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25D" w:rsidRPr="001D5AD5" w:rsidRDefault="00000000">
      <w:pPr>
        <w:spacing w:after="240" w:line="360" w:lineRule="auto"/>
        <w:jc w:val="center"/>
        <w:rPr>
          <w:lang w:val="ru-RU"/>
        </w:rPr>
      </w:pPr>
      <w:r w:rsidRPr="001D5AD5">
        <w:rPr>
          <w:b/>
          <w:sz w:val="32"/>
          <w:lang w:val="ru-RU"/>
        </w:rPr>
        <w:t>Обзор литературы по поставленной задаче</w:t>
      </w:r>
    </w:p>
    <w:p w:rsidR="008D425D" w:rsidRPr="001D5AD5" w:rsidRDefault="00000000">
      <w:pPr>
        <w:spacing w:before="240" w:after="120" w:line="360" w:lineRule="auto"/>
        <w:rPr>
          <w:lang w:val="ru-RU"/>
        </w:rPr>
      </w:pPr>
      <w:r w:rsidRPr="001D5AD5">
        <w:rPr>
          <w:b/>
          <w:lang w:val="ru-RU"/>
        </w:rPr>
        <w:t>1 Введение и постановка задачи</w:t>
      </w:r>
    </w:p>
    <w:p w:rsidR="008D425D" w:rsidRDefault="00000000">
      <w:pPr>
        <w:spacing w:after="0" w:line="360" w:lineRule="auto"/>
        <w:ind w:firstLine="709"/>
        <w:jc w:val="both"/>
      </w:pPr>
      <w:r w:rsidRPr="001D5AD5">
        <w:rPr>
          <w:lang w:val="ru-RU"/>
        </w:rPr>
        <w:t xml:space="preserve">Разработка программных контуров для робототехнических систем все чаще опирается на совместное использование физического стенда и симулятора. </w:t>
      </w:r>
      <w:r>
        <w:t>Такой подход позволяет безопасно отрабатывать алгоритмы управления, проверять операторские сценарии и переносить результаты из виртуальной среды на реальное устройство [1], [2].</w:t>
      </w:r>
    </w:p>
    <w:p w:rsidR="008D425D" w:rsidRDefault="00000000">
      <w:pPr>
        <w:spacing w:after="0" w:line="360" w:lineRule="auto"/>
        <w:ind w:firstLine="709"/>
        <w:jc w:val="both"/>
      </w:pPr>
      <w:r>
        <w:t>Для рассматриваемой задачи это особенно важно, поскольку требуется создать единую программную среду управления и мониторинга для двух режимов работы: физического робототехнического стенда Keyestudio KS0223 и Unity-симулятора. Литература показывает, что наибольшую практическую ценность имеют решения, где объединены не только управление, но и видеоданные, сенсорная информация и средства диагностики [3], [5].</w:t>
      </w:r>
    </w:p>
    <w:p w:rsidR="008D425D" w:rsidRDefault="00000000">
      <w:pPr>
        <w:spacing w:after="0" w:line="360" w:lineRule="auto"/>
        <w:ind w:firstLine="709"/>
        <w:jc w:val="both"/>
      </w:pPr>
      <w:r>
        <w:t>Следовательно, обзор литературы должен охватывать не только исследования по sim-to-real переносу, но и работы по цифровым двойникам, средствам моделирования в Unity, а также подходам к web-управлению роботами. Именно сочетание этих направлений образует теоретическую основу проекта единой web-среды управления и наблюдения для KS0223 и Unity [4], [6], [8].</w:t>
      </w:r>
    </w:p>
    <w:p w:rsidR="008D425D" w:rsidRDefault="00000000">
      <w:pPr>
        <w:spacing w:after="0" w:line="360" w:lineRule="auto"/>
      </w:pPr>
      <w:r>
        <w:t>Таблица 1 - Основные группы источников и их значение для задачи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231"/>
        <w:gridCol w:w="3969"/>
      </w:tblGrid>
      <w:tr w:rsidR="008D425D">
        <w:trPr>
          <w:jc w:val="center"/>
        </w:trPr>
        <w:tc>
          <w:tcPr>
            <w:tcW w:w="2438" w:type="dxa"/>
          </w:tcPr>
          <w:p w:rsidR="008D425D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Группа источников</w:t>
            </w:r>
          </w:p>
        </w:tc>
        <w:tc>
          <w:tcPr>
            <w:tcW w:w="3231" w:type="dxa"/>
          </w:tcPr>
          <w:p w:rsidR="008D425D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Что рассматривается</w:t>
            </w:r>
          </w:p>
        </w:tc>
        <w:tc>
          <w:tcPr>
            <w:tcW w:w="3969" w:type="dxa"/>
          </w:tcPr>
          <w:p w:rsidR="008D425D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Значение для поставленной задачи</w:t>
            </w:r>
          </w:p>
        </w:tc>
      </w:tr>
      <w:tr w:rsidR="008D425D">
        <w:trPr>
          <w:jc w:val="center"/>
        </w:trPr>
        <w:tc>
          <w:tcPr>
            <w:tcW w:w="2438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Sim-to-real перенос [1], [2]</w:t>
            </w:r>
          </w:p>
        </w:tc>
        <w:tc>
          <w:tcPr>
            <w:tcW w:w="3231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Перенос алгоритмов и сценариев из симуляции на физический робот, проблема reality gap</w:t>
            </w:r>
          </w:p>
        </w:tc>
        <w:tc>
          <w:tcPr>
            <w:tcW w:w="3969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Обосновывает необходимость единого контура управления и сопоставимых интерфейсов для стенда и симулятора</w:t>
            </w:r>
          </w:p>
        </w:tc>
      </w:tr>
      <w:tr w:rsidR="008D425D">
        <w:trPr>
          <w:jc w:val="center"/>
        </w:trPr>
        <w:tc>
          <w:tcPr>
            <w:tcW w:w="2438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Цифровые двойники [3], [4]</w:t>
            </w:r>
          </w:p>
        </w:tc>
        <w:tc>
          <w:tcPr>
            <w:tcW w:w="3231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 xml:space="preserve">Синхронизированная виртуальная модель, </w:t>
            </w:r>
            <w:r>
              <w:rPr>
                <w:sz w:val="24"/>
              </w:rPr>
              <w:lastRenderedPageBreak/>
              <w:t>наблюдение, безопасность, teleoperation</w:t>
            </w:r>
          </w:p>
        </w:tc>
        <w:tc>
          <w:tcPr>
            <w:tcW w:w="3969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lastRenderedPageBreak/>
              <w:t xml:space="preserve">Подтверждает роль Unity-симулятора как цифрового </w:t>
            </w:r>
            <w:r>
              <w:rPr>
                <w:sz w:val="24"/>
              </w:rPr>
              <w:lastRenderedPageBreak/>
              <w:t>двойника, а не отдельной демонстрационной сцены</w:t>
            </w:r>
          </w:p>
        </w:tc>
      </w:tr>
      <w:tr w:rsidR="008D425D">
        <w:trPr>
          <w:jc w:val="center"/>
        </w:trPr>
        <w:tc>
          <w:tcPr>
            <w:tcW w:w="2438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lastRenderedPageBreak/>
              <w:t>Средства моделирования Unity [6], [7]</w:t>
            </w:r>
          </w:p>
        </w:tc>
        <w:tc>
          <w:tcPr>
            <w:tcW w:w="3231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Сцены, агенты, камеры, взаимодействие с внешними алгоритмами и API</w:t>
            </w:r>
          </w:p>
        </w:tc>
        <w:tc>
          <w:tcPr>
            <w:tcW w:w="3969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Показывает пригодность Unity для моделирования операторских и исследовательских сценариев</w:t>
            </w:r>
          </w:p>
        </w:tc>
      </w:tr>
      <w:tr w:rsidR="008D425D">
        <w:trPr>
          <w:jc w:val="center"/>
        </w:trPr>
        <w:tc>
          <w:tcPr>
            <w:tcW w:w="2438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Web и robotics middleware [5], [8], [9]</w:t>
            </w:r>
          </w:p>
        </w:tc>
        <w:tc>
          <w:tcPr>
            <w:tcW w:w="3231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Телеуправление, browser-интерфейсы, модульный обмен данными</w:t>
            </w:r>
          </w:p>
        </w:tc>
        <w:tc>
          <w:tcPr>
            <w:tcW w:w="3969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Поддерживает идею единого web-интерфейса для команд, видео, сенсоров и диагностики</w:t>
            </w:r>
          </w:p>
        </w:tc>
      </w:tr>
      <w:tr w:rsidR="008D425D">
        <w:trPr>
          <w:jc w:val="center"/>
        </w:trPr>
        <w:tc>
          <w:tcPr>
            <w:tcW w:w="2438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Аппаратная документация KS0223 [10]</w:t>
            </w:r>
          </w:p>
        </w:tc>
        <w:tc>
          <w:tcPr>
            <w:tcW w:w="3231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Состав платформы, сенсоры, камера и исполнительные узлы</w:t>
            </w:r>
          </w:p>
        </w:tc>
        <w:tc>
          <w:tcPr>
            <w:tcW w:w="3969" w:type="dxa"/>
          </w:tcPr>
          <w:p w:rsidR="008D425D" w:rsidRDefault="00000000">
            <w:pPr>
              <w:spacing w:line="360" w:lineRule="auto"/>
              <w:jc w:val="both"/>
            </w:pPr>
            <w:r>
              <w:rPr>
                <w:sz w:val="24"/>
              </w:rPr>
              <w:t>Связывает литературный обзор с конкретной физической платформой проекта</w:t>
            </w:r>
          </w:p>
        </w:tc>
      </w:tr>
    </w:tbl>
    <w:p w:rsidR="008D425D" w:rsidRDefault="008D425D"/>
    <w:p w:rsidR="008D425D" w:rsidRDefault="00000000">
      <w:pPr>
        <w:spacing w:before="240" w:after="120" w:line="360" w:lineRule="auto"/>
      </w:pPr>
      <w:r>
        <w:rPr>
          <w:b/>
        </w:rPr>
        <w:t>2 Sim-to-real подход и цифровые двойники в робототехнике</w:t>
      </w:r>
    </w:p>
    <w:p w:rsidR="008D425D" w:rsidRDefault="00000000">
      <w:pPr>
        <w:spacing w:after="0" w:line="360" w:lineRule="auto"/>
        <w:ind w:firstLine="709"/>
        <w:jc w:val="both"/>
      </w:pPr>
      <w:r>
        <w:t>В обзорах по sim-to-real переносу подчеркивается, что обучение и отладка в симуляции позволяют снизить стоимость экспериментов, сократить риск повреждения оборудования и быстрее проверять гипотезы по управлению роботами [1]. Однако такой подход сталкивается с так называемым разрывом между моделью и реальностью, когда поведение алгоритма в виртуальной среде не полностью совпадает с поведением на физическом стенде.</w:t>
      </w:r>
    </w:p>
    <w:p w:rsidR="008D425D" w:rsidRDefault="00000000">
      <w:pPr>
        <w:spacing w:after="0" w:line="360" w:lineRule="auto"/>
        <w:ind w:firstLine="709"/>
        <w:jc w:val="both"/>
      </w:pPr>
      <w:r>
        <w:t>Одним из наиболее известных путей уменьшения этого разрыва стала рандомизация параметров среды, описанная в работе J. Tobin и соавторов [2]. Смысл подхода состоит в том, чтобы во время симуляции варьировать визуальные и физические характеристики сцены, делая алгоритм более устойчивым к изменениям при переходе на реальное устройство. Для прикладной задачи управления KS0223 этот вывод важен тем, что сам симулятор должен рассматриваться не как изолированная демонстрация, а как среда, близкая по интерфейсам наблюдения и управления к реальному стенду.</w:t>
      </w:r>
    </w:p>
    <w:p w:rsidR="008D425D" w:rsidRDefault="00000000">
      <w:pPr>
        <w:spacing w:after="0" w:line="360" w:lineRule="auto"/>
        <w:ind w:firstLine="709"/>
        <w:jc w:val="both"/>
      </w:pPr>
      <w:r>
        <w:t xml:space="preserve">Литература по цифровым двойникам расширяет этот взгляд. В работе J. A. Douthwaite и соавторов цифровой двойник рассматривается как </w:t>
      </w:r>
      <w:r>
        <w:lastRenderedPageBreak/>
        <w:t>синхронизированная программная модель робототехнической системы, пригодная для анализа безопасности, наблюдения и тестирования [3]. Похожая идея прослеживается в работе TELESIM, где цифровой двойник используется как промежуточный слой для телеуправления роботизированной системой и наблюдения за ее состоянием [4]. Для рассматриваемого проекта это означает, что Unity-симулятор должен выполнять роль не отдельной учебной сцены, а цифровой модели физической платформы, связанной с общим пользовательским сценарием.</w:t>
      </w:r>
    </w:p>
    <w:p w:rsidR="008D425D" w:rsidRDefault="00000000">
      <w:pPr>
        <w:spacing w:before="240" w:after="120" w:line="360" w:lineRule="auto"/>
      </w:pPr>
      <w:r>
        <w:rPr>
          <w:b/>
        </w:rPr>
        <w:t>3 Unity как среда моделирования робототехнических систем</w:t>
      </w:r>
    </w:p>
    <w:p w:rsidR="008D425D" w:rsidRDefault="00000000">
      <w:pPr>
        <w:spacing w:after="0" w:line="360" w:lineRule="auto"/>
        <w:ind w:firstLine="709"/>
        <w:jc w:val="both"/>
      </w:pPr>
      <w:r>
        <w:t>Практическая реализация цифрового двойника требует среды, способной поддерживать физическое моделирование, работу камер, агентов и внешних программных интерфейсов. Unity и экосистема ML-Agents широко применяются именно в таких задачах, поскольку позволяют создавать управляемые сцены, связывать логику агентов с сенсорами и подключать внешние алгоритмы обучения и управления [6], [7].</w:t>
      </w:r>
    </w:p>
    <w:p w:rsidR="008D425D" w:rsidRDefault="00000000">
      <w:pPr>
        <w:spacing w:after="0" w:line="360" w:lineRule="auto"/>
        <w:ind w:firstLine="709"/>
        <w:jc w:val="both"/>
      </w:pPr>
      <w:r>
        <w:t>Для целей рассматриваемой работы Unity важен не только как движок трехмерной визуализации. Важнее то, что он поддерживает сценарное моделирование, конфигурацию камеры, смену активных объектов и наблюдение за состоянием сцены. Это делает его подходящей основой для симулятора, который должен быть встроен в общий контур управления и использоваться по тем же прикладным принципам, что и физический стенд.</w:t>
      </w:r>
    </w:p>
    <w:p w:rsidR="008D425D" w:rsidRDefault="00000000">
      <w:pPr>
        <w:spacing w:after="0" w:line="360" w:lineRule="auto"/>
        <w:ind w:firstLine="709"/>
        <w:jc w:val="both"/>
      </w:pPr>
      <w:r>
        <w:t xml:space="preserve">Таким образом, публикации и официальная документация по Unity подтверждают, что данная среда подходит для построения цифрового двойника робототехнической платформы, в котором можно объединить визуальную модель, каналы наблюдения и интерфейсы управления. Для поставленной задачи это особенно существенно, поскольку симулятор должен быть не </w:t>
      </w:r>
      <w:r>
        <w:lastRenderedPageBreak/>
        <w:t>самостоятельным продуктом, а частью общей среды для sim-to-real исследований.</w:t>
      </w:r>
    </w:p>
    <w:p w:rsidR="008D425D" w:rsidRDefault="00000000">
      <w:pPr>
        <w:spacing w:before="240" w:after="120" w:line="360" w:lineRule="auto"/>
      </w:pPr>
      <w:r>
        <w:rPr>
          <w:b/>
        </w:rPr>
        <w:t>4 Web-интерфейсы и программные контуры управления роботами</w:t>
      </w:r>
    </w:p>
    <w:p w:rsidR="008D425D" w:rsidRDefault="00000000">
      <w:pPr>
        <w:spacing w:after="0" w:line="360" w:lineRule="auto"/>
        <w:ind w:firstLine="709"/>
        <w:jc w:val="both"/>
      </w:pPr>
      <w:r>
        <w:t>Отдельное направление литературы посвящено телеуправлению и операторским интерфейсам роботов. В обзоре M. D. Moniruzzaman и соавторов подчеркивается, что качественная система телеуправления должна обеспечивать оператору не только передачу команд, но и достаточный объем обратной связи: видео, телеметрию, диагностические данные и информацию о состоянии канала связи [5]. Это напрямую соотносится с рассматриваемой задачей создания единого WebUI для стенда и симулятора.</w:t>
      </w:r>
    </w:p>
    <w:p w:rsidR="008D425D" w:rsidRDefault="00000000">
      <w:pPr>
        <w:spacing w:after="0" w:line="360" w:lineRule="auto"/>
        <w:ind w:firstLine="709"/>
        <w:jc w:val="both"/>
      </w:pPr>
      <w:r>
        <w:t>Для реализации подобных интерфейсов важную роль играют web-технологии. Проект Robot Web Tools показывает, что браузер может выступать полноценной средой наблюдения и управления роботами, если между робототехническим контуром и пользовательским интерфейсом существует понятный программный слой обмена данными [8]. Документация ROS 2, в свою очередь, демонстрирует важность модульной архитектуры и разделения транспорта данных, прикладной логики и пользовательских средств мониторинга [9].</w:t>
      </w:r>
    </w:p>
    <w:p w:rsidR="008D425D" w:rsidRDefault="00000000">
      <w:pPr>
        <w:spacing w:after="0" w:line="360" w:lineRule="auto"/>
        <w:ind w:firstLine="709"/>
        <w:jc w:val="both"/>
      </w:pPr>
      <w:r>
        <w:t>Для проекта с KS0223 этот вывод означает, что web-интерфейс не может ограничиваться одной страницей с кнопками движения. Он должен объединять подключение, передачу команд, просмотр видеоданных, получение сенсорной информации и диагностику состояния системы. Аппаратная документация KS0223 подтверждает наличие нескольких разнородных подсистем, включая камеру, ультразвуковой датчик, сервопривод и линейные сенсоры [10]. Поэтому задача объединения этих каналов в одной программной среде является содержательно обоснованной, а не искусственно сформулированной.</w:t>
      </w:r>
    </w:p>
    <w:p w:rsidR="008D425D" w:rsidRDefault="00000000">
      <w:pPr>
        <w:spacing w:before="240" w:after="120" w:line="360" w:lineRule="auto"/>
      </w:pPr>
      <w:r>
        <w:rPr>
          <w:b/>
        </w:rPr>
        <w:t>5 Вывод</w:t>
      </w:r>
    </w:p>
    <w:p w:rsidR="008D425D" w:rsidRDefault="00000000">
      <w:pPr>
        <w:spacing w:after="0" w:line="360" w:lineRule="auto"/>
        <w:ind w:firstLine="709"/>
        <w:jc w:val="both"/>
      </w:pPr>
      <w:r>
        <w:lastRenderedPageBreak/>
        <w:t>Проведенный обзор показывает, что для поставленной задачи существует устойчивая теоретическая и прикладная база. Исследования по sim-to-real переносу подтверждают важность тесной связи между симуляцией и реальным стендом [1], [2], а работы по цифровым двойникам показывают ценность синхронизированной виртуальной модели для наблюдения, проверки и безопасной отладки робототехнических систем [3], [4].</w:t>
      </w:r>
    </w:p>
    <w:p w:rsidR="008D425D" w:rsidRDefault="00000000">
      <w:pPr>
        <w:spacing w:after="0" w:line="360" w:lineRule="auto"/>
        <w:ind w:firstLine="709"/>
        <w:jc w:val="both"/>
      </w:pPr>
      <w:r>
        <w:t>Официальная документация Unity, ROS 2, Robot Web Tools и KS0223 подтверждает практическую реализуемость такого подхода [6]–[10]. Следовательно, разработка единой программной среды управления, наблюдения и диагностики для KS0223 и Unity-симулятора является актуальной и обоснованной задачей. Литература поддерживает именно тот вектор, который используется в проекте: физический стенд и симулятор должны работать в рамках одного пользовательского сценария, что создает основу для дальнейших sim-to-real исследований.</w:t>
      </w:r>
    </w:p>
    <w:p w:rsidR="008D425D" w:rsidRDefault="00000000" w:rsidP="001D5AD5">
      <w:pPr>
        <w:spacing w:before="240" w:after="120" w:line="360" w:lineRule="auto"/>
        <w:jc w:val="center"/>
      </w:pPr>
      <w:r>
        <w:rPr>
          <w:b/>
        </w:rPr>
        <w:t>СПИСОК ИСПОЛЬЗОВАННЫХ ИСТОЧНИКОВ</w:t>
      </w:r>
    </w:p>
    <w:p w:rsidR="008D425D" w:rsidRDefault="00000000">
      <w:pPr>
        <w:spacing w:after="0" w:line="360" w:lineRule="auto"/>
        <w:jc w:val="both"/>
      </w:pPr>
      <w:r>
        <w:t>1. Zhu W., Guo X., Owaki D., Kutsuzawa K., Hayashibe M. A Survey of Sim-to-Real Transfer Techniques Applied to Reinforcement Learning for Bioinspired Robots // IEEE Transactions on Neural Networks and Learning Systems. 2023. Vol. 34, No. 7. P. 3444-3459. DOI: 10.1109/TNNLS.2021.3112718.</w:t>
      </w:r>
    </w:p>
    <w:p w:rsidR="008D425D" w:rsidRDefault="00000000">
      <w:pPr>
        <w:spacing w:after="0" w:line="360" w:lineRule="auto"/>
        <w:jc w:val="both"/>
      </w:pPr>
      <w:r>
        <w:t>2. Tobin J., Fong R., Ray A., Schneider J., Zaremba W., Abbeel P. Domain Randomization for Transferring Deep Neural Networks from Simulation to the Real World // arXiv preprint arXiv:1703.06907. 2017. URL: https://arxiv.org/abs/1703.06907 (дата обращения: 17.03.2026).</w:t>
      </w:r>
    </w:p>
    <w:p w:rsidR="008D425D" w:rsidRDefault="00000000">
      <w:pPr>
        <w:spacing w:after="0" w:line="360" w:lineRule="auto"/>
        <w:jc w:val="both"/>
      </w:pPr>
      <w:r>
        <w:t>3. Douthwaite J. A., Lesage B., Gleirscher M., Calinescu R., Aitken J. M., Alexander R. A Modular Digital Twinning Framework for Safety Assurance of Collaborative Robotics // Frontiers in Robotics and AI. 2021. Vol. 8. DOI: 10.3389/frobt.2021.758099.</w:t>
      </w:r>
    </w:p>
    <w:p w:rsidR="008D425D" w:rsidRDefault="00000000">
      <w:pPr>
        <w:spacing w:after="0" w:line="360" w:lineRule="auto"/>
        <w:jc w:val="both"/>
      </w:pPr>
      <w:r>
        <w:lastRenderedPageBreak/>
        <w:t>4. Audonnet F. P., Grizou J., Hamilton A., Aragon-Camarasa G. TELESIM: A Modular and Plug-and-Play Framework for Robotic Arm Teleoperation using a Digital Twin // arXiv preprint arXiv:2309.10579. 2023. URL: https://arxiv.org/abs/2309.10579 (дата обращения: 17.03.2026).</w:t>
      </w:r>
    </w:p>
    <w:p w:rsidR="008D425D" w:rsidRDefault="00000000">
      <w:pPr>
        <w:spacing w:after="0" w:line="360" w:lineRule="auto"/>
        <w:jc w:val="both"/>
      </w:pPr>
      <w:r>
        <w:t>5. Moniruzzaman M. D., Rassau A., Chai D., Islam S. M. S. Teleoperation methods and enhancement techniques for mobile robots: A comprehensive survey // Robotics and Autonomous Systems. 2022. Vol. 150. Art. 103973. DOI: 10.1016/j.robot.2021.103973.</w:t>
      </w:r>
    </w:p>
    <w:p w:rsidR="008D425D" w:rsidRDefault="00000000">
      <w:pPr>
        <w:spacing w:after="0" w:line="360" w:lineRule="auto"/>
        <w:jc w:val="both"/>
      </w:pPr>
      <w:r>
        <w:t>6. Unity Technologies. Unity 6.1 User Manual [Электронный ресурс] // Unity Documentation : [сайт]. URL: https://docs.unity3d.com/6000.1/Documentation/Manual/ (дата обращения: 17.03.2026).</w:t>
      </w:r>
    </w:p>
    <w:p w:rsidR="008D425D" w:rsidRDefault="00000000">
      <w:pPr>
        <w:spacing w:after="0" w:line="360" w:lineRule="auto"/>
        <w:jc w:val="both"/>
      </w:pPr>
      <w:r>
        <w:t>7. Unity Technologies. ML Agents [Электронный ресурс] // Unity Documentation : [сайт]. URL: https://docs.unity3d.com/6000.1/Documentation/Manual/com.unity.ml-agents.html (дата обращения: 17.03.2026).</w:t>
      </w:r>
    </w:p>
    <w:p w:rsidR="008D425D" w:rsidRDefault="00000000">
      <w:pPr>
        <w:spacing w:after="0" w:line="360" w:lineRule="auto"/>
        <w:jc w:val="both"/>
      </w:pPr>
      <w:r>
        <w:t>8. Robot Web Tools [Электронный ресурс] // Robot Web Tools : [сайт]. URL: https://robotwebtools.github.io/ (дата обращения: 17.03.2026).</w:t>
      </w:r>
    </w:p>
    <w:p w:rsidR="008D425D" w:rsidRDefault="00000000">
      <w:pPr>
        <w:spacing w:after="0" w:line="360" w:lineRule="auto"/>
        <w:jc w:val="both"/>
      </w:pPr>
      <w:r>
        <w:t>9. Open Robotics. ROS 2 Documentation: Humble [Электронный ресурс] // ROS 2 Documentation : [сайт]. URL: https://docs.ros.org/en/humble/index.html (дата обращения: 17.03.2026).</w:t>
      </w:r>
    </w:p>
    <w:p w:rsidR="008D425D" w:rsidRDefault="00000000">
      <w:pPr>
        <w:spacing w:after="0" w:line="360" w:lineRule="auto"/>
        <w:jc w:val="both"/>
      </w:pPr>
      <w:r>
        <w:t>10. Keyestudio. Raspberry Pi Smart Car Documentation [Электронный ресурс] // Keyestudio Docs : [сайт]. URL: https://docs.keyestudio.com/projects/KS0223/en/latest/ (дата обращения: 17.03.2026).</w:t>
      </w:r>
    </w:p>
    <w:sectPr w:rsidR="008D425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365877">
    <w:abstractNumId w:val="8"/>
  </w:num>
  <w:num w:numId="2" w16cid:durableId="1380082661">
    <w:abstractNumId w:val="6"/>
  </w:num>
  <w:num w:numId="3" w16cid:durableId="1597514272">
    <w:abstractNumId w:val="5"/>
  </w:num>
  <w:num w:numId="4" w16cid:durableId="670720516">
    <w:abstractNumId w:val="4"/>
  </w:num>
  <w:num w:numId="5" w16cid:durableId="1160465195">
    <w:abstractNumId w:val="7"/>
  </w:num>
  <w:num w:numId="6" w16cid:durableId="210770383">
    <w:abstractNumId w:val="3"/>
  </w:num>
  <w:num w:numId="7" w16cid:durableId="1974210867">
    <w:abstractNumId w:val="2"/>
  </w:num>
  <w:num w:numId="8" w16cid:durableId="819156390">
    <w:abstractNumId w:val="1"/>
  </w:num>
  <w:num w:numId="9" w16cid:durableId="89831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AD5"/>
    <w:rsid w:val="0029639D"/>
    <w:rsid w:val="00326F90"/>
    <w:rsid w:val="008D425D"/>
    <w:rsid w:val="00AA1D8D"/>
    <w:rsid w:val="00B306C4"/>
    <w:rsid w:val="00B47730"/>
    <w:rsid w:val="00C641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DAE34A9-9838-7644-9730-AADD2C7E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Gorovenko</cp:lastModifiedBy>
  <cp:revision>3</cp:revision>
  <dcterms:created xsi:type="dcterms:W3CDTF">2013-12-23T23:15:00Z</dcterms:created>
  <dcterms:modified xsi:type="dcterms:W3CDTF">2026-03-17T10:32:00Z</dcterms:modified>
  <cp:category/>
</cp:coreProperties>
</file>