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Normal"/>
        <w:bidi w:val="off"/>
        <w:jc w:val="center"/>
        <w:rPr>
          <w:sz w:val="32"/>
          <w:szCs w:val="32"/>
          <w:lang w:val="en-US"/>
        </w:rPr>
      </w:pPr>
      <w:r>
        <w:rPr>
          <w:sz w:val="32"/>
          <w:szCs w:val="32"/>
          <w:highlight w:val="white"/>
          <w:rtl w:val="off"/>
          <w:lang w:val="en-US"/>
        </w:rPr>
        <w:t>Отчёт по УП.11 — Пара 50: README.md и скриншоты</w:t>
      </w:r>
      <w:r>
        <w:rPr>
          <w:sz w:val="32"/>
          <w:szCs w:val="32"/>
          <w:rtl w:val="off"/>
          <w:lang w:val="en-US"/>
        </w:rPr>
        <w:t xml:space="preserve"> 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Главное окно (каталог)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03">
      <w:r>
        <w:rPr/>
        <w:drawing xmlns:mc="http://schemas.openxmlformats.org/markup-compatibility/2006">
          <wp:inline>
            <wp:extent cx="5731510" cy="4594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Подсветка по скидке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05">
      <w:r>
        <w:rPr/>
        <w:drawing xmlns:mc="http://schemas.openxmlformats.org/markup-compatibility/2006">
          <wp:inline>
            <wp:extent cx="5731510" cy="765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Перечёркнутая цена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07">
      <w:r>
        <w:rPr/>
        <w:drawing xmlns:mc="http://schemas.openxmlformats.org/markup-compatibility/2006">
          <wp:inline>
            <wp:extent cx="770255" cy="337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Голубая строка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>
            <wp:extent cx="5731510" cy="843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Авторизация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>
            <wp:extent cx="3407410" cy="2666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ФИО в правом верхнем углу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0D">
      <w:r>
        <w:rPr/>
        <w:drawing xmlns:mc="http://schemas.openxmlformats.org/markup-compatibility/2006">
          <wp:inline>
            <wp:extent cx="2050415" cy="356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Сортировка</w:t>
      </w:r>
      <w:r>
        <w:rPr>
          <w:rFonts w:ascii="Segoe UI"/>
          <w:color w:val="0f1115"/>
          <w:sz w:val="24"/>
          <w:rtl w:val="off"/>
          <w:lang w:val="en-US"/>
        </w:rPr>
        <w:t>:</w:t>
      </w: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0">
      <w:r>
        <w:rPr/>
        <w:drawing xmlns:mc="http://schemas.openxmlformats.org/markup-compatibility/2006">
          <wp:inline>
            <wp:extent cx="2627630" cy="490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Фильтрация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12">
      <w:r>
        <w:rPr/>
        <w:drawing xmlns:mc="http://schemas.openxmlformats.org/markup-compatibility/2006">
          <wp:inline>
            <wp:extent cx="2771775" cy="5200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f1115"/>
          <w:sz w:val="24"/>
          <w:highlight w:val="white"/>
          <w:rtl w:val="off"/>
          <w:lang w:val="en-US"/>
        </w:rPr>
        <w:t>Поиск</w:t>
      </w:r>
      <w:r>
        <w:rPr>
          <w:rFonts w:ascii="Segoe UI"/>
          <w:color w:val="000000"/>
          <w:sz w:val="18"/>
          <w:rtl w:val="off"/>
          <w:lang w:val="en-US"/>
        </w:rPr>
        <w:t xml:space="preserve"> :</w:t>
      </w:r>
    </w:p>
    <w:p w14:paraId="00000014">
      <w:r>
        <w:rPr/>
        <w:drawing xmlns:mc="http://schemas.openxmlformats.org/markup-compatibility/2006">
          <wp:inline>
            <wp:extent cx="5370830" cy="596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083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Костенко</dc:creator>
  <cp:lastModifiedBy>Дарья Костенко</cp:lastModifiedBy>
</cp:coreProperties>
</file>