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3.2 The Future with Climate Change – Review Notes — v1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3f Case Studies – Topic 3.2 The Future with Climate Change v1.docx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Last of 6 case-study docs (3a–3f). Same format as before. Covers H2 Topic 3.2 and H1 Topic 1.2 (same content).</w:t>
      </w:r>
    </w:p>
    <w:p>
      <w:pPr>
        <w:pStyle w:val="ListBullet"/>
      </w:pPr>
      <w:r>
        <w:t>20 case-study slots: 8 for the science (past variability, natural factors, IPCC consensus, carbon cycle, greenhouse effect, feedbacks), 6 for effects, 6 for responses. 'Key actors' has one case each for an NGO, a firm and a partnership; 'varying success' has a succeeded and a failed case. 21 cases, 22 pages.</w:t>
      </w:r>
    </w:p>
    <w:p>
      <w:pPr>
        <w:pStyle w:val="ListBullet"/>
      </w:pPr>
      <w:r>
        <w:t>Built with tools/build_case_studies.py from tools/data/case_studies_3f.json; charts 3_2_*.png; checked with tools/check_docx.py.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Science slots use recent events or reports as the 'case' (e.g. the 2025 ice core, the 2019 solar minimum, the 2021 IPCC report), since the syllabus points are about processes.</w:t>
      </w:r>
    </w:p>
    <w:p>
      <w:pPr>
        <w:pStyle w:val="ListBullet"/>
      </w:pPr>
      <w:r>
        <w:t>Process explanations (ice–albedo feedback, how the AMOC works, aerosol cooling) are standard syllabus knowledge rather than taken from the listed sources.</w:t>
      </w:r>
    </w:p>
    <w:p>
      <w:pPr>
        <w:pStyle w:val="ListBullet"/>
      </w:pPr>
      <w:r>
        <w:t>Same limits as before: no photos, and figures come from search results quoting each source.</w:t>
      </w:r>
    </w:p>
    <w:p>
      <w:pPr>
        <w:pStyle w:val="Heading1"/>
      </w:pPr>
      <w:r>
        <w:t>3. To review: figures to spot-check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Figure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AMOC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'About 15% weaker than ~1,600 years ago' — press coverage also says '1,000-year low'; the source study year is unclear in coverage.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Greenland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532 billion metric tonnes (some outlets say 586 billion short tons — same amount, different units).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Mauna Loa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May 2023 value (424.0 ppm) is worked out from 'May 2024 was 2.9 ppm higher'.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IMO 2020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Warming effect is uncertain: +0.046°C in one model, no clear global effect in another.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Black Summer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Animals 1–3 billion and area 18.6–33.8 million ha depending on source.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Tuvalu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Applicants about 8,750 (one analysis) vs 1,466 registrations (another, counting family groups).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Ørsted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'CO2 per kWh 2018 = 28' is from 'cut 72% since 2009'; renewables 75% of output in 2018 (not the 86% sometimes quoted for 2019).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Costa Rica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'~99% renewable electricity' is the environment minister's figure; the plan says over 95%.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16 (adaptation)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Singapore's coastal protection. Alternative: Bangladesh cyclone shelters (a lower-income case).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20 pair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Costa Rica (succeeded) vs US Paris exits (failed). Alternative failed case: Indonesia's JETP (already slot 19).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coverage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3e and 3f cover H1 Topics 1.1 and 1.2. H1 1.1.1 'What is SD' is in 3a slot 1.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consider</w:t>
      </w:r>
    </w:p>
    <w:p>
      <w:pPr>
        <w:pStyle w:val="ListBullet"/>
      </w:pPr>
      <w:r>
        <w:t>All six docs are now built (3a–3f, 107 cases). A one-page index of all cases (case × slot × 'also fits') would help revision.</w:t>
      </w:r>
    </w:p>
    <w:p>
      <w:pPr>
        <w:pStyle w:val="ListBullet"/>
      </w:pPr>
      <w:r>
        <w:t>Same check before any future change: tools/check_docx.py on every new docx.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