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ST ANDREW’S JUNIOR COLLEGE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-6411</wp:posOffset>
            </wp:positionH>
            <wp:positionV relativeFrom="paragraph">
              <wp:posOffset>15889</wp:posOffset>
            </wp:positionV>
            <wp:extent cx="914400" cy="921385"/>
            <wp:effectExtent b="0" l="0" r="0" t="0"/>
            <wp:wrapSquare wrapText="bothSides" distB="0" distT="0" distL="114300" distR="114300"/>
            <wp:docPr id="2032936730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1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Preliminary Examinations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Higher 2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-6412</wp:posOffset>
                </wp:positionH>
                <wp:positionV relativeFrom="paragraph">
                  <wp:posOffset>116128</wp:posOffset>
                </wp:positionV>
                <wp:extent cx="0" cy="12700"/>
                <wp:effectExtent b="0" l="0" r="0" t="0"/>
                <wp:wrapNone/>
                <wp:docPr id="20329367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9415" y="3780000"/>
                          <a:ext cx="6133171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-6412</wp:posOffset>
                </wp:positionH>
                <wp:positionV relativeFrom="paragraph">
                  <wp:posOffset>116128</wp:posOffset>
                </wp:positionV>
                <wp:extent cx="0" cy="12700"/>
                <wp:effectExtent b="0" l="0" r="0" t="0"/>
                <wp:wrapNone/>
                <wp:docPr id="203293672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line="360" w:lineRule="auto"/>
        <w:ind w:right="-27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H2 Geography</w:t>
        <w:tab/>
        <w:tab/>
        <w:tab/>
        <w:tab/>
        <w:tab/>
        <w:tab/>
        <w:tab/>
        <w:tab/>
        <w:tab/>
        <w:t xml:space="preserve">   </w:t>
        <w:tab/>
        <w:t xml:space="preserve">   9173/01</w:t>
      </w:r>
    </w:p>
    <w:p w:rsidR="00000000" w:rsidDel="00000000" w:rsidP="00000000" w:rsidRDefault="00000000" w:rsidRPr="00000000" w14:paraId="00000009">
      <w:pPr>
        <w:spacing w:line="360" w:lineRule="auto"/>
        <w:ind w:right="-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Paper 1</w:t>
        <w:tab/>
        <w:tab/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28 August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7920" w:firstLine="0"/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</w:t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3 hours  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Additional Materials: Insert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-6349</wp:posOffset>
                </wp:positionV>
                <wp:extent cx="0" cy="12700"/>
                <wp:effectExtent b="0" l="0" r="0" t="0"/>
                <wp:wrapNone/>
                <wp:docPr id="20329367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9415" y="3780000"/>
                          <a:ext cx="6133171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-6349</wp:posOffset>
                </wp:positionV>
                <wp:extent cx="0" cy="12700"/>
                <wp:effectExtent b="0" l="0" r="0" t="0"/>
                <wp:wrapNone/>
                <wp:docPr id="203293672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READ THESE INSTRUCTIONS FIRST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you have been given an Answer Booklet, follow the instructions in the front cover of the Booklet.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Write your Centre number, index number and name of the work you hand in.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Write in dark blue or black pen on both sides of the paper.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may use an HB pencil for any diagrams or graphs.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not use staples, paper clips, glue or correction fluid.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WRITE ON ANY BARCODES.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Answer both questions in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Section 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questions in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Section 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one from each cluster.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insert contains all the Resources referred to in the questions.</w:t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should make reference to appropriate examples studied in the field or the classroom, even where such examples are not specifically requested by the question.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Diagrams and sketch maps should be drawn whenever they serve to illustrate an answer.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are reminded of the need for good English and clear presentation in your answers.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 the end of the examination, fasten all your work securely together.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number of marks is given in brackets [ ] at the end of each question or part question.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consists of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printed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                 </w:t>
      </w:r>
    </w:p>
    <w:p w:rsidR="00000000" w:rsidDel="00000000" w:rsidP="00000000" w:rsidRDefault="00000000" w:rsidRPr="00000000" w14:paraId="00000036">
      <w:pPr>
        <w:ind w:left="79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[Turn over</w:t>
      </w:r>
    </w:p>
    <w:p w:rsidR="00000000" w:rsidDel="00000000" w:rsidP="00000000" w:rsidRDefault="00000000" w:rsidRPr="00000000" w14:paraId="00000037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Section A </w:t>
      </w:r>
    </w:p>
    <w:p w:rsidR="00000000" w:rsidDel="00000000" w:rsidP="00000000" w:rsidRDefault="00000000" w:rsidRPr="00000000" w14:paraId="00000038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questions.</w:t>
      </w:r>
    </w:p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Cluster 1: Development Economy and Environment</w:t>
      </w:r>
    </w:p>
    <w:p w:rsidR="00000000" w:rsidDel="00000000" w:rsidP="00000000" w:rsidRDefault="00000000" w:rsidRPr="00000000" w14:paraId="0000003C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5.0" w:type="dxa"/>
        <w:jc w:val="left"/>
        <w:tblLayout w:type="fixed"/>
        <w:tblLook w:val="0400"/>
      </w:tblPr>
      <w:tblGrid>
        <w:gridCol w:w="494"/>
        <w:gridCol w:w="533"/>
        <w:gridCol w:w="7878"/>
        <w:gridCol w:w="720"/>
        <w:tblGridChange w:id="0">
          <w:tblGrid>
            <w:gridCol w:w="494"/>
            <w:gridCol w:w="533"/>
            <w:gridCol w:w="7878"/>
            <w:gridCol w:w="720"/>
          </w:tblGrid>
        </w:tblGridChange>
      </w:tblGrid>
      <w:tr>
        <w:trPr>
          <w:cantSplit w:val="0"/>
          <w:trHeight w:val="68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ind w:left="5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E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Resource 1 shows the top 5 exporters of cocoa and their total export value. Resource 2 shows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nformation about cocoa cultivation. Resource 3 shows the impact of climate change on cocoa production.</w:t>
            </w:r>
          </w:p>
          <w:p w:rsidR="00000000" w:rsidDel="00000000" w:rsidP="00000000" w:rsidRDefault="00000000" w:rsidRPr="00000000" w14:paraId="0000003F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ind w:left="103" w:right="95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ind w:left="123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Describe the patterns observed in the import and export of cocoa beans as shown in Resource 1.</w:t>
            </w:r>
          </w:p>
        </w:tc>
        <w:tc>
          <w:tcPr/>
          <w:p w:rsidR="00000000" w:rsidDel="00000000" w:rsidP="00000000" w:rsidRDefault="00000000" w:rsidRPr="00000000" w14:paraId="00000047">
            <w:pPr>
              <w:ind w:left="-36" w:right="3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 [6]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ind w:left="103" w:right="95" w:firstLine="0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ind w:left="-36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ind w:left="103" w:right="95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ind w:left="109" w:right="74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Using Resources 1 and 2, explain the impact of the chocolate industry on the places within its supply chain.</w:t>
            </w:r>
          </w:p>
        </w:tc>
        <w:tc>
          <w:tcPr/>
          <w:p w:rsidR="00000000" w:rsidDel="00000000" w:rsidP="00000000" w:rsidRDefault="00000000" w:rsidRPr="00000000" w14:paraId="00000050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[6]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ind w:left="-36" w:right="3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ind w:left="115" w:right="95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ind w:left="109" w:right="74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Using Resource 2, explain how cocoa cultivation provides support for Boserup’s perspective on the relationship between population and resources.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ind w:left="-36" w:right="3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 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ind w:left="103" w:right="95" w:firstLine="0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ind w:left="-36" w:right="38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63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how labour affects the global economy.  </w:t>
            </w:r>
          </w:p>
        </w:tc>
        <w:tc>
          <w:tcPr/>
          <w:p w:rsidR="00000000" w:rsidDel="00000000" w:rsidP="00000000" w:rsidRDefault="00000000" w:rsidRPr="00000000" w14:paraId="00000064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[6]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ind w:left="123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Differentiate between provisioning and cultural ecosystem services.</w:t>
            </w:r>
          </w:p>
        </w:tc>
        <w:tc>
          <w:tcPr/>
          <w:p w:rsidR="00000000" w:rsidDel="00000000" w:rsidP="00000000" w:rsidRDefault="00000000" w:rsidRPr="00000000" w14:paraId="0000006D">
            <w:pPr>
              <w:ind w:left="-36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(f)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ind w:left="123" w:right="74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Using Resources 2 and 3, explain how the renewability of cocoa beans may change over time.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   [4]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81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Arial" w:cs="Arial" w:eastAsia="Arial" w:hAnsi="Arial"/>
          <w:b w:val="1"/>
          <w:sz w:val="22"/>
          <w:szCs w:val="22"/>
        </w:rPr>
        <w:sectPr>
          <w:headerReference r:id="rId9" w:type="default"/>
          <w:headerReference r:id="rId10" w:type="first"/>
          <w:footerReference r:id="rId11" w:type="default"/>
          <w:pgSz w:h="16838" w:w="11906" w:orient="portrait"/>
          <w:pgMar w:bottom="1138" w:top="1138" w:left="1138" w:right="1138" w:header="720" w:footer="720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Cluster 2: Tropical Environments</w:t>
      </w:r>
    </w:p>
    <w:p w:rsidR="00000000" w:rsidDel="00000000" w:rsidP="00000000" w:rsidRDefault="00000000" w:rsidRPr="00000000" w14:paraId="0000007B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5.0" w:type="dxa"/>
        <w:jc w:val="left"/>
        <w:tblLayout w:type="fixed"/>
        <w:tblLook w:val="0400"/>
      </w:tblPr>
      <w:tblGrid>
        <w:gridCol w:w="497"/>
        <w:gridCol w:w="578"/>
        <w:gridCol w:w="8010"/>
        <w:gridCol w:w="540"/>
        <w:tblGridChange w:id="0">
          <w:tblGrid>
            <w:gridCol w:w="497"/>
            <w:gridCol w:w="578"/>
            <w:gridCol w:w="8010"/>
            <w:gridCol w:w="540"/>
          </w:tblGrid>
        </w:tblGridChange>
      </w:tblGrid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ind w:left="50" w:firstLine="0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0">
            <w:pPr>
              <w:ind w:right="53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Resource 4 shows the climograph of Mangalore, India. Resource 5 shows the arrival of monsoon winds in India. Resource 6 shows the seasonal monsoon wind system in India. Resource 7 shows the hydrograph recorded after an intense rainfall event that occurred in June. </w:t>
            </w:r>
          </w:p>
          <w:p w:rsidR="00000000" w:rsidDel="00000000" w:rsidP="00000000" w:rsidRDefault="00000000" w:rsidRPr="00000000" w14:paraId="00000081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ind w:left="103" w:right="95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Using Resource 4, describe the climatic characteristics of Mangalore.                               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76" w:lineRule="auto"/>
              <w:ind w:left="-36" w:right="3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[4]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ind w:left="103" w:right="95" w:firstLine="0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76" w:lineRule="auto"/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76" w:lineRule="auto"/>
              <w:ind w:left="-36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76" w:lineRule="auto"/>
              <w:ind w:left="103" w:right="95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76" w:lineRule="auto"/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Describe the arrival of monsoon winds in India, as shown in Resource 5.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[5]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ind w:left="-36" w:right="3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76" w:lineRule="auto"/>
              <w:ind w:left="115" w:right="95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ind w:left="109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With reference to Resources 4 and 6, explain the rainfall pattern of Mangalore.                                                                             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76" w:lineRule="auto"/>
              <w:ind w:left="-36" w:right="3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[7]</w:t>
            </w:r>
          </w:p>
        </w:tc>
      </w:tr>
      <w:tr>
        <w:trPr>
          <w:cantSplit w:val="0"/>
          <w:trHeight w:val="43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76" w:lineRule="auto"/>
              <w:ind w:left="103" w:right="95" w:firstLine="0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76" w:lineRule="auto"/>
              <w:ind w:left="109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76" w:lineRule="auto"/>
              <w:ind w:left="-36" w:right="38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76" w:lineRule="auto"/>
              <w:ind w:left="103" w:right="95" w:firstLine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Describe the characteristics of the hydrograph shown in Resource 7.                                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76" w:lineRule="auto"/>
              <w:ind w:left="-36" w:right="38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[4]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76" w:lineRule="auto"/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(e)</w:t>
            </w:r>
          </w:p>
          <w:p w:rsidR="00000000" w:rsidDel="00000000" w:rsidP="00000000" w:rsidRDefault="00000000" w:rsidRPr="00000000" w14:paraId="000000AB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 two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human activities that contribute to the occurrence of fluvial floods.</w:t>
            </w:r>
          </w:p>
        </w:tc>
        <w:tc>
          <w:tcPr/>
          <w:p w:rsidR="00000000" w:rsidDel="00000000" w:rsidP="00000000" w:rsidRDefault="00000000" w:rsidRPr="00000000" w14:paraId="000000AD">
            <w:pPr>
              <w:ind w:left="-36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[4]</w:t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623"/>
              </w:tabs>
              <w:spacing w:line="276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623"/>
              </w:tabs>
              <w:spacing w:line="276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(f)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line="276" w:lineRule="auto"/>
              <w:ind w:left="102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Using examples, explain how the impacts of fluvial floods can vary between groups of people of different income levels.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[6]</w:t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tabs>
                <w:tab w:val="left" w:leader="none" w:pos="623"/>
              </w:tabs>
              <w:spacing w:line="276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line="276" w:lineRule="auto"/>
              <w:ind w:left="102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76" w:lineRule="auto"/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tabs>
                <w:tab w:val="left" w:leader="none" w:pos="623"/>
              </w:tabs>
              <w:spacing w:line="276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line="276" w:lineRule="auto"/>
              <w:ind w:left="102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20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Section B</w:t>
      </w:r>
    </w:p>
    <w:p w:rsidR="00000000" w:rsidDel="00000000" w:rsidP="00000000" w:rsidRDefault="00000000" w:rsidRPr="00000000" w14:paraId="000000C3">
      <w:pPr>
        <w:ind w:left="360" w:hanging="36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question 3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question 4 and answer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question 5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question 6. </w:t>
      </w:r>
    </w:p>
    <w:p w:rsidR="00000000" w:rsidDel="00000000" w:rsidP="00000000" w:rsidRDefault="00000000" w:rsidRPr="00000000" w14:paraId="000000C4">
      <w:pPr>
        <w:ind w:left="360" w:hanging="36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360" w:hanging="360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Cluster 1 Development, Economy and Environment </w:t>
      </w:r>
    </w:p>
    <w:p w:rsidR="00000000" w:rsidDel="00000000" w:rsidP="00000000" w:rsidRDefault="00000000" w:rsidRPr="00000000" w14:paraId="000000C6">
      <w:pPr>
        <w:ind w:lef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3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Evaluate the challenges that resource-rich countries face in making progress towards sustainable development.</w:t>
        <w:tab/>
        <w:tab/>
        <w:tab/>
        <w:tab/>
        <w:tab/>
        <w:t xml:space="preserve">         </w:t>
        <w:tab/>
        <w:tab/>
        <w:tab/>
        <w:t xml:space="preserve">           </w:t>
        <w:tab/>
        <w:t xml:space="preserve">          [20] </w:t>
      </w:r>
    </w:p>
    <w:p w:rsidR="00000000" w:rsidDel="00000000" w:rsidP="00000000" w:rsidRDefault="00000000" w:rsidRPr="00000000" w14:paraId="000000C8">
      <w:pPr>
        <w:ind w:left="3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3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3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4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‘ASEAN plays a more important role in reducing variations in development in Southeast Asia than the World Trade Organisation (WTO).’</w:t>
      </w:r>
    </w:p>
    <w:p w:rsidR="00000000" w:rsidDel="00000000" w:rsidP="00000000" w:rsidRDefault="00000000" w:rsidRPr="00000000" w14:paraId="000000CB">
      <w:pPr>
        <w:ind w:left="3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Evaluate this statement.</w:t>
        <w:tab/>
        <w:tab/>
        <w:tab/>
        <w:tab/>
        <w:tab/>
        <w:tab/>
        <w:tab/>
        <w:t xml:space="preserve">         </w:t>
        <w:tab/>
        <w:t xml:space="preserve">           </w:t>
        <w:tab/>
        <w:t xml:space="preserve">          [20]</w:t>
      </w:r>
    </w:p>
    <w:p w:rsidR="00000000" w:rsidDel="00000000" w:rsidP="00000000" w:rsidRDefault="00000000" w:rsidRPr="00000000" w14:paraId="000000CD">
      <w:pPr>
        <w:ind w:lef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360" w:hanging="36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360" w:hanging="360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Cluster 2 Tropical Environments </w:t>
      </w:r>
    </w:p>
    <w:p w:rsidR="00000000" w:rsidDel="00000000" w:rsidP="00000000" w:rsidRDefault="00000000" w:rsidRPr="00000000" w14:paraId="000000D0">
      <w:pPr>
        <w:ind w:left="360" w:hanging="36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3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‘The tropics is a region characterised by high rainfall and high temperature.’</w:t>
      </w:r>
    </w:p>
    <w:p w:rsidR="00000000" w:rsidDel="00000000" w:rsidP="00000000" w:rsidRDefault="00000000" w:rsidRPr="00000000" w14:paraId="000000D2">
      <w:pPr>
        <w:ind w:left="3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Evaluate this statement.</w:t>
        <w:tab/>
        <w:tab/>
        <w:tab/>
        <w:tab/>
        <w:tab/>
        <w:tab/>
        <w:tab/>
        <w:tab/>
        <w:t xml:space="preserve">                     [20]</w:t>
      </w:r>
    </w:p>
    <w:p w:rsidR="00000000" w:rsidDel="00000000" w:rsidP="00000000" w:rsidRDefault="00000000" w:rsidRPr="00000000" w14:paraId="000000D4">
      <w:pPr>
        <w:ind w:left="360" w:hanging="360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3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3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‘Human factors are more important than natural factors in influencing the weathering of rocks in the tropics.’</w:t>
      </w:r>
    </w:p>
    <w:p w:rsidR="00000000" w:rsidDel="00000000" w:rsidP="00000000" w:rsidRDefault="00000000" w:rsidRPr="00000000" w14:paraId="000000D7">
      <w:pPr>
        <w:ind w:left="3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3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Evaluate this statement.                     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  <w:tab/>
        <w:tab/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[20]</w:t>
      </w:r>
    </w:p>
    <w:p w:rsidR="00000000" w:rsidDel="00000000" w:rsidP="00000000" w:rsidRDefault="00000000" w:rsidRPr="00000000" w14:paraId="000000D9">
      <w:pPr>
        <w:ind w:left="3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</w:t>
      </w:r>
    </w:p>
    <w:p w:rsidR="00000000" w:rsidDel="00000000" w:rsidP="00000000" w:rsidRDefault="00000000" w:rsidRPr="00000000" w14:paraId="000000D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</w:r>
    </w:p>
    <w:sectPr>
      <w:headerReference r:id="rId12" w:type="default"/>
      <w:footerReference r:id="rId13" w:type="default"/>
      <w:footerReference r:id="rId14" w:type="first"/>
      <w:type w:val="nextPage"/>
      <w:pgSz w:h="16838" w:w="11906" w:orient="portrait"/>
      <w:pgMar w:bottom="1138" w:top="1138" w:left="1138" w:right="1138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SAJC/9173/01/Prelims/2025</w: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-52386</wp:posOffset>
              </wp:positionH>
              <wp:positionV relativeFrom="paragraph">
                <wp:posOffset>-56196</wp:posOffset>
              </wp:positionV>
              <wp:extent cx="1036955" cy="305435"/>
              <wp:effectExtent b="0" l="0" r="0" t="0"/>
              <wp:wrapNone/>
              <wp:docPr id="2032936728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832285" y="3632045"/>
                        <a:ext cx="1027430" cy="2959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© SAJC 2025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-52386</wp:posOffset>
              </wp:positionH>
              <wp:positionV relativeFrom="paragraph">
                <wp:posOffset>-56196</wp:posOffset>
              </wp:positionV>
              <wp:extent cx="1036955" cy="305435"/>
              <wp:effectExtent b="0" l="0" r="0" t="0"/>
              <wp:wrapNone/>
              <wp:docPr id="203293672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6955" cy="305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5103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SAJC/9173/01/Prelims/2025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-71754</wp:posOffset>
              </wp:positionH>
              <wp:positionV relativeFrom="paragraph">
                <wp:posOffset>-58101</wp:posOffset>
              </wp:positionV>
              <wp:extent cx="966470" cy="1414145"/>
              <wp:effectExtent b="0" l="0" r="0" t="0"/>
              <wp:wrapNone/>
              <wp:docPr id="203293672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67528" y="3077690"/>
                        <a:ext cx="956945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© SAJC 2025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-71754</wp:posOffset>
              </wp:positionH>
              <wp:positionV relativeFrom="paragraph">
                <wp:posOffset>-58101</wp:posOffset>
              </wp:positionV>
              <wp:extent cx="966470" cy="1414145"/>
              <wp:effectExtent b="0" l="0" r="0" t="0"/>
              <wp:wrapNone/>
              <wp:docPr id="203293672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6470" cy="141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5103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SAJC/9173/01/Prelims/2025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-71754</wp:posOffset>
              </wp:positionH>
              <wp:positionV relativeFrom="paragraph">
                <wp:posOffset>-58101</wp:posOffset>
              </wp:positionV>
              <wp:extent cx="966470" cy="1414145"/>
              <wp:effectExtent b="0" l="0" r="0" t="0"/>
              <wp:wrapNone/>
              <wp:docPr id="2032936727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867528" y="3077690"/>
                        <a:ext cx="956945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© SAJC 2025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-71754</wp:posOffset>
              </wp:positionH>
              <wp:positionV relativeFrom="paragraph">
                <wp:posOffset>-58101</wp:posOffset>
              </wp:positionV>
              <wp:extent cx="966470" cy="1414145"/>
              <wp:effectExtent b="0" l="0" r="0" t="0"/>
              <wp:wrapNone/>
              <wp:docPr id="203293672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6470" cy="141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720"/>
      <w:jc w:val="center"/>
    </w:pPr>
    <w:rPr>
      <w:rFonts w:ascii="Arial" w:cs="Arial" w:eastAsia="Arial" w:hAnsi="Arial"/>
      <w:b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045D2C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zh-C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ageNumber">
    <w:name w:val="page number"/>
    <w:basedOn w:val="DefaultParagraphFont"/>
    <w:rsid w:val="00045D2C"/>
  </w:style>
  <w:style w:type="character" w:styleId="Heading1Char" w:customStyle="1">
    <w:name w:val="Heading 1 Char"/>
    <w:basedOn w:val="DefaultParagraphFont"/>
    <w:link w:val="Heading1"/>
    <w:rsid w:val="007D4EB0"/>
    <w:rPr>
      <w:rFonts w:ascii="Times New Roman" w:cs="Times New Roman" w:eastAsia="SimSun" w:hAnsi="Times New Roman"/>
      <w:b w:val="1"/>
      <w:bCs w:val="1"/>
      <w:kern w:val="36"/>
      <w:sz w:val="48"/>
      <w:szCs w:val="48"/>
      <w:lang w:eastAsia="zh-CN"/>
    </w:rPr>
  </w:style>
  <w:style w:type="character" w:styleId="Heading2Char" w:customStyle="1">
    <w:name w:val="Heading 2 Char"/>
    <w:basedOn w:val="DefaultParagraphFont"/>
    <w:link w:val="Heading2"/>
    <w:rsid w:val="007D4EB0"/>
    <w:rPr>
      <w:rFonts w:ascii="Times New Roman" w:cs="Times New Roman" w:eastAsia="SimSun" w:hAnsi="Times New Roman"/>
      <w:b w:val="1"/>
      <w:bCs w:val="1"/>
      <w:sz w:val="36"/>
      <w:szCs w:val="36"/>
      <w:lang w:eastAsia="zh-CN"/>
    </w:rPr>
  </w:style>
  <w:style w:type="paragraph" w:styleId="BodyText">
    <w:name w:val="Body Text"/>
    <w:basedOn w:val="Normal"/>
    <w:link w:val="BodyTextChar"/>
    <w:rsid w:val="007D4EB0"/>
    <w:rPr>
      <w:rFonts w:ascii="Arial" w:cs="Arial" w:eastAsia="SimHei" w:hAnsi="Arial"/>
      <w:sz w:val="22"/>
      <w:lang w:eastAsia="zh-CN"/>
    </w:rPr>
  </w:style>
  <w:style w:type="character" w:styleId="BodyTextChar" w:customStyle="1">
    <w:name w:val="Body Text Char"/>
    <w:basedOn w:val="DefaultParagraphFont"/>
    <w:link w:val="BodyText"/>
    <w:rsid w:val="007D4EB0"/>
    <w:rPr>
      <w:rFonts w:ascii="Arial" w:cs="Arial" w:eastAsia="SimHei" w:hAnsi="Arial"/>
      <w:szCs w:val="24"/>
      <w:lang w:eastAsia="zh-CN"/>
    </w:rPr>
  </w:style>
  <w:style w:type="paragraph" w:styleId="Header">
    <w:name w:val="header"/>
    <w:basedOn w:val="Normal"/>
    <w:link w:val="HeaderChar"/>
    <w:uiPriority w:val="99"/>
    <w:rsid w:val="007D4EB0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styleId="HeaderChar" w:customStyle="1">
    <w:name w:val="Header Char"/>
    <w:basedOn w:val="DefaultParagraphFont"/>
    <w:link w:val="Header"/>
    <w:uiPriority w:val="99"/>
    <w:rsid w:val="007D4EB0"/>
    <w:rPr>
      <w:rFonts w:ascii="Times New Roman" w:cs="Times New Roman" w:eastAsia="SimSun" w:hAnsi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7D4EB0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styleId="FooterChar" w:customStyle="1">
    <w:name w:val="Footer Char"/>
    <w:basedOn w:val="DefaultParagraphFont"/>
    <w:link w:val="Footer"/>
    <w:rsid w:val="007D4EB0"/>
    <w:rPr>
      <w:rFonts w:ascii="Times New Roman" w:cs="Times New Roman" w:eastAsia="SimSun" w:hAnsi="Times New Roman"/>
      <w:sz w:val="24"/>
      <w:szCs w:val="24"/>
      <w:lang w:eastAsia="zh-CN"/>
    </w:rPr>
  </w:style>
  <w:style w:type="character" w:styleId="Strong">
    <w:name w:val="Strong"/>
    <w:basedOn w:val="DefaultParagraphFont"/>
    <w:qFormat w:val="1"/>
    <w:rsid w:val="007D4EB0"/>
    <w:rPr>
      <w:b w:val="1"/>
      <w:bCs w:val="1"/>
    </w:rPr>
  </w:style>
  <w:style w:type="character" w:styleId="TitleChar" w:customStyle="1">
    <w:name w:val="Title Char"/>
    <w:basedOn w:val="DefaultParagraphFont"/>
    <w:link w:val="Title"/>
    <w:rsid w:val="007D4EB0"/>
    <w:rPr>
      <w:rFonts w:ascii="Arial" w:cs="Arial" w:eastAsia="SimSun" w:hAnsi="Arial"/>
      <w:b w:val="1"/>
      <w:bCs w:val="1"/>
      <w:sz w:val="24"/>
      <w:szCs w:val="24"/>
      <w:lang w:val="en-AU"/>
    </w:rPr>
  </w:style>
  <w:style w:type="paragraph" w:styleId="ListParagraph">
    <w:name w:val="List Paragraph"/>
    <w:basedOn w:val="Normal"/>
    <w:uiPriority w:val="34"/>
    <w:qFormat w:val="1"/>
    <w:rsid w:val="00DE39D8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A2122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A2122"/>
    <w:rPr>
      <w:rFonts w:ascii="Tahoma" w:cs="Tahoma" w:eastAsia="Times New Roman" w:hAnsi="Tahoma"/>
      <w:sz w:val="16"/>
      <w:szCs w:val="16"/>
    </w:rPr>
  </w:style>
  <w:style w:type="paragraph" w:styleId="Default" w:customStyle="1">
    <w:name w:val="Default"/>
    <w:rsid w:val="00ED0E4C"/>
    <w:pPr>
      <w:widowControl w:val="0"/>
      <w:autoSpaceDE w:val="0"/>
      <w:autoSpaceDN w:val="0"/>
      <w:adjustRightInd w:val="0"/>
      <w:spacing w:after="0" w:line="240" w:lineRule="auto"/>
    </w:pPr>
    <w:rPr>
      <w:rFonts w:ascii="Arial" w:cs="Arial" w:eastAsia="Cambria" w:hAnsi="Arial"/>
      <w:color w:val="000000"/>
      <w:sz w:val="24"/>
      <w:szCs w:val="24"/>
    </w:rPr>
  </w:style>
  <w:style w:type="paragraph" w:styleId="FreeForm" w:customStyle="1">
    <w:name w:val="Free Form"/>
    <w:rsid w:val="00A310F8"/>
    <w:pPr>
      <w:spacing w:after="0" w:line="240" w:lineRule="auto"/>
    </w:pPr>
    <w:rPr>
      <w:rFonts w:ascii="Helvetica" w:cs="Times New Roman" w:eastAsia="ヒラギノ角ゴ Pro W3" w:hAnsi="Helvetica"/>
      <w:color w:val="000000"/>
      <w:sz w:val="24"/>
      <w:szCs w:val="20"/>
    </w:rPr>
  </w:style>
  <w:style w:type="paragraph" w:styleId="Body" w:customStyle="1">
    <w:name w:val="Body"/>
    <w:rsid w:val="00A310F8"/>
    <w:pPr>
      <w:spacing w:after="0" w:line="240" w:lineRule="auto"/>
    </w:pPr>
    <w:rPr>
      <w:rFonts w:ascii="Helvetica" w:cs="Times New Roman" w:eastAsia="ヒラギノ角ゴ Pro W3" w:hAnsi="Helvetica"/>
      <w:color w:val="000000"/>
      <w:sz w:val="24"/>
      <w:szCs w:val="20"/>
    </w:rPr>
  </w:style>
  <w:style w:type="paragraph" w:styleId="NoSpacing">
    <w:name w:val="No Spacing"/>
    <w:uiPriority w:val="1"/>
    <w:qFormat w:val="1"/>
    <w:rsid w:val="002037F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68239E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rsid w:val="00055255"/>
    <w:rPr>
      <w:i w:val="1"/>
    </w:rPr>
  </w:style>
  <w:style w:type="paragraph" w:styleId="NormalWeb">
    <w:name w:val="Normal (Web)"/>
    <w:basedOn w:val="Normal"/>
    <w:uiPriority w:val="99"/>
    <w:unhideWhenUsed w:val="1"/>
    <w:rsid w:val="00014BC8"/>
    <w:pPr>
      <w:spacing w:after="100" w:afterAutospacing="1" w:before="100" w:beforeAutospacing="1"/>
    </w:pPr>
    <w:rPr>
      <w:lang w:eastAsia="en-SG" w:val="en-SG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8E77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8E77AC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E77AC"/>
    <w:rPr>
      <w:rFonts w:ascii="Times New Roman" w:cs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 w:val="1"/>
    <w:unhideWhenUsed w:val="1"/>
    <w:rsid w:val="008E77AC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semiHidden w:val="1"/>
    <w:rsid w:val="008E77AC"/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character" w:styleId="cf01" w:customStyle="1">
    <w:name w:val="cf01"/>
    <w:basedOn w:val="DefaultParagraphFont"/>
    <w:rsid w:val="00A63BB9"/>
    <w:rPr>
      <w:rFonts w:ascii="Segoe UI" w:cs="Segoe UI" w:hAnsi="Segoe UI" w:hint="default"/>
      <w:sz w:val="18"/>
      <w:szCs w:val="18"/>
    </w:rPr>
  </w:style>
  <w:style w:type="paragraph" w:styleId="Revision">
    <w:name w:val="Revision"/>
    <w:hidden w:val="1"/>
    <w:semiHidden w:val="1"/>
    <w:rsid w:val="00733D9C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70542"/>
    <w:rPr>
      <w:color w:val="605e5c"/>
      <w:shd w:color="auto" w:fill="e1dfdd" w:val="clear"/>
    </w:rPr>
  </w:style>
  <w:style w:type="paragraph" w:styleId="Date">
    <w:name w:val="Date"/>
    <w:basedOn w:val="Normal"/>
    <w:next w:val="Normal"/>
    <w:link w:val="DateChar"/>
    <w:rsid w:val="00B70542"/>
  </w:style>
  <w:style w:type="character" w:styleId="DateChar" w:customStyle="1">
    <w:name w:val="Date Char"/>
    <w:basedOn w:val="DefaultParagraphFont"/>
    <w:link w:val="Date"/>
    <w:rsid w:val="00B70542"/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gif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qQXqc9IPS1xr7gIWltsrdBU14g==">CgMxLjA4AHIhMVVwYVM1X2ZXZDdQUGR0MS1fYnJDdTBaUWg4LTc2by03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2024-05-20T00:50:00Z</dcterms:created>
  <dc:creator>William Yeo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da6799-48a4-4505-a0cd-904be69fc9b2_Enabled">
    <vt:lpwstr>true</vt:lpwstr>
  </property>
  <property fmtid="{D5CDD505-2E9C-101B-9397-08002B2CF9AE}" pid="3" name="MSIP_Label_6dda6799-48a4-4505-a0cd-904be69fc9b2_SetDate">
    <vt:lpwstr>2024-05-05T04:11:16Z</vt:lpwstr>
  </property>
  <property fmtid="{D5CDD505-2E9C-101B-9397-08002B2CF9AE}" pid="4" name="MSIP_Label_6dda6799-48a4-4505-a0cd-904be69fc9b2_Method">
    <vt:lpwstr>Privileged</vt:lpwstr>
  </property>
  <property fmtid="{D5CDD505-2E9C-101B-9397-08002B2CF9AE}" pid="5" name="MSIP_Label_6dda6799-48a4-4505-a0cd-904be69fc9b2_Name">
    <vt:lpwstr>NON-SENSITIVE</vt:lpwstr>
  </property>
  <property fmtid="{D5CDD505-2E9C-101B-9397-08002B2CF9AE}" pid="6" name="MSIP_Label_6dda6799-48a4-4505-a0cd-904be69fc9b2_SiteId">
    <vt:lpwstr>6590cdd4-8337-4198-bacc-47645c4a4d4d</vt:lpwstr>
  </property>
  <property fmtid="{D5CDD505-2E9C-101B-9397-08002B2CF9AE}" pid="7" name="MSIP_Label_6dda6799-48a4-4505-a0cd-904be69fc9b2_ActionId">
    <vt:lpwstr>b5e15eb5-ff6c-4f24-86c6-2e6f26b5ccab</vt:lpwstr>
  </property>
  <property fmtid="{D5CDD505-2E9C-101B-9397-08002B2CF9AE}" pid="8" name="MSIP_Label_6dda6799-48a4-4505-a0cd-904be69fc9b2_ContentBits">
    <vt:lpwstr>0</vt:lpwstr>
  </property>
</Properties>
</file>