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891"/>
        <w:tblW w:w="5000" w:type="pct"/>
        <w:tblBorders>
          <w:bottom w:val="single" w:sz="4" w:space="0" w:color="auto"/>
        </w:tblBorders>
        <w:tblLook w:val="0000" w:firstRow="0" w:lastRow="0" w:firstColumn="0" w:lastColumn="0" w:noHBand="0" w:noVBand="0"/>
      </w:tblPr>
      <w:tblGrid>
        <w:gridCol w:w="2056"/>
        <w:gridCol w:w="7981"/>
      </w:tblGrid>
      <w:tr w:rsidR="006122CB" w:rsidRPr="00AD56BC" w14:paraId="492741C0" w14:textId="77777777" w:rsidTr="00024D62">
        <w:trPr>
          <w:trHeight w:val="1701"/>
        </w:trPr>
        <w:tc>
          <w:tcPr>
            <w:tcW w:w="1018" w:type="pct"/>
          </w:tcPr>
          <w:p w14:paraId="3043A336" w14:textId="77777777" w:rsidR="006122CB" w:rsidRPr="00AD56BC" w:rsidRDefault="006122CB" w:rsidP="00024D62">
            <w:pPr>
              <w:pStyle w:val="Heading1"/>
              <w:rPr>
                <w:rFonts w:ascii="Arial" w:hAnsi="Arial" w:cs="Arial"/>
              </w:rPr>
            </w:pPr>
            <w:r w:rsidRPr="00AD56BC">
              <w:rPr>
                <w:rFonts w:ascii="Arial" w:hAnsi="Arial" w:cs="Arial"/>
                <w:noProof/>
                <w:lang w:bidi="ta-IN"/>
              </w:rPr>
              <w:drawing>
                <wp:anchor distT="0" distB="0" distL="114300" distR="114300" simplePos="0" relativeHeight="251659264" behindDoc="0" locked="0" layoutInCell="1" allowOverlap="1" wp14:anchorId="77825F9C" wp14:editId="5F9AC860">
                  <wp:simplePos x="0" y="0"/>
                  <wp:positionH relativeFrom="margin">
                    <wp:posOffset>50145</wp:posOffset>
                  </wp:positionH>
                  <wp:positionV relativeFrom="margin">
                    <wp:posOffset>368</wp:posOffset>
                  </wp:positionV>
                  <wp:extent cx="1168400" cy="1149985"/>
                  <wp:effectExtent l="0" t="0" r="0" b="0"/>
                  <wp:wrapSquare wrapText="bothSides"/>
                  <wp:docPr id="4" name="Picture 21" descr="acjccrest (without instit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cjccrest (without instituti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68400" cy="114998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982" w:type="pct"/>
          </w:tcPr>
          <w:p w14:paraId="2DD92682" w14:textId="77777777" w:rsidR="006122CB" w:rsidRPr="00C54752" w:rsidRDefault="006122CB" w:rsidP="00024D62"/>
          <w:p w14:paraId="7EA72589" w14:textId="77777777" w:rsidR="006122CB" w:rsidRPr="00AD56BC" w:rsidRDefault="006122CB" w:rsidP="00024D62">
            <w:pPr>
              <w:pStyle w:val="Heading1"/>
              <w:rPr>
                <w:rFonts w:ascii="Arial" w:hAnsi="Arial" w:cs="Arial"/>
              </w:rPr>
            </w:pPr>
            <w:r w:rsidRPr="00AD56BC">
              <w:rPr>
                <w:rFonts w:ascii="Arial" w:hAnsi="Arial" w:cs="Arial"/>
              </w:rPr>
              <w:t>ANGLO-CHINESE JUNIOR COLLEGE</w:t>
            </w:r>
          </w:p>
          <w:p w14:paraId="6D57F094" w14:textId="77777777" w:rsidR="006122CB" w:rsidRPr="00AD56BC" w:rsidRDefault="006122CB" w:rsidP="00024D62">
            <w:pPr>
              <w:pStyle w:val="Heading1"/>
              <w:rPr>
                <w:rFonts w:ascii="Arial" w:hAnsi="Arial" w:cs="Arial"/>
              </w:rPr>
            </w:pPr>
          </w:p>
          <w:p w14:paraId="61B548B0" w14:textId="77777777" w:rsidR="006122CB" w:rsidRPr="00AD56BC" w:rsidRDefault="006122CB" w:rsidP="00024D62">
            <w:pPr>
              <w:pStyle w:val="Heading1"/>
              <w:rPr>
                <w:rFonts w:ascii="Arial" w:hAnsi="Arial" w:cs="Arial"/>
              </w:rPr>
            </w:pPr>
            <w:r w:rsidRPr="00AD56BC">
              <w:rPr>
                <w:rFonts w:ascii="Arial" w:hAnsi="Arial" w:cs="Arial"/>
              </w:rPr>
              <w:t xml:space="preserve">JC2 Preliminary Examination </w:t>
            </w:r>
          </w:p>
          <w:p w14:paraId="02B26993" w14:textId="77777777" w:rsidR="006122CB" w:rsidRPr="00AD56BC" w:rsidRDefault="006122CB" w:rsidP="00024D62">
            <w:pPr>
              <w:rPr>
                <w:rFonts w:cs="Arial"/>
              </w:rPr>
            </w:pPr>
          </w:p>
          <w:p w14:paraId="1188D385" w14:textId="6CA4A65D" w:rsidR="006122CB" w:rsidRPr="00966FAA" w:rsidRDefault="006122CB" w:rsidP="00024D62">
            <w:pPr>
              <w:rPr>
                <w:rFonts w:cs="Arial"/>
                <w:b/>
                <w:bCs/>
              </w:rPr>
            </w:pPr>
            <w:r w:rsidRPr="00966FAA">
              <w:rPr>
                <w:rFonts w:cs="Arial"/>
                <w:b/>
                <w:bCs/>
              </w:rPr>
              <w:t xml:space="preserve">Higher </w:t>
            </w:r>
            <w:r>
              <w:rPr>
                <w:rFonts w:cs="Arial"/>
                <w:b/>
                <w:bCs/>
              </w:rPr>
              <w:t>1</w:t>
            </w:r>
          </w:p>
        </w:tc>
      </w:tr>
    </w:tbl>
    <w:p w14:paraId="02124895" w14:textId="77777777" w:rsidR="006122CB" w:rsidRPr="00AD56BC" w:rsidRDefault="006122CB" w:rsidP="006122CB">
      <w:pPr>
        <w:rPr>
          <w:rFonts w:cs="Arial"/>
        </w:rPr>
      </w:pPr>
    </w:p>
    <w:tbl>
      <w:tblPr>
        <w:tblpPr w:leftFromText="180" w:rightFromText="180" w:vertAnchor="text" w:horzAnchor="margin" w:tblpXSpec="center" w:tblpY="14"/>
        <w:tblW w:w="5000" w:type="pct"/>
        <w:tblLook w:val="0000" w:firstRow="0" w:lastRow="0" w:firstColumn="0" w:lastColumn="0" w:noHBand="0" w:noVBand="0"/>
      </w:tblPr>
      <w:tblGrid>
        <w:gridCol w:w="6195"/>
        <w:gridCol w:w="1847"/>
        <w:gridCol w:w="1995"/>
      </w:tblGrid>
      <w:tr w:rsidR="006122CB" w:rsidRPr="00057B6B" w14:paraId="30B9C9C4" w14:textId="77777777" w:rsidTr="00024D62">
        <w:tc>
          <w:tcPr>
            <w:tcW w:w="3086" w:type="pct"/>
          </w:tcPr>
          <w:p w14:paraId="127729D7" w14:textId="77777777" w:rsidR="006122CB" w:rsidRPr="00AD56BC" w:rsidRDefault="006122CB" w:rsidP="00024D62">
            <w:pPr>
              <w:pStyle w:val="Heading1"/>
              <w:rPr>
                <w:rFonts w:ascii="Arial" w:hAnsi="Arial" w:cs="Arial"/>
              </w:rPr>
            </w:pPr>
            <w:r w:rsidRPr="00AE17DC">
              <w:rPr>
                <w:rFonts w:ascii="Arial" w:hAnsi="Arial" w:cs="Arial"/>
                <w:sz w:val="28"/>
              </w:rPr>
              <w:t>GEOGRAPHY</w:t>
            </w:r>
          </w:p>
        </w:tc>
        <w:tc>
          <w:tcPr>
            <w:tcW w:w="920" w:type="pct"/>
          </w:tcPr>
          <w:p w14:paraId="008CC8F2" w14:textId="77777777" w:rsidR="006122CB" w:rsidRPr="00AD56BC" w:rsidRDefault="006122CB" w:rsidP="00024D62">
            <w:pPr>
              <w:pStyle w:val="Heading1"/>
              <w:jc w:val="right"/>
              <w:rPr>
                <w:rFonts w:ascii="Arial" w:hAnsi="Arial" w:cs="Arial"/>
              </w:rPr>
            </w:pPr>
          </w:p>
        </w:tc>
        <w:tc>
          <w:tcPr>
            <w:tcW w:w="994" w:type="pct"/>
          </w:tcPr>
          <w:p w14:paraId="340599FF" w14:textId="4D2A19BE" w:rsidR="006122CB" w:rsidRPr="00AE17DC" w:rsidRDefault="006122CB" w:rsidP="00024D62">
            <w:pPr>
              <w:pStyle w:val="Heading1"/>
              <w:jc w:val="right"/>
              <w:rPr>
                <w:rFonts w:ascii="Arial" w:hAnsi="Arial" w:cs="Arial"/>
                <w:sz w:val="28"/>
              </w:rPr>
            </w:pPr>
            <w:r>
              <w:rPr>
                <w:rFonts w:ascii="Arial" w:hAnsi="Arial" w:cs="Arial"/>
                <w:sz w:val="28"/>
              </w:rPr>
              <w:t>8834</w:t>
            </w:r>
            <w:r w:rsidRPr="00AE17DC">
              <w:rPr>
                <w:rFonts w:ascii="Arial" w:hAnsi="Arial" w:cs="Arial"/>
                <w:sz w:val="28"/>
              </w:rPr>
              <w:t>/01</w:t>
            </w:r>
          </w:p>
          <w:p w14:paraId="55F19A50" w14:textId="77777777" w:rsidR="006122CB" w:rsidRPr="00AE17DC" w:rsidRDefault="006122CB" w:rsidP="00024D62">
            <w:pPr>
              <w:rPr>
                <w:rFonts w:cs="Arial"/>
                <w:sz w:val="16"/>
                <w:szCs w:val="16"/>
              </w:rPr>
            </w:pPr>
          </w:p>
        </w:tc>
      </w:tr>
      <w:tr w:rsidR="006122CB" w:rsidRPr="00AD56BC" w14:paraId="76386F63" w14:textId="77777777" w:rsidTr="00024D62">
        <w:tc>
          <w:tcPr>
            <w:tcW w:w="4006" w:type="pct"/>
            <w:gridSpan w:val="2"/>
          </w:tcPr>
          <w:p w14:paraId="627E2623" w14:textId="77777777" w:rsidR="006122CB" w:rsidRPr="008D7304" w:rsidRDefault="006122CB" w:rsidP="00024D62">
            <w:pPr>
              <w:pStyle w:val="Heading1"/>
              <w:rPr>
                <w:rFonts w:ascii="Arial" w:hAnsi="Arial" w:cs="Arial"/>
                <w:b w:val="0"/>
                <w:bCs w:val="0"/>
              </w:rPr>
            </w:pPr>
            <w:r w:rsidRPr="00CC7092">
              <w:rPr>
                <w:rFonts w:ascii="Arial" w:hAnsi="Arial" w:cs="Arial"/>
                <w:b w:val="0"/>
                <w:bCs w:val="0"/>
              </w:rPr>
              <w:t>Paper 1</w:t>
            </w:r>
          </w:p>
        </w:tc>
        <w:tc>
          <w:tcPr>
            <w:tcW w:w="994" w:type="pct"/>
          </w:tcPr>
          <w:p w14:paraId="1C8A06ED" w14:textId="77777777" w:rsidR="006122CB" w:rsidRPr="00CC7092" w:rsidRDefault="006122CB" w:rsidP="00024D62">
            <w:pPr>
              <w:pStyle w:val="Heading1"/>
              <w:jc w:val="right"/>
              <w:rPr>
                <w:rFonts w:ascii="Arial" w:hAnsi="Arial" w:cs="Arial"/>
              </w:rPr>
            </w:pPr>
          </w:p>
        </w:tc>
      </w:tr>
      <w:tr w:rsidR="006122CB" w:rsidRPr="00AD56BC" w14:paraId="6BB4DFCF" w14:textId="77777777" w:rsidTr="00024D62">
        <w:tc>
          <w:tcPr>
            <w:tcW w:w="3086" w:type="pct"/>
          </w:tcPr>
          <w:p w14:paraId="6E161921" w14:textId="77777777" w:rsidR="006122CB" w:rsidRPr="008D7304" w:rsidRDefault="006122CB" w:rsidP="00024D62">
            <w:pPr>
              <w:pStyle w:val="Heading1"/>
              <w:rPr>
                <w:rFonts w:ascii="Arial" w:hAnsi="Arial" w:cs="Arial"/>
              </w:rPr>
            </w:pPr>
          </w:p>
        </w:tc>
        <w:tc>
          <w:tcPr>
            <w:tcW w:w="920" w:type="pct"/>
          </w:tcPr>
          <w:p w14:paraId="60CF040B" w14:textId="77777777" w:rsidR="006122CB" w:rsidRPr="008D7304" w:rsidRDefault="006122CB" w:rsidP="00024D62">
            <w:pPr>
              <w:pStyle w:val="Heading1"/>
              <w:jc w:val="right"/>
              <w:rPr>
                <w:rFonts w:ascii="Arial" w:hAnsi="Arial" w:cs="Arial"/>
              </w:rPr>
            </w:pPr>
          </w:p>
        </w:tc>
        <w:tc>
          <w:tcPr>
            <w:tcW w:w="994" w:type="pct"/>
          </w:tcPr>
          <w:p w14:paraId="00DAF9FC" w14:textId="77777777" w:rsidR="006122CB" w:rsidRPr="008D7304" w:rsidRDefault="006122CB" w:rsidP="00024D62">
            <w:pPr>
              <w:pStyle w:val="Heading1"/>
              <w:jc w:val="right"/>
              <w:rPr>
                <w:rFonts w:ascii="Arial" w:hAnsi="Arial" w:cs="Arial"/>
              </w:rPr>
            </w:pPr>
          </w:p>
        </w:tc>
      </w:tr>
      <w:tr w:rsidR="006122CB" w:rsidRPr="00AD56BC" w14:paraId="495AD43E" w14:textId="77777777" w:rsidTr="00024D62">
        <w:tc>
          <w:tcPr>
            <w:tcW w:w="5000" w:type="pct"/>
            <w:gridSpan w:val="3"/>
          </w:tcPr>
          <w:p w14:paraId="14FAE8F0" w14:textId="77777777" w:rsidR="006122CB" w:rsidRPr="00A10E6A" w:rsidRDefault="006122CB" w:rsidP="00024D62">
            <w:pPr>
              <w:pStyle w:val="Heading1"/>
              <w:jc w:val="center"/>
              <w:rPr>
                <w:rFonts w:ascii="Arial" w:hAnsi="Arial" w:cs="Arial"/>
                <w:bCs w:val="0"/>
                <w:sz w:val="50"/>
                <w:szCs w:val="50"/>
              </w:rPr>
            </w:pPr>
            <w:r w:rsidRPr="00A10E6A">
              <w:rPr>
                <w:rFonts w:ascii="Arial" w:hAnsi="Arial" w:cs="Arial"/>
                <w:bCs w:val="0"/>
                <w:sz w:val="50"/>
                <w:szCs w:val="50"/>
              </w:rPr>
              <w:t>Marking Scheme</w:t>
            </w:r>
          </w:p>
          <w:p w14:paraId="78C6EB04" w14:textId="77777777" w:rsidR="006122CB" w:rsidRPr="00A10E6A" w:rsidRDefault="006122CB" w:rsidP="00024D62">
            <w:pPr>
              <w:pStyle w:val="Heading1"/>
              <w:jc w:val="center"/>
              <w:rPr>
                <w:rFonts w:ascii="Arial" w:hAnsi="Arial" w:cs="Arial"/>
                <w:bCs w:val="0"/>
                <w:sz w:val="50"/>
                <w:szCs w:val="50"/>
              </w:rPr>
            </w:pPr>
            <w:r w:rsidRPr="00A10E6A">
              <w:rPr>
                <w:rFonts w:ascii="Arial" w:hAnsi="Arial" w:cs="Arial"/>
                <w:bCs w:val="0"/>
                <w:sz w:val="50"/>
                <w:szCs w:val="50"/>
              </w:rPr>
              <w:t>&amp;</w:t>
            </w:r>
          </w:p>
          <w:p w14:paraId="023302A0" w14:textId="77777777" w:rsidR="006122CB" w:rsidRPr="00A10E6A" w:rsidRDefault="006122CB" w:rsidP="00024D62">
            <w:pPr>
              <w:pStyle w:val="Heading1"/>
              <w:jc w:val="center"/>
              <w:rPr>
                <w:rFonts w:ascii="Arial" w:hAnsi="Arial" w:cs="Arial"/>
                <w:bCs w:val="0"/>
                <w:sz w:val="50"/>
                <w:szCs w:val="50"/>
              </w:rPr>
            </w:pPr>
            <w:r w:rsidRPr="00A10E6A">
              <w:rPr>
                <w:rFonts w:ascii="Arial" w:hAnsi="Arial" w:cs="Arial"/>
                <w:bCs w:val="0"/>
                <w:sz w:val="50"/>
                <w:szCs w:val="50"/>
              </w:rPr>
              <w:t>Suggested Answers</w:t>
            </w:r>
          </w:p>
          <w:p w14:paraId="79F86580" w14:textId="77777777" w:rsidR="006122CB" w:rsidRPr="008D7304" w:rsidRDefault="006122CB" w:rsidP="00024D62">
            <w:pPr>
              <w:pStyle w:val="Heading1"/>
              <w:rPr>
                <w:rFonts w:ascii="Arial" w:hAnsi="Arial" w:cs="Arial"/>
              </w:rPr>
            </w:pPr>
          </w:p>
        </w:tc>
      </w:tr>
    </w:tbl>
    <w:p w14:paraId="3C8D18EE" w14:textId="77777777" w:rsidR="006122CB" w:rsidRDefault="006122CB" w:rsidP="006122CB">
      <w:pPr>
        <w:jc w:val="center"/>
        <w:rPr>
          <w:rFonts w:cs="Arial"/>
        </w:rPr>
      </w:pPr>
    </w:p>
    <w:p w14:paraId="0C02241A" w14:textId="77777777" w:rsidR="006122CB" w:rsidRDefault="006122CB" w:rsidP="006122CB">
      <w:pPr>
        <w:jc w:val="center"/>
        <w:rPr>
          <w:rFonts w:cs="Arial"/>
        </w:rPr>
      </w:pPr>
    </w:p>
    <w:p w14:paraId="492FB16B" w14:textId="77777777" w:rsidR="006122CB" w:rsidRDefault="006122CB" w:rsidP="006122CB">
      <w:pPr>
        <w:jc w:val="center"/>
        <w:rPr>
          <w:rFonts w:cs="Arial"/>
        </w:rPr>
      </w:pPr>
    </w:p>
    <w:p w14:paraId="45B623A6" w14:textId="77777777" w:rsidR="006122CB" w:rsidRDefault="006122CB" w:rsidP="006122CB">
      <w:pPr>
        <w:jc w:val="center"/>
        <w:rPr>
          <w:rFonts w:cs="Arial"/>
        </w:rPr>
      </w:pPr>
    </w:p>
    <w:p w14:paraId="495DD866" w14:textId="77777777" w:rsidR="006122CB" w:rsidRDefault="006122CB">
      <w:pPr>
        <w:pStyle w:val="Heading1"/>
        <w:rPr>
          <w:rFonts w:ascii="Arial" w:hAnsi="Arial" w:cs="Arial"/>
          <w:sz w:val="20"/>
        </w:rPr>
      </w:pPr>
    </w:p>
    <w:p w14:paraId="1A60488F" w14:textId="77777777" w:rsidR="006122CB" w:rsidRDefault="006122CB" w:rsidP="006122CB"/>
    <w:p w14:paraId="0C3A947A" w14:textId="77777777" w:rsidR="006122CB" w:rsidRDefault="006122CB" w:rsidP="006122CB"/>
    <w:p w14:paraId="553E37C7" w14:textId="77777777" w:rsidR="006122CB" w:rsidRDefault="006122CB" w:rsidP="006122CB"/>
    <w:p w14:paraId="3796B21B" w14:textId="77777777" w:rsidR="006122CB" w:rsidRDefault="006122CB" w:rsidP="006122CB"/>
    <w:p w14:paraId="26EBA603" w14:textId="77777777" w:rsidR="006122CB" w:rsidRDefault="006122CB" w:rsidP="006122CB"/>
    <w:p w14:paraId="4A003838" w14:textId="77777777" w:rsidR="006122CB" w:rsidRDefault="006122CB" w:rsidP="006122CB"/>
    <w:p w14:paraId="269FC26F" w14:textId="77777777" w:rsidR="006122CB" w:rsidRDefault="006122CB" w:rsidP="006122CB"/>
    <w:p w14:paraId="57A9C8A3" w14:textId="77777777" w:rsidR="006122CB" w:rsidRDefault="006122CB" w:rsidP="006122CB"/>
    <w:p w14:paraId="6741A4ED" w14:textId="77777777" w:rsidR="006122CB" w:rsidRDefault="006122CB" w:rsidP="006122CB"/>
    <w:p w14:paraId="1044FDCF" w14:textId="77777777" w:rsidR="006122CB" w:rsidRDefault="006122CB" w:rsidP="006122CB"/>
    <w:p w14:paraId="6F57BB00" w14:textId="77777777" w:rsidR="006122CB" w:rsidRDefault="006122CB" w:rsidP="006122CB"/>
    <w:p w14:paraId="1034CCDE" w14:textId="77777777" w:rsidR="006122CB" w:rsidRDefault="006122CB" w:rsidP="006122CB"/>
    <w:p w14:paraId="383723AF" w14:textId="77777777" w:rsidR="006122CB" w:rsidRDefault="006122CB" w:rsidP="006122CB"/>
    <w:p w14:paraId="36BE5EA9" w14:textId="77777777" w:rsidR="006122CB" w:rsidRDefault="006122CB" w:rsidP="006122CB"/>
    <w:p w14:paraId="4943F034" w14:textId="77777777" w:rsidR="006122CB" w:rsidRDefault="006122CB" w:rsidP="006122CB"/>
    <w:p w14:paraId="42A1636C" w14:textId="77777777" w:rsidR="006122CB" w:rsidRDefault="006122CB" w:rsidP="006122CB"/>
    <w:p w14:paraId="172D112C" w14:textId="77777777" w:rsidR="006122CB" w:rsidRDefault="006122CB" w:rsidP="006122CB"/>
    <w:p w14:paraId="77E119A1" w14:textId="77777777" w:rsidR="006122CB" w:rsidRPr="006122CB" w:rsidRDefault="006122CB" w:rsidP="006122CB"/>
    <w:p w14:paraId="1F8F03C4" w14:textId="0FFF1F3B" w:rsidR="00FD3502" w:rsidRDefault="00025E13">
      <w:pPr>
        <w:pStyle w:val="Heading1"/>
        <w:rPr>
          <w:rFonts w:ascii="Arial" w:hAnsi="Arial" w:cs="Arial"/>
          <w:sz w:val="20"/>
          <w:szCs w:val="20"/>
        </w:rPr>
      </w:pPr>
      <w:r>
        <w:rPr>
          <w:rFonts w:ascii="Arial" w:hAnsi="Arial" w:cs="Arial"/>
          <w:sz w:val="20"/>
        </w:rPr>
        <w:lastRenderedPageBreak/>
        <w:t>Section A</w:t>
      </w:r>
    </w:p>
    <w:p w14:paraId="4C9048C6" w14:textId="77777777" w:rsidR="00FD3502" w:rsidRDefault="00025E13">
      <w:pPr>
        <w:pStyle w:val="Heading2"/>
        <w:rPr>
          <w:rFonts w:ascii="Arial" w:hAnsi="Arial" w:cs="Arial"/>
          <w:sz w:val="20"/>
          <w:szCs w:val="20"/>
        </w:rPr>
      </w:pPr>
      <w:r>
        <w:rPr>
          <w:rFonts w:ascii="Arial" w:hAnsi="Arial" w:cs="Arial"/>
          <w:sz w:val="20"/>
        </w:rPr>
        <w:t>Cluster 2 Fieldwork</w:t>
      </w:r>
    </w:p>
    <w:p w14:paraId="5644B436" w14:textId="77777777" w:rsidR="00FD3502" w:rsidRDefault="00FD3502"/>
    <w:tbl>
      <w:tblPr>
        <w:tblW w:w="0" w:type="auto"/>
        <w:jc w:val="center"/>
        <w:tblLayout w:type="fixed"/>
        <w:tblLook w:val="04A0" w:firstRow="1" w:lastRow="0" w:firstColumn="1" w:lastColumn="0" w:noHBand="0" w:noVBand="1"/>
      </w:tblPr>
      <w:tblGrid>
        <w:gridCol w:w="1080"/>
        <w:gridCol w:w="8568"/>
        <w:gridCol w:w="936"/>
      </w:tblGrid>
      <w:tr w:rsidR="00FD3502" w14:paraId="7D78C943" w14:textId="77777777">
        <w:trPr>
          <w:tblHeader/>
          <w:jc w:val="center"/>
        </w:trPr>
        <w:tc>
          <w:tcPr>
            <w:tcW w:w="1080" w:type="dxa"/>
            <w:tcBorders>
              <w:top w:val="single" w:sz="4" w:space="0" w:color="B7B7B7"/>
              <w:left w:val="single" w:sz="4" w:space="0" w:color="B7B7B7"/>
              <w:bottom w:val="single" w:sz="4" w:space="0" w:color="B7B7B7"/>
              <w:right w:val="single" w:sz="4" w:space="0" w:color="B7B7B7"/>
            </w:tcBorders>
            <w:shd w:val="clear" w:color="auto" w:fill="D9D9D9" w:themeFill="background1" w:themeFillShade="D9"/>
            <w:tcMar>
              <w:top w:w="70" w:type="dxa"/>
              <w:left w:w="90" w:type="dxa"/>
              <w:bottom w:w="70" w:type="dxa"/>
              <w:right w:w="90" w:type="dxa"/>
            </w:tcMar>
            <w:vAlign w:val="center"/>
          </w:tcPr>
          <w:p w14:paraId="24C2651E" w14:textId="77777777" w:rsidR="00FD3502" w:rsidRDefault="00025E13">
            <w:pPr>
              <w:jc w:val="center"/>
              <w:rPr>
                <w:rFonts w:cs="Arial"/>
                <w:sz w:val="20"/>
                <w:szCs w:val="20"/>
              </w:rPr>
            </w:pPr>
            <w:r>
              <w:rPr>
                <w:rFonts w:cs="Arial"/>
                <w:b/>
                <w:sz w:val="20"/>
              </w:rPr>
              <w:t>Question</w:t>
            </w:r>
          </w:p>
        </w:tc>
        <w:tc>
          <w:tcPr>
            <w:tcW w:w="8568" w:type="dxa"/>
            <w:tcBorders>
              <w:top w:val="single" w:sz="4" w:space="0" w:color="B7B7B7"/>
              <w:left w:val="single" w:sz="4" w:space="0" w:color="B7B7B7"/>
              <w:bottom w:val="single" w:sz="4" w:space="0" w:color="B7B7B7"/>
              <w:right w:val="single" w:sz="4" w:space="0" w:color="B7B7B7"/>
            </w:tcBorders>
            <w:shd w:val="clear" w:color="auto" w:fill="D9D9D9" w:themeFill="background1" w:themeFillShade="D9"/>
            <w:tcMar>
              <w:top w:w="70" w:type="dxa"/>
              <w:left w:w="90" w:type="dxa"/>
              <w:bottom w:w="70" w:type="dxa"/>
              <w:right w:w="90" w:type="dxa"/>
            </w:tcMar>
            <w:vAlign w:val="center"/>
          </w:tcPr>
          <w:p w14:paraId="50AE0025" w14:textId="77777777" w:rsidR="00FD3502" w:rsidRDefault="00025E13">
            <w:pPr>
              <w:jc w:val="center"/>
              <w:rPr>
                <w:rFonts w:cs="Arial"/>
                <w:sz w:val="20"/>
                <w:szCs w:val="20"/>
              </w:rPr>
            </w:pPr>
            <w:r>
              <w:rPr>
                <w:rFonts w:cs="Arial"/>
                <w:b/>
                <w:sz w:val="20"/>
              </w:rPr>
              <w:t>Answer</w:t>
            </w:r>
          </w:p>
        </w:tc>
        <w:tc>
          <w:tcPr>
            <w:tcW w:w="936" w:type="dxa"/>
            <w:tcBorders>
              <w:top w:val="single" w:sz="4" w:space="0" w:color="B7B7B7"/>
              <w:left w:val="single" w:sz="4" w:space="0" w:color="B7B7B7"/>
              <w:bottom w:val="single" w:sz="4" w:space="0" w:color="B7B7B7"/>
              <w:right w:val="single" w:sz="4" w:space="0" w:color="B7B7B7"/>
            </w:tcBorders>
            <w:shd w:val="clear" w:color="auto" w:fill="D9D9D9" w:themeFill="background1" w:themeFillShade="D9"/>
            <w:tcMar>
              <w:top w:w="70" w:type="dxa"/>
              <w:left w:w="90" w:type="dxa"/>
              <w:bottom w:w="70" w:type="dxa"/>
              <w:right w:w="90" w:type="dxa"/>
            </w:tcMar>
            <w:vAlign w:val="center"/>
          </w:tcPr>
          <w:p w14:paraId="3E4879E3" w14:textId="77777777" w:rsidR="00FD3502" w:rsidRDefault="00025E13">
            <w:pPr>
              <w:jc w:val="center"/>
              <w:rPr>
                <w:rFonts w:cs="Arial"/>
                <w:sz w:val="20"/>
                <w:szCs w:val="20"/>
              </w:rPr>
            </w:pPr>
            <w:r>
              <w:rPr>
                <w:rFonts w:cs="Arial"/>
                <w:b/>
                <w:sz w:val="20"/>
              </w:rPr>
              <w:t>Marks</w:t>
            </w:r>
          </w:p>
        </w:tc>
      </w:tr>
      <w:tr w:rsidR="00FD3502" w14:paraId="43F46E0C" w14:textId="77777777">
        <w:trPr>
          <w:jc w:val="center"/>
        </w:trPr>
        <w:tc>
          <w:tcPr>
            <w:tcW w:w="1080"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1DCDFA57" w14:textId="77777777" w:rsidR="00FD3502" w:rsidRDefault="00025E13">
            <w:pPr>
              <w:jc w:val="center"/>
              <w:rPr>
                <w:rFonts w:cs="Arial"/>
                <w:sz w:val="20"/>
                <w:szCs w:val="20"/>
              </w:rPr>
            </w:pPr>
            <w:r>
              <w:rPr>
                <w:rFonts w:cs="Arial"/>
                <w:b/>
                <w:sz w:val="20"/>
              </w:rPr>
              <w:t>1(a)</w:t>
            </w:r>
          </w:p>
        </w:tc>
        <w:tc>
          <w:tcPr>
            <w:tcW w:w="856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02099DC5" w14:textId="77777777" w:rsidR="00B55278" w:rsidRDefault="007915FE">
            <w:pPr>
              <w:pStyle w:val="QuestionText"/>
              <w:keepNext/>
              <w:keepLines/>
              <w:rPr>
                <w:rFonts w:cs="Arial"/>
                <w:sz w:val="20"/>
                <w:szCs w:val="20"/>
              </w:rPr>
            </w:pPr>
            <w:r>
              <w:rPr>
                <w:rFonts w:cs="Arial"/>
                <w:b/>
                <w:sz w:val="20"/>
              </w:rPr>
              <w:t>Explain one strength and one weakness in the students’ hypothesis.</w:t>
            </w:r>
          </w:p>
          <w:p w14:paraId="45F650F4" w14:textId="77777777" w:rsidR="00B55278" w:rsidRDefault="007915FE">
            <w:pPr>
              <w:keepLines/>
              <w:rPr>
                <w:rFonts w:cs="Arial"/>
                <w:sz w:val="20"/>
                <w:szCs w:val="20"/>
              </w:rPr>
            </w:pPr>
            <w:r>
              <w:rPr>
                <w:rFonts w:cs="Arial"/>
                <w:sz w:val="20"/>
              </w:rPr>
              <w:t>Award 1 mark for explaining one valid strength and a maximum of 1 additional mark for development.</w:t>
            </w:r>
          </w:p>
          <w:p w14:paraId="158C77F0" w14:textId="77777777" w:rsidR="00B55278" w:rsidRDefault="007915FE">
            <w:pPr>
              <w:keepLines/>
              <w:rPr>
                <w:rFonts w:cs="Arial"/>
                <w:sz w:val="20"/>
                <w:szCs w:val="20"/>
              </w:rPr>
            </w:pPr>
            <w:r>
              <w:rPr>
                <w:rFonts w:cs="Arial"/>
                <w:sz w:val="20"/>
              </w:rPr>
              <w:t>Award 1 mark for explaining one valid weakness and a maximum of 1 additional mark for development.</w:t>
            </w:r>
          </w:p>
          <w:p w14:paraId="48E1EDC1" w14:textId="77777777" w:rsidR="00B55278" w:rsidRDefault="007915FE">
            <w:pPr>
              <w:keepNext/>
              <w:keepLines/>
              <w:rPr>
                <w:rFonts w:cs="Arial"/>
                <w:sz w:val="20"/>
                <w:szCs w:val="20"/>
              </w:rPr>
            </w:pPr>
            <w:r>
              <w:rPr>
                <w:rFonts w:cs="Arial"/>
                <w:b/>
                <w:sz w:val="20"/>
              </w:rPr>
              <w:t>Possible responses include:</w:t>
            </w:r>
          </w:p>
          <w:p w14:paraId="1E6AEE77" w14:textId="77777777" w:rsidR="00B55278" w:rsidRDefault="007915FE">
            <w:pPr>
              <w:pStyle w:val="BulletCompact"/>
              <w:keepNext w:val="0"/>
              <w:keepLines/>
              <w:tabs>
                <w:tab w:val="left" w:pos="259"/>
              </w:tabs>
              <w:rPr>
                <w:rFonts w:cs="Arial"/>
                <w:sz w:val="20"/>
                <w:szCs w:val="20"/>
              </w:rPr>
            </w:pPr>
            <w:r>
              <w:rPr>
                <w:rFonts w:cs="Arial"/>
                <w:sz w:val="20"/>
              </w:rPr>
              <w:t>•</w:t>
            </w:r>
            <w:r>
              <w:rPr>
                <w:rFonts w:cs="Arial"/>
                <w:sz w:val="20"/>
              </w:rPr>
              <w:tab/>
            </w:r>
            <w:r>
              <w:rPr>
                <w:rFonts w:cs="Arial"/>
                <w:b/>
                <w:sz w:val="20"/>
              </w:rPr>
              <w:t>Strength — clear and focused:</w:t>
            </w:r>
            <w:r>
              <w:rPr>
                <w:rFonts w:cs="Arial"/>
                <w:sz w:val="20"/>
              </w:rPr>
              <w:t xml:space="preserve"> The hypothesis specifies the place (Ang Mo Kio), the change being investigated (expansion of cycling paths), and the expected response (greater convenience for residents cycling for daily transport) [1]. This gives the students a clear focus </w:t>
            </w:r>
            <w:proofErr w:type="gramStart"/>
            <w:r>
              <w:rPr>
                <w:rFonts w:cs="Arial"/>
                <w:sz w:val="20"/>
              </w:rPr>
              <w:t>for</w:t>
            </w:r>
            <w:proofErr w:type="gramEnd"/>
            <w:r>
              <w:rPr>
                <w:rFonts w:cs="Arial"/>
                <w:sz w:val="20"/>
              </w:rPr>
              <w:t xml:space="preserve"> collecting </w:t>
            </w:r>
            <w:proofErr w:type="gramStart"/>
            <w:r>
              <w:rPr>
                <w:rFonts w:cs="Arial"/>
                <w:sz w:val="20"/>
              </w:rPr>
              <w:t>questionnaire</w:t>
            </w:r>
            <w:proofErr w:type="gramEnd"/>
            <w:r>
              <w:rPr>
                <w:rFonts w:cs="Arial"/>
                <w:sz w:val="20"/>
              </w:rPr>
              <w:t xml:space="preserve"> and cyclist-count data [1 additional mark].</w:t>
            </w:r>
          </w:p>
          <w:p w14:paraId="074B0D8C" w14:textId="77777777" w:rsidR="00B55278" w:rsidRDefault="007915FE">
            <w:pPr>
              <w:pStyle w:val="BulletCompact"/>
              <w:keepNext w:val="0"/>
              <w:keepLines/>
              <w:tabs>
                <w:tab w:val="left" w:pos="259"/>
              </w:tabs>
              <w:rPr>
                <w:rFonts w:cs="Arial"/>
                <w:sz w:val="20"/>
                <w:szCs w:val="20"/>
              </w:rPr>
            </w:pPr>
            <w:r>
              <w:rPr>
                <w:rFonts w:cs="Arial"/>
                <w:sz w:val="20"/>
              </w:rPr>
              <w:t>•</w:t>
            </w:r>
            <w:r>
              <w:rPr>
                <w:rFonts w:cs="Arial"/>
                <w:sz w:val="20"/>
              </w:rPr>
              <w:tab/>
            </w:r>
            <w:r>
              <w:rPr>
                <w:rFonts w:cs="Arial"/>
                <w:b/>
                <w:sz w:val="20"/>
              </w:rPr>
              <w:t>Strength — testable using primary data:</w:t>
            </w:r>
            <w:r>
              <w:rPr>
                <w:rFonts w:cs="Arial"/>
                <w:sz w:val="20"/>
              </w:rPr>
              <w:t xml:space="preserve"> Convenience can be investigated through residents’ responses, especially questions on whether more cycling paths encouraged greater cycling and on safety/improvements [1]. This allows perceptions to be linked to conditions observed at the three sites [1 additional mark].</w:t>
            </w:r>
          </w:p>
          <w:p w14:paraId="65535DD1" w14:textId="77777777" w:rsidR="00B55278" w:rsidRDefault="007915FE">
            <w:pPr>
              <w:pStyle w:val="BulletCompact"/>
              <w:keepNext w:val="0"/>
              <w:keepLines/>
              <w:tabs>
                <w:tab w:val="left" w:pos="259"/>
              </w:tabs>
              <w:rPr>
                <w:rFonts w:cs="Arial"/>
                <w:sz w:val="20"/>
                <w:szCs w:val="20"/>
              </w:rPr>
            </w:pPr>
            <w:r>
              <w:rPr>
                <w:rFonts w:cs="Arial"/>
                <w:sz w:val="20"/>
              </w:rPr>
              <w:t>•</w:t>
            </w:r>
            <w:r>
              <w:rPr>
                <w:rFonts w:cs="Arial"/>
                <w:sz w:val="20"/>
              </w:rPr>
              <w:tab/>
            </w:r>
            <w:r>
              <w:rPr>
                <w:rFonts w:cs="Arial"/>
                <w:b/>
                <w:sz w:val="20"/>
              </w:rPr>
              <w:t>Weakness — no measurable definition of ‘more convenient’:</w:t>
            </w:r>
            <w:r>
              <w:rPr>
                <w:rFonts w:cs="Arial"/>
                <w:sz w:val="20"/>
              </w:rPr>
              <w:t xml:space="preserve"> Convenience is subjective and the hypothesis does not state how it will be measured [1]. Different residents may interpret convenience as shorter travel time, safer routes, better connectivity or easier access to destinations, reducing consistency [1 additional mark].</w:t>
            </w:r>
          </w:p>
          <w:p w14:paraId="4A431057" w14:textId="77777777" w:rsidR="00B55278" w:rsidRDefault="007915FE">
            <w:pPr>
              <w:pStyle w:val="BulletCompact"/>
              <w:keepNext w:val="0"/>
              <w:keepLines/>
              <w:tabs>
                <w:tab w:val="left" w:pos="259"/>
              </w:tabs>
              <w:rPr>
                <w:rFonts w:cs="Arial"/>
                <w:sz w:val="20"/>
                <w:szCs w:val="20"/>
              </w:rPr>
            </w:pPr>
            <w:r>
              <w:rPr>
                <w:rFonts w:cs="Arial"/>
                <w:sz w:val="20"/>
              </w:rPr>
              <w:t>•</w:t>
            </w:r>
            <w:r>
              <w:rPr>
                <w:rFonts w:cs="Arial"/>
                <w:sz w:val="20"/>
              </w:rPr>
              <w:tab/>
            </w:r>
            <w:r>
              <w:rPr>
                <w:rFonts w:cs="Arial"/>
                <w:b/>
                <w:sz w:val="20"/>
              </w:rPr>
              <w:t>Weakness — hypothesis does not directly match the stated investigation focus:</w:t>
            </w:r>
            <w:r>
              <w:rPr>
                <w:rFonts w:cs="Arial"/>
                <w:sz w:val="20"/>
              </w:rPr>
              <w:t xml:space="preserve"> The investigation aims to assess whether cycling-path expansion increased the number of residents cycling, but the hypothesis only states that cycling has become more convenient [1]. Greater convenience does not necessarily mean that the number of cyclists has increased [1 additional mark].</w:t>
            </w:r>
          </w:p>
          <w:p w14:paraId="09D6A549" w14:textId="77777777" w:rsidR="00B55278" w:rsidRDefault="007915FE">
            <w:pPr>
              <w:pStyle w:val="BulletCompact"/>
              <w:keepNext w:val="0"/>
              <w:keepLines/>
              <w:tabs>
                <w:tab w:val="left" w:pos="259"/>
              </w:tabs>
              <w:rPr>
                <w:rFonts w:cs="Arial"/>
                <w:sz w:val="20"/>
                <w:szCs w:val="20"/>
              </w:rPr>
            </w:pPr>
            <w:r>
              <w:rPr>
                <w:rFonts w:cs="Arial"/>
                <w:sz w:val="20"/>
              </w:rPr>
              <w:t>•</w:t>
            </w:r>
            <w:r>
              <w:rPr>
                <w:rFonts w:cs="Arial"/>
                <w:sz w:val="20"/>
              </w:rPr>
              <w:tab/>
            </w:r>
            <w:r>
              <w:rPr>
                <w:rFonts w:cs="Arial"/>
                <w:b/>
                <w:sz w:val="20"/>
              </w:rPr>
              <w:t>Weakness — no explicit before-and-after comparison:</w:t>
            </w:r>
            <w:r>
              <w:rPr>
                <w:rFonts w:cs="Arial"/>
                <w:sz w:val="20"/>
              </w:rPr>
              <w:t xml:space="preserve"> The hypothesis implies a change caused by expansion, yet there is no pre-expansion baseline built into the wording [1]. This makes it difficult to establish whether any present-day pattern is </w:t>
            </w:r>
            <w:proofErr w:type="gramStart"/>
            <w:r>
              <w:rPr>
                <w:rFonts w:cs="Arial"/>
                <w:sz w:val="20"/>
              </w:rPr>
              <w:t>actually the</w:t>
            </w:r>
            <w:proofErr w:type="gramEnd"/>
            <w:r>
              <w:rPr>
                <w:rFonts w:cs="Arial"/>
                <w:sz w:val="20"/>
              </w:rPr>
              <w:t xml:space="preserve"> result of the expansion [1 additional mark].</w:t>
            </w:r>
          </w:p>
        </w:tc>
        <w:tc>
          <w:tcPr>
            <w:tcW w:w="936"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0A8FA688" w14:textId="77777777" w:rsidR="00FD3502" w:rsidRDefault="00025E13">
            <w:pPr>
              <w:jc w:val="center"/>
              <w:rPr>
                <w:rFonts w:cs="Arial"/>
                <w:sz w:val="20"/>
                <w:szCs w:val="20"/>
              </w:rPr>
            </w:pPr>
            <w:r>
              <w:rPr>
                <w:rFonts w:cs="Arial"/>
                <w:b/>
                <w:sz w:val="20"/>
              </w:rPr>
              <w:t>4</w:t>
            </w:r>
          </w:p>
        </w:tc>
      </w:tr>
      <w:tr w:rsidR="00FD3502" w14:paraId="36785624" w14:textId="77777777">
        <w:trPr>
          <w:jc w:val="center"/>
        </w:trPr>
        <w:tc>
          <w:tcPr>
            <w:tcW w:w="1080"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132E9682" w14:textId="77777777" w:rsidR="00FD3502" w:rsidRDefault="00025E13">
            <w:pPr>
              <w:jc w:val="center"/>
              <w:rPr>
                <w:rFonts w:cs="Arial"/>
                <w:sz w:val="20"/>
                <w:szCs w:val="20"/>
              </w:rPr>
            </w:pPr>
            <w:r>
              <w:rPr>
                <w:rFonts w:cs="Arial"/>
                <w:b/>
                <w:sz w:val="20"/>
              </w:rPr>
              <w:t>1(b)</w:t>
            </w:r>
          </w:p>
        </w:tc>
        <w:tc>
          <w:tcPr>
            <w:tcW w:w="856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7D50AC06" w14:textId="77777777" w:rsidR="00B55278" w:rsidRDefault="007915FE">
            <w:pPr>
              <w:pStyle w:val="QuestionText"/>
              <w:keepNext/>
              <w:keepLines/>
              <w:rPr>
                <w:rFonts w:cs="Arial"/>
                <w:sz w:val="20"/>
                <w:szCs w:val="20"/>
              </w:rPr>
            </w:pPr>
            <w:r>
              <w:rPr>
                <w:rFonts w:cs="Arial"/>
                <w:b/>
                <w:sz w:val="20"/>
              </w:rPr>
              <w:t xml:space="preserve">With reference to Resources 1 and 2, explain how the students could </w:t>
            </w:r>
            <w:proofErr w:type="spellStart"/>
            <w:r>
              <w:rPr>
                <w:rFonts w:cs="Arial"/>
                <w:b/>
                <w:sz w:val="20"/>
              </w:rPr>
              <w:t>minimise</w:t>
            </w:r>
            <w:proofErr w:type="spellEnd"/>
            <w:r>
              <w:rPr>
                <w:rFonts w:cs="Arial"/>
                <w:b/>
                <w:sz w:val="20"/>
              </w:rPr>
              <w:t xml:space="preserve"> the risks associated with their fieldwork.</w:t>
            </w:r>
          </w:p>
          <w:p w14:paraId="1AE4683B" w14:textId="77777777" w:rsidR="00B55278" w:rsidRDefault="007915FE">
            <w:pPr>
              <w:keepLines/>
              <w:rPr>
                <w:rFonts w:cs="Arial"/>
                <w:sz w:val="20"/>
                <w:szCs w:val="20"/>
              </w:rPr>
            </w:pPr>
            <w:r>
              <w:rPr>
                <w:rFonts w:cs="Arial"/>
                <w:sz w:val="20"/>
              </w:rPr>
              <w:t xml:space="preserve">Award 1 mark for each valid explanation of how a fieldwork risk could be </w:t>
            </w:r>
            <w:proofErr w:type="spellStart"/>
            <w:r>
              <w:rPr>
                <w:rFonts w:cs="Arial"/>
                <w:sz w:val="20"/>
              </w:rPr>
              <w:t>minimised</w:t>
            </w:r>
            <w:proofErr w:type="spellEnd"/>
            <w:r>
              <w:rPr>
                <w:rFonts w:cs="Arial"/>
                <w:sz w:val="20"/>
              </w:rPr>
              <w:t>, to a maximum of 6 marks.</w:t>
            </w:r>
          </w:p>
          <w:p w14:paraId="477F5143" w14:textId="77777777" w:rsidR="00B55278" w:rsidRDefault="007915FE">
            <w:pPr>
              <w:keepLines/>
              <w:rPr>
                <w:rFonts w:cs="Arial"/>
                <w:sz w:val="20"/>
                <w:szCs w:val="20"/>
              </w:rPr>
            </w:pPr>
            <w:r>
              <w:rPr>
                <w:rFonts w:cs="Arial"/>
                <w:sz w:val="20"/>
              </w:rPr>
              <w:t>Award a maximum of 1 additional mark for further development where appropriate.</w:t>
            </w:r>
          </w:p>
          <w:p w14:paraId="7A5D4929" w14:textId="77777777" w:rsidR="00B55278" w:rsidRDefault="007915FE">
            <w:pPr>
              <w:keepNext/>
              <w:keepLines/>
              <w:rPr>
                <w:rFonts w:cs="Arial"/>
                <w:sz w:val="20"/>
                <w:szCs w:val="20"/>
              </w:rPr>
            </w:pPr>
            <w:r>
              <w:rPr>
                <w:rFonts w:cs="Arial"/>
                <w:b/>
                <w:sz w:val="20"/>
              </w:rPr>
              <w:t>Possible responses include:</w:t>
            </w:r>
          </w:p>
          <w:p w14:paraId="67CC9138" w14:textId="77777777" w:rsidR="00B55278" w:rsidRDefault="007915FE">
            <w:pPr>
              <w:pStyle w:val="BulletCompact"/>
              <w:keepNext w:val="0"/>
              <w:keepLines/>
              <w:tabs>
                <w:tab w:val="left" w:pos="259"/>
              </w:tabs>
              <w:rPr>
                <w:rFonts w:cs="Arial"/>
                <w:sz w:val="20"/>
                <w:szCs w:val="20"/>
              </w:rPr>
            </w:pPr>
            <w:r>
              <w:rPr>
                <w:rFonts w:cs="Arial"/>
                <w:sz w:val="20"/>
              </w:rPr>
              <w:t>•</w:t>
            </w:r>
            <w:r>
              <w:rPr>
                <w:rFonts w:cs="Arial"/>
                <w:sz w:val="20"/>
              </w:rPr>
              <w:tab/>
              <w:t xml:space="preserve">Students should stand </w:t>
            </w:r>
            <w:r>
              <w:rPr>
                <w:rFonts w:cs="Arial"/>
                <w:b/>
                <w:sz w:val="20"/>
              </w:rPr>
              <w:t>off the cycling path</w:t>
            </w:r>
            <w:r>
              <w:rPr>
                <w:rFonts w:cs="Arial"/>
                <w:sz w:val="20"/>
              </w:rPr>
              <w:t xml:space="preserve"> when conducting cyclist counts or questionnaires so that they do not collide with cyclists [1]. This is particularly important at Sites B and C where Resource 2 shows cyclists using relatively narrow dedicated paths [1 additional mark].</w:t>
            </w:r>
          </w:p>
          <w:p w14:paraId="2DEBFDC4" w14:textId="77777777" w:rsidR="00B55278" w:rsidRDefault="007915FE">
            <w:pPr>
              <w:pStyle w:val="BulletCompact"/>
              <w:keepNext w:val="0"/>
              <w:keepLines/>
              <w:tabs>
                <w:tab w:val="left" w:pos="259"/>
              </w:tabs>
              <w:rPr>
                <w:rFonts w:cs="Arial"/>
                <w:sz w:val="20"/>
                <w:szCs w:val="20"/>
              </w:rPr>
            </w:pPr>
            <w:r>
              <w:rPr>
                <w:rFonts w:cs="Arial"/>
                <w:sz w:val="20"/>
              </w:rPr>
              <w:t>•</w:t>
            </w:r>
            <w:r>
              <w:rPr>
                <w:rFonts w:cs="Arial"/>
                <w:sz w:val="20"/>
              </w:rPr>
              <w:tab/>
              <w:t xml:space="preserve">Students should avoid standing close to </w:t>
            </w:r>
            <w:r>
              <w:rPr>
                <w:rFonts w:cs="Arial"/>
                <w:b/>
                <w:sz w:val="20"/>
              </w:rPr>
              <w:t>road crossings, junctions or vehicle access points</w:t>
            </w:r>
            <w:r>
              <w:rPr>
                <w:rFonts w:cs="Arial"/>
                <w:sz w:val="20"/>
              </w:rPr>
              <w:t>, especially around Site C, and use designated pedestrian areas when moving between sites [1]. This reduces the risk of being struck by bicycles or motor vehicles [1 additional mark].</w:t>
            </w:r>
          </w:p>
          <w:p w14:paraId="51731BAC" w14:textId="77777777" w:rsidR="00B55278" w:rsidRDefault="007915FE">
            <w:pPr>
              <w:pStyle w:val="BulletCompact"/>
              <w:keepNext w:val="0"/>
              <w:keepLines/>
              <w:tabs>
                <w:tab w:val="left" w:pos="259"/>
              </w:tabs>
              <w:rPr>
                <w:rFonts w:cs="Arial"/>
                <w:sz w:val="20"/>
                <w:szCs w:val="20"/>
              </w:rPr>
            </w:pPr>
            <w:r>
              <w:rPr>
                <w:rFonts w:cs="Arial"/>
                <w:sz w:val="20"/>
              </w:rPr>
              <w:t>•</w:t>
            </w:r>
            <w:r>
              <w:rPr>
                <w:rFonts w:cs="Arial"/>
                <w:sz w:val="20"/>
              </w:rPr>
              <w:tab/>
              <w:t xml:space="preserve">The nine students should work </w:t>
            </w:r>
            <w:r>
              <w:rPr>
                <w:rFonts w:cs="Arial"/>
                <w:b/>
                <w:sz w:val="20"/>
              </w:rPr>
              <w:t>in groups of three as planned</w:t>
            </w:r>
            <w:r>
              <w:rPr>
                <w:rFonts w:cs="Arial"/>
                <w:sz w:val="20"/>
              </w:rPr>
              <w:t xml:space="preserve"> and remain within sight of one another [1]. If an accident or medical emergency occurs, another student can seek assistance immediately [1 additional mark].</w:t>
            </w:r>
          </w:p>
          <w:p w14:paraId="47F97CA9" w14:textId="77777777" w:rsidR="00B55278" w:rsidRDefault="007915FE">
            <w:pPr>
              <w:pStyle w:val="BulletCompact"/>
              <w:keepNext w:val="0"/>
              <w:keepLines/>
              <w:tabs>
                <w:tab w:val="left" w:pos="259"/>
              </w:tabs>
              <w:rPr>
                <w:rFonts w:cs="Arial"/>
                <w:sz w:val="20"/>
                <w:szCs w:val="20"/>
              </w:rPr>
            </w:pPr>
            <w:r>
              <w:rPr>
                <w:rFonts w:cs="Arial"/>
                <w:sz w:val="20"/>
              </w:rPr>
              <w:t>•</w:t>
            </w:r>
            <w:r>
              <w:rPr>
                <w:rFonts w:cs="Arial"/>
                <w:sz w:val="20"/>
              </w:rPr>
              <w:tab/>
              <w:t xml:space="preserve">Students should wear </w:t>
            </w:r>
            <w:r>
              <w:rPr>
                <w:rFonts w:cs="Arial"/>
                <w:b/>
                <w:sz w:val="20"/>
              </w:rPr>
              <w:t>high-visibility clothing</w:t>
            </w:r>
            <w:r>
              <w:rPr>
                <w:rFonts w:cs="Arial"/>
                <w:sz w:val="20"/>
              </w:rPr>
              <w:t xml:space="preserve"> and avoid placing clipboards or bags on the path [1]. This makes them more visible to cyclists and prevents equipment from becoming a trip or collision hazard [1 additional mark].</w:t>
            </w:r>
          </w:p>
          <w:p w14:paraId="49303DCE" w14:textId="77777777" w:rsidR="00B55278" w:rsidRDefault="007915FE">
            <w:pPr>
              <w:pStyle w:val="BulletCompact"/>
              <w:keepNext w:val="0"/>
              <w:keepLines/>
              <w:tabs>
                <w:tab w:val="left" w:pos="259"/>
              </w:tabs>
              <w:rPr>
                <w:rFonts w:cs="Arial"/>
                <w:sz w:val="20"/>
                <w:szCs w:val="20"/>
              </w:rPr>
            </w:pPr>
            <w:r>
              <w:rPr>
                <w:rFonts w:cs="Arial"/>
                <w:sz w:val="20"/>
              </w:rPr>
              <w:t>•</w:t>
            </w:r>
            <w:r>
              <w:rPr>
                <w:rFonts w:cs="Arial"/>
                <w:sz w:val="20"/>
              </w:rPr>
              <w:tab/>
              <w:t xml:space="preserve">At Site A, which Resource 2 shows as an open and exposed park setting, students should protect themselves from </w:t>
            </w:r>
            <w:r>
              <w:rPr>
                <w:rFonts w:cs="Arial"/>
                <w:b/>
                <w:sz w:val="20"/>
              </w:rPr>
              <w:t>heat and sun exposure</w:t>
            </w:r>
            <w:r>
              <w:rPr>
                <w:rFonts w:cs="Arial"/>
                <w:sz w:val="20"/>
              </w:rPr>
              <w:t xml:space="preserve"> by carrying water, using sun protection and taking breaks [1].</w:t>
            </w:r>
          </w:p>
          <w:p w14:paraId="5ABFDC94" w14:textId="77777777" w:rsidR="00B55278" w:rsidRDefault="007915FE">
            <w:pPr>
              <w:pStyle w:val="BulletCompact"/>
              <w:keepNext w:val="0"/>
              <w:keepLines/>
              <w:tabs>
                <w:tab w:val="left" w:pos="259"/>
              </w:tabs>
              <w:rPr>
                <w:rFonts w:cs="Arial"/>
                <w:sz w:val="20"/>
                <w:szCs w:val="20"/>
              </w:rPr>
            </w:pPr>
            <w:r>
              <w:rPr>
                <w:rFonts w:cs="Arial"/>
                <w:sz w:val="20"/>
              </w:rPr>
              <w:t>•</w:t>
            </w:r>
            <w:r>
              <w:rPr>
                <w:rFonts w:cs="Arial"/>
                <w:sz w:val="20"/>
              </w:rPr>
              <w:tab/>
              <w:t xml:space="preserve">Fieldwork should be suspended during </w:t>
            </w:r>
            <w:r>
              <w:rPr>
                <w:rFonts w:cs="Arial"/>
                <w:b/>
                <w:sz w:val="20"/>
              </w:rPr>
              <w:t>heavy rain or thunderstorms</w:t>
            </w:r>
            <w:r>
              <w:rPr>
                <w:rFonts w:cs="Arial"/>
                <w:sz w:val="20"/>
              </w:rPr>
              <w:t xml:space="preserve"> because wet cycling paths can become slippery and lightning poses a hazard in exposed areas [1].</w:t>
            </w:r>
          </w:p>
        </w:tc>
        <w:tc>
          <w:tcPr>
            <w:tcW w:w="936"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0D7E0451" w14:textId="77777777" w:rsidR="00FD3502" w:rsidRDefault="00025E13">
            <w:pPr>
              <w:jc w:val="center"/>
              <w:rPr>
                <w:rFonts w:cs="Arial"/>
                <w:sz w:val="20"/>
                <w:szCs w:val="20"/>
              </w:rPr>
            </w:pPr>
            <w:r>
              <w:rPr>
                <w:rFonts w:cs="Arial"/>
                <w:b/>
                <w:sz w:val="20"/>
              </w:rPr>
              <w:t>6</w:t>
            </w:r>
          </w:p>
        </w:tc>
      </w:tr>
      <w:tr w:rsidR="00FD3502" w14:paraId="664EDB2C" w14:textId="77777777">
        <w:trPr>
          <w:jc w:val="center"/>
        </w:trPr>
        <w:tc>
          <w:tcPr>
            <w:tcW w:w="1080"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418D7E31" w14:textId="77777777" w:rsidR="00FD3502" w:rsidRDefault="00025E13">
            <w:pPr>
              <w:jc w:val="center"/>
              <w:rPr>
                <w:rFonts w:cs="Arial"/>
                <w:sz w:val="20"/>
                <w:szCs w:val="20"/>
              </w:rPr>
            </w:pPr>
            <w:r>
              <w:rPr>
                <w:rFonts w:cs="Arial"/>
                <w:b/>
                <w:sz w:val="20"/>
              </w:rPr>
              <w:lastRenderedPageBreak/>
              <w:t>1(c)</w:t>
            </w:r>
          </w:p>
        </w:tc>
        <w:tc>
          <w:tcPr>
            <w:tcW w:w="856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6C2EF2D8" w14:textId="77777777" w:rsidR="00B55278" w:rsidRDefault="007915FE">
            <w:pPr>
              <w:pStyle w:val="QuestionText"/>
              <w:keepNext/>
              <w:keepLines/>
              <w:rPr>
                <w:rFonts w:cs="Arial"/>
                <w:sz w:val="20"/>
                <w:szCs w:val="20"/>
              </w:rPr>
            </w:pPr>
            <w:r>
              <w:rPr>
                <w:rFonts w:cs="Arial"/>
                <w:b/>
                <w:sz w:val="20"/>
              </w:rPr>
              <w:t>Explain the benefits of selecting three different sites for this investigation.</w:t>
            </w:r>
          </w:p>
          <w:p w14:paraId="60272886" w14:textId="77777777" w:rsidR="00B55278" w:rsidRDefault="007915FE">
            <w:pPr>
              <w:keepLines/>
              <w:rPr>
                <w:rFonts w:cs="Arial"/>
                <w:sz w:val="20"/>
                <w:szCs w:val="20"/>
              </w:rPr>
            </w:pPr>
            <w:r>
              <w:rPr>
                <w:rFonts w:cs="Arial"/>
                <w:sz w:val="20"/>
              </w:rPr>
              <w:t xml:space="preserve">Award 1 mark for each valid explanation of </w:t>
            </w:r>
            <w:proofErr w:type="gramStart"/>
            <w:r>
              <w:rPr>
                <w:rFonts w:cs="Arial"/>
                <w:sz w:val="20"/>
              </w:rPr>
              <w:t>a benefit</w:t>
            </w:r>
            <w:proofErr w:type="gramEnd"/>
            <w:r>
              <w:rPr>
                <w:rFonts w:cs="Arial"/>
                <w:sz w:val="20"/>
              </w:rPr>
              <w:t xml:space="preserve"> of selecting three different sites.</w:t>
            </w:r>
          </w:p>
          <w:p w14:paraId="594A97C9" w14:textId="77777777" w:rsidR="00B55278" w:rsidRDefault="007915FE">
            <w:pPr>
              <w:keepLines/>
              <w:rPr>
                <w:rFonts w:cs="Arial"/>
                <w:sz w:val="20"/>
                <w:szCs w:val="20"/>
              </w:rPr>
            </w:pPr>
            <w:r>
              <w:rPr>
                <w:rFonts w:cs="Arial"/>
                <w:sz w:val="20"/>
              </w:rPr>
              <w:t>Award a maximum of 1 additional mark for further development of each explanation, where applicable.</w:t>
            </w:r>
          </w:p>
          <w:p w14:paraId="1DADE492" w14:textId="77777777" w:rsidR="00B55278" w:rsidRDefault="007915FE">
            <w:pPr>
              <w:keepNext/>
              <w:keepLines/>
              <w:rPr>
                <w:rFonts w:cs="Arial"/>
                <w:sz w:val="20"/>
                <w:szCs w:val="20"/>
              </w:rPr>
            </w:pPr>
            <w:r>
              <w:rPr>
                <w:rFonts w:cs="Arial"/>
                <w:b/>
                <w:sz w:val="20"/>
              </w:rPr>
              <w:t>Possible responses include:</w:t>
            </w:r>
          </w:p>
          <w:p w14:paraId="332673C1" w14:textId="77777777" w:rsidR="00B55278" w:rsidRDefault="007915FE">
            <w:pPr>
              <w:pStyle w:val="BulletCompact"/>
              <w:keepNext w:val="0"/>
              <w:keepLines/>
              <w:tabs>
                <w:tab w:val="left" w:pos="259"/>
              </w:tabs>
              <w:rPr>
                <w:rFonts w:cs="Arial"/>
                <w:sz w:val="20"/>
                <w:szCs w:val="20"/>
              </w:rPr>
            </w:pPr>
            <w:r>
              <w:rPr>
                <w:rFonts w:cs="Arial"/>
                <w:sz w:val="20"/>
              </w:rPr>
              <w:t>•</w:t>
            </w:r>
            <w:r>
              <w:rPr>
                <w:rFonts w:cs="Arial"/>
                <w:sz w:val="20"/>
              </w:rPr>
              <w:tab/>
              <w:t xml:space="preserve">Using three sites gives the investigation a </w:t>
            </w:r>
            <w:r>
              <w:rPr>
                <w:rFonts w:cs="Arial"/>
                <w:b/>
                <w:sz w:val="20"/>
              </w:rPr>
              <w:t>wider spatial coverage</w:t>
            </w:r>
            <w:r>
              <w:rPr>
                <w:rFonts w:cs="Arial"/>
                <w:sz w:val="20"/>
              </w:rPr>
              <w:t xml:space="preserve"> of Ang Mo Kio’s cycling network [1]. The students are less likely to base conclusions on conditions at only one location [1 additional mark].</w:t>
            </w:r>
          </w:p>
          <w:p w14:paraId="65338E39" w14:textId="77777777" w:rsidR="00B55278" w:rsidRDefault="007915FE">
            <w:pPr>
              <w:pStyle w:val="BulletCompact"/>
              <w:keepNext w:val="0"/>
              <w:keepLines/>
              <w:tabs>
                <w:tab w:val="left" w:pos="259"/>
              </w:tabs>
              <w:rPr>
                <w:rFonts w:cs="Arial"/>
                <w:sz w:val="20"/>
                <w:szCs w:val="20"/>
              </w:rPr>
            </w:pPr>
            <w:r>
              <w:rPr>
                <w:rFonts w:cs="Arial"/>
                <w:sz w:val="20"/>
              </w:rPr>
              <w:t>•</w:t>
            </w:r>
            <w:r>
              <w:rPr>
                <w:rFonts w:cs="Arial"/>
                <w:sz w:val="20"/>
              </w:rPr>
              <w:tab/>
              <w:t xml:space="preserve">The sites have </w:t>
            </w:r>
            <w:r>
              <w:rPr>
                <w:rFonts w:cs="Arial"/>
                <w:b/>
                <w:sz w:val="20"/>
              </w:rPr>
              <w:t>different surrounding land uses and physical settings</w:t>
            </w:r>
            <w:r>
              <w:rPr>
                <w:rFonts w:cs="Arial"/>
                <w:sz w:val="20"/>
              </w:rPr>
              <w:t xml:space="preserve"> as shown in Resources 1 and 2 [1]. This allows students to compare whether cycling use differs between a park setting, an under-structure route and a path near shops/residential areas [1 additional mark].</w:t>
            </w:r>
          </w:p>
          <w:p w14:paraId="05E41C1E" w14:textId="77777777" w:rsidR="00B55278" w:rsidRDefault="007915FE">
            <w:pPr>
              <w:pStyle w:val="BulletCompact"/>
              <w:keepNext w:val="0"/>
              <w:keepLines/>
              <w:tabs>
                <w:tab w:val="left" w:pos="259"/>
              </w:tabs>
              <w:rPr>
                <w:rFonts w:cs="Arial"/>
                <w:sz w:val="20"/>
                <w:szCs w:val="20"/>
              </w:rPr>
            </w:pPr>
            <w:r>
              <w:rPr>
                <w:rFonts w:cs="Arial"/>
                <w:sz w:val="20"/>
              </w:rPr>
              <w:t>•</w:t>
            </w:r>
            <w:r>
              <w:rPr>
                <w:rFonts w:cs="Arial"/>
                <w:sz w:val="20"/>
              </w:rPr>
              <w:tab/>
              <w:t xml:space="preserve">Collecting counts at three sites increases the </w:t>
            </w:r>
            <w:r>
              <w:rPr>
                <w:rFonts w:cs="Arial"/>
                <w:b/>
                <w:sz w:val="20"/>
              </w:rPr>
              <w:t>amount of data</w:t>
            </w:r>
            <w:r>
              <w:rPr>
                <w:rFonts w:cs="Arial"/>
                <w:sz w:val="20"/>
              </w:rPr>
              <w:t xml:space="preserve"> available [1]. Patterns that occur across all three sites are more likely to be reliable than a result from one site alone [1 additional mark].</w:t>
            </w:r>
          </w:p>
          <w:p w14:paraId="1B176499" w14:textId="77777777" w:rsidR="00B55278" w:rsidRDefault="007915FE">
            <w:pPr>
              <w:pStyle w:val="BulletCompact"/>
              <w:keepNext w:val="0"/>
              <w:keepLines/>
              <w:tabs>
                <w:tab w:val="left" w:pos="259"/>
              </w:tabs>
              <w:rPr>
                <w:rFonts w:cs="Arial"/>
                <w:sz w:val="20"/>
                <w:szCs w:val="20"/>
              </w:rPr>
            </w:pPr>
            <w:r>
              <w:rPr>
                <w:rFonts w:cs="Arial"/>
                <w:sz w:val="20"/>
              </w:rPr>
              <w:t>•</w:t>
            </w:r>
            <w:r>
              <w:rPr>
                <w:rFonts w:cs="Arial"/>
                <w:sz w:val="20"/>
              </w:rPr>
              <w:tab/>
              <w:t xml:space="preserve">Multiple sites help identify </w:t>
            </w:r>
            <w:r>
              <w:rPr>
                <w:rFonts w:cs="Arial"/>
                <w:b/>
                <w:sz w:val="20"/>
              </w:rPr>
              <w:t>spatial variation and anomalies</w:t>
            </w:r>
            <w:r>
              <w:rPr>
                <w:rFonts w:cs="Arial"/>
                <w:sz w:val="20"/>
              </w:rPr>
              <w:t xml:space="preserve"> [1]. For example, consistently higher counts at Site A than Sites B and C can be </w:t>
            </w:r>
            <w:proofErr w:type="spellStart"/>
            <w:r>
              <w:rPr>
                <w:rFonts w:cs="Arial"/>
                <w:sz w:val="20"/>
              </w:rPr>
              <w:t>recognised</w:t>
            </w:r>
            <w:proofErr w:type="spellEnd"/>
            <w:r>
              <w:rPr>
                <w:rFonts w:cs="Arial"/>
                <w:sz w:val="20"/>
              </w:rPr>
              <w:t xml:space="preserve"> and investigated rather than being treated as representative of the whole town [1 additional mark].</w:t>
            </w:r>
          </w:p>
        </w:tc>
        <w:tc>
          <w:tcPr>
            <w:tcW w:w="936"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6B7AEFCF" w14:textId="77777777" w:rsidR="00FD3502" w:rsidRDefault="00025E13">
            <w:pPr>
              <w:jc w:val="center"/>
              <w:rPr>
                <w:rFonts w:cs="Arial"/>
                <w:sz w:val="20"/>
                <w:szCs w:val="20"/>
              </w:rPr>
            </w:pPr>
            <w:r>
              <w:rPr>
                <w:rFonts w:cs="Arial"/>
                <w:b/>
                <w:sz w:val="20"/>
              </w:rPr>
              <w:t>4</w:t>
            </w:r>
          </w:p>
        </w:tc>
      </w:tr>
      <w:tr w:rsidR="00FD3502" w14:paraId="18799A4A" w14:textId="77777777">
        <w:trPr>
          <w:jc w:val="center"/>
        </w:trPr>
        <w:tc>
          <w:tcPr>
            <w:tcW w:w="1080"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7A3B144D" w14:textId="77777777" w:rsidR="00FD3502" w:rsidRDefault="00025E13">
            <w:pPr>
              <w:jc w:val="center"/>
              <w:rPr>
                <w:rFonts w:cs="Arial"/>
                <w:sz w:val="20"/>
                <w:szCs w:val="20"/>
              </w:rPr>
            </w:pPr>
            <w:r>
              <w:rPr>
                <w:rFonts w:cs="Arial"/>
                <w:b/>
                <w:sz w:val="20"/>
              </w:rPr>
              <w:t>1(d)</w:t>
            </w:r>
          </w:p>
        </w:tc>
        <w:tc>
          <w:tcPr>
            <w:tcW w:w="856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4786CEB3" w14:textId="77777777" w:rsidR="00B55278" w:rsidRDefault="007915FE">
            <w:pPr>
              <w:pStyle w:val="QuestionText"/>
              <w:keepNext/>
              <w:keepLines/>
              <w:rPr>
                <w:rFonts w:cs="Arial"/>
                <w:sz w:val="20"/>
                <w:szCs w:val="20"/>
              </w:rPr>
            </w:pPr>
            <w:r>
              <w:rPr>
                <w:rFonts w:cs="Arial"/>
                <w:b/>
                <w:sz w:val="20"/>
              </w:rPr>
              <w:t>With reference to Resource 3, suggest improvements to the questionnaire.</w:t>
            </w:r>
          </w:p>
          <w:p w14:paraId="19B48544" w14:textId="77777777" w:rsidR="00B55278" w:rsidRDefault="007915FE">
            <w:pPr>
              <w:keepLines/>
              <w:rPr>
                <w:rFonts w:cs="Arial"/>
                <w:sz w:val="20"/>
                <w:szCs w:val="20"/>
              </w:rPr>
            </w:pPr>
            <w:r>
              <w:rPr>
                <w:rFonts w:cs="Arial"/>
                <w:sz w:val="20"/>
              </w:rPr>
              <w:t>Award 1 mark for each valid improvement to the questionnaire, to a maximum of 3 marks.</w:t>
            </w:r>
          </w:p>
          <w:p w14:paraId="3D694C2F" w14:textId="77777777" w:rsidR="00B55278" w:rsidRDefault="007915FE">
            <w:pPr>
              <w:keepLines/>
              <w:rPr>
                <w:rFonts w:cs="Arial"/>
                <w:sz w:val="20"/>
                <w:szCs w:val="20"/>
              </w:rPr>
            </w:pPr>
            <w:r>
              <w:rPr>
                <w:rFonts w:cs="Arial"/>
                <w:sz w:val="20"/>
              </w:rPr>
              <w:t>Credit should be given only where the improvement is clearly linked to a weakness in Resource 3.</w:t>
            </w:r>
          </w:p>
          <w:p w14:paraId="0B9C6FAF" w14:textId="77777777" w:rsidR="00B55278" w:rsidRDefault="007915FE">
            <w:pPr>
              <w:keepNext/>
              <w:keepLines/>
              <w:rPr>
                <w:rFonts w:cs="Arial"/>
                <w:sz w:val="20"/>
                <w:szCs w:val="20"/>
              </w:rPr>
            </w:pPr>
            <w:r>
              <w:rPr>
                <w:rFonts w:cs="Arial"/>
                <w:b/>
                <w:sz w:val="20"/>
              </w:rPr>
              <w:t>Possible responses include:</w:t>
            </w:r>
          </w:p>
          <w:p w14:paraId="0B75406E" w14:textId="77777777" w:rsidR="00B55278" w:rsidRDefault="007915FE">
            <w:pPr>
              <w:pStyle w:val="BulletCompact"/>
              <w:keepNext w:val="0"/>
              <w:keepLines/>
              <w:tabs>
                <w:tab w:val="left" w:pos="259"/>
              </w:tabs>
              <w:rPr>
                <w:rFonts w:cs="Arial"/>
                <w:sz w:val="20"/>
                <w:szCs w:val="20"/>
              </w:rPr>
            </w:pPr>
            <w:r>
              <w:rPr>
                <w:rFonts w:cs="Arial"/>
                <w:sz w:val="20"/>
              </w:rPr>
              <w:t>•</w:t>
            </w:r>
            <w:r>
              <w:rPr>
                <w:rFonts w:cs="Arial"/>
                <w:sz w:val="20"/>
              </w:rPr>
              <w:tab/>
              <w:t xml:space="preserve">Clarify Question 6 by using a consistent </w:t>
            </w:r>
            <w:r>
              <w:rPr>
                <w:rFonts w:cs="Arial"/>
                <w:b/>
                <w:sz w:val="20"/>
              </w:rPr>
              <w:t>five-point Likert scale</w:t>
            </w:r>
            <w:r>
              <w:rPr>
                <w:rFonts w:cs="Arial"/>
                <w:sz w:val="20"/>
              </w:rPr>
              <w:t>, for example 1 = very safe and 5 = very unsafe [1]. The present layout is ambiguous because ‘Very safe’, numbers 1–5 and ‘Very unsafe’ appear as separate response positions.</w:t>
            </w:r>
          </w:p>
          <w:p w14:paraId="2C3563C0" w14:textId="77777777" w:rsidR="00B55278" w:rsidRDefault="007915FE">
            <w:pPr>
              <w:pStyle w:val="BulletCompact"/>
              <w:keepNext w:val="0"/>
              <w:keepLines/>
              <w:tabs>
                <w:tab w:val="left" w:pos="259"/>
              </w:tabs>
              <w:rPr>
                <w:rFonts w:cs="Arial"/>
                <w:sz w:val="20"/>
                <w:szCs w:val="20"/>
              </w:rPr>
            </w:pPr>
            <w:r>
              <w:rPr>
                <w:rFonts w:cs="Arial"/>
                <w:sz w:val="20"/>
              </w:rPr>
              <w:t>•</w:t>
            </w:r>
            <w:r>
              <w:rPr>
                <w:rFonts w:cs="Arial"/>
                <w:sz w:val="20"/>
              </w:rPr>
              <w:tab/>
              <w:t xml:space="preserve">Add an </w:t>
            </w:r>
            <w:r>
              <w:rPr>
                <w:rFonts w:cs="Arial"/>
                <w:b/>
                <w:sz w:val="20"/>
              </w:rPr>
              <w:t>‘Other, please specify’</w:t>
            </w:r>
            <w:r>
              <w:rPr>
                <w:rFonts w:cs="Arial"/>
                <w:sz w:val="20"/>
              </w:rPr>
              <w:t xml:space="preserve"> option to Question 7 [1]. The listed improvements may not include the respondent’s main concern, such as end-of-trip facilities or conflicts with pedestrians.</w:t>
            </w:r>
          </w:p>
          <w:p w14:paraId="17408189" w14:textId="77777777" w:rsidR="00B55278" w:rsidRDefault="007915FE">
            <w:pPr>
              <w:pStyle w:val="BulletCompact"/>
              <w:keepNext w:val="0"/>
              <w:keepLines/>
              <w:tabs>
                <w:tab w:val="left" w:pos="259"/>
              </w:tabs>
              <w:rPr>
                <w:rFonts w:cs="Arial"/>
                <w:sz w:val="20"/>
                <w:szCs w:val="20"/>
              </w:rPr>
            </w:pPr>
            <w:r>
              <w:rPr>
                <w:rFonts w:cs="Arial"/>
                <w:sz w:val="20"/>
              </w:rPr>
              <w:t>•</w:t>
            </w:r>
            <w:r>
              <w:rPr>
                <w:rFonts w:cs="Arial"/>
                <w:sz w:val="20"/>
              </w:rPr>
              <w:tab/>
              <w:t xml:space="preserve">Include a </w:t>
            </w:r>
            <w:r>
              <w:rPr>
                <w:rFonts w:cs="Arial"/>
                <w:b/>
                <w:sz w:val="20"/>
              </w:rPr>
              <w:t>follow-up/open-ended question</w:t>
            </w:r>
            <w:r>
              <w:rPr>
                <w:rFonts w:cs="Arial"/>
                <w:sz w:val="20"/>
              </w:rPr>
              <w:t xml:space="preserve"> asking respondents to explain why the new paths have or have not encouraged them to cycle more [1]. This would provide qualitative evidence about convenience and the reasons behind their response.</w:t>
            </w:r>
          </w:p>
          <w:p w14:paraId="20B634DF" w14:textId="77777777" w:rsidR="00B55278" w:rsidRDefault="007915FE">
            <w:pPr>
              <w:pStyle w:val="BulletCompact"/>
              <w:keepNext w:val="0"/>
              <w:keepLines/>
              <w:tabs>
                <w:tab w:val="left" w:pos="259"/>
              </w:tabs>
              <w:rPr>
                <w:rFonts w:cs="Arial"/>
                <w:sz w:val="20"/>
                <w:szCs w:val="20"/>
              </w:rPr>
            </w:pPr>
            <w:r>
              <w:rPr>
                <w:rFonts w:cs="Arial"/>
                <w:sz w:val="20"/>
              </w:rPr>
              <w:t>•</w:t>
            </w:r>
            <w:r>
              <w:rPr>
                <w:rFonts w:cs="Arial"/>
                <w:sz w:val="20"/>
              </w:rPr>
              <w:tab/>
              <w:t xml:space="preserve">Add clear </w:t>
            </w:r>
            <w:r>
              <w:rPr>
                <w:rFonts w:cs="Arial"/>
                <w:b/>
                <w:sz w:val="20"/>
              </w:rPr>
              <w:t>skip instructions</w:t>
            </w:r>
            <w:r>
              <w:rPr>
                <w:rFonts w:cs="Arial"/>
                <w:sz w:val="20"/>
              </w:rPr>
              <w:t xml:space="preserve"> for respondents who answer ‘Never’ to Question 3 [1], because Questions 4 and 6 assume that the respondent cycles.</w:t>
            </w:r>
          </w:p>
          <w:p w14:paraId="09170929" w14:textId="77777777" w:rsidR="00B55278" w:rsidRDefault="007915FE">
            <w:pPr>
              <w:pStyle w:val="BulletCompact"/>
              <w:keepNext w:val="0"/>
              <w:keepLines/>
              <w:tabs>
                <w:tab w:val="left" w:pos="259"/>
              </w:tabs>
              <w:rPr>
                <w:rFonts w:cs="Arial"/>
                <w:sz w:val="20"/>
                <w:szCs w:val="20"/>
              </w:rPr>
            </w:pPr>
            <w:r>
              <w:rPr>
                <w:rFonts w:cs="Arial"/>
                <w:sz w:val="20"/>
              </w:rPr>
              <w:t>•</w:t>
            </w:r>
            <w:r>
              <w:rPr>
                <w:rFonts w:cs="Arial"/>
                <w:sz w:val="20"/>
              </w:rPr>
              <w:tab/>
              <w:t xml:space="preserve">Replace exact age in Question 1 with </w:t>
            </w:r>
            <w:r>
              <w:rPr>
                <w:rFonts w:cs="Arial"/>
                <w:b/>
                <w:sz w:val="20"/>
              </w:rPr>
              <w:t>age bands</w:t>
            </w:r>
            <w:r>
              <w:rPr>
                <w:rFonts w:cs="Arial"/>
                <w:sz w:val="20"/>
              </w:rPr>
              <w:t xml:space="preserve"> if detailed age is unnecessary [1], </w:t>
            </w:r>
            <w:proofErr w:type="gramStart"/>
            <w:r>
              <w:rPr>
                <w:rFonts w:cs="Arial"/>
                <w:sz w:val="20"/>
              </w:rPr>
              <w:t>making</w:t>
            </w:r>
            <w:proofErr w:type="gramEnd"/>
            <w:r>
              <w:rPr>
                <w:rFonts w:cs="Arial"/>
                <w:sz w:val="20"/>
              </w:rPr>
              <w:t xml:space="preserve"> the question quicker to answer and reducing sensitivity while still allowing comparison between age groups.</w:t>
            </w:r>
          </w:p>
        </w:tc>
        <w:tc>
          <w:tcPr>
            <w:tcW w:w="936"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53C71B92" w14:textId="77777777" w:rsidR="00FD3502" w:rsidRDefault="00025E13">
            <w:pPr>
              <w:jc w:val="center"/>
              <w:rPr>
                <w:rFonts w:cs="Arial"/>
                <w:sz w:val="20"/>
                <w:szCs w:val="20"/>
              </w:rPr>
            </w:pPr>
            <w:r>
              <w:rPr>
                <w:rFonts w:cs="Arial"/>
                <w:b/>
                <w:sz w:val="20"/>
              </w:rPr>
              <w:t>3</w:t>
            </w:r>
          </w:p>
        </w:tc>
      </w:tr>
      <w:tr w:rsidR="00FD3502" w14:paraId="6A137BDB" w14:textId="77777777">
        <w:trPr>
          <w:jc w:val="center"/>
        </w:trPr>
        <w:tc>
          <w:tcPr>
            <w:tcW w:w="1080"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0C20D217" w14:textId="77777777" w:rsidR="00FD3502" w:rsidRDefault="00025E13">
            <w:pPr>
              <w:jc w:val="center"/>
              <w:rPr>
                <w:rFonts w:cs="Arial"/>
                <w:sz w:val="20"/>
                <w:szCs w:val="20"/>
              </w:rPr>
            </w:pPr>
            <w:r>
              <w:rPr>
                <w:rFonts w:cs="Arial"/>
                <w:b/>
                <w:sz w:val="20"/>
              </w:rPr>
              <w:t>1(e)</w:t>
            </w:r>
          </w:p>
        </w:tc>
        <w:tc>
          <w:tcPr>
            <w:tcW w:w="856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62288196" w14:textId="77777777" w:rsidR="00B55278" w:rsidRDefault="007915FE">
            <w:pPr>
              <w:pStyle w:val="QuestionText"/>
              <w:keepNext/>
              <w:keepLines/>
              <w:rPr>
                <w:rFonts w:cs="Arial"/>
                <w:sz w:val="20"/>
                <w:szCs w:val="20"/>
              </w:rPr>
            </w:pPr>
            <w:r>
              <w:rPr>
                <w:rFonts w:cs="Arial"/>
                <w:b/>
                <w:sz w:val="20"/>
              </w:rPr>
              <w:t>Suggest a suitable method to present the data shown in Resource 4. Justify your choice.</w:t>
            </w:r>
          </w:p>
          <w:p w14:paraId="47005167" w14:textId="77777777" w:rsidR="00B55278" w:rsidRDefault="007915FE">
            <w:pPr>
              <w:keepLines/>
              <w:rPr>
                <w:rFonts w:cs="Arial"/>
                <w:sz w:val="20"/>
                <w:szCs w:val="20"/>
              </w:rPr>
            </w:pPr>
            <w:r>
              <w:rPr>
                <w:rFonts w:cs="Arial"/>
                <w:sz w:val="20"/>
              </w:rPr>
              <w:t>Award 1 mark for a suitable method of data representation.</w:t>
            </w:r>
          </w:p>
          <w:p w14:paraId="723FA432" w14:textId="77777777" w:rsidR="00B55278" w:rsidRDefault="007915FE">
            <w:pPr>
              <w:keepLines/>
              <w:rPr>
                <w:rFonts w:cs="Arial"/>
                <w:sz w:val="20"/>
                <w:szCs w:val="20"/>
              </w:rPr>
            </w:pPr>
            <w:proofErr w:type="gramStart"/>
            <w:r>
              <w:rPr>
                <w:rFonts w:cs="Arial"/>
                <w:sz w:val="20"/>
              </w:rPr>
              <w:t>Award</w:t>
            </w:r>
            <w:proofErr w:type="gramEnd"/>
            <w:r>
              <w:rPr>
                <w:rFonts w:cs="Arial"/>
                <w:sz w:val="20"/>
              </w:rPr>
              <w:t xml:space="preserve"> up to 2 additional marks for valid justification.</w:t>
            </w:r>
          </w:p>
          <w:p w14:paraId="0E8B12D2" w14:textId="77777777" w:rsidR="00B55278" w:rsidRDefault="007915FE">
            <w:pPr>
              <w:keepNext/>
              <w:keepLines/>
              <w:rPr>
                <w:rFonts w:cs="Arial"/>
                <w:sz w:val="20"/>
                <w:szCs w:val="20"/>
              </w:rPr>
            </w:pPr>
            <w:r>
              <w:rPr>
                <w:rFonts w:cs="Arial"/>
                <w:b/>
                <w:sz w:val="20"/>
              </w:rPr>
              <w:t>Possible responses include:</w:t>
            </w:r>
          </w:p>
          <w:p w14:paraId="085DB11F" w14:textId="77777777" w:rsidR="00B55278" w:rsidRDefault="007915FE">
            <w:pPr>
              <w:pStyle w:val="BulletCompact"/>
              <w:keepNext w:val="0"/>
              <w:keepLines/>
              <w:tabs>
                <w:tab w:val="left" w:pos="259"/>
              </w:tabs>
              <w:rPr>
                <w:rFonts w:cs="Arial"/>
                <w:sz w:val="20"/>
                <w:szCs w:val="20"/>
              </w:rPr>
            </w:pPr>
            <w:r>
              <w:rPr>
                <w:rFonts w:cs="Arial"/>
                <w:sz w:val="20"/>
              </w:rPr>
              <w:t>•</w:t>
            </w:r>
            <w:r>
              <w:rPr>
                <w:rFonts w:cs="Arial"/>
                <w:sz w:val="20"/>
              </w:rPr>
              <w:tab/>
              <w:t xml:space="preserve">A </w:t>
            </w:r>
            <w:r>
              <w:rPr>
                <w:rFonts w:cs="Arial"/>
                <w:b/>
                <w:sz w:val="20"/>
              </w:rPr>
              <w:t>grouped/clustered bar chart</w:t>
            </w:r>
            <w:r>
              <w:rPr>
                <w:rFonts w:cs="Arial"/>
                <w:sz w:val="20"/>
              </w:rPr>
              <w:t xml:space="preserve"> is suitable [1]. The three sites can be shown as separate bars for each </w:t>
            </w:r>
            <w:proofErr w:type="gramStart"/>
            <w:r>
              <w:rPr>
                <w:rFonts w:cs="Arial"/>
                <w:sz w:val="20"/>
              </w:rPr>
              <w:t>time period</w:t>
            </w:r>
            <w:proofErr w:type="gramEnd"/>
            <w:r>
              <w:rPr>
                <w:rFonts w:cs="Arial"/>
                <w:sz w:val="20"/>
              </w:rPr>
              <w:t>, allowing direct comparison of cyclist numbers between Sites A, B and C [1 additional mark]. It also makes changes between the morning, midday and evening count periods easy to identify, such as the consistently higher counts at Site A and the peak counts from 1700–1800 [1 additional mark].</w:t>
            </w:r>
          </w:p>
          <w:p w14:paraId="0D60B9E6" w14:textId="77777777" w:rsidR="00B55278" w:rsidRDefault="007915FE">
            <w:pPr>
              <w:pStyle w:val="BulletCompact"/>
              <w:keepNext w:val="0"/>
              <w:keepLines/>
              <w:tabs>
                <w:tab w:val="left" w:pos="259"/>
              </w:tabs>
              <w:rPr>
                <w:rFonts w:cs="Arial"/>
                <w:sz w:val="20"/>
                <w:szCs w:val="20"/>
              </w:rPr>
            </w:pPr>
            <w:r>
              <w:rPr>
                <w:rFonts w:cs="Arial"/>
                <w:sz w:val="20"/>
              </w:rPr>
              <w:t>•</w:t>
            </w:r>
            <w:r>
              <w:rPr>
                <w:rFonts w:cs="Arial"/>
                <w:sz w:val="20"/>
              </w:rPr>
              <w:tab/>
              <w:t>Accept a multiple-line graph if correctly justified as showing change across the three time periods, although a grouped bar chart is preferable because the time periods are discrete count intervals.</w:t>
            </w:r>
          </w:p>
        </w:tc>
        <w:tc>
          <w:tcPr>
            <w:tcW w:w="936"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52C8528B" w14:textId="77777777" w:rsidR="00FD3502" w:rsidRDefault="00025E13">
            <w:pPr>
              <w:jc w:val="center"/>
              <w:rPr>
                <w:rFonts w:cs="Arial"/>
                <w:sz w:val="20"/>
                <w:szCs w:val="20"/>
              </w:rPr>
            </w:pPr>
            <w:r>
              <w:rPr>
                <w:rFonts w:cs="Arial"/>
                <w:b/>
                <w:sz w:val="20"/>
              </w:rPr>
              <w:t>3</w:t>
            </w:r>
          </w:p>
        </w:tc>
      </w:tr>
      <w:tr w:rsidR="00FD3502" w14:paraId="78CB9363" w14:textId="77777777">
        <w:trPr>
          <w:jc w:val="center"/>
        </w:trPr>
        <w:tc>
          <w:tcPr>
            <w:tcW w:w="1080"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088366D7" w14:textId="77777777" w:rsidR="00FD3502" w:rsidRDefault="00025E13">
            <w:pPr>
              <w:jc w:val="center"/>
              <w:rPr>
                <w:rFonts w:cs="Arial"/>
                <w:sz w:val="20"/>
                <w:szCs w:val="20"/>
              </w:rPr>
            </w:pPr>
            <w:r>
              <w:rPr>
                <w:rFonts w:cs="Arial"/>
                <w:b/>
                <w:sz w:val="20"/>
              </w:rPr>
              <w:t>1(f)</w:t>
            </w:r>
          </w:p>
        </w:tc>
        <w:tc>
          <w:tcPr>
            <w:tcW w:w="856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340CF742" w14:textId="77777777" w:rsidR="00B55278" w:rsidRDefault="007915FE">
            <w:pPr>
              <w:pStyle w:val="QuestionText"/>
              <w:keepNext/>
              <w:keepLines/>
              <w:rPr>
                <w:rFonts w:cs="Arial"/>
                <w:sz w:val="20"/>
                <w:szCs w:val="20"/>
              </w:rPr>
            </w:pPr>
            <w:r>
              <w:rPr>
                <w:rFonts w:cs="Arial"/>
                <w:b/>
                <w:sz w:val="20"/>
              </w:rPr>
              <w:t>The students concluded that the expansion of cycling paths has increased the number of residents who cycle. Evaluate the validity of their conclusion.</w:t>
            </w:r>
          </w:p>
          <w:p w14:paraId="70767ECF" w14:textId="77777777" w:rsidR="00B55278" w:rsidRDefault="007915FE">
            <w:pPr>
              <w:keepLines/>
              <w:rPr>
                <w:rFonts w:cs="Arial"/>
                <w:sz w:val="20"/>
                <w:szCs w:val="20"/>
              </w:rPr>
            </w:pPr>
            <w:r>
              <w:rPr>
                <w:rFonts w:cs="Arial"/>
                <w:sz w:val="20"/>
              </w:rPr>
              <w:t>Candidates should use evidence from all relevant Resources and the fieldwork methodology.</w:t>
            </w:r>
          </w:p>
          <w:p w14:paraId="0CEBB141" w14:textId="77777777" w:rsidR="00B55278" w:rsidRDefault="007915FE">
            <w:pPr>
              <w:keepLines/>
              <w:rPr>
                <w:rFonts w:cs="Arial"/>
                <w:sz w:val="20"/>
                <w:szCs w:val="20"/>
              </w:rPr>
            </w:pPr>
            <w:r>
              <w:rPr>
                <w:rFonts w:cs="Arial"/>
                <w:sz w:val="20"/>
              </w:rPr>
              <w:lastRenderedPageBreak/>
              <w:t>Credit should be given for balanced evaluation of evidence supporting and limiting the conclusion, with an overall judgement on validity.</w:t>
            </w:r>
          </w:p>
          <w:p w14:paraId="48FBCD60" w14:textId="77777777" w:rsidR="00B55278" w:rsidRDefault="007915FE">
            <w:pPr>
              <w:keepNext/>
              <w:keepLines/>
              <w:rPr>
                <w:rFonts w:cs="Arial"/>
                <w:sz w:val="20"/>
                <w:szCs w:val="20"/>
              </w:rPr>
            </w:pPr>
            <w:r>
              <w:rPr>
                <w:rFonts w:cs="Arial"/>
                <w:b/>
                <w:sz w:val="20"/>
              </w:rPr>
              <w:t>Possible responses include:</w:t>
            </w:r>
          </w:p>
          <w:p w14:paraId="7F02AFA4" w14:textId="77777777" w:rsidR="00B55278" w:rsidRDefault="007915FE">
            <w:pPr>
              <w:pStyle w:val="BulletCompact"/>
              <w:keepNext w:val="0"/>
              <w:keepLines/>
              <w:tabs>
                <w:tab w:val="left" w:pos="259"/>
              </w:tabs>
              <w:rPr>
                <w:rFonts w:cs="Arial"/>
                <w:sz w:val="20"/>
                <w:szCs w:val="20"/>
              </w:rPr>
            </w:pPr>
            <w:r>
              <w:rPr>
                <w:rFonts w:cs="Arial"/>
                <w:sz w:val="20"/>
              </w:rPr>
              <w:t>•</w:t>
            </w:r>
            <w:r>
              <w:rPr>
                <w:rFonts w:cs="Arial"/>
                <w:sz w:val="20"/>
              </w:rPr>
              <w:tab/>
            </w:r>
            <w:r>
              <w:rPr>
                <w:rFonts w:cs="Arial"/>
                <w:b/>
                <w:sz w:val="20"/>
              </w:rPr>
              <w:t>Some evidence may support the conclusion:</w:t>
            </w:r>
            <w:r>
              <w:rPr>
                <w:rFonts w:cs="Arial"/>
                <w:sz w:val="20"/>
              </w:rPr>
              <w:t xml:space="preserve"> Resource 4 records cyclists at all three sites during all three observation periods, showing that the cycling network is actively used [1]. Site A recorded 28, 21 and 36 cyclists; Site B 19, 14 and 25; and Site C 11, 8 and 15 [1 additional mark].</w:t>
            </w:r>
          </w:p>
          <w:p w14:paraId="251929A1" w14:textId="77777777" w:rsidR="00B55278" w:rsidRDefault="007915FE">
            <w:pPr>
              <w:pStyle w:val="BulletCompact"/>
              <w:keepNext w:val="0"/>
              <w:keepLines/>
              <w:tabs>
                <w:tab w:val="left" w:pos="259"/>
              </w:tabs>
              <w:rPr>
                <w:rFonts w:cs="Arial"/>
                <w:sz w:val="20"/>
                <w:szCs w:val="20"/>
              </w:rPr>
            </w:pPr>
            <w:r>
              <w:rPr>
                <w:rFonts w:cs="Arial"/>
                <w:sz w:val="20"/>
              </w:rPr>
              <w:t>•</w:t>
            </w:r>
            <w:r>
              <w:rPr>
                <w:rFonts w:cs="Arial"/>
                <w:sz w:val="20"/>
              </w:rPr>
              <w:tab/>
            </w:r>
            <w:r>
              <w:rPr>
                <w:rFonts w:cs="Arial"/>
                <w:b/>
                <w:sz w:val="20"/>
              </w:rPr>
              <w:t>The questionnaire is potentially relevant:</w:t>
            </w:r>
            <w:r>
              <w:rPr>
                <w:rFonts w:cs="Arial"/>
                <w:sz w:val="20"/>
              </w:rPr>
              <w:t xml:space="preserve"> Question 5 directly asks whether the creation of more cycling paths has encouraged respondents to cycle more often [1]. If a clear majority answered ‘Yes’, this would provide perceptual evidence supporting the conclusion [1 additional mark].</w:t>
            </w:r>
          </w:p>
          <w:p w14:paraId="515ED37D" w14:textId="77777777" w:rsidR="00B55278" w:rsidRDefault="007915FE">
            <w:pPr>
              <w:pStyle w:val="BulletCompact"/>
              <w:keepNext w:val="0"/>
              <w:keepLines/>
              <w:tabs>
                <w:tab w:val="left" w:pos="259"/>
              </w:tabs>
              <w:rPr>
                <w:rFonts w:cs="Arial"/>
                <w:sz w:val="20"/>
                <w:szCs w:val="20"/>
              </w:rPr>
            </w:pPr>
            <w:r>
              <w:rPr>
                <w:rFonts w:cs="Arial"/>
                <w:sz w:val="20"/>
              </w:rPr>
              <w:t>•</w:t>
            </w:r>
            <w:r>
              <w:rPr>
                <w:rFonts w:cs="Arial"/>
                <w:sz w:val="20"/>
              </w:rPr>
              <w:tab/>
            </w:r>
            <w:r>
              <w:rPr>
                <w:rFonts w:cs="Arial"/>
                <w:b/>
                <w:sz w:val="20"/>
              </w:rPr>
              <w:t>However, there is no before-and-after cyclist-count data:</w:t>
            </w:r>
            <w:r>
              <w:rPr>
                <w:rFonts w:cs="Arial"/>
                <w:sz w:val="20"/>
              </w:rPr>
              <w:t xml:space="preserve"> Resource 4 only gives present-day counts after the cycling paths had already been expanded [1]. Without counts from before the expansion, the students cannot demonstrate that the number of cyclists has increased [1 additional mark].</w:t>
            </w:r>
          </w:p>
          <w:p w14:paraId="3DE43F9F" w14:textId="77777777" w:rsidR="00B55278" w:rsidRDefault="007915FE">
            <w:pPr>
              <w:pStyle w:val="BulletCompact"/>
              <w:keepNext w:val="0"/>
              <w:keepLines/>
              <w:tabs>
                <w:tab w:val="left" w:pos="259"/>
              </w:tabs>
              <w:rPr>
                <w:rFonts w:cs="Arial"/>
                <w:sz w:val="20"/>
                <w:szCs w:val="20"/>
              </w:rPr>
            </w:pPr>
            <w:r>
              <w:rPr>
                <w:rFonts w:cs="Arial"/>
                <w:sz w:val="20"/>
              </w:rPr>
              <w:t>•</w:t>
            </w:r>
            <w:r>
              <w:rPr>
                <w:rFonts w:cs="Arial"/>
                <w:sz w:val="20"/>
              </w:rPr>
              <w:tab/>
            </w:r>
            <w:r>
              <w:rPr>
                <w:rFonts w:cs="Arial"/>
                <w:b/>
                <w:sz w:val="20"/>
              </w:rPr>
              <w:t>No control/comparison area was used:</w:t>
            </w:r>
            <w:r>
              <w:rPr>
                <w:rFonts w:cs="Arial"/>
                <w:sz w:val="20"/>
              </w:rPr>
              <w:t xml:space="preserve"> All three sites are located along the existing cycling-path network [1]. The students therefore cannot compare cycling </w:t>
            </w:r>
            <w:proofErr w:type="spellStart"/>
            <w:r>
              <w:rPr>
                <w:rFonts w:cs="Arial"/>
                <w:sz w:val="20"/>
              </w:rPr>
              <w:t>behaviour</w:t>
            </w:r>
            <w:proofErr w:type="spellEnd"/>
            <w:r>
              <w:rPr>
                <w:rFonts w:cs="Arial"/>
                <w:sz w:val="20"/>
              </w:rPr>
              <w:t xml:space="preserve"> with a similar area where cycling paths were not expanded, weakening any claim of causation [1 additional mark].</w:t>
            </w:r>
          </w:p>
          <w:p w14:paraId="78698F19" w14:textId="77777777" w:rsidR="00B55278" w:rsidRDefault="007915FE">
            <w:pPr>
              <w:pStyle w:val="BulletCompact"/>
              <w:keepNext w:val="0"/>
              <w:keepLines/>
              <w:tabs>
                <w:tab w:val="left" w:pos="259"/>
              </w:tabs>
              <w:rPr>
                <w:rFonts w:cs="Arial"/>
                <w:sz w:val="20"/>
                <w:szCs w:val="20"/>
              </w:rPr>
            </w:pPr>
            <w:r>
              <w:rPr>
                <w:rFonts w:cs="Arial"/>
                <w:sz w:val="20"/>
              </w:rPr>
              <w:t>•</w:t>
            </w:r>
            <w:r>
              <w:rPr>
                <w:rFonts w:cs="Arial"/>
                <w:sz w:val="20"/>
              </w:rPr>
              <w:tab/>
            </w:r>
            <w:r>
              <w:rPr>
                <w:rFonts w:cs="Arial"/>
                <w:b/>
                <w:sz w:val="20"/>
              </w:rPr>
              <w:t>The study was conducted on only one weekday in March:</w:t>
            </w:r>
            <w:r>
              <w:rPr>
                <w:rFonts w:cs="Arial"/>
                <w:sz w:val="20"/>
              </w:rPr>
              <w:t xml:space="preserve"> Counts from one day may not represent normal cycling patterns [1]. Cycling could vary by day of week, school/work schedules, season or special events, so repeated surveys would be needed [1 additional mark].</w:t>
            </w:r>
          </w:p>
          <w:p w14:paraId="04A3B835" w14:textId="77777777" w:rsidR="00B55278" w:rsidRDefault="007915FE">
            <w:pPr>
              <w:pStyle w:val="BulletCompact"/>
              <w:keepNext w:val="0"/>
              <w:keepLines/>
              <w:tabs>
                <w:tab w:val="left" w:pos="259"/>
              </w:tabs>
              <w:rPr>
                <w:rFonts w:cs="Arial"/>
                <w:sz w:val="20"/>
                <w:szCs w:val="20"/>
              </w:rPr>
            </w:pPr>
            <w:r>
              <w:rPr>
                <w:rFonts w:cs="Arial"/>
                <w:sz w:val="20"/>
              </w:rPr>
              <w:t>•</w:t>
            </w:r>
            <w:r>
              <w:rPr>
                <w:rFonts w:cs="Arial"/>
                <w:sz w:val="20"/>
              </w:rPr>
              <w:tab/>
            </w:r>
            <w:r>
              <w:rPr>
                <w:rFonts w:cs="Arial"/>
                <w:b/>
                <w:sz w:val="20"/>
              </w:rPr>
              <w:t>Weather conditions were inconsistent:</w:t>
            </w:r>
            <w:r>
              <w:rPr>
                <w:rFonts w:cs="Arial"/>
                <w:sz w:val="20"/>
              </w:rPr>
              <w:t xml:space="preserve"> Resource 4 records drizzle from 0700–0800 but sunny conditions at 1200–1300 [1]. Weather can influence willingness to cycle, so differences between time periods may reflect weather rather than the effect of cycling-path expansion [1 additional mark].</w:t>
            </w:r>
          </w:p>
          <w:p w14:paraId="17DE8221" w14:textId="77777777" w:rsidR="00B55278" w:rsidRDefault="007915FE">
            <w:pPr>
              <w:pStyle w:val="BulletCompact"/>
              <w:keepNext w:val="0"/>
              <w:keepLines/>
              <w:tabs>
                <w:tab w:val="left" w:pos="259"/>
              </w:tabs>
              <w:rPr>
                <w:rFonts w:cs="Arial"/>
                <w:sz w:val="20"/>
                <w:szCs w:val="20"/>
              </w:rPr>
            </w:pPr>
            <w:r>
              <w:rPr>
                <w:rFonts w:cs="Arial"/>
                <w:sz w:val="20"/>
              </w:rPr>
              <w:t>•</w:t>
            </w:r>
            <w:r>
              <w:rPr>
                <w:rFonts w:cs="Arial"/>
                <w:sz w:val="20"/>
              </w:rPr>
              <w:tab/>
            </w:r>
            <w:r>
              <w:rPr>
                <w:rFonts w:cs="Arial"/>
                <w:b/>
                <w:sz w:val="20"/>
              </w:rPr>
              <w:t>The questionnaire sample is small and opportunistic:</w:t>
            </w:r>
            <w:r>
              <w:rPr>
                <w:rFonts w:cs="Arial"/>
                <w:sz w:val="20"/>
              </w:rPr>
              <w:t xml:space="preserve"> Only 45 residents were surveyed and students approached residents whom they happened to see at the sites [1]. People </w:t>
            </w:r>
            <w:proofErr w:type="gramStart"/>
            <w:r>
              <w:rPr>
                <w:rFonts w:cs="Arial"/>
                <w:sz w:val="20"/>
              </w:rPr>
              <w:t>present</w:t>
            </w:r>
            <w:proofErr w:type="gramEnd"/>
            <w:r>
              <w:rPr>
                <w:rFonts w:cs="Arial"/>
                <w:sz w:val="20"/>
              </w:rPr>
              <w:t xml:space="preserve"> near cycling paths may be more likely to cycle or have positive views, creating sampling bias [1 additional mark].</w:t>
            </w:r>
          </w:p>
          <w:p w14:paraId="4E32DA4B" w14:textId="77777777" w:rsidR="00B55278" w:rsidRDefault="007915FE">
            <w:pPr>
              <w:pStyle w:val="BulletCompact"/>
              <w:keepNext w:val="0"/>
              <w:keepLines/>
              <w:tabs>
                <w:tab w:val="left" w:pos="259"/>
              </w:tabs>
              <w:rPr>
                <w:rFonts w:cs="Arial"/>
                <w:sz w:val="20"/>
                <w:szCs w:val="20"/>
              </w:rPr>
            </w:pPr>
            <w:r>
              <w:rPr>
                <w:rFonts w:cs="Arial"/>
                <w:sz w:val="20"/>
              </w:rPr>
              <w:t>•</w:t>
            </w:r>
            <w:r>
              <w:rPr>
                <w:rFonts w:cs="Arial"/>
                <w:sz w:val="20"/>
              </w:rPr>
              <w:tab/>
            </w:r>
            <w:r>
              <w:rPr>
                <w:rFonts w:cs="Arial"/>
                <w:b/>
                <w:sz w:val="20"/>
              </w:rPr>
              <w:t>The three sites differ in context:</w:t>
            </w:r>
            <w:r>
              <w:rPr>
                <w:rFonts w:cs="Arial"/>
                <w:sz w:val="20"/>
              </w:rPr>
              <w:t xml:space="preserve"> Resource 2 shows Site A in a park-like setting, Site B beneath a large structure, and Site C beside shops/residential development [1]. Differences in counts may therefore reflect surrounding land use, accessibility or trip purpose rather than the degree of path expansion [1 additional mark].</w:t>
            </w:r>
          </w:p>
          <w:p w14:paraId="0FED52D4" w14:textId="77777777" w:rsidR="00B55278" w:rsidRDefault="007915FE">
            <w:pPr>
              <w:pStyle w:val="BulletCompact"/>
              <w:keepNext w:val="0"/>
              <w:keepLines/>
              <w:tabs>
                <w:tab w:val="left" w:pos="259"/>
              </w:tabs>
              <w:rPr>
                <w:rFonts w:cs="Arial"/>
                <w:sz w:val="20"/>
                <w:szCs w:val="20"/>
              </w:rPr>
            </w:pPr>
            <w:r>
              <w:rPr>
                <w:rFonts w:cs="Arial"/>
                <w:sz w:val="20"/>
              </w:rPr>
              <w:t>•</w:t>
            </w:r>
            <w:r>
              <w:rPr>
                <w:rFonts w:cs="Arial"/>
                <w:sz w:val="20"/>
              </w:rPr>
              <w:tab/>
            </w:r>
            <w:r>
              <w:rPr>
                <w:rFonts w:cs="Arial"/>
                <w:b/>
                <w:sz w:val="20"/>
              </w:rPr>
              <w:t>The hypothesis and conclusion are not identical:</w:t>
            </w:r>
            <w:r>
              <w:rPr>
                <w:rFonts w:cs="Arial"/>
                <w:sz w:val="20"/>
              </w:rPr>
              <w:t xml:space="preserve"> The hypothesis tests whether paths made cycling more convenient, while the conclusion states that the number of residents cycling increased [1]. Increased convenience does not automatically establish increased participation [1 additional mark].</w:t>
            </w:r>
          </w:p>
          <w:p w14:paraId="1E8F51DB" w14:textId="77777777" w:rsidR="00B55278" w:rsidRDefault="007915FE">
            <w:pPr>
              <w:pStyle w:val="BulletCompact"/>
              <w:keepNext w:val="0"/>
              <w:keepLines/>
              <w:tabs>
                <w:tab w:val="left" w:pos="259"/>
              </w:tabs>
              <w:rPr>
                <w:rFonts w:cs="Arial"/>
                <w:sz w:val="20"/>
                <w:szCs w:val="20"/>
              </w:rPr>
            </w:pPr>
            <w:r>
              <w:rPr>
                <w:rFonts w:cs="Arial"/>
                <w:sz w:val="20"/>
              </w:rPr>
              <w:t>•</w:t>
            </w:r>
            <w:r>
              <w:rPr>
                <w:rFonts w:cs="Arial"/>
                <w:sz w:val="20"/>
              </w:rPr>
              <w:tab/>
            </w:r>
            <w:r>
              <w:rPr>
                <w:rFonts w:cs="Arial"/>
                <w:b/>
                <w:sz w:val="20"/>
              </w:rPr>
              <w:t>Overall:</w:t>
            </w:r>
            <w:r>
              <w:rPr>
                <w:rFonts w:cs="Arial"/>
                <w:sz w:val="20"/>
              </w:rPr>
              <w:t xml:space="preserve"> The conclusion has low to moderate validity. The study shows that cycling paths are used and the questionnaire could indicate perceived encouragement, but the lack of baseline data, control sites and repeated observations means the students cannot validly attribute an increase in cycling numbers to the expansion of cycling paths.</w:t>
            </w:r>
          </w:p>
        </w:tc>
        <w:tc>
          <w:tcPr>
            <w:tcW w:w="936"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7B43F2EE" w14:textId="77777777" w:rsidR="00FD3502" w:rsidRDefault="00025E13">
            <w:pPr>
              <w:jc w:val="center"/>
              <w:rPr>
                <w:rFonts w:cs="Arial"/>
                <w:sz w:val="20"/>
                <w:szCs w:val="20"/>
              </w:rPr>
            </w:pPr>
            <w:r>
              <w:rPr>
                <w:rFonts w:cs="Arial"/>
                <w:b/>
                <w:sz w:val="20"/>
              </w:rPr>
              <w:lastRenderedPageBreak/>
              <w:t>10</w:t>
            </w:r>
          </w:p>
        </w:tc>
      </w:tr>
    </w:tbl>
    <w:p w14:paraId="34E231C7" w14:textId="77777777" w:rsidR="00FD3502" w:rsidRDefault="00025E13">
      <w:pPr>
        <w:pStyle w:val="Heading1"/>
        <w:pageBreakBefore/>
        <w:rPr>
          <w:rFonts w:ascii="Arial" w:hAnsi="Arial" w:cs="Arial"/>
          <w:sz w:val="20"/>
          <w:szCs w:val="20"/>
        </w:rPr>
      </w:pPr>
      <w:r>
        <w:rPr>
          <w:rFonts w:ascii="Arial" w:hAnsi="Arial" w:cs="Arial"/>
          <w:sz w:val="20"/>
        </w:rPr>
        <w:lastRenderedPageBreak/>
        <w:t>Section B</w:t>
      </w:r>
    </w:p>
    <w:p w14:paraId="649C8006" w14:textId="77777777" w:rsidR="00FD3502" w:rsidRDefault="00025E13">
      <w:pPr>
        <w:pStyle w:val="Heading2"/>
        <w:rPr>
          <w:rFonts w:ascii="Arial" w:hAnsi="Arial" w:cs="Arial"/>
          <w:sz w:val="20"/>
          <w:szCs w:val="20"/>
        </w:rPr>
      </w:pPr>
      <w:r>
        <w:rPr>
          <w:rFonts w:ascii="Arial" w:hAnsi="Arial" w:cs="Arial"/>
          <w:sz w:val="20"/>
        </w:rPr>
        <w:t>Cluster 1: Sustainable Future and Climate Change</w:t>
      </w:r>
    </w:p>
    <w:p w14:paraId="62E85320" w14:textId="77777777" w:rsidR="00FD3502" w:rsidRDefault="00FD3502"/>
    <w:tbl>
      <w:tblPr>
        <w:tblW w:w="0" w:type="auto"/>
        <w:jc w:val="center"/>
        <w:tblLayout w:type="fixed"/>
        <w:tblLook w:val="04A0" w:firstRow="1" w:lastRow="0" w:firstColumn="1" w:lastColumn="0" w:noHBand="0" w:noVBand="1"/>
      </w:tblPr>
      <w:tblGrid>
        <w:gridCol w:w="1080"/>
        <w:gridCol w:w="8568"/>
        <w:gridCol w:w="936"/>
      </w:tblGrid>
      <w:tr w:rsidR="00FD3502" w14:paraId="67091CDF" w14:textId="77777777">
        <w:trPr>
          <w:tblHeader/>
          <w:jc w:val="center"/>
        </w:trPr>
        <w:tc>
          <w:tcPr>
            <w:tcW w:w="1080" w:type="dxa"/>
            <w:tcBorders>
              <w:top w:val="single" w:sz="4" w:space="0" w:color="B7B7B7"/>
              <w:left w:val="single" w:sz="4" w:space="0" w:color="B7B7B7"/>
              <w:bottom w:val="single" w:sz="4" w:space="0" w:color="B7B7B7"/>
              <w:right w:val="single" w:sz="4" w:space="0" w:color="B7B7B7"/>
            </w:tcBorders>
            <w:shd w:val="clear" w:color="auto" w:fill="D9D9D9" w:themeFill="background1" w:themeFillShade="D9"/>
            <w:tcMar>
              <w:top w:w="70" w:type="dxa"/>
              <w:left w:w="90" w:type="dxa"/>
              <w:bottom w:w="70" w:type="dxa"/>
              <w:right w:w="90" w:type="dxa"/>
            </w:tcMar>
            <w:vAlign w:val="center"/>
          </w:tcPr>
          <w:p w14:paraId="05C9D084" w14:textId="77777777" w:rsidR="00FD3502" w:rsidRDefault="00025E13">
            <w:pPr>
              <w:jc w:val="center"/>
              <w:rPr>
                <w:rFonts w:cs="Arial"/>
                <w:sz w:val="20"/>
                <w:szCs w:val="20"/>
              </w:rPr>
            </w:pPr>
            <w:r>
              <w:rPr>
                <w:rFonts w:cs="Arial"/>
                <w:b/>
                <w:sz w:val="20"/>
              </w:rPr>
              <w:t>Question</w:t>
            </w:r>
          </w:p>
        </w:tc>
        <w:tc>
          <w:tcPr>
            <w:tcW w:w="8568" w:type="dxa"/>
            <w:tcBorders>
              <w:top w:val="single" w:sz="4" w:space="0" w:color="B7B7B7"/>
              <w:left w:val="single" w:sz="4" w:space="0" w:color="B7B7B7"/>
              <w:bottom w:val="single" w:sz="4" w:space="0" w:color="B7B7B7"/>
              <w:right w:val="single" w:sz="4" w:space="0" w:color="B7B7B7"/>
            </w:tcBorders>
            <w:shd w:val="clear" w:color="auto" w:fill="D9D9D9" w:themeFill="background1" w:themeFillShade="D9"/>
            <w:tcMar>
              <w:top w:w="70" w:type="dxa"/>
              <w:left w:w="90" w:type="dxa"/>
              <w:bottom w:w="70" w:type="dxa"/>
              <w:right w:w="90" w:type="dxa"/>
            </w:tcMar>
            <w:vAlign w:val="center"/>
          </w:tcPr>
          <w:p w14:paraId="2A50FBEC" w14:textId="77777777" w:rsidR="00FD3502" w:rsidRDefault="00025E13">
            <w:pPr>
              <w:jc w:val="center"/>
              <w:rPr>
                <w:rFonts w:cs="Arial"/>
                <w:sz w:val="20"/>
                <w:szCs w:val="20"/>
              </w:rPr>
            </w:pPr>
            <w:r>
              <w:rPr>
                <w:rFonts w:cs="Arial"/>
                <w:b/>
                <w:sz w:val="20"/>
              </w:rPr>
              <w:t>Answer</w:t>
            </w:r>
          </w:p>
        </w:tc>
        <w:tc>
          <w:tcPr>
            <w:tcW w:w="936" w:type="dxa"/>
            <w:tcBorders>
              <w:top w:val="single" w:sz="4" w:space="0" w:color="B7B7B7"/>
              <w:left w:val="single" w:sz="4" w:space="0" w:color="B7B7B7"/>
              <w:bottom w:val="single" w:sz="4" w:space="0" w:color="B7B7B7"/>
              <w:right w:val="single" w:sz="4" w:space="0" w:color="B7B7B7"/>
            </w:tcBorders>
            <w:shd w:val="clear" w:color="auto" w:fill="D9D9D9" w:themeFill="background1" w:themeFillShade="D9"/>
            <w:tcMar>
              <w:top w:w="70" w:type="dxa"/>
              <w:left w:w="90" w:type="dxa"/>
              <w:bottom w:w="70" w:type="dxa"/>
              <w:right w:w="90" w:type="dxa"/>
            </w:tcMar>
            <w:vAlign w:val="center"/>
          </w:tcPr>
          <w:p w14:paraId="7FDD4766" w14:textId="77777777" w:rsidR="00FD3502" w:rsidRDefault="00025E13">
            <w:pPr>
              <w:jc w:val="center"/>
              <w:rPr>
                <w:rFonts w:cs="Arial"/>
                <w:sz w:val="20"/>
                <w:szCs w:val="20"/>
              </w:rPr>
            </w:pPr>
            <w:r>
              <w:rPr>
                <w:rFonts w:cs="Arial"/>
                <w:b/>
                <w:sz w:val="20"/>
              </w:rPr>
              <w:t>Marks</w:t>
            </w:r>
          </w:p>
        </w:tc>
      </w:tr>
      <w:tr w:rsidR="00FD3502" w14:paraId="55C58507" w14:textId="77777777">
        <w:trPr>
          <w:jc w:val="center"/>
        </w:trPr>
        <w:tc>
          <w:tcPr>
            <w:tcW w:w="1080"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63A58AED" w14:textId="77777777" w:rsidR="00FD3502" w:rsidRDefault="00025E13">
            <w:pPr>
              <w:jc w:val="center"/>
              <w:rPr>
                <w:rFonts w:cs="Arial"/>
                <w:sz w:val="20"/>
                <w:szCs w:val="20"/>
              </w:rPr>
            </w:pPr>
            <w:r>
              <w:rPr>
                <w:rFonts w:cs="Arial"/>
                <w:b/>
                <w:sz w:val="20"/>
              </w:rPr>
              <w:t>2(a)</w:t>
            </w:r>
          </w:p>
        </w:tc>
        <w:tc>
          <w:tcPr>
            <w:tcW w:w="856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60CF7FDC" w14:textId="77777777" w:rsidR="00B55278" w:rsidRDefault="007915FE">
            <w:pPr>
              <w:pStyle w:val="QuestionText"/>
              <w:keepNext/>
              <w:keepLines/>
              <w:rPr>
                <w:rFonts w:cs="Arial"/>
                <w:sz w:val="20"/>
                <w:szCs w:val="20"/>
              </w:rPr>
            </w:pPr>
            <w:r>
              <w:rPr>
                <w:rFonts w:cs="Arial"/>
                <w:b/>
                <w:sz w:val="20"/>
              </w:rPr>
              <w:t xml:space="preserve">Describe the distribution of the world’s 20 most </w:t>
            </w:r>
            <w:proofErr w:type="spellStart"/>
            <w:r>
              <w:rPr>
                <w:rFonts w:cs="Arial"/>
                <w:b/>
                <w:sz w:val="20"/>
              </w:rPr>
              <w:t>liveable</w:t>
            </w:r>
            <w:proofErr w:type="spellEnd"/>
            <w:r>
              <w:rPr>
                <w:rFonts w:cs="Arial"/>
                <w:b/>
                <w:sz w:val="20"/>
              </w:rPr>
              <w:t xml:space="preserve"> cities shown in Resource 5.</w:t>
            </w:r>
          </w:p>
          <w:p w14:paraId="13690BFE" w14:textId="77777777" w:rsidR="00B55278" w:rsidRDefault="007915FE">
            <w:pPr>
              <w:keepLines/>
              <w:rPr>
                <w:rFonts w:cs="Arial"/>
                <w:sz w:val="20"/>
                <w:szCs w:val="20"/>
              </w:rPr>
            </w:pPr>
            <w:r>
              <w:rPr>
                <w:rFonts w:cs="Arial"/>
                <w:sz w:val="20"/>
              </w:rPr>
              <w:t>Award 1 mark for each valid description of the distribution, to a maximum of 5 marks.</w:t>
            </w:r>
          </w:p>
          <w:p w14:paraId="3FFDC66C" w14:textId="77777777" w:rsidR="00B55278" w:rsidRDefault="007915FE">
            <w:pPr>
              <w:keepLines/>
              <w:rPr>
                <w:rFonts w:cs="Arial"/>
                <w:sz w:val="20"/>
                <w:szCs w:val="20"/>
              </w:rPr>
            </w:pPr>
            <w:r>
              <w:rPr>
                <w:rFonts w:cs="Arial"/>
                <w:sz w:val="20"/>
              </w:rPr>
              <w:t>Award a maximum of 1 additional mark for development using a named example or locational detail from Resource 5.</w:t>
            </w:r>
          </w:p>
          <w:p w14:paraId="05B1EB17" w14:textId="77777777" w:rsidR="00B55278" w:rsidRDefault="007915FE">
            <w:pPr>
              <w:keepNext/>
              <w:keepLines/>
              <w:rPr>
                <w:rFonts w:cs="Arial"/>
                <w:sz w:val="20"/>
                <w:szCs w:val="20"/>
              </w:rPr>
            </w:pPr>
            <w:r>
              <w:rPr>
                <w:rFonts w:cs="Arial"/>
                <w:b/>
                <w:sz w:val="20"/>
              </w:rPr>
              <w:t>Possible responses include:</w:t>
            </w:r>
          </w:p>
          <w:p w14:paraId="15947A45" w14:textId="77777777" w:rsidR="00B55278" w:rsidRDefault="007915FE">
            <w:pPr>
              <w:pStyle w:val="BulletCompact"/>
              <w:keepNext w:val="0"/>
              <w:keepLines/>
              <w:tabs>
                <w:tab w:val="left" w:pos="259"/>
              </w:tabs>
              <w:rPr>
                <w:rFonts w:cs="Arial"/>
                <w:sz w:val="20"/>
                <w:szCs w:val="20"/>
              </w:rPr>
            </w:pPr>
            <w:r>
              <w:rPr>
                <w:rFonts w:cs="Arial"/>
                <w:sz w:val="20"/>
              </w:rPr>
              <w:t>•</w:t>
            </w:r>
            <w:r>
              <w:rPr>
                <w:rFonts w:cs="Arial"/>
                <w:sz w:val="20"/>
              </w:rPr>
              <w:tab/>
              <w:t xml:space="preserve">The most </w:t>
            </w:r>
            <w:proofErr w:type="spellStart"/>
            <w:r>
              <w:rPr>
                <w:rFonts w:cs="Arial"/>
                <w:sz w:val="20"/>
              </w:rPr>
              <w:t>liveable</w:t>
            </w:r>
            <w:proofErr w:type="spellEnd"/>
            <w:r>
              <w:rPr>
                <w:rFonts w:cs="Arial"/>
                <w:sz w:val="20"/>
              </w:rPr>
              <w:t xml:space="preserve"> cities are </w:t>
            </w:r>
            <w:r>
              <w:rPr>
                <w:rFonts w:cs="Arial"/>
                <w:b/>
                <w:sz w:val="20"/>
              </w:rPr>
              <w:t>strongly concentrated in Europe</w:t>
            </w:r>
            <w:r>
              <w:rPr>
                <w:rFonts w:cs="Arial"/>
                <w:sz w:val="20"/>
              </w:rPr>
              <w:t xml:space="preserve"> [1]. Thirteen of the ranked locations are European cities, including Copenhagen, Lisbon, Vienna, Zurich, Madrid and Paris [1 additional mark].</w:t>
            </w:r>
          </w:p>
          <w:p w14:paraId="7C236348" w14:textId="77777777" w:rsidR="00B55278" w:rsidRDefault="007915FE">
            <w:pPr>
              <w:pStyle w:val="BulletCompact"/>
              <w:keepNext w:val="0"/>
              <w:keepLines/>
              <w:tabs>
                <w:tab w:val="left" w:pos="259"/>
              </w:tabs>
              <w:rPr>
                <w:rFonts w:cs="Arial"/>
                <w:sz w:val="20"/>
                <w:szCs w:val="20"/>
              </w:rPr>
            </w:pPr>
            <w:r>
              <w:rPr>
                <w:rFonts w:cs="Arial"/>
                <w:sz w:val="20"/>
              </w:rPr>
              <w:t>•</w:t>
            </w:r>
            <w:r>
              <w:rPr>
                <w:rFonts w:cs="Arial"/>
                <w:sz w:val="20"/>
              </w:rPr>
              <w:tab/>
              <w:t xml:space="preserve">European cities are especially concentrated in </w:t>
            </w:r>
            <w:r>
              <w:rPr>
                <w:rFonts w:cs="Arial"/>
                <w:b/>
                <w:sz w:val="20"/>
              </w:rPr>
              <w:t>western, central and northern Europe</w:t>
            </w:r>
            <w:r>
              <w:rPr>
                <w:rFonts w:cs="Arial"/>
                <w:sz w:val="20"/>
              </w:rPr>
              <w:t xml:space="preserve"> [1], with examples including Amsterdam, Munich, Oslo, Stockholm and Helsinki [1 additional mark].</w:t>
            </w:r>
          </w:p>
          <w:p w14:paraId="74A4C687" w14:textId="77777777" w:rsidR="00B55278" w:rsidRDefault="007915FE">
            <w:pPr>
              <w:pStyle w:val="BulletCompact"/>
              <w:keepNext w:val="0"/>
              <w:keepLines/>
              <w:tabs>
                <w:tab w:val="left" w:pos="259"/>
              </w:tabs>
              <w:rPr>
                <w:rFonts w:cs="Arial"/>
                <w:sz w:val="20"/>
                <w:szCs w:val="20"/>
              </w:rPr>
            </w:pPr>
            <w:r>
              <w:rPr>
                <w:rFonts w:cs="Arial"/>
                <w:sz w:val="20"/>
              </w:rPr>
              <w:t>•</w:t>
            </w:r>
            <w:r>
              <w:rPr>
                <w:rFonts w:cs="Arial"/>
                <w:sz w:val="20"/>
              </w:rPr>
              <w:tab/>
              <w:t xml:space="preserve">A smaller cluster occurs in </w:t>
            </w:r>
            <w:r>
              <w:rPr>
                <w:rFonts w:cs="Arial"/>
                <w:b/>
                <w:sz w:val="20"/>
              </w:rPr>
              <w:t>Australia</w:t>
            </w:r>
            <w:r>
              <w:rPr>
                <w:rFonts w:cs="Arial"/>
                <w:sz w:val="20"/>
              </w:rPr>
              <w:t>, with Sydney, Melbourne and Perth represented [1].</w:t>
            </w:r>
          </w:p>
          <w:p w14:paraId="70610F2B" w14:textId="77777777" w:rsidR="00B55278" w:rsidRDefault="007915FE">
            <w:pPr>
              <w:pStyle w:val="BulletCompact"/>
              <w:keepNext w:val="0"/>
              <w:keepLines/>
              <w:tabs>
                <w:tab w:val="left" w:pos="259"/>
              </w:tabs>
              <w:rPr>
                <w:rFonts w:cs="Arial"/>
                <w:sz w:val="20"/>
                <w:szCs w:val="20"/>
              </w:rPr>
            </w:pPr>
            <w:r>
              <w:rPr>
                <w:rFonts w:cs="Arial"/>
                <w:sz w:val="20"/>
              </w:rPr>
              <w:t>•</w:t>
            </w:r>
            <w:r>
              <w:rPr>
                <w:rFonts w:cs="Arial"/>
                <w:sz w:val="20"/>
              </w:rPr>
              <w:tab/>
              <w:t xml:space="preserve">Several cities are found in </w:t>
            </w:r>
            <w:r>
              <w:rPr>
                <w:rFonts w:cs="Arial"/>
                <w:b/>
                <w:sz w:val="20"/>
              </w:rPr>
              <w:t>East and Southeast Asia</w:t>
            </w:r>
            <w:r>
              <w:rPr>
                <w:rFonts w:cs="Arial"/>
                <w:sz w:val="20"/>
              </w:rPr>
              <w:t>, including Tokyo, Seoul, Kyoto and Singapore [1].</w:t>
            </w:r>
          </w:p>
          <w:p w14:paraId="568FD4A3" w14:textId="77777777" w:rsidR="00B55278" w:rsidRDefault="007915FE">
            <w:pPr>
              <w:pStyle w:val="BulletCompact"/>
              <w:keepNext w:val="0"/>
              <w:keepLines/>
              <w:tabs>
                <w:tab w:val="left" w:pos="259"/>
              </w:tabs>
              <w:rPr>
                <w:rFonts w:cs="Arial"/>
                <w:sz w:val="20"/>
                <w:szCs w:val="20"/>
              </w:rPr>
            </w:pPr>
            <w:r>
              <w:rPr>
                <w:rFonts w:cs="Arial"/>
                <w:sz w:val="20"/>
              </w:rPr>
              <w:t>•</w:t>
            </w:r>
            <w:r>
              <w:rPr>
                <w:rFonts w:cs="Arial"/>
                <w:sz w:val="20"/>
              </w:rPr>
              <w:tab/>
              <w:t xml:space="preserve">There is only </w:t>
            </w:r>
            <w:r>
              <w:rPr>
                <w:rFonts w:cs="Arial"/>
                <w:b/>
                <w:sz w:val="20"/>
              </w:rPr>
              <w:t>one city in North America</w:t>
            </w:r>
            <w:r>
              <w:rPr>
                <w:rFonts w:cs="Arial"/>
                <w:sz w:val="20"/>
              </w:rPr>
              <w:t xml:space="preserve">, Vancouver [1], while no cities shown </w:t>
            </w:r>
            <w:proofErr w:type="gramStart"/>
            <w:r>
              <w:rPr>
                <w:rFonts w:cs="Arial"/>
                <w:sz w:val="20"/>
              </w:rPr>
              <w:t>are located in</w:t>
            </w:r>
            <w:proofErr w:type="gramEnd"/>
            <w:r>
              <w:rPr>
                <w:rFonts w:cs="Arial"/>
                <w:sz w:val="20"/>
              </w:rPr>
              <w:t xml:space="preserve"> Africa or South America [1].</w:t>
            </w:r>
          </w:p>
        </w:tc>
        <w:tc>
          <w:tcPr>
            <w:tcW w:w="936"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66DD6055" w14:textId="77777777" w:rsidR="00FD3502" w:rsidRDefault="00025E13">
            <w:pPr>
              <w:jc w:val="center"/>
              <w:rPr>
                <w:rFonts w:cs="Arial"/>
                <w:sz w:val="20"/>
                <w:szCs w:val="20"/>
              </w:rPr>
            </w:pPr>
            <w:r>
              <w:rPr>
                <w:rFonts w:cs="Arial"/>
                <w:b/>
                <w:sz w:val="20"/>
              </w:rPr>
              <w:t>5</w:t>
            </w:r>
          </w:p>
        </w:tc>
      </w:tr>
      <w:tr w:rsidR="00FD3502" w14:paraId="0AAC5EB9" w14:textId="77777777">
        <w:trPr>
          <w:jc w:val="center"/>
        </w:trPr>
        <w:tc>
          <w:tcPr>
            <w:tcW w:w="1080"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158D49D1" w14:textId="77777777" w:rsidR="00FD3502" w:rsidRDefault="00025E13">
            <w:pPr>
              <w:jc w:val="center"/>
              <w:rPr>
                <w:rFonts w:cs="Arial"/>
                <w:sz w:val="20"/>
                <w:szCs w:val="20"/>
              </w:rPr>
            </w:pPr>
            <w:r>
              <w:rPr>
                <w:rFonts w:cs="Arial"/>
                <w:b/>
                <w:sz w:val="20"/>
              </w:rPr>
              <w:t>2(b)</w:t>
            </w:r>
          </w:p>
        </w:tc>
        <w:tc>
          <w:tcPr>
            <w:tcW w:w="856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68559C75" w14:textId="77777777" w:rsidR="00B55278" w:rsidRDefault="007915FE">
            <w:pPr>
              <w:pStyle w:val="QuestionText"/>
              <w:keepNext/>
              <w:keepLines/>
              <w:rPr>
                <w:rFonts w:cs="Arial"/>
                <w:sz w:val="20"/>
                <w:szCs w:val="20"/>
              </w:rPr>
            </w:pPr>
            <w:r>
              <w:rPr>
                <w:rFonts w:cs="Arial"/>
                <w:b/>
                <w:sz w:val="20"/>
              </w:rPr>
              <w:t xml:space="preserve">Describe the factors influencing </w:t>
            </w:r>
            <w:proofErr w:type="spellStart"/>
            <w:r>
              <w:rPr>
                <w:rFonts w:cs="Arial"/>
                <w:b/>
                <w:sz w:val="20"/>
              </w:rPr>
              <w:t>liveability</w:t>
            </w:r>
            <w:proofErr w:type="spellEnd"/>
            <w:r>
              <w:rPr>
                <w:rFonts w:cs="Arial"/>
                <w:b/>
                <w:sz w:val="20"/>
              </w:rPr>
              <w:t xml:space="preserve"> of a place.</w:t>
            </w:r>
          </w:p>
          <w:p w14:paraId="376023EC" w14:textId="77777777" w:rsidR="00B55278" w:rsidRDefault="007915FE">
            <w:pPr>
              <w:keepLines/>
              <w:rPr>
                <w:rFonts w:cs="Arial"/>
                <w:sz w:val="20"/>
                <w:szCs w:val="20"/>
              </w:rPr>
            </w:pPr>
            <w:r>
              <w:rPr>
                <w:rFonts w:cs="Arial"/>
                <w:sz w:val="20"/>
              </w:rPr>
              <w:t xml:space="preserve">Award 1 mark for each valid description of a factor influencing </w:t>
            </w:r>
            <w:proofErr w:type="spellStart"/>
            <w:r>
              <w:rPr>
                <w:rFonts w:cs="Arial"/>
                <w:sz w:val="20"/>
              </w:rPr>
              <w:t>liveability</w:t>
            </w:r>
            <w:proofErr w:type="spellEnd"/>
            <w:r>
              <w:rPr>
                <w:rFonts w:cs="Arial"/>
                <w:sz w:val="20"/>
              </w:rPr>
              <w:t>, to a maximum of 4 marks.</w:t>
            </w:r>
          </w:p>
          <w:p w14:paraId="7E4EF264" w14:textId="77777777" w:rsidR="00B55278" w:rsidRDefault="007915FE">
            <w:pPr>
              <w:keepLines/>
              <w:rPr>
                <w:rFonts w:cs="Arial"/>
                <w:sz w:val="20"/>
                <w:szCs w:val="20"/>
              </w:rPr>
            </w:pPr>
            <w:r>
              <w:rPr>
                <w:rFonts w:cs="Arial"/>
                <w:sz w:val="20"/>
              </w:rPr>
              <w:t xml:space="preserve">Credit </w:t>
            </w:r>
            <w:proofErr w:type="gramStart"/>
            <w:r>
              <w:rPr>
                <w:rFonts w:cs="Arial"/>
                <w:sz w:val="20"/>
              </w:rPr>
              <w:t>development</w:t>
            </w:r>
            <w:proofErr w:type="gramEnd"/>
            <w:r>
              <w:rPr>
                <w:rFonts w:cs="Arial"/>
                <w:sz w:val="20"/>
              </w:rPr>
              <w:t xml:space="preserve"> where the factor is clearly linked to residents’ quality of life.</w:t>
            </w:r>
          </w:p>
          <w:p w14:paraId="35B5E87B" w14:textId="77777777" w:rsidR="00B55278" w:rsidRDefault="007915FE">
            <w:pPr>
              <w:keepNext/>
              <w:keepLines/>
              <w:rPr>
                <w:rFonts w:cs="Arial"/>
                <w:sz w:val="20"/>
                <w:szCs w:val="20"/>
              </w:rPr>
            </w:pPr>
            <w:r>
              <w:rPr>
                <w:rFonts w:cs="Arial"/>
                <w:b/>
                <w:sz w:val="20"/>
              </w:rPr>
              <w:t>Possible responses include:</w:t>
            </w:r>
          </w:p>
          <w:p w14:paraId="1EA47DCB" w14:textId="77777777" w:rsidR="00B55278" w:rsidRDefault="007915FE">
            <w:pPr>
              <w:pStyle w:val="BulletCompact"/>
              <w:keepNext w:val="0"/>
              <w:keepLines/>
              <w:tabs>
                <w:tab w:val="left" w:pos="259"/>
              </w:tabs>
              <w:rPr>
                <w:rFonts w:cs="Arial"/>
                <w:sz w:val="20"/>
                <w:szCs w:val="20"/>
              </w:rPr>
            </w:pPr>
            <w:r>
              <w:rPr>
                <w:rFonts w:cs="Arial"/>
                <w:sz w:val="20"/>
              </w:rPr>
              <w:t>•</w:t>
            </w:r>
            <w:r>
              <w:rPr>
                <w:rFonts w:cs="Arial"/>
                <w:sz w:val="20"/>
              </w:rPr>
              <w:tab/>
            </w:r>
            <w:r>
              <w:rPr>
                <w:rFonts w:cs="Arial"/>
                <w:b/>
                <w:sz w:val="20"/>
              </w:rPr>
              <w:t>Economic factors:</w:t>
            </w:r>
            <w:r>
              <w:rPr>
                <w:rFonts w:cs="Arial"/>
                <w:sz w:val="20"/>
              </w:rPr>
              <w:t xml:space="preserve"> Employment opportunities, wages and the affordability of housing and essential goods influence whether residents can meet their needs and enjoy a reasonable standard of living [1].</w:t>
            </w:r>
          </w:p>
          <w:p w14:paraId="277A96AF" w14:textId="77777777" w:rsidR="00B55278" w:rsidRDefault="007915FE">
            <w:pPr>
              <w:pStyle w:val="BulletCompact"/>
              <w:keepNext w:val="0"/>
              <w:keepLines/>
              <w:tabs>
                <w:tab w:val="left" w:pos="259"/>
              </w:tabs>
              <w:rPr>
                <w:rFonts w:cs="Arial"/>
                <w:sz w:val="20"/>
                <w:szCs w:val="20"/>
              </w:rPr>
            </w:pPr>
            <w:r>
              <w:rPr>
                <w:rFonts w:cs="Arial"/>
                <w:sz w:val="20"/>
              </w:rPr>
              <w:t>•</w:t>
            </w:r>
            <w:r>
              <w:rPr>
                <w:rFonts w:cs="Arial"/>
                <w:sz w:val="20"/>
              </w:rPr>
              <w:tab/>
            </w:r>
            <w:r>
              <w:rPr>
                <w:rFonts w:cs="Arial"/>
                <w:b/>
                <w:sz w:val="20"/>
              </w:rPr>
              <w:t>Social factors:</w:t>
            </w:r>
            <w:r>
              <w:rPr>
                <w:rFonts w:cs="Arial"/>
                <w:sz w:val="20"/>
              </w:rPr>
              <w:t xml:space="preserve"> Access to healthcare, education, recreation and social support affects physical and mental well-being [1].</w:t>
            </w:r>
          </w:p>
          <w:p w14:paraId="24F38B6C" w14:textId="77777777" w:rsidR="00B55278" w:rsidRDefault="007915FE">
            <w:pPr>
              <w:pStyle w:val="BulletCompact"/>
              <w:keepNext w:val="0"/>
              <w:keepLines/>
              <w:tabs>
                <w:tab w:val="left" w:pos="259"/>
              </w:tabs>
              <w:rPr>
                <w:rFonts w:cs="Arial"/>
                <w:sz w:val="20"/>
                <w:szCs w:val="20"/>
              </w:rPr>
            </w:pPr>
            <w:r>
              <w:rPr>
                <w:rFonts w:cs="Arial"/>
                <w:sz w:val="20"/>
              </w:rPr>
              <w:t>•</w:t>
            </w:r>
            <w:r>
              <w:rPr>
                <w:rFonts w:cs="Arial"/>
                <w:sz w:val="20"/>
              </w:rPr>
              <w:tab/>
            </w:r>
            <w:r>
              <w:rPr>
                <w:rFonts w:cs="Arial"/>
                <w:b/>
                <w:sz w:val="20"/>
              </w:rPr>
              <w:t>Environmental factors:</w:t>
            </w:r>
            <w:r>
              <w:rPr>
                <w:rFonts w:cs="Arial"/>
                <w:sz w:val="20"/>
              </w:rPr>
              <w:t xml:space="preserve"> </w:t>
            </w:r>
            <w:proofErr w:type="gramStart"/>
            <w:r>
              <w:rPr>
                <w:rFonts w:cs="Arial"/>
                <w:sz w:val="20"/>
              </w:rPr>
              <w:t>Clean</w:t>
            </w:r>
            <w:proofErr w:type="gramEnd"/>
            <w:r>
              <w:rPr>
                <w:rFonts w:cs="Arial"/>
                <w:sz w:val="20"/>
              </w:rPr>
              <w:t xml:space="preserve"> air and water, green space, low noise levels and reduced exposure to hazards improve health and comfort [1].</w:t>
            </w:r>
          </w:p>
          <w:p w14:paraId="2E386B87" w14:textId="77777777" w:rsidR="00B55278" w:rsidRDefault="007915FE">
            <w:pPr>
              <w:pStyle w:val="BulletCompact"/>
              <w:keepNext w:val="0"/>
              <w:keepLines/>
              <w:tabs>
                <w:tab w:val="left" w:pos="259"/>
              </w:tabs>
              <w:rPr>
                <w:rFonts w:cs="Arial"/>
                <w:sz w:val="20"/>
                <w:szCs w:val="20"/>
              </w:rPr>
            </w:pPr>
            <w:r>
              <w:rPr>
                <w:rFonts w:cs="Arial"/>
                <w:sz w:val="20"/>
              </w:rPr>
              <w:t>•</w:t>
            </w:r>
            <w:r>
              <w:rPr>
                <w:rFonts w:cs="Arial"/>
                <w:sz w:val="20"/>
              </w:rPr>
              <w:tab/>
            </w:r>
            <w:r>
              <w:rPr>
                <w:rFonts w:cs="Arial"/>
                <w:b/>
                <w:sz w:val="20"/>
              </w:rPr>
              <w:t>Infrastructure and accessibility:</w:t>
            </w:r>
            <w:r>
              <w:rPr>
                <w:rFonts w:cs="Arial"/>
                <w:sz w:val="20"/>
              </w:rPr>
              <w:t xml:space="preserve"> Reliable public transport, walkability, utilities and digital connectivity make daily activities easier and improve access to jobs and services [1].</w:t>
            </w:r>
          </w:p>
          <w:p w14:paraId="4581E3D9" w14:textId="77777777" w:rsidR="00B55278" w:rsidRDefault="007915FE">
            <w:pPr>
              <w:pStyle w:val="BulletCompact"/>
              <w:keepNext w:val="0"/>
              <w:keepLines/>
              <w:tabs>
                <w:tab w:val="left" w:pos="259"/>
              </w:tabs>
              <w:rPr>
                <w:rFonts w:cs="Arial"/>
                <w:sz w:val="20"/>
                <w:szCs w:val="20"/>
              </w:rPr>
            </w:pPr>
            <w:r>
              <w:rPr>
                <w:rFonts w:cs="Arial"/>
                <w:sz w:val="20"/>
              </w:rPr>
              <w:t>•</w:t>
            </w:r>
            <w:r>
              <w:rPr>
                <w:rFonts w:cs="Arial"/>
                <w:sz w:val="20"/>
              </w:rPr>
              <w:tab/>
            </w:r>
            <w:r>
              <w:rPr>
                <w:rFonts w:cs="Arial"/>
                <w:b/>
                <w:sz w:val="20"/>
              </w:rPr>
              <w:t>Safety and governance:</w:t>
            </w:r>
            <w:r>
              <w:rPr>
                <w:rFonts w:cs="Arial"/>
                <w:sz w:val="20"/>
              </w:rPr>
              <w:t xml:space="preserve"> Low crime, political stability and effective public services increase residents’ sense of security and confidence in the city [1].</w:t>
            </w:r>
          </w:p>
        </w:tc>
        <w:tc>
          <w:tcPr>
            <w:tcW w:w="936"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230ED274" w14:textId="77777777" w:rsidR="00FD3502" w:rsidRDefault="00025E13">
            <w:pPr>
              <w:jc w:val="center"/>
              <w:rPr>
                <w:rFonts w:cs="Arial"/>
                <w:sz w:val="20"/>
                <w:szCs w:val="20"/>
              </w:rPr>
            </w:pPr>
            <w:r>
              <w:rPr>
                <w:rFonts w:cs="Arial"/>
                <w:b/>
                <w:sz w:val="20"/>
              </w:rPr>
              <w:t>4</w:t>
            </w:r>
          </w:p>
        </w:tc>
      </w:tr>
      <w:tr w:rsidR="00FD3502" w14:paraId="030A7B30" w14:textId="77777777">
        <w:trPr>
          <w:jc w:val="center"/>
        </w:trPr>
        <w:tc>
          <w:tcPr>
            <w:tcW w:w="1080"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11BA83A0" w14:textId="77777777" w:rsidR="00FD3502" w:rsidRDefault="00025E13">
            <w:pPr>
              <w:jc w:val="center"/>
              <w:rPr>
                <w:rFonts w:cs="Arial"/>
                <w:sz w:val="20"/>
                <w:szCs w:val="20"/>
              </w:rPr>
            </w:pPr>
            <w:r>
              <w:rPr>
                <w:rFonts w:cs="Arial"/>
                <w:b/>
                <w:sz w:val="20"/>
              </w:rPr>
              <w:t>2(c)</w:t>
            </w:r>
          </w:p>
        </w:tc>
        <w:tc>
          <w:tcPr>
            <w:tcW w:w="856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3B584F3E" w14:textId="77777777" w:rsidR="00B55278" w:rsidRDefault="007915FE">
            <w:pPr>
              <w:pStyle w:val="QuestionText"/>
              <w:keepNext/>
              <w:keepLines/>
              <w:rPr>
                <w:rFonts w:cs="Arial"/>
                <w:sz w:val="20"/>
                <w:szCs w:val="20"/>
              </w:rPr>
            </w:pPr>
            <w:r>
              <w:rPr>
                <w:rFonts w:cs="Arial"/>
                <w:b/>
                <w:sz w:val="20"/>
              </w:rPr>
              <w:t>Using Resource 6, explain the possible trade-offs between the different dimensions of sustainable urban development.</w:t>
            </w:r>
          </w:p>
          <w:p w14:paraId="45E4C741" w14:textId="77777777" w:rsidR="00B55278" w:rsidRDefault="007915FE">
            <w:pPr>
              <w:keepLines/>
              <w:rPr>
                <w:rFonts w:cs="Arial"/>
                <w:sz w:val="20"/>
                <w:szCs w:val="20"/>
              </w:rPr>
            </w:pPr>
            <w:r>
              <w:rPr>
                <w:rFonts w:cs="Arial"/>
                <w:sz w:val="20"/>
              </w:rPr>
              <w:t>Award 1 mark for each valid explanation of a trade-off between dimensions of sustainable urban development.</w:t>
            </w:r>
          </w:p>
          <w:p w14:paraId="74BCD842" w14:textId="77777777" w:rsidR="00B55278" w:rsidRDefault="007915FE">
            <w:pPr>
              <w:keepLines/>
              <w:rPr>
                <w:rFonts w:cs="Arial"/>
                <w:sz w:val="20"/>
                <w:szCs w:val="20"/>
              </w:rPr>
            </w:pPr>
            <w:r>
              <w:rPr>
                <w:rFonts w:cs="Arial"/>
                <w:sz w:val="20"/>
              </w:rPr>
              <w:t>Award a maximum of 1 additional mark for development using specific evidence from Resource 6.</w:t>
            </w:r>
          </w:p>
          <w:p w14:paraId="0BC15F68" w14:textId="77777777" w:rsidR="00B55278" w:rsidRDefault="007915FE">
            <w:pPr>
              <w:keepNext/>
              <w:keepLines/>
              <w:rPr>
                <w:rFonts w:cs="Arial"/>
                <w:sz w:val="20"/>
                <w:szCs w:val="20"/>
              </w:rPr>
            </w:pPr>
            <w:r>
              <w:rPr>
                <w:rFonts w:cs="Arial"/>
                <w:b/>
                <w:sz w:val="20"/>
              </w:rPr>
              <w:t>Possible responses include:</w:t>
            </w:r>
          </w:p>
          <w:p w14:paraId="1475BCF9" w14:textId="77777777" w:rsidR="00B55278" w:rsidRDefault="007915FE">
            <w:pPr>
              <w:pStyle w:val="BulletCompact"/>
              <w:keepNext w:val="0"/>
              <w:keepLines/>
              <w:tabs>
                <w:tab w:val="left" w:pos="259"/>
              </w:tabs>
              <w:rPr>
                <w:rFonts w:cs="Arial"/>
                <w:sz w:val="20"/>
                <w:szCs w:val="20"/>
              </w:rPr>
            </w:pPr>
            <w:r>
              <w:rPr>
                <w:rFonts w:cs="Arial"/>
                <w:sz w:val="20"/>
              </w:rPr>
              <w:t>•</w:t>
            </w:r>
            <w:r>
              <w:rPr>
                <w:rFonts w:cs="Arial"/>
                <w:sz w:val="20"/>
              </w:rPr>
              <w:tab/>
            </w:r>
            <w:r>
              <w:rPr>
                <w:rFonts w:cs="Arial"/>
                <w:b/>
                <w:sz w:val="20"/>
              </w:rPr>
              <w:t>Social/economic gains versus environmental loss at Maju Forest:</w:t>
            </w:r>
            <w:r>
              <w:rPr>
                <w:rFonts w:cs="Arial"/>
                <w:sz w:val="20"/>
              </w:rPr>
              <w:t xml:space="preserve"> Developing about two-thirds of the 23-hectare forest for public housing can increase housing supply and meet residents’ social needs [1]. However, forest clearance may reduce biodiversity and ecological connectivity, creating an environmental cost [1 additional mark].</w:t>
            </w:r>
          </w:p>
          <w:p w14:paraId="03DF6C09" w14:textId="77777777" w:rsidR="00B55278" w:rsidRDefault="007915FE">
            <w:pPr>
              <w:pStyle w:val="BulletCompact"/>
              <w:keepNext w:val="0"/>
              <w:keepLines/>
              <w:tabs>
                <w:tab w:val="left" w:pos="259"/>
              </w:tabs>
              <w:rPr>
                <w:rFonts w:cs="Arial"/>
                <w:sz w:val="20"/>
                <w:szCs w:val="20"/>
              </w:rPr>
            </w:pPr>
            <w:r>
              <w:rPr>
                <w:rFonts w:cs="Arial"/>
                <w:sz w:val="20"/>
              </w:rPr>
              <w:t>•</w:t>
            </w:r>
            <w:r>
              <w:rPr>
                <w:rFonts w:cs="Arial"/>
                <w:sz w:val="20"/>
              </w:rPr>
              <w:tab/>
            </w:r>
            <w:r>
              <w:rPr>
                <w:rFonts w:cs="Arial"/>
                <w:b/>
                <w:sz w:val="20"/>
              </w:rPr>
              <w:t>Efficient land use versus ecosystem services:</w:t>
            </w:r>
            <w:r>
              <w:rPr>
                <w:rFonts w:cs="Arial"/>
                <w:sz w:val="20"/>
              </w:rPr>
              <w:t xml:space="preserve"> Redevelopment makes more intensive use of scarce urban land and can accommodate more residents [1]. Yet removing vegetation reduces cooling and other ecosystem services, potentially increasing heat stress in nearby </w:t>
            </w:r>
            <w:proofErr w:type="spellStart"/>
            <w:r>
              <w:rPr>
                <w:rFonts w:cs="Arial"/>
                <w:sz w:val="20"/>
              </w:rPr>
              <w:t>neighbourhoods</w:t>
            </w:r>
            <w:proofErr w:type="spellEnd"/>
            <w:r>
              <w:rPr>
                <w:rFonts w:cs="Arial"/>
                <w:sz w:val="20"/>
              </w:rPr>
              <w:t xml:space="preserve"> [1 additional mark].</w:t>
            </w:r>
          </w:p>
          <w:p w14:paraId="2D404500" w14:textId="77777777" w:rsidR="00B55278" w:rsidRDefault="007915FE">
            <w:pPr>
              <w:pStyle w:val="BulletCompact"/>
              <w:keepNext w:val="0"/>
              <w:keepLines/>
              <w:tabs>
                <w:tab w:val="left" w:pos="259"/>
              </w:tabs>
              <w:rPr>
                <w:rFonts w:cs="Arial"/>
                <w:sz w:val="20"/>
                <w:szCs w:val="20"/>
              </w:rPr>
            </w:pPr>
            <w:r>
              <w:rPr>
                <w:rFonts w:cs="Arial"/>
                <w:sz w:val="20"/>
              </w:rPr>
              <w:t>•</w:t>
            </w:r>
            <w:r>
              <w:rPr>
                <w:rFonts w:cs="Arial"/>
                <w:sz w:val="20"/>
              </w:rPr>
              <w:tab/>
            </w:r>
            <w:r>
              <w:rPr>
                <w:rFonts w:cs="Arial"/>
                <w:b/>
                <w:sz w:val="20"/>
              </w:rPr>
              <w:t>Housing provision versus recreation and well-being:</w:t>
            </w:r>
            <w:r>
              <w:rPr>
                <w:rFonts w:cs="Arial"/>
                <w:sz w:val="20"/>
              </w:rPr>
              <w:t xml:space="preserve"> New housing supports social inclusion by providing homes [1], but loss of forest may remove recreational and educational spaces valued for residents’ physical and mental well-being [1 additional mark].</w:t>
            </w:r>
          </w:p>
          <w:p w14:paraId="15A3DF87" w14:textId="77777777" w:rsidR="00B55278" w:rsidRDefault="007915FE">
            <w:pPr>
              <w:pStyle w:val="BulletCompact"/>
              <w:keepNext w:val="0"/>
              <w:keepLines/>
              <w:tabs>
                <w:tab w:val="left" w:pos="259"/>
              </w:tabs>
              <w:rPr>
                <w:rFonts w:cs="Arial"/>
                <w:sz w:val="20"/>
                <w:szCs w:val="20"/>
              </w:rPr>
            </w:pPr>
            <w:r>
              <w:rPr>
                <w:rFonts w:cs="Arial"/>
                <w:sz w:val="20"/>
              </w:rPr>
              <w:lastRenderedPageBreak/>
              <w:t>•</w:t>
            </w:r>
            <w:r>
              <w:rPr>
                <w:rFonts w:cs="Arial"/>
                <w:sz w:val="20"/>
              </w:rPr>
              <w:tab/>
            </w:r>
            <w:r>
              <w:rPr>
                <w:rFonts w:cs="Arial"/>
                <w:b/>
                <w:sz w:val="20"/>
              </w:rPr>
              <w:t>Redevelopment versus cultural heritage at Gillman Barracks:</w:t>
            </w:r>
            <w:r>
              <w:rPr>
                <w:rFonts w:cs="Arial"/>
                <w:sz w:val="20"/>
              </w:rPr>
              <w:t xml:space="preserve"> Redeveloping the 40-hectare former military site can provide public and private housing and stimulate new investment [1]. However, it may weaken cultural heritage and displace existing arts, lifestyle and food businesses [1 additional mark].</w:t>
            </w:r>
          </w:p>
          <w:p w14:paraId="4AC2FF4E" w14:textId="77777777" w:rsidR="00B55278" w:rsidRDefault="007915FE">
            <w:pPr>
              <w:pStyle w:val="BulletCompact"/>
              <w:keepNext w:val="0"/>
              <w:keepLines/>
              <w:tabs>
                <w:tab w:val="left" w:pos="259"/>
              </w:tabs>
              <w:rPr>
                <w:rFonts w:cs="Arial"/>
                <w:sz w:val="20"/>
                <w:szCs w:val="20"/>
              </w:rPr>
            </w:pPr>
            <w:r>
              <w:rPr>
                <w:rFonts w:cs="Arial"/>
                <w:sz w:val="20"/>
              </w:rPr>
              <w:t>•</w:t>
            </w:r>
            <w:r>
              <w:rPr>
                <w:rFonts w:cs="Arial"/>
                <w:sz w:val="20"/>
              </w:rPr>
              <w:tab/>
            </w:r>
            <w:r>
              <w:rPr>
                <w:rFonts w:cs="Arial"/>
                <w:b/>
                <w:sz w:val="20"/>
              </w:rPr>
              <w:t>Environmental mitigation within development:</w:t>
            </w:r>
            <w:r>
              <w:rPr>
                <w:rFonts w:cs="Arial"/>
                <w:sz w:val="20"/>
              </w:rPr>
              <w:t xml:space="preserve"> Setting aside about one-fifth of Gillman Barracks as green space reduces some environmental costs [1], but this still requires a compromise because most of the site would be intensified for development [1 additional mark].</w:t>
            </w:r>
          </w:p>
        </w:tc>
        <w:tc>
          <w:tcPr>
            <w:tcW w:w="936"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35C93531" w14:textId="77777777" w:rsidR="00FD3502" w:rsidRDefault="00025E13">
            <w:pPr>
              <w:jc w:val="center"/>
              <w:rPr>
                <w:rFonts w:cs="Arial"/>
                <w:sz w:val="20"/>
                <w:szCs w:val="20"/>
              </w:rPr>
            </w:pPr>
            <w:r>
              <w:rPr>
                <w:rFonts w:cs="Arial"/>
                <w:b/>
                <w:sz w:val="20"/>
              </w:rPr>
              <w:lastRenderedPageBreak/>
              <w:t>6</w:t>
            </w:r>
          </w:p>
        </w:tc>
      </w:tr>
      <w:tr w:rsidR="00FD3502" w14:paraId="32BBEB5C" w14:textId="77777777">
        <w:trPr>
          <w:jc w:val="center"/>
        </w:trPr>
        <w:tc>
          <w:tcPr>
            <w:tcW w:w="1080"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44248082" w14:textId="77777777" w:rsidR="00FD3502" w:rsidRDefault="00025E13">
            <w:pPr>
              <w:jc w:val="center"/>
              <w:rPr>
                <w:rFonts w:cs="Arial"/>
                <w:sz w:val="20"/>
                <w:szCs w:val="20"/>
              </w:rPr>
            </w:pPr>
            <w:r>
              <w:rPr>
                <w:rFonts w:cs="Arial"/>
                <w:b/>
                <w:sz w:val="20"/>
              </w:rPr>
              <w:t>2(d)</w:t>
            </w:r>
          </w:p>
        </w:tc>
        <w:tc>
          <w:tcPr>
            <w:tcW w:w="856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4762CB2D" w14:textId="77777777" w:rsidR="00B55278" w:rsidRDefault="007915FE">
            <w:pPr>
              <w:pStyle w:val="QuestionText"/>
              <w:keepNext/>
              <w:keepLines/>
              <w:rPr>
                <w:rFonts w:cs="Arial"/>
                <w:sz w:val="20"/>
                <w:szCs w:val="20"/>
              </w:rPr>
            </w:pPr>
            <w:r>
              <w:rPr>
                <w:rFonts w:cs="Arial"/>
                <w:b/>
                <w:sz w:val="20"/>
              </w:rPr>
              <w:t>With reference to Resource 7, describe the changes in childless elderly people living alone from 2024 to 2050.</w:t>
            </w:r>
          </w:p>
          <w:p w14:paraId="341966EC" w14:textId="77777777" w:rsidR="00B55278" w:rsidRDefault="007915FE">
            <w:pPr>
              <w:keepLines/>
              <w:rPr>
                <w:rFonts w:cs="Arial"/>
                <w:sz w:val="20"/>
                <w:szCs w:val="20"/>
              </w:rPr>
            </w:pPr>
            <w:r>
              <w:rPr>
                <w:rFonts w:cs="Arial"/>
                <w:sz w:val="20"/>
              </w:rPr>
              <w:t>Award 1 mark for each valid description of change, to a maximum of 3 marks.</w:t>
            </w:r>
          </w:p>
          <w:p w14:paraId="4D8E42F3" w14:textId="77777777" w:rsidR="00B55278" w:rsidRDefault="007915FE">
            <w:pPr>
              <w:keepLines/>
              <w:rPr>
                <w:rFonts w:cs="Arial"/>
                <w:sz w:val="20"/>
                <w:szCs w:val="20"/>
              </w:rPr>
            </w:pPr>
            <w:r>
              <w:rPr>
                <w:rFonts w:cs="Arial"/>
                <w:sz w:val="20"/>
              </w:rPr>
              <w:t>Credit use of approximate data from Resource 7.</w:t>
            </w:r>
          </w:p>
          <w:p w14:paraId="65AB4E99" w14:textId="77777777" w:rsidR="00B55278" w:rsidRDefault="007915FE">
            <w:pPr>
              <w:keepNext/>
              <w:keepLines/>
              <w:rPr>
                <w:rFonts w:cs="Arial"/>
                <w:sz w:val="20"/>
                <w:szCs w:val="20"/>
              </w:rPr>
            </w:pPr>
            <w:r>
              <w:rPr>
                <w:rFonts w:cs="Arial"/>
                <w:b/>
                <w:sz w:val="20"/>
              </w:rPr>
              <w:t>Possible responses include:</w:t>
            </w:r>
          </w:p>
          <w:p w14:paraId="77F33A1E" w14:textId="77777777" w:rsidR="00B55278" w:rsidRDefault="007915FE">
            <w:pPr>
              <w:pStyle w:val="BulletCompact"/>
              <w:keepNext w:val="0"/>
              <w:keepLines/>
              <w:tabs>
                <w:tab w:val="left" w:pos="259"/>
              </w:tabs>
              <w:rPr>
                <w:rFonts w:cs="Arial"/>
                <w:sz w:val="20"/>
                <w:szCs w:val="20"/>
              </w:rPr>
            </w:pPr>
            <w:r>
              <w:rPr>
                <w:rFonts w:cs="Arial"/>
                <w:sz w:val="20"/>
              </w:rPr>
              <w:t>•</w:t>
            </w:r>
            <w:r>
              <w:rPr>
                <w:rFonts w:cs="Arial"/>
                <w:sz w:val="20"/>
              </w:rPr>
              <w:tab/>
              <w:t xml:space="preserve">The total number of childless elderly people living alone is projected to </w:t>
            </w:r>
            <w:r>
              <w:rPr>
                <w:rFonts w:cs="Arial"/>
                <w:b/>
                <w:sz w:val="20"/>
              </w:rPr>
              <w:t>increase substantially for both men and women</w:t>
            </w:r>
            <w:r>
              <w:rPr>
                <w:rFonts w:cs="Arial"/>
                <w:sz w:val="20"/>
              </w:rPr>
              <w:t xml:space="preserve"> from 2024 to 2050 [1].</w:t>
            </w:r>
          </w:p>
          <w:p w14:paraId="49097860" w14:textId="77777777" w:rsidR="00B55278" w:rsidRDefault="007915FE">
            <w:pPr>
              <w:pStyle w:val="BulletCompact"/>
              <w:keepNext w:val="0"/>
              <w:keepLines/>
              <w:tabs>
                <w:tab w:val="left" w:pos="259"/>
              </w:tabs>
              <w:rPr>
                <w:rFonts w:cs="Arial"/>
                <w:sz w:val="20"/>
                <w:szCs w:val="20"/>
              </w:rPr>
            </w:pPr>
            <w:r>
              <w:rPr>
                <w:rFonts w:cs="Arial"/>
                <w:sz w:val="20"/>
              </w:rPr>
              <w:t>•</w:t>
            </w:r>
            <w:r>
              <w:rPr>
                <w:rFonts w:cs="Arial"/>
                <w:sz w:val="20"/>
              </w:rPr>
              <w:tab/>
              <w:t xml:space="preserve">For men, the total rises from roughly </w:t>
            </w:r>
            <w:r>
              <w:rPr>
                <w:rFonts w:cs="Arial"/>
                <w:b/>
                <w:sz w:val="20"/>
              </w:rPr>
              <w:t>2.3 million in 2024 to just above 5 million by 2050</w:t>
            </w:r>
            <w:r>
              <w:rPr>
                <w:rFonts w:cs="Arial"/>
                <w:sz w:val="20"/>
              </w:rPr>
              <w:t xml:space="preserve">, while for women it rises from about </w:t>
            </w:r>
            <w:r>
              <w:rPr>
                <w:rFonts w:cs="Arial"/>
                <w:b/>
                <w:sz w:val="20"/>
              </w:rPr>
              <w:t>2.2 million to around 4.7–4.8 million</w:t>
            </w:r>
            <w:r>
              <w:rPr>
                <w:rFonts w:cs="Arial"/>
                <w:sz w:val="20"/>
              </w:rPr>
              <w:t xml:space="preserve"> [1].</w:t>
            </w:r>
          </w:p>
          <w:p w14:paraId="0B5BCEE0" w14:textId="77777777" w:rsidR="00B55278" w:rsidRDefault="007915FE">
            <w:pPr>
              <w:pStyle w:val="BulletCompact"/>
              <w:keepNext w:val="0"/>
              <w:keepLines/>
              <w:tabs>
                <w:tab w:val="left" w:pos="259"/>
              </w:tabs>
              <w:rPr>
                <w:rFonts w:cs="Arial"/>
                <w:sz w:val="20"/>
                <w:szCs w:val="20"/>
              </w:rPr>
            </w:pPr>
            <w:r>
              <w:rPr>
                <w:rFonts w:cs="Arial"/>
                <w:sz w:val="20"/>
              </w:rPr>
              <w:t>•</w:t>
            </w:r>
            <w:r>
              <w:rPr>
                <w:rFonts w:cs="Arial"/>
                <w:sz w:val="20"/>
              </w:rPr>
              <w:tab/>
              <w:t xml:space="preserve">All three age groups increase overall, with the </w:t>
            </w:r>
            <w:r>
              <w:rPr>
                <w:rFonts w:cs="Arial"/>
                <w:b/>
                <w:sz w:val="20"/>
              </w:rPr>
              <w:t>75–84 and 85+ groups becoming much larger components</w:t>
            </w:r>
            <w:r>
              <w:rPr>
                <w:rFonts w:cs="Arial"/>
                <w:sz w:val="20"/>
              </w:rPr>
              <w:t xml:space="preserve"> of the total by 2050 as the population ages [1].</w:t>
            </w:r>
          </w:p>
          <w:p w14:paraId="5C1C0C3D" w14:textId="77777777" w:rsidR="00B55278" w:rsidRDefault="007915FE">
            <w:pPr>
              <w:pStyle w:val="BulletCompact"/>
              <w:keepNext w:val="0"/>
              <w:keepLines/>
              <w:tabs>
                <w:tab w:val="left" w:pos="259"/>
              </w:tabs>
              <w:rPr>
                <w:rFonts w:cs="Arial"/>
                <w:sz w:val="20"/>
                <w:szCs w:val="20"/>
              </w:rPr>
            </w:pPr>
            <w:r>
              <w:rPr>
                <w:rFonts w:cs="Arial"/>
                <w:sz w:val="20"/>
              </w:rPr>
              <w:t>•</w:t>
            </w:r>
            <w:r>
              <w:rPr>
                <w:rFonts w:cs="Arial"/>
                <w:sz w:val="20"/>
              </w:rPr>
              <w:tab/>
              <w:t>Men remain slightly more numerous than women overall by the later years shown [1].</w:t>
            </w:r>
          </w:p>
        </w:tc>
        <w:tc>
          <w:tcPr>
            <w:tcW w:w="936"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3B0E6816" w14:textId="77777777" w:rsidR="00FD3502" w:rsidRDefault="00025E13">
            <w:pPr>
              <w:jc w:val="center"/>
              <w:rPr>
                <w:rFonts w:cs="Arial"/>
                <w:sz w:val="20"/>
                <w:szCs w:val="20"/>
              </w:rPr>
            </w:pPr>
            <w:r>
              <w:rPr>
                <w:rFonts w:cs="Arial"/>
                <w:b/>
                <w:sz w:val="20"/>
              </w:rPr>
              <w:t>3</w:t>
            </w:r>
          </w:p>
        </w:tc>
      </w:tr>
      <w:tr w:rsidR="00FD3502" w14:paraId="145E39A6" w14:textId="77777777">
        <w:trPr>
          <w:jc w:val="center"/>
        </w:trPr>
        <w:tc>
          <w:tcPr>
            <w:tcW w:w="1080"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6E40FA51" w14:textId="77777777" w:rsidR="00FD3502" w:rsidRDefault="00025E13">
            <w:pPr>
              <w:jc w:val="center"/>
              <w:rPr>
                <w:rFonts w:cs="Arial"/>
                <w:sz w:val="20"/>
                <w:szCs w:val="20"/>
              </w:rPr>
            </w:pPr>
            <w:r>
              <w:rPr>
                <w:rFonts w:cs="Arial"/>
                <w:b/>
                <w:sz w:val="20"/>
              </w:rPr>
              <w:t>2(e)</w:t>
            </w:r>
          </w:p>
        </w:tc>
        <w:tc>
          <w:tcPr>
            <w:tcW w:w="856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4DCFE3B8" w14:textId="77777777" w:rsidR="00B55278" w:rsidRDefault="007915FE">
            <w:pPr>
              <w:pStyle w:val="QuestionText"/>
              <w:keepNext/>
              <w:keepLines/>
              <w:rPr>
                <w:rFonts w:cs="Arial"/>
                <w:sz w:val="20"/>
                <w:szCs w:val="20"/>
              </w:rPr>
            </w:pPr>
            <w:r>
              <w:rPr>
                <w:rFonts w:cs="Arial"/>
                <w:b/>
                <w:sz w:val="20"/>
              </w:rPr>
              <w:t>Suggest two strategies to address the issues faced by the elderly living in cities.</w:t>
            </w:r>
          </w:p>
          <w:p w14:paraId="3B5FF212" w14:textId="77777777" w:rsidR="00B55278" w:rsidRDefault="007915FE">
            <w:pPr>
              <w:keepLines/>
              <w:rPr>
                <w:rFonts w:cs="Arial"/>
                <w:sz w:val="20"/>
                <w:szCs w:val="20"/>
              </w:rPr>
            </w:pPr>
            <w:r>
              <w:rPr>
                <w:rFonts w:cs="Arial"/>
                <w:sz w:val="20"/>
              </w:rPr>
              <w:t>Award 1 mark for each valid strategy and a maximum of 1 additional mark for explaining how it addresses an elderly-related issue.</w:t>
            </w:r>
          </w:p>
          <w:p w14:paraId="6AD6696A" w14:textId="77777777" w:rsidR="00B55278" w:rsidRDefault="007915FE">
            <w:pPr>
              <w:keepLines/>
              <w:rPr>
                <w:rFonts w:cs="Arial"/>
                <w:sz w:val="20"/>
                <w:szCs w:val="20"/>
              </w:rPr>
            </w:pPr>
            <w:r>
              <w:rPr>
                <w:rFonts w:cs="Arial"/>
                <w:sz w:val="20"/>
              </w:rPr>
              <w:t>Credit a maximum of two strategies.</w:t>
            </w:r>
          </w:p>
          <w:p w14:paraId="3E96EF49" w14:textId="77777777" w:rsidR="00B55278" w:rsidRDefault="007915FE">
            <w:pPr>
              <w:keepNext/>
              <w:keepLines/>
              <w:rPr>
                <w:rFonts w:cs="Arial"/>
                <w:sz w:val="20"/>
                <w:szCs w:val="20"/>
              </w:rPr>
            </w:pPr>
            <w:r>
              <w:rPr>
                <w:rFonts w:cs="Arial"/>
                <w:b/>
                <w:sz w:val="20"/>
              </w:rPr>
              <w:t>Possible responses include:</w:t>
            </w:r>
          </w:p>
          <w:p w14:paraId="3F668D06" w14:textId="77777777" w:rsidR="00B55278" w:rsidRDefault="007915FE">
            <w:pPr>
              <w:pStyle w:val="BulletCompact"/>
              <w:keepNext w:val="0"/>
              <w:keepLines/>
              <w:tabs>
                <w:tab w:val="left" w:pos="259"/>
              </w:tabs>
              <w:rPr>
                <w:rFonts w:cs="Arial"/>
                <w:sz w:val="20"/>
                <w:szCs w:val="20"/>
              </w:rPr>
            </w:pPr>
            <w:r>
              <w:rPr>
                <w:rFonts w:cs="Arial"/>
                <w:sz w:val="20"/>
              </w:rPr>
              <w:t>•</w:t>
            </w:r>
            <w:r>
              <w:rPr>
                <w:rFonts w:cs="Arial"/>
                <w:sz w:val="20"/>
              </w:rPr>
              <w:tab/>
            </w:r>
            <w:r>
              <w:rPr>
                <w:rFonts w:cs="Arial"/>
                <w:b/>
                <w:sz w:val="20"/>
              </w:rPr>
              <w:t xml:space="preserve">Age-friendly housing and </w:t>
            </w:r>
            <w:proofErr w:type="spellStart"/>
            <w:r>
              <w:rPr>
                <w:rFonts w:cs="Arial"/>
                <w:b/>
                <w:sz w:val="20"/>
              </w:rPr>
              <w:t>neighbourhood</w:t>
            </w:r>
            <w:proofErr w:type="spellEnd"/>
            <w:r>
              <w:rPr>
                <w:rFonts w:cs="Arial"/>
                <w:b/>
                <w:sz w:val="20"/>
              </w:rPr>
              <w:t xml:space="preserve"> design:</w:t>
            </w:r>
            <w:r>
              <w:rPr>
                <w:rFonts w:cs="Arial"/>
                <w:sz w:val="20"/>
              </w:rPr>
              <w:t xml:space="preserve"> Cities can retrofit homes with lifts, grab bars, non-slip surfaces and barrier-free access, while locating daily services within walking distance [1]. This allows elderly residents to age in place safely and reduces dependence on others [1 additional mark].</w:t>
            </w:r>
          </w:p>
          <w:p w14:paraId="5C3D0049" w14:textId="77777777" w:rsidR="00B55278" w:rsidRDefault="007915FE">
            <w:pPr>
              <w:pStyle w:val="BulletCompact"/>
              <w:keepNext w:val="0"/>
              <w:keepLines/>
              <w:tabs>
                <w:tab w:val="left" w:pos="259"/>
              </w:tabs>
              <w:rPr>
                <w:rFonts w:cs="Arial"/>
                <w:sz w:val="20"/>
                <w:szCs w:val="20"/>
              </w:rPr>
            </w:pPr>
            <w:r>
              <w:rPr>
                <w:rFonts w:cs="Arial"/>
                <w:sz w:val="20"/>
              </w:rPr>
              <w:t>•</w:t>
            </w:r>
            <w:r>
              <w:rPr>
                <w:rFonts w:cs="Arial"/>
                <w:sz w:val="20"/>
              </w:rPr>
              <w:tab/>
            </w:r>
            <w:r>
              <w:rPr>
                <w:rFonts w:cs="Arial"/>
                <w:b/>
                <w:sz w:val="20"/>
              </w:rPr>
              <w:t xml:space="preserve">Community and </w:t>
            </w:r>
            <w:proofErr w:type="gramStart"/>
            <w:r>
              <w:rPr>
                <w:rFonts w:cs="Arial"/>
                <w:b/>
                <w:sz w:val="20"/>
              </w:rPr>
              <w:t>social-support</w:t>
            </w:r>
            <w:proofErr w:type="gramEnd"/>
            <w:r>
              <w:rPr>
                <w:rFonts w:cs="Arial"/>
                <w:b/>
                <w:sz w:val="20"/>
              </w:rPr>
              <w:t xml:space="preserve"> </w:t>
            </w:r>
            <w:proofErr w:type="spellStart"/>
            <w:r>
              <w:rPr>
                <w:rFonts w:cs="Arial"/>
                <w:b/>
                <w:sz w:val="20"/>
              </w:rPr>
              <w:t>programmes</w:t>
            </w:r>
            <w:proofErr w:type="spellEnd"/>
            <w:r>
              <w:rPr>
                <w:rFonts w:cs="Arial"/>
                <w:b/>
                <w:sz w:val="20"/>
              </w:rPr>
              <w:t>:</w:t>
            </w:r>
            <w:r>
              <w:rPr>
                <w:rFonts w:cs="Arial"/>
                <w:sz w:val="20"/>
              </w:rPr>
              <w:t xml:space="preserve"> Befriending services, senior activity </w:t>
            </w:r>
            <w:proofErr w:type="spellStart"/>
            <w:r>
              <w:rPr>
                <w:rFonts w:cs="Arial"/>
                <w:sz w:val="20"/>
              </w:rPr>
              <w:t>centres</w:t>
            </w:r>
            <w:proofErr w:type="spellEnd"/>
            <w:r>
              <w:rPr>
                <w:rFonts w:cs="Arial"/>
                <w:sz w:val="20"/>
              </w:rPr>
              <w:t xml:space="preserve"> and regular home visits can connect elderly residents who live alone with </w:t>
            </w:r>
            <w:proofErr w:type="spellStart"/>
            <w:r>
              <w:rPr>
                <w:rFonts w:cs="Arial"/>
                <w:sz w:val="20"/>
              </w:rPr>
              <w:t>neighbours</w:t>
            </w:r>
            <w:proofErr w:type="spellEnd"/>
            <w:r>
              <w:rPr>
                <w:rFonts w:cs="Arial"/>
                <w:sz w:val="20"/>
              </w:rPr>
              <w:t xml:space="preserve"> and volunteers [1]. This reduces social isolation and allows health or welfare problems to be identified earlier [1 additional mark].</w:t>
            </w:r>
          </w:p>
          <w:p w14:paraId="2B40D9F2" w14:textId="77777777" w:rsidR="00B55278" w:rsidRDefault="007915FE">
            <w:pPr>
              <w:pStyle w:val="BulletCompact"/>
              <w:keepNext w:val="0"/>
              <w:keepLines/>
              <w:tabs>
                <w:tab w:val="left" w:pos="259"/>
              </w:tabs>
              <w:rPr>
                <w:rFonts w:cs="Arial"/>
                <w:sz w:val="20"/>
                <w:szCs w:val="20"/>
              </w:rPr>
            </w:pPr>
            <w:r>
              <w:rPr>
                <w:rFonts w:cs="Arial"/>
                <w:sz w:val="20"/>
              </w:rPr>
              <w:t>•</w:t>
            </w:r>
            <w:r>
              <w:rPr>
                <w:rFonts w:cs="Arial"/>
                <w:sz w:val="20"/>
              </w:rPr>
              <w:tab/>
            </w:r>
            <w:r>
              <w:rPr>
                <w:rFonts w:cs="Arial"/>
                <w:b/>
                <w:sz w:val="20"/>
              </w:rPr>
              <w:t>Accessible healthcare:</w:t>
            </w:r>
            <w:r>
              <w:rPr>
                <w:rFonts w:cs="Arial"/>
                <w:sz w:val="20"/>
              </w:rPr>
              <w:t xml:space="preserve"> Mobile clinics, </w:t>
            </w:r>
            <w:proofErr w:type="spellStart"/>
            <w:r>
              <w:rPr>
                <w:rFonts w:cs="Arial"/>
                <w:sz w:val="20"/>
              </w:rPr>
              <w:t>neighbourhood</w:t>
            </w:r>
            <w:proofErr w:type="spellEnd"/>
            <w:r>
              <w:rPr>
                <w:rFonts w:cs="Arial"/>
                <w:sz w:val="20"/>
              </w:rPr>
              <w:t xml:space="preserve"> health posts and home-based care can bring services closer to elderly residents [1], reducing difficulties caused by limited mobility [1 additional mark].</w:t>
            </w:r>
          </w:p>
          <w:p w14:paraId="71F5E231" w14:textId="77777777" w:rsidR="00B55278" w:rsidRDefault="007915FE">
            <w:pPr>
              <w:pStyle w:val="BulletCompact"/>
              <w:keepNext w:val="0"/>
              <w:keepLines/>
              <w:tabs>
                <w:tab w:val="left" w:pos="259"/>
              </w:tabs>
              <w:rPr>
                <w:rFonts w:cs="Arial"/>
                <w:sz w:val="20"/>
                <w:szCs w:val="20"/>
              </w:rPr>
            </w:pPr>
            <w:r>
              <w:rPr>
                <w:rFonts w:cs="Arial"/>
                <w:sz w:val="20"/>
              </w:rPr>
              <w:t>•</w:t>
            </w:r>
            <w:r>
              <w:rPr>
                <w:rFonts w:cs="Arial"/>
                <w:sz w:val="20"/>
              </w:rPr>
              <w:tab/>
            </w:r>
            <w:r>
              <w:rPr>
                <w:rFonts w:cs="Arial"/>
                <w:b/>
                <w:sz w:val="20"/>
              </w:rPr>
              <w:t>Affordable and accessible transport:</w:t>
            </w:r>
            <w:r>
              <w:rPr>
                <w:rFonts w:cs="Arial"/>
                <w:sz w:val="20"/>
              </w:rPr>
              <w:t xml:space="preserve"> Step-free public transport, priority seating and </w:t>
            </w:r>
            <w:proofErr w:type="spellStart"/>
            <w:r>
              <w:rPr>
                <w:rFonts w:cs="Arial"/>
                <w:sz w:val="20"/>
              </w:rPr>
              <w:t>subsidised</w:t>
            </w:r>
            <w:proofErr w:type="spellEnd"/>
            <w:r>
              <w:rPr>
                <w:rFonts w:cs="Arial"/>
                <w:sz w:val="20"/>
              </w:rPr>
              <w:t xml:space="preserve"> fares improve mobility [1], helping elderly people reach healthcare, shops and social activities independently [1 additional mark].</w:t>
            </w:r>
          </w:p>
        </w:tc>
        <w:tc>
          <w:tcPr>
            <w:tcW w:w="936"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00F3645F" w14:textId="77777777" w:rsidR="00FD3502" w:rsidRDefault="00025E13">
            <w:pPr>
              <w:jc w:val="center"/>
              <w:rPr>
                <w:rFonts w:cs="Arial"/>
                <w:sz w:val="20"/>
                <w:szCs w:val="20"/>
              </w:rPr>
            </w:pPr>
            <w:r>
              <w:rPr>
                <w:rFonts w:cs="Arial"/>
                <w:b/>
                <w:sz w:val="20"/>
              </w:rPr>
              <w:t>4</w:t>
            </w:r>
          </w:p>
        </w:tc>
      </w:tr>
    </w:tbl>
    <w:p w14:paraId="7DD6646D" w14:textId="77777777" w:rsidR="00FD3502" w:rsidRDefault="00FD3502"/>
    <w:p w14:paraId="013F37D3" w14:textId="77777777" w:rsidR="00FD3502" w:rsidRDefault="00FD3502">
      <w:pPr>
        <w:rPr>
          <w:rFonts w:cs="Arial"/>
          <w:sz w:val="20"/>
        </w:rPr>
      </w:pPr>
    </w:p>
    <w:p w14:paraId="5A8EB342" w14:textId="77777777" w:rsidR="003273B1" w:rsidRDefault="003273B1">
      <w:pPr>
        <w:rPr>
          <w:rFonts w:cs="Arial"/>
          <w:sz w:val="20"/>
        </w:rPr>
      </w:pPr>
    </w:p>
    <w:p w14:paraId="558002A5" w14:textId="77777777" w:rsidR="003273B1" w:rsidRDefault="003273B1">
      <w:pPr>
        <w:rPr>
          <w:rFonts w:cs="Arial"/>
          <w:sz w:val="20"/>
        </w:rPr>
      </w:pPr>
    </w:p>
    <w:p w14:paraId="2FFD1C88" w14:textId="77777777" w:rsidR="003273B1" w:rsidRDefault="003273B1">
      <w:pPr>
        <w:rPr>
          <w:rFonts w:cs="Arial"/>
          <w:sz w:val="20"/>
        </w:rPr>
      </w:pPr>
    </w:p>
    <w:p w14:paraId="52F2FD56" w14:textId="77777777" w:rsidR="003273B1" w:rsidRDefault="003273B1">
      <w:pPr>
        <w:rPr>
          <w:rFonts w:cs="Arial"/>
          <w:sz w:val="20"/>
        </w:rPr>
      </w:pPr>
    </w:p>
    <w:p w14:paraId="0E933F19" w14:textId="77777777" w:rsidR="003273B1" w:rsidRDefault="003273B1">
      <w:pPr>
        <w:rPr>
          <w:rFonts w:cs="Arial"/>
          <w:sz w:val="20"/>
        </w:rPr>
      </w:pPr>
    </w:p>
    <w:p w14:paraId="082FEBBF" w14:textId="77777777" w:rsidR="003273B1" w:rsidRDefault="003273B1">
      <w:pPr>
        <w:rPr>
          <w:rFonts w:cs="Arial"/>
          <w:sz w:val="20"/>
        </w:rPr>
      </w:pPr>
    </w:p>
    <w:p w14:paraId="3FC8ADF5" w14:textId="77777777" w:rsidR="003273B1" w:rsidRDefault="003273B1">
      <w:pPr>
        <w:rPr>
          <w:rFonts w:cs="Arial"/>
          <w:sz w:val="20"/>
        </w:rPr>
      </w:pPr>
    </w:p>
    <w:p w14:paraId="241FB471" w14:textId="77777777" w:rsidR="003273B1" w:rsidRDefault="003273B1"/>
    <w:tbl>
      <w:tblPr>
        <w:tblW w:w="0" w:type="auto"/>
        <w:jc w:val="center"/>
        <w:tblLayout w:type="fixed"/>
        <w:tblLook w:val="04A0" w:firstRow="1" w:lastRow="0" w:firstColumn="1" w:lastColumn="0" w:noHBand="0" w:noVBand="1"/>
      </w:tblPr>
      <w:tblGrid>
        <w:gridCol w:w="1080"/>
        <w:gridCol w:w="8568"/>
        <w:gridCol w:w="936"/>
      </w:tblGrid>
      <w:tr w:rsidR="00FD3502" w14:paraId="1EB389EC" w14:textId="77777777">
        <w:trPr>
          <w:tblHeader/>
          <w:jc w:val="center"/>
        </w:trPr>
        <w:tc>
          <w:tcPr>
            <w:tcW w:w="1080" w:type="dxa"/>
            <w:tcBorders>
              <w:top w:val="single" w:sz="4" w:space="0" w:color="B7B7B7"/>
              <w:left w:val="single" w:sz="4" w:space="0" w:color="B7B7B7"/>
              <w:bottom w:val="single" w:sz="4" w:space="0" w:color="B7B7B7"/>
              <w:right w:val="single" w:sz="4" w:space="0" w:color="B7B7B7"/>
            </w:tcBorders>
            <w:shd w:val="clear" w:color="auto" w:fill="D9D9D9" w:themeFill="background1" w:themeFillShade="D9"/>
            <w:tcMar>
              <w:top w:w="70" w:type="dxa"/>
              <w:left w:w="90" w:type="dxa"/>
              <w:bottom w:w="70" w:type="dxa"/>
              <w:right w:w="90" w:type="dxa"/>
            </w:tcMar>
            <w:vAlign w:val="center"/>
          </w:tcPr>
          <w:p w14:paraId="714D5059" w14:textId="77777777" w:rsidR="00FD3502" w:rsidRDefault="00025E13">
            <w:pPr>
              <w:jc w:val="center"/>
              <w:rPr>
                <w:rFonts w:cs="Arial"/>
                <w:sz w:val="20"/>
                <w:szCs w:val="20"/>
              </w:rPr>
            </w:pPr>
            <w:r>
              <w:rPr>
                <w:rFonts w:cs="Arial"/>
                <w:b/>
                <w:sz w:val="20"/>
              </w:rPr>
              <w:lastRenderedPageBreak/>
              <w:t>Question</w:t>
            </w:r>
          </w:p>
        </w:tc>
        <w:tc>
          <w:tcPr>
            <w:tcW w:w="8568" w:type="dxa"/>
            <w:tcBorders>
              <w:top w:val="single" w:sz="4" w:space="0" w:color="B7B7B7"/>
              <w:left w:val="single" w:sz="4" w:space="0" w:color="B7B7B7"/>
              <w:bottom w:val="single" w:sz="4" w:space="0" w:color="B7B7B7"/>
              <w:right w:val="single" w:sz="4" w:space="0" w:color="B7B7B7"/>
            </w:tcBorders>
            <w:shd w:val="clear" w:color="auto" w:fill="D9D9D9" w:themeFill="background1" w:themeFillShade="D9"/>
            <w:tcMar>
              <w:top w:w="70" w:type="dxa"/>
              <w:left w:w="90" w:type="dxa"/>
              <w:bottom w:w="70" w:type="dxa"/>
              <w:right w:w="90" w:type="dxa"/>
            </w:tcMar>
            <w:vAlign w:val="center"/>
          </w:tcPr>
          <w:p w14:paraId="3E10571A" w14:textId="77777777" w:rsidR="00FD3502" w:rsidRDefault="00025E13">
            <w:pPr>
              <w:jc w:val="center"/>
              <w:rPr>
                <w:rFonts w:cs="Arial"/>
                <w:sz w:val="20"/>
                <w:szCs w:val="20"/>
              </w:rPr>
            </w:pPr>
            <w:r>
              <w:rPr>
                <w:rFonts w:cs="Arial"/>
                <w:b/>
                <w:sz w:val="20"/>
              </w:rPr>
              <w:t>Answer</w:t>
            </w:r>
          </w:p>
        </w:tc>
        <w:tc>
          <w:tcPr>
            <w:tcW w:w="936" w:type="dxa"/>
            <w:tcBorders>
              <w:top w:val="single" w:sz="4" w:space="0" w:color="B7B7B7"/>
              <w:left w:val="single" w:sz="4" w:space="0" w:color="B7B7B7"/>
              <w:bottom w:val="single" w:sz="4" w:space="0" w:color="B7B7B7"/>
              <w:right w:val="single" w:sz="4" w:space="0" w:color="B7B7B7"/>
            </w:tcBorders>
            <w:shd w:val="clear" w:color="auto" w:fill="D9D9D9" w:themeFill="background1" w:themeFillShade="D9"/>
            <w:tcMar>
              <w:top w:w="70" w:type="dxa"/>
              <w:left w:w="90" w:type="dxa"/>
              <w:bottom w:w="70" w:type="dxa"/>
              <w:right w:w="90" w:type="dxa"/>
            </w:tcMar>
            <w:vAlign w:val="center"/>
          </w:tcPr>
          <w:p w14:paraId="13EA4DB3" w14:textId="77777777" w:rsidR="00FD3502" w:rsidRDefault="00025E13">
            <w:pPr>
              <w:jc w:val="center"/>
              <w:rPr>
                <w:rFonts w:cs="Arial"/>
                <w:sz w:val="20"/>
                <w:szCs w:val="20"/>
              </w:rPr>
            </w:pPr>
            <w:r>
              <w:rPr>
                <w:rFonts w:cs="Arial"/>
                <w:b/>
                <w:sz w:val="20"/>
              </w:rPr>
              <w:t>Marks</w:t>
            </w:r>
          </w:p>
        </w:tc>
      </w:tr>
      <w:tr w:rsidR="00FD3502" w14:paraId="5C98D342" w14:textId="77777777">
        <w:trPr>
          <w:jc w:val="center"/>
        </w:trPr>
        <w:tc>
          <w:tcPr>
            <w:tcW w:w="1080"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68BED78F" w14:textId="77777777" w:rsidR="00FD3502" w:rsidRDefault="00025E13">
            <w:pPr>
              <w:jc w:val="center"/>
              <w:rPr>
                <w:rFonts w:cs="Arial"/>
                <w:sz w:val="20"/>
                <w:szCs w:val="20"/>
              </w:rPr>
            </w:pPr>
            <w:r>
              <w:rPr>
                <w:rFonts w:cs="Arial"/>
                <w:b/>
                <w:sz w:val="20"/>
              </w:rPr>
              <w:t>3(a)</w:t>
            </w:r>
          </w:p>
        </w:tc>
        <w:tc>
          <w:tcPr>
            <w:tcW w:w="856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7C6064F5" w14:textId="77777777" w:rsidR="00B55278" w:rsidRDefault="007915FE">
            <w:pPr>
              <w:pStyle w:val="QuestionText"/>
              <w:keepNext/>
              <w:keepLines/>
              <w:rPr>
                <w:rFonts w:cs="Arial"/>
                <w:sz w:val="20"/>
                <w:szCs w:val="20"/>
              </w:rPr>
            </w:pPr>
            <w:r>
              <w:rPr>
                <w:rFonts w:cs="Arial"/>
                <w:b/>
                <w:sz w:val="20"/>
              </w:rPr>
              <w:t>Compare the changes in carbon dioxide emissions from fossil fuels and land-use change among the United States, China and Brazil between 1980 and 2024, as shown in Resource 8.</w:t>
            </w:r>
          </w:p>
          <w:p w14:paraId="190E0D4F" w14:textId="77777777" w:rsidR="00B55278" w:rsidRDefault="007915FE">
            <w:pPr>
              <w:keepLines/>
              <w:rPr>
                <w:rFonts w:cs="Arial"/>
                <w:sz w:val="20"/>
                <w:szCs w:val="20"/>
              </w:rPr>
            </w:pPr>
            <w:r>
              <w:rPr>
                <w:rFonts w:cs="Arial"/>
                <w:sz w:val="20"/>
              </w:rPr>
              <w:t xml:space="preserve">Award 1 mark for a valid comparison (similarity or difference). </w:t>
            </w:r>
          </w:p>
          <w:p w14:paraId="4B213E61" w14:textId="77777777" w:rsidR="00B55278" w:rsidRDefault="007915FE">
            <w:pPr>
              <w:keepLines/>
              <w:rPr>
                <w:rFonts w:cs="Arial"/>
                <w:sz w:val="20"/>
                <w:szCs w:val="20"/>
              </w:rPr>
            </w:pPr>
            <w:r>
              <w:rPr>
                <w:rFonts w:cs="Arial"/>
                <w:sz w:val="20"/>
              </w:rPr>
              <w:t xml:space="preserve">Award a maximum of 1 additional mark for further development or citation of data from Resource 8. </w:t>
            </w:r>
          </w:p>
          <w:p w14:paraId="5562EF4C" w14:textId="77777777" w:rsidR="00B55278" w:rsidRDefault="007915FE">
            <w:pPr>
              <w:keepNext/>
              <w:keepLines/>
              <w:rPr>
                <w:rFonts w:cs="Arial"/>
                <w:sz w:val="20"/>
                <w:szCs w:val="20"/>
              </w:rPr>
            </w:pPr>
            <w:r>
              <w:rPr>
                <w:rFonts w:cs="Arial"/>
                <w:b/>
                <w:sz w:val="20"/>
              </w:rPr>
              <w:t xml:space="preserve">Possible responses include: </w:t>
            </w:r>
          </w:p>
          <w:p w14:paraId="4F830B34" w14:textId="77777777" w:rsidR="00B55278" w:rsidRDefault="007915FE">
            <w:pPr>
              <w:keepLines/>
              <w:rPr>
                <w:rFonts w:cs="Arial"/>
                <w:sz w:val="20"/>
                <w:szCs w:val="20"/>
              </w:rPr>
            </w:pPr>
            <w:r>
              <w:rPr>
                <w:rFonts w:cs="Arial"/>
                <w:b/>
                <w:sz w:val="20"/>
              </w:rPr>
              <w:t>Overall:</w:t>
            </w:r>
            <w:r>
              <w:rPr>
                <w:rFonts w:cs="Arial"/>
                <w:sz w:val="20"/>
              </w:rPr>
              <w:t xml:space="preserve"> Both China and Brazil shared a low initial baseline from 1850 to 1920, followed by a sharp rise from the mid-20th century onward, though China’s overall emissions continued to climb steeply through 2024 while Brazil’s peaked sharply around 2004 before fluctuating. [1] In contrast, the United States maintained much higher overall emission levels throughout, which increased further to a peak in the mid-2000s before steadily declining toward 2024, while China and Brazil showed high level exceeding 5 </w:t>
            </w:r>
            <w:proofErr w:type="spellStart"/>
            <w:r>
              <w:rPr>
                <w:rFonts w:cs="Arial"/>
                <w:sz w:val="20"/>
              </w:rPr>
              <w:t>Bt</w:t>
            </w:r>
            <w:proofErr w:type="spellEnd"/>
            <w:r>
              <w:rPr>
                <w:rFonts w:cs="Arial"/>
                <w:sz w:val="20"/>
              </w:rPr>
              <w:t xml:space="preserve"> in yr 200 for China, and high levels of 2 </w:t>
            </w:r>
            <w:proofErr w:type="spellStart"/>
            <w:r>
              <w:rPr>
                <w:rFonts w:cs="Arial"/>
                <w:sz w:val="20"/>
              </w:rPr>
              <w:t>Bt</w:t>
            </w:r>
            <w:proofErr w:type="spellEnd"/>
            <w:r>
              <w:rPr>
                <w:rFonts w:cs="Arial"/>
                <w:sz w:val="20"/>
              </w:rPr>
              <w:t xml:space="preserve"> fo1995 for Brazil [1].</w:t>
            </w:r>
          </w:p>
          <w:p w14:paraId="7151A680" w14:textId="77777777" w:rsidR="00B55278" w:rsidRDefault="007915FE">
            <w:pPr>
              <w:keepLines/>
              <w:rPr>
                <w:rFonts w:cs="Arial"/>
                <w:sz w:val="20"/>
                <w:szCs w:val="20"/>
              </w:rPr>
            </w:pPr>
            <w:r>
              <w:rPr>
                <w:rFonts w:cs="Arial"/>
                <w:b/>
                <w:sz w:val="20"/>
              </w:rPr>
              <w:t>Fossil fuels and industry</w:t>
            </w:r>
            <w:r>
              <w:rPr>
                <w:rFonts w:cs="Arial"/>
                <w:sz w:val="20"/>
              </w:rPr>
              <w:t xml:space="preserve"> dominated the total emissions for the United States and China, peak at near 6 billion </w:t>
            </w:r>
            <w:proofErr w:type="spellStart"/>
            <w:r>
              <w:rPr>
                <w:rFonts w:cs="Arial"/>
                <w:sz w:val="20"/>
              </w:rPr>
              <w:t>tonnes</w:t>
            </w:r>
            <w:proofErr w:type="spellEnd"/>
            <w:r>
              <w:rPr>
                <w:rFonts w:cs="Arial"/>
                <w:sz w:val="20"/>
              </w:rPr>
              <w:t xml:space="preserve"> in 2000s and 11 billion </w:t>
            </w:r>
            <w:proofErr w:type="spellStart"/>
            <w:r>
              <w:rPr>
                <w:rFonts w:cs="Arial"/>
                <w:sz w:val="20"/>
              </w:rPr>
              <w:t>tonnes</w:t>
            </w:r>
            <w:proofErr w:type="spellEnd"/>
            <w:r>
              <w:rPr>
                <w:rFonts w:cs="Arial"/>
                <w:sz w:val="20"/>
              </w:rPr>
              <w:t xml:space="preserve"> in 2024 respectively while Brazil’s fossil fuel emissions remained relatively minor with only slight growth. [1 additional mark]</w:t>
            </w:r>
          </w:p>
          <w:p w14:paraId="646D69D2" w14:textId="77777777" w:rsidR="00B55278" w:rsidRDefault="007915FE">
            <w:pPr>
              <w:keepLines/>
              <w:rPr>
                <w:rFonts w:cs="Arial"/>
                <w:sz w:val="20"/>
                <w:szCs w:val="20"/>
              </w:rPr>
            </w:pPr>
            <w:r>
              <w:rPr>
                <w:rFonts w:cs="Arial"/>
                <w:b/>
                <w:sz w:val="20"/>
              </w:rPr>
              <w:t>Land-use change:</w:t>
            </w:r>
            <w:r>
              <w:rPr>
                <w:rFonts w:cs="Arial"/>
                <w:sz w:val="20"/>
              </w:rPr>
              <w:t xml:space="preserve"> While emissions in the United States and China were overwhelmingly dominated by fossil fuels and industry between 1980 and 2024, Brazil stood out as the only country where total emissions were consistently driven predominantly by land-use change. [1] Brazil exhibited fluctuations in land-use change emissions, reaching a peak </w:t>
            </w:r>
            <w:proofErr w:type="gramStart"/>
            <w:r>
              <w:rPr>
                <w:rFonts w:cs="Arial"/>
                <w:sz w:val="20"/>
              </w:rPr>
              <w:t>above  around</w:t>
            </w:r>
            <w:proofErr w:type="gramEnd"/>
            <w:r>
              <w:rPr>
                <w:rFonts w:cs="Arial"/>
                <w:sz w:val="20"/>
              </w:rPr>
              <w:t xml:space="preserve"> 2004, whereas land-use change emissions in both the United States and China remained minimal and gradually trended toward zero or net-negative levels. [1 additional mark]</w:t>
            </w:r>
          </w:p>
          <w:p w14:paraId="548177BA" w14:textId="77777777" w:rsidR="00B55278" w:rsidRDefault="007915FE">
            <w:pPr>
              <w:keepLines/>
              <w:rPr>
                <w:rFonts w:cs="Arial"/>
                <w:sz w:val="20"/>
                <w:szCs w:val="20"/>
              </w:rPr>
            </w:pPr>
            <w:r>
              <w:rPr>
                <w:rFonts w:cs="Arial"/>
                <w:sz w:val="20"/>
              </w:rPr>
              <w:t xml:space="preserve">China experienced a spike in fossil fuel emissions after 1980, surpassing both the United States and Brazil to become the largest absolute emitter by 2024. [1] Fossil fuel emission in China peaks at around 11 billion </w:t>
            </w:r>
            <w:proofErr w:type="spellStart"/>
            <w:r>
              <w:rPr>
                <w:rFonts w:cs="Arial"/>
                <w:sz w:val="20"/>
              </w:rPr>
              <w:t>tonnes</w:t>
            </w:r>
            <w:proofErr w:type="spellEnd"/>
            <w:r>
              <w:rPr>
                <w:rFonts w:cs="Arial"/>
                <w:sz w:val="20"/>
              </w:rPr>
              <w:t xml:space="preserve">, whereas the United States peaked at near 6 billion </w:t>
            </w:r>
            <w:proofErr w:type="spellStart"/>
            <w:r>
              <w:rPr>
                <w:rFonts w:cs="Arial"/>
                <w:sz w:val="20"/>
              </w:rPr>
              <w:t>tonnes</w:t>
            </w:r>
            <w:proofErr w:type="spellEnd"/>
            <w:r>
              <w:rPr>
                <w:rFonts w:cs="Arial"/>
                <w:sz w:val="20"/>
              </w:rPr>
              <w:t>, around the mid-2000s, while Brazil’s fossil fuel emissions remained relatively minor with only slight growth. [1 additional mark]</w:t>
            </w:r>
          </w:p>
          <w:p w14:paraId="495391E2" w14:textId="27E7980C" w:rsidR="00B55278" w:rsidRDefault="00B55278">
            <w:pPr>
              <w:keepLines/>
              <w:rPr>
                <w:rFonts w:cs="Arial"/>
                <w:sz w:val="20"/>
                <w:szCs w:val="20"/>
              </w:rPr>
            </w:pPr>
          </w:p>
        </w:tc>
        <w:tc>
          <w:tcPr>
            <w:tcW w:w="936"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26105BA7" w14:textId="77777777" w:rsidR="00FD3502" w:rsidRDefault="00025E13">
            <w:pPr>
              <w:jc w:val="center"/>
              <w:rPr>
                <w:rFonts w:cs="Arial"/>
                <w:sz w:val="20"/>
                <w:szCs w:val="20"/>
              </w:rPr>
            </w:pPr>
            <w:r>
              <w:rPr>
                <w:rFonts w:cs="Arial"/>
                <w:b/>
                <w:sz w:val="20"/>
              </w:rPr>
              <w:t>4</w:t>
            </w:r>
          </w:p>
        </w:tc>
      </w:tr>
      <w:tr w:rsidR="00FD3502" w14:paraId="34CAAEF4" w14:textId="77777777">
        <w:trPr>
          <w:jc w:val="center"/>
        </w:trPr>
        <w:tc>
          <w:tcPr>
            <w:tcW w:w="1080"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6DED70A7" w14:textId="77777777" w:rsidR="00FD3502" w:rsidRDefault="00025E13">
            <w:pPr>
              <w:jc w:val="center"/>
              <w:rPr>
                <w:rFonts w:cs="Arial"/>
                <w:sz w:val="20"/>
                <w:szCs w:val="20"/>
              </w:rPr>
            </w:pPr>
            <w:r>
              <w:rPr>
                <w:rFonts w:cs="Arial"/>
                <w:b/>
                <w:sz w:val="20"/>
              </w:rPr>
              <w:t>3(b)</w:t>
            </w:r>
          </w:p>
        </w:tc>
        <w:tc>
          <w:tcPr>
            <w:tcW w:w="856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4907A32A" w14:textId="77777777" w:rsidR="00B55278" w:rsidRDefault="007915FE">
            <w:pPr>
              <w:pStyle w:val="QuestionText"/>
              <w:keepNext/>
              <w:keepLines/>
              <w:rPr>
                <w:rFonts w:cs="Arial"/>
                <w:sz w:val="20"/>
                <w:szCs w:val="20"/>
              </w:rPr>
            </w:pPr>
            <w:r>
              <w:rPr>
                <w:rFonts w:cs="Arial"/>
                <w:b/>
                <w:sz w:val="20"/>
              </w:rPr>
              <w:t>Using Resource 8, explain how humans have contributed to contemporary climate change.</w:t>
            </w:r>
          </w:p>
          <w:p w14:paraId="450B5CB2" w14:textId="77777777" w:rsidR="00B55278" w:rsidRDefault="007915FE">
            <w:pPr>
              <w:keepLines/>
              <w:rPr>
                <w:rFonts w:cs="Arial"/>
                <w:sz w:val="20"/>
                <w:szCs w:val="20"/>
              </w:rPr>
            </w:pPr>
            <w:r>
              <w:rPr>
                <w:rFonts w:cs="Arial"/>
                <w:sz w:val="20"/>
              </w:rPr>
              <w:t xml:space="preserve">Award 1 mark for each explanation. </w:t>
            </w:r>
          </w:p>
          <w:p w14:paraId="5FEFFBB8" w14:textId="77777777" w:rsidR="00B55278" w:rsidRDefault="007915FE">
            <w:pPr>
              <w:keepLines/>
              <w:rPr>
                <w:rFonts w:cs="Arial"/>
                <w:sz w:val="20"/>
                <w:szCs w:val="20"/>
              </w:rPr>
            </w:pPr>
            <w:r>
              <w:rPr>
                <w:rFonts w:cs="Arial"/>
                <w:sz w:val="20"/>
              </w:rPr>
              <w:t xml:space="preserve">Award a maximum of 1 additional mark for further development or citation of data from Resource 8. </w:t>
            </w:r>
          </w:p>
          <w:p w14:paraId="1498A0A2" w14:textId="77777777" w:rsidR="00B55278" w:rsidRDefault="007915FE">
            <w:pPr>
              <w:keepNext/>
              <w:keepLines/>
              <w:rPr>
                <w:rFonts w:cs="Arial"/>
                <w:sz w:val="20"/>
                <w:szCs w:val="20"/>
              </w:rPr>
            </w:pPr>
            <w:r>
              <w:rPr>
                <w:rFonts w:cs="Arial"/>
                <w:b/>
                <w:sz w:val="20"/>
              </w:rPr>
              <w:t xml:space="preserve">Possible responses include: </w:t>
            </w:r>
          </w:p>
          <w:p w14:paraId="3E5711B6" w14:textId="77777777" w:rsidR="00B55278" w:rsidRDefault="007915FE">
            <w:pPr>
              <w:keepLines/>
              <w:rPr>
                <w:rFonts w:cs="Arial"/>
                <w:sz w:val="20"/>
                <w:szCs w:val="20"/>
              </w:rPr>
            </w:pPr>
            <w:r>
              <w:rPr>
                <w:rFonts w:cs="Arial"/>
                <w:sz w:val="20"/>
              </w:rPr>
              <w:t xml:space="preserve">Human activities have contributed to contemporary climate change primarily through the anthropogenic release of greenhouse gases (GHGs) in the following ways: </w:t>
            </w:r>
          </w:p>
          <w:p w14:paraId="2D4F4910" w14:textId="77777777" w:rsidR="00B55278" w:rsidRDefault="007915FE">
            <w:pPr>
              <w:keepLines/>
              <w:rPr>
                <w:rFonts w:cs="Arial"/>
                <w:sz w:val="20"/>
                <w:szCs w:val="20"/>
              </w:rPr>
            </w:pPr>
            <w:r>
              <w:rPr>
                <w:rFonts w:cs="Arial"/>
                <w:sz w:val="20"/>
              </w:rPr>
              <w:t>The burning of fossil fuels for electricity generation, transport and industry releases large quantities of CO₂, enhancing the greenhouse effect. Industrial activities such as cement production also release CO₂ and other greenhouse gases. [1]</w:t>
            </w:r>
          </w:p>
          <w:p w14:paraId="55B2AB66" w14:textId="77777777" w:rsidR="00B55278" w:rsidRDefault="007915FE">
            <w:pPr>
              <w:keepLines/>
              <w:rPr>
                <w:rFonts w:cs="Arial"/>
                <w:sz w:val="20"/>
                <w:szCs w:val="20"/>
              </w:rPr>
            </w:pPr>
            <w:r>
              <w:rPr>
                <w:rFonts w:cs="Arial"/>
                <w:sz w:val="20"/>
              </w:rPr>
              <w:t xml:space="preserve">Rapid </w:t>
            </w:r>
            <w:proofErr w:type="spellStart"/>
            <w:r>
              <w:rPr>
                <w:rFonts w:cs="Arial"/>
                <w:sz w:val="20"/>
              </w:rPr>
              <w:t>industrialisation</w:t>
            </w:r>
            <w:proofErr w:type="spellEnd"/>
            <w:r>
              <w:rPr>
                <w:rFonts w:cs="Arial"/>
                <w:sz w:val="20"/>
              </w:rPr>
              <w:t xml:space="preserve"> and economic development in </w:t>
            </w:r>
            <w:r>
              <w:rPr>
                <w:rFonts w:cs="Arial"/>
                <w:b/>
                <w:sz w:val="20"/>
              </w:rPr>
              <w:t>China</w:t>
            </w:r>
            <w:r>
              <w:rPr>
                <w:rFonts w:cs="Arial"/>
                <w:sz w:val="20"/>
              </w:rPr>
              <w:t xml:space="preserve"> caused fossil fuel emissions to surge exponentially from </w:t>
            </w:r>
            <w:proofErr w:type="gramStart"/>
            <w:r>
              <w:rPr>
                <w:rFonts w:cs="Arial"/>
                <w:sz w:val="20"/>
              </w:rPr>
              <w:t>roughly  in</w:t>
            </w:r>
            <w:proofErr w:type="gramEnd"/>
            <w:r>
              <w:rPr>
                <w:rFonts w:cs="Arial"/>
                <w:sz w:val="20"/>
              </w:rPr>
              <w:t xml:space="preserve"> 1980 to </w:t>
            </w:r>
            <w:proofErr w:type="gramStart"/>
            <w:r>
              <w:rPr>
                <w:rFonts w:cs="Arial"/>
                <w:sz w:val="20"/>
              </w:rPr>
              <w:t>over  by</w:t>
            </w:r>
            <w:proofErr w:type="gramEnd"/>
            <w:r>
              <w:rPr>
                <w:rFonts w:cs="Arial"/>
                <w:sz w:val="20"/>
              </w:rPr>
              <w:t xml:space="preserve"> 2024. [1 additional mark]</w:t>
            </w:r>
          </w:p>
          <w:p w14:paraId="426657EC" w14:textId="77777777" w:rsidR="00B55278" w:rsidRDefault="007915FE">
            <w:pPr>
              <w:keepLines/>
              <w:rPr>
                <w:rFonts w:cs="Arial"/>
                <w:sz w:val="20"/>
                <w:szCs w:val="20"/>
              </w:rPr>
            </w:pPr>
            <w:r>
              <w:rPr>
                <w:rFonts w:cs="Arial"/>
                <w:sz w:val="20"/>
              </w:rPr>
              <w:t xml:space="preserve">Or The </w:t>
            </w:r>
            <w:r>
              <w:rPr>
                <w:rFonts w:cs="Arial"/>
                <w:b/>
                <w:sz w:val="20"/>
              </w:rPr>
              <w:t>United States</w:t>
            </w:r>
            <w:r>
              <w:rPr>
                <w:rFonts w:cs="Arial"/>
                <w:sz w:val="20"/>
              </w:rPr>
              <w:t>, as a long-</w:t>
            </w:r>
            <w:proofErr w:type="spellStart"/>
            <w:r>
              <w:rPr>
                <w:rFonts w:cs="Arial"/>
                <w:sz w:val="20"/>
              </w:rPr>
              <w:t>industrialised</w:t>
            </w:r>
            <w:proofErr w:type="spellEnd"/>
            <w:r>
              <w:rPr>
                <w:rFonts w:cs="Arial"/>
                <w:sz w:val="20"/>
              </w:rPr>
              <w:t xml:space="preserve"> economy, maintained consistently high fossil fuel emissions </w:t>
            </w:r>
            <w:proofErr w:type="gramStart"/>
            <w:r>
              <w:rPr>
                <w:rFonts w:cs="Arial"/>
                <w:sz w:val="20"/>
              </w:rPr>
              <w:t>between  from</w:t>
            </w:r>
            <w:proofErr w:type="gramEnd"/>
            <w:r>
              <w:rPr>
                <w:rFonts w:cs="Arial"/>
                <w:sz w:val="20"/>
              </w:rPr>
              <w:t xml:space="preserve"> 1980 through 2024. [1 additional mark]</w:t>
            </w:r>
          </w:p>
          <w:p w14:paraId="6B47D9D7" w14:textId="77777777" w:rsidR="00B55278" w:rsidRDefault="007915FE">
            <w:pPr>
              <w:keepLines/>
              <w:rPr>
                <w:rFonts w:cs="Arial"/>
                <w:sz w:val="20"/>
                <w:szCs w:val="20"/>
              </w:rPr>
            </w:pPr>
            <w:r>
              <w:rPr>
                <w:rFonts w:cs="Arial"/>
                <w:sz w:val="20"/>
              </w:rPr>
              <w:t>Land-use changes such as deforestation release carbon stored in vegetation and soils while reducing the ability of forests to absorb CO₂ through photosynthesis. These activities increase atmospheric greenhouse-gas concentrations, resulting in greater absorption of outgoing longwave radiation and contributing to global warming and contemporary climate change. [1]</w:t>
            </w:r>
          </w:p>
          <w:p w14:paraId="3E7CF688" w14:textId="77777777" w:rsidR="00B55278" w:rsidRDefault="007915FE">
            <w:pPr>
              <w:keepLines/>
              <w:rPr>
                <w:rFonts w:cs="Arial"/>
                <w:sz w:val="20"/>
                <w:szCs w:val="20"/>
              </w:rPr>
            </w:pPr>
            <w:r>
              <w:rPr>
                <w:rFonts w:cs="Arial"/>
                <w:sz w:val="20"/>
              </w:rPr>
              <w:t>Explanation of the enhanced greenhouse effect briefly [1 additional mark]</w:t>
            </w:r>
          </w:p>
          <w:p w14:paraId="5B0A88C2" w14:textId="77777777" w:rsidR="00B55278" w:rsidRDefault="007915FE">
            <w:pPr>
              <w:keepLines/>
              <w:rPr>
                <w:rFonts w:cs="Arial"/>
                <w:sz w:val="20"/>
                <w:szCs w:val="20"/>
              </w:rPr>
            </w:pPr>
            <w:r>
              <w:rPr>
                <w:rFonts w:cs="Arial"/>
                <w:sz w:val="20"/>
              </w:rPr>
              <w:t xml:space="preserve">Deforestation in the Amazon Basin in Brazil drove </w:t>
            </w:r>
            <w:proofErr w:type="gramStart"/>
            <w:r>
              <w:rPr>
                <w:rFonts w:cs="Arial"/>
                <w:sz w:val="20"/>
              </w:rPr>
              <w:t>the vast majority of</w:t>
            </w:r>
            <w:proofErr w:type="gramEnd"/>
            <w:r>
              <w:rPr>
                <w:rFonts w:cs="Arial"/>
                <w:sz w:val="20"/>
              </w:rPr>
              <w:t xml:space="preserve"> its emissions, surging to a peak of </w:t>
            </w:r>
            <w:proofErr w:type="gramStart"/>
            <w:r>
              <w:rPr>
                <w:rFonts w:cs="Arial"/>
                <w:sz w:val="20"/>
              </w:rPr>
              <w:t>over  around</w:t>
            </w:r>
            <w:proofErr w:type="gramEnd"/>
            <w:r>
              <w:rPr>
                <w:rFonts w:cs="Arial"/>
                <w:sz w:val="20"/>
              </w:rPr>
              <w:t xml:space="preserve"> 2004 before fluctuating </w:t>
            </w:r>
            <w:proofErr w:type="gramStart"/>
            <w:r>
              <w:rPr>
                <w:rFonts w:cs="Arial"/>
                <w:sz w:val="20"/>
              </w:rPr>
              <w:t>around  by</w:t>
            </w:r>
            <w:proofErr w:type="gramEnd"/>
            <w:r>
              <w:rPr>
                <w:rFonts w:cs="Arial"/>
                <w:sz w:val="20"/>
              </w:rPr>
              <w:t xml:space="preserve"> 2024 as seen in Resource 8. [1 additional mark]</w:t>
            </w:r>
          </w:p>
          <w:p w14:paraId="70C86264" w14:textId="7AC0CBD6" w:rsidR="00B55278" w:rsidRDefault="00B55278">
            <w:pPr>
              <w:keepLines/>
              <w:rPr>
                <w:rFonts w:cs="Arial"/>
                <w:sz w:val="20"/>
                <w:szCs w:val="20"/>
              </w:rPr>
            </w:pPr>
          </w:p>
        </w:tc>
        <w:tc>
          <w:tcPr>
            <w:tcW w:w="936"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52738539" w14:textId="77777777" w:rsidR="00FD3502" w:rsidRDefault="00025E13">
            <w:pPr>
              <w:jc w:val="center"/>
              <w:rPr>
                <w:rFonts w:cs="Arial"/>
                <w:sz w:val="20"/>
                <w:szCs w:val="20"/>
              </w:rPr>
            </w:pPr>
            <w:r>
              <w:rPr>
                <w:rFonts w:cs="Arial"/>
                <w:b/>
                <w:sz w:val="20"/>
              </w:rPr>
              <w:t>5</w:t>
            </w:r>
          </w:p>
        </w:tc>
      </w:tr>
      <w:tr w:rsidR="00FD3502" w14:paraId="0EBA5953" w14:textId="77777777">
        <w:trPr>
          <w:jc w:val="center"/>
        </w:trPr>
        <w:tc>
          <w:tcPr>
            <w:tcW w:w="1080"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5EA698E9" w14:textId="77777777" w:rsidR="00FD3502" w:rsidRDefault="00025E13">
            <w:pPr>
              <w:jc w:val="center"/>
              <w:rPr>
                <w:rFonts w:cs="Arial"/>
                <w:sz w:val="20"/>
                <w:szCs w:val="20"/>
              </w:rPr>
            </w:pPr>
            <w:r>
              <w:rPr>
                <w:rFonts w:cs="Arial"/>
                <w:b/>
                <w:sz w:val="20"/>
              </w:rPr>
              <w:lastRenderedPageBreak/>
              <w:t>3(c)</w:t>
            </w:r>
          </w:p>
        </w:tc>
        <w:tc>
          <w:tcPr>
            <w:tcW w:w="856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38450D6B" w14:textId="77777777" w:rsidR="00B55278" w:rsidRDefault="007915FE">
            <w:pPr>
              <w:pStyle w:val="QuestionText"/>
              <w:keepNext/>
              <w:keepLines/>
              <w:rPr>
                <w:rFonts w:cs="Arial"/>
                <w:sz w:val="20"/>
                <w:szCs w:val="20"/>
              </w:rPr>
            </w:pPr>
            <w:r>
              <w:rPr>
                <w:rFonts w:cs="Arial"/>
                <w:b/>
                <w:sz w:val="20"/>
              </w:rPr>
              <w:t>With reference to Resource 9, compare the future trends in the projected global greenhouse gas emissions under different scenarios.</w:t>
            </w:r>
          </w:p>
          <w:p w14:paraId="4C20957E" w14:textId="77777777" w:rsidR="00B55278" w:rsidRDefault="007915FE">
            <w:pPr>
              <w:keepLines/>
              <w:rPr>
                <w:rFonts w:cs="Arial"/>
                <w:sz w:val="20"/>
                <w:szCs w:val="20"/>
              </w:rPr>
            </w:pPr>
            <w:r>
              <w:rPr>
                <w:rFonts w:cs="Arial"/>
                <w:sz w:val="20"/>
              </w:rPr>
              <w:t xml:space="preserve">Award 1 mark for a valid comparison. </w:t>
            </w:r>
          </w:p>
          <w:p w14:paraId="1913D187" w14:textId="77777777" w:rsidR="00B55278" w:rsidRDefault="007915FE">
            <w:pPr>
              <w:keepLines/>
              <w:rPr>
                <w:rFonts w:cs="Arial"/>
                <w:sz w:val="20"/>
                <w:szCs w:val="20"/>
              </w:rPr>
            </w:pPr>
            <w:r>
              <w:rPr>
                <w:rFonts w:cs="Arial"/>
                <w:sz w:val="20"/>
              </w:rPr>
              <w:t xml:space="preserve">Award a maximum of 1 additional mark for further development or citation of data from Resource 8. </w:t>
            </w:r>
          </w:p>
          <w:p w14:paraId="2859D7D9" w14:textId="77777777" w:rsidR="00B55278" w:rsidRDefault="007915FE">
            <w:pPr>
              <w:keepNext/>
              <w:keepLines/>
              <w:rPr>
                <w:rFonts w:cs="Arial"/>
                <w:sz w:val="20"/>
                <w:szCs w:val="20"/>
              </w:rPr>
            </w:pPr>
            <w:r>
              <w:rPr>
                <w:rFonts w:cs="Arial"/>
                <w:b/>
                <w:sz w:val="20"/>
              </w:rPr>
              <w:t xml:space="preserve">Possible responses include: </w:t>
            </w:r>
          </w:p>
          <w:p w14:paraId="19BA7554" w14:textId="77777777" w:rsidR="00B55278" w:rsidRDefault="007915FE">
            <w:pPr>
              <w:keepLines/>
              <w:rPr>
                <w:rFonts w:cs="Arial"/>
                <w:sz w:val="20"/>
                <w:szCs w:val="20"/>
              </w:rPr>
            </w:pPr>
            <w:r>
              <w:rPr>
                <w:rFonts w:cs="Arial"/>
                <w:sz w:val="20"/>
              </w:rPr>
              <w:t xml:space="preserve">In terms of trend, there is only one scenario of no climate policies where annual emissions in greenhouse gas increased while the other 4 scenarios see a drop in global greenhouse as emission in 2100. [1] </w:t>
            </w:r>
          </w:p>
          <w:p w14:paraId="2133D4A9" w14:textId="77777777" w:rsidR="00B55278" w:rsidRDefault="007915FE">
            <w:pPr>
              <w:keepLines/>
              <w:rPr>
                <w:rFonts w:cs="Arial"/>
                <w:sz w:val="20"/>
                <w:szCs w:val="20"/>
              </w:rPr>
            </w:pPr>
            <w:r>
              <w:rPr>
                <w:rFonts w:cs="Arial"/>
                <w:sz w:val="20"/>
              </w:rPr>
              <w:t>Secondly, the rate of change of annual global greenhouse gas emissions differs under different scenarios. [1] As seen in Resource 1, the rate of increase in annual global greenhouse gas emissions is the starkest when there are no policies implemented. Where annual greenhouse gas emissions are projected to increase from 50 to between 75 - 120 GT. [1 additional mark]</w:t>
            </w:r>
          </w:p>
          <w:p w14:paraId="5C721343" w14:textId="77777777" w:rsidR="00B55278" w:rsidRDefault="007915FE">
            <w:pPr>
              <w:keepLines/>
              <w:rPr>
                <w:rFonts w:cs="Arial"/>
                <w:sz w:val="20"/>
                <w:szCs w:val="20"/>
              </w:rPr>
            </w:pPr>
            <w:r>
              <w:rPr>
                <w:rFonts w:cs="Arial"/>
                <w:sz w:val="20"/>
              </w:rPr>
              <w:t xml:space="preserve">Contrast in the rate of reduction – the stricter the limit on GHG </w:t>
            </w:r>
            <w:proofErr w:type="gramStart"/>
            <w:r>
              <w:rPr>
                <w:rFonts w:cs="Arial"/>
                <w:sz w:val="20"/>
              </w:rPr>
              <w:t>emissions  the</w:t>
            </w:r>
            <w:proofErr w:type="gramEnd"/>
            <w:r>
              <w:rPr>
                <w:rFonts w:cs="Arial"/>
                <w:sz w:val="20"/>
              </w:rPr>
              <w:t xml:space="preserve"> steeper the decline in future GHG emission as seen in the parts where the targets are high (</w:t>
            </w:r>
            <w:proofErr w:type="spellStart"/>
            <w:r>
              <w:rPr>
                <w:rFonts w:cs="Arial"/>
                <w:sz w:val="20"/>
              </w:rPr>
              <w:t>ie</w:t>
            </w:r>
            <w:proofErr w:type="spellEnd"/>
            <w:r>
              <w:rPr>
                <w:rFonts w:cs="Arial"/>
                <w:sz w:val="20"/>
              </w:rPr>
              <w:t>, the one under Pledges &amp; targets of 2oC and 1oC scenarios [1 additional mark].</w:t>
            </w:r>
          </w:p>
          <w:p w14:paraId="1F59D034" w14:textId="77777777" w:rsidR="00B55278" w:rsidRDefault="007915FE">
            <w:pPr>
              <w:keepLines/>
              <w:rPr>
                <w:rFonts w:cs="Arial"/>
                <w:sz w:val="20"/>
                <w:szCs w:val="20"/>
              </w:rPr>
            </w:pPr>
            <w:r>
              <w:rPr>
                <w:rFonts w:cs="Arial"/>
                <w:sz w:val="20"/>
              </w:rPr>
              <w:t>On the other hand, projected annual global gas emissions are the least uncertain under the scenario where present target of maintaining warming at 2.1 deg cel is maintained. This is evidenced by the small range of between 20 - 21 GT in the year 2100 as seen in Resource 1. [1 additional mark]</w:t>
            </w:r>
          </w:p>
          <w:p w14:paraId="498C88CA" w14:textId="77777777" w:rsidR="00B55278" w:rsidRDefault="00B55278">
            <w:pPr>
              <w:keepLines/>
              <w:rPr>
                <w:rFonts w:cs="Arial"/>
                <w:b/>
                <w:sz w:val="20"/>
              </w:rPr>
            </w:pPr>
          </w:p>
          <w:p w14:paraId="158D2116" w14:textId="5158DBE2" w:rsidR="00015D1C" w:rsidRDefault="00015D1C">
            <w:pPr>
              <w:keepLines/>
              <w:rPr>
                <w:rFonts w:cs="Arial"/>
                <w:sz w:val="20"/>
                <w:szCs w:val="20"/>
              </w:rPr>
            </w:pPr>
          </w:p>
        </w:tc>
        <w:tc>
          <w:tcPr>
            <w:tcW w:w="936"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623B0EF9" w14:textId="77777777" w:rsidR="00FD3502" w:rsidRDefault="00025E13">
            <w:pPr>
              <w:jc w:val="center"/>
              <w:rPr>
                <w:rFonts w:cs="Arial"/>
                <w:sz w:val="20"/>
                <w:szCs w:val="20"/>
              </w:rPr>
            </w:pPr>
            <w:r>
              <w:rPr>
                <w:rFonts w:cs="Arial"/>
                <w:b/>
                <w:sz w:val="20"/>
              </w:rPr>
              <w:t>4</w:t>
            </w:r>
          </w:p>
        </w:tc>
      </w:tr>
      <w:tr w:rsidR="00FD3502" w14:paraId="353F525B" w14:textId="77777777">
        <w:trPr>
          <w:jc w:val="center"/>
        </w:trPr>
        <w:tc>
          <w:tcPr>
            <w:tcW w:w="1080"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1E018A17" w14:textId="77777777" w:rsidR="00FD3502" w:rsidRDefault="00025E13">
            <w:pPr>
              <w:jc w:val="center"/>
              <w:rPr>
                <w:rFonts w:cs="Arial"/>
                <w:sz w:val="20"/>
                <w:szCs w:val="20"/>
              </w:rPr>
            </w:pPr>
            <w:r>
              <w:rPr>
                <w:rFonts w:cs="Arial"/>
                <w:b/>
                <w:sz w:val="20"/>
              </w:rPr>
              <w:t>3(d)</w:t>
            </w:r>
          </w:p>
        </w:tc>
        <w:tc>
          <w:tcPr>
            <w:tcW w:w="856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3C1B4C07" w14:textId="77777777" w:rsidR="00B55278" w:rsidRDefault="007915FE">
            <w:pPr>
              <w:pStyle w:val="QuestionText"/>
              <w:keepNext/>
              <w:keepLines/>
              <w:rPr>
                <w:rFonts w:cs="Arial"/>
                <w:sz w:val="20"/>
                <w:szCs w:val="20"/>
              </w:rPr>
            </w:pPr>
            <w:r>
              <w:rPr>
                <w:rFonts w:cs="Arial"/>
                <w:b/>
                <w:sz w:val="20"/>
              </w:rPr>
              <w:t>Using Resource 9, explain why future impacts of climate change are uncertain.</w:t>
            </w:r>
          </w:p>
          <w:p w14:paraId="7E4080CE" w14:textId="77777777" w:rsidR="00B55278" w:rsidRDefault="007915FE">
            <w:pPr>
              <w:keepLines/>
              <w:rPr>
                <w:rFonts w:cs="Arial"/>
                <w:sz w:val="20"/>
                <w:szCs w:val="20"/>
              </w:rPr>
            </w:pPr>
            <w:r>
              <w:rPr>
                <w:rFonts w:cs="Arial"/>
                <w:sz w:val="20"/>
              </w:rPr>
              <w:t xml:space="preserve">Award 1 mark for an explanation of reasons for the uncertainties over the future impacts of climate change. </w:t>
            </w:r>
          </w:p>
          <w:p w14:paraId="0B9A5DFE" w14:textId="77777777" w:rsidR="00B55278" w:rsidRDefault="007915FE">
            <w:pPr>
              <w:keepLines/>
              <w:rPr>
                <w:rFonts w:cs="Arial"/>
                <w:sz w:val="20"/>
                <w:szCs w:val="20"/>
              </w:rPr>
            </w:pPr>
            <w:r>
              <w:rPr>
                <w:rFonts w:cs="Arial"/>
                <w:sz w:val="20"/>
              </w:rPr>
              <w:t>Award a maximum of 1 additional mark for further development of each explanation, where applicable.</w:t>
            </w:r>
          </w:p>
          <w:p w14:paraId="3C149631" w14:textId="77777777" w:rsidR="00B55278" w:rsidRDefault="007915FE">
            <w:pPr>
              <w:keepNext/>
              <w:keepLines/>
              <w:rPr>
                <w:rFonts w:cs="Arial"/>
                <w:sz w:val="20"/>
                <w:szCs w:val="20"/>
              </w:rPr>
            </w:pPr>
            <w:r>
              <w:rPr>
                <w:rFonts w:cs="Arial"/>
                <w:b/>
                <w:sz w:val="20"/>
              </w:rPr>
              <w:t xml:space="preserve">Possible responses include: </w:t>
            </w:r>
          </w:p>
          <w:p w14:paraId="7CD2A320" w14:textId="77777777" w:rsidR="00B55278" w:rsidRDefault="007915FE">
            <w:pPr>
              <w:keepLines/>
              <w:rPr>
                <w:rFonts w:cs="Arial"/>
                <w:sz w:val="20"/>
                <w:szCs w:val="20"/>
              </w:rPr>
            </w:pPr>
            <w:r>
              <w:rPr>
                <w:rFonts w:cs="Arial"/>
                <w:sz w:val="20"/>
              </w:rPr>
              <w:t xml:space="preserve">Accept two reasons ranging from uncertainty over future greenhouse gas emissions, lack of full understanding of physical processes, incomplete in-situ data on vast expanses of oceans, deserts and polar regions, measurement errors in climate data </w:t>
            </w:r>
          </w:p>
          <w:p w14:paraId="37C8EDD9" w14:textId="77777777" w:rsidR="00B55278" w:rsidRDefault="007915FE">
            <w:pPr>
              <w:keepLines/>
              <w:rPr>
                <w:rFonts w:cs="Arial"/>
                <w:sz w:val="20"/>
                <w:szCs w:val="20"/>
              </w:rPr>
            </w:pPr>
            <w:r>
              <w:rPr>
                <w:rFonts w:cs="Arial"/>
                <w:sz w:val="20"/>
              </w:rPr>
              <w:t>Effective climate policies can lead to substantial reductions in greenhouse gas emissions while complacency or policy changes could alter the future warming scenarios as seen in Resource 1. [1m]</w:t>
            </w:r>
          </w:p>
          <w:p w14:paraId="325974FA" w14:textId="77777777" w:rsidR="00B55278" w:rsidRDefault="007915FE">
            <w:pPr>
              <w:keepLines/>
              <w:rPr>
                <w:rFonts w:cs="Arial"/>
                <w:sz w:val="20"/>
                <w:szCs w:val="20"/>
              </w:rPr>
            </w:pPr>
            <w:r>
              <w:rPr>
                <w:rFonts w:cs="Arial"/>
                <w:sz w:val="20"/>
              </w:rPr>
              <w:t xml:space="preserve">Effective climate policy such as the use of renewable energy for electricity can help to reduce greenhouse gas </w:t>
            </w:r>
            <w:proofErr w:type="gramStart"/>
            <w:r>
              <w:rPr>
                <w:rFonts w:cs="Arial"/>
                <w:sz w:val="20"/>
              </w:rPr>
              <w:t xml:space="preserve">emission </w:t>
            </w:r>
            <w:proofErr w:type="gramEnd"/>
            <w:r>
              <w:rPr>
                <w:rFonts w:cs="Arial"/>
                <w:sz w:val="20"/>
              </w:rPr>
              <w:t>however the impact is uncertain due to potential policy reversals. The uncertainty lies in the political party in power. [additional 1 mark]</w:t>
            </w:r>
          </w:p>
          <w:p w14:paraId="2CE957D0" w14:textId="77777777" w:rsidR="00B55278" w:rsidRDefault="007915FE">
            <w:pPr>
              <w:keepLines/>
              <w:rPr>
                <w:rFonts w:cs="Arial"/>
                <w:sz w:val="20"/>
                <w:szCs w:val="20"/>
              </w:rPr>
            </w:pPr>
            <w:r>
              <w:rPr>
                <w:rFonts w:cs="Arial"/>
                <w:sz w:val="20"/>
              </w:rPr>
              <w:t>A lack of full understanding of the physical processes as they are often part of multi-component system, which makes it hard to predict. [1mark]</w:t>
            </w:r>
          </w:p>
          <w:p w14:paraId="0EDA9ADC" w14:textId="77777777" w:rsidR="00B55278" w:rsidRDefault="007915FE">
            <w:pPr>
              <w:keepLines/>
              <w:rPr>
                <w:rFonts w:cs="Arial"/>
                <w:sz w:val="20"/>
                <w:szCs w:val="20"/>
              </w:rPr>
            </w:pPr>
            <w:r>
              <w:rPr>
                <w:rFonts w:cs="Arial"/>
                <w:sz w:val="20"/>
              </w:rPr>
              <w:t xml:space="preserve">The melting of ice caps can amplify warming by reducing the Earth’s albedo but the speed of </w:t>
            </w:r>
            <w:proofErr w:type="gramStart"/>
            <w:r>
              <w:rPr>
                <w:rFonts w:cs="Arial"/>
                <w:sz w:val="20"/>
              </w:rPr>
              <w:t>it in</w:t>
            </w:r>
            <w:proofErr w:type="gramEnd"/>
            <w:r>
              <w:rPr>
                <w:rFonts w:cs="Arial"/>
                <w:sz w:val="20"/>
              </w:rPr>
              <w:t xml:space="preserve"> influencing climate change is uncertain. [additional 1mark]</w:t>
            </w:r>
          </w:p>
          <w:p w14:paraId="2D761CC1" w14:textId="77777777" w:rsidR="00015D1C" w:rsidRDefault="00015D1C">
            <w:pPr>
              <w:keepLines/>
              <w:rPr>
                <w:rFonts w:cs="Arial"/>
                <w:b/>
                <w:sz w:val="20"/>
              </w:rPr>
            </w:pPr>
          </w:p>
          <w:p w14:paraId="3766ECD6" w14:textId="582F6658" w:rsidR="00B55278" w:rsidRDefault="007915FE">
            <w:pPr>
              <w:keepLines/>
              <w:rPr>
                <w:rFonts w:cs="Arial"/>
                <w:sz w:val="20"/>
                <w:szCs w:val="20"/>
              </w:rPr>
            </w:pPr>
            <w:r>
              <w:rPr>
                <w:rFonts w:cs="Arial"/>
                <w:sz w:val="20"/>
              </w:rPr>
              <w:t xml:space="preserve"> </w:t>
            </w:r>
          </w:p>
        </w:tc>
        <w:tc>
          <w:tcPr>
            <w:tcW w:w="936"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0298A6B0" w14:textId="77777777" w:rsidR="00FD3502" w:rsidRDefault="00025E13">
            <w:pPr>
              <w:jc w:val="center"/>
              <w:rPr>
                <w:rFonts w:cs="Arial"/>
                <w:sz w:val="20"/>
                <w:szCs w:val="20"/>
              </w:rPr>
            </w:pPr>
            <w:r>
              <w:rPr>
                <w:rFonts w:cs="Arial"/>
                <w:b/>
                <w:sz w:val="20"/>
              </w:rPr>
              <w:t>4</w:t>
            </w:r>
          </w:p>
        </w:tc>
      </w:tr>
      <w:tr w:rsidR="00FD3502" w14:paraId="04BC1A39" w14:textId="77777777">
        <w:trPr>
          <w:jc w:val="center"/>
        </w:trPr>
        <w:tc>
          <w:tcPr>
            <w:tcW w:w="1080"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59472B2D" w14:textId="77777777" w:rsidR="00FD3502" w:rsidRDefault="00025E13">
            <w:pPr>
              <w:jc w:val="center"/>
              <w:rPr>
                <w:rFonts w:cs="Arial"/>
                <w:sz w:val="20"/>
                <w:szCs w:val="20"/>
              </w:rPr>
            </w:pPr>
            <w:r>
              <w:rPr>
                <w:rFonts w:cs="Arial"/>
                <w:b/>
                <w:sz w:val="20"/>
              </w:rPr>
              <w:t>3(e)</w:t>
            </w:r>
          </w:p>
        </w:tc>
        <w:tc>
          <w:tcPr>
            <w:tcW w:w="856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1A503E15" w14:textId="77777777" w:rsidR="00B55278" w:rsidRDefault="007915FE">
            <w:pPr>
              <w:pStyle w:val="QuestionText"/>
              <w:keepNext/>
              <w:keepLines/>
              <w:rPr>
                <w:rFonts w:cs="Arial"/>
                <w:sz w:val="20"/>
                <w:szCs w:val="20"/>
              </w:rPr>
            </w:pPr>
            <w:r>
              <w:rPr>
                <w:rFonts w:cs="Arial"/>
                <w:b/>
                <w:sz w:val="20"/>
              </w:rPr>
              <w:t>With reference to Resource 10, explain how partnerships between firms and NGOs can enhance responses to climate change.</w:t>
            </w:r>
          </w:p>
          <w:p w14:paraId="136A7237" w14:textId="77777777" w:rsidR="00B55278" w:rsidRDefault="007915FE">
            <w:pPr>
              <w:keepLines/>
              <w:rPr>
                <w:rFonts w:cs="Arial"/>
                <w:sz w:val="20"/>
                <w:szCs w:val="20"/>
              </w:rPr>
            </w:pPr>
            <w:r>
              <w:rPr>
                <w:rFonts w:cs="Arial"/>
                <w:sz w:val="20"/>
              </w:rPr>
              <w:t xml:space="preserve">Award 1 mark for an explanation of how partnership between firms and NGOs can enhance responses to climate change.  </w:t>
            </w:r>
          </w:p>
          <w:p w14:paraId="75AC5F80" w14:textId="77777777" w:rsidR="00B55278" w:rsidRDefault="007915FE">
            <w:pPr>
              <w:keepLines/>
              <w:rPr>
                <w:rFonts w:cs="Arial"/>
                <w:sz w:val="20"/>
                <w:szCs w:val="20"/>
              </w:rPr>
            </w:pPr>
            <w:r>
              <w:rPr>
                <w:rFonts w:cs="Arial"/>
                <w:sz w:val="20"/>
              </w:rPr>
              <w:t>Award a maximum of 1 additional mark for further development of each explanation, where applicable.</w:t>
            </w:r>
          </w:p>
          <w:p w14:paraId="70D8A231" w14:textId="77777777" w:rsidR="00B55278" w:rsidRDefault="007915FE">
            <w:pPr>
              <w:keepNext/>
              <w:keepLines/>
              <w:rPr>
                <w:rFonts w:cs="Arial"/>
                <w:sz w:val="20"/>
                <w:szCs w:val="20"/>
              </w:rPr>
            </w:pPr>
            <w:r>
              <w:rPr>
                <w:rFonts w:cs="Arial"/>
                <w:b/>
                <w:sz w:val="20"/>
              </w:rPr>
              <w:lastRenderedPageBreak/>
              <w:t xml:space="preserve">Possible responses include: </w:t>
            </w:r>
          </w:p>
          <w:p w14:paraId="41D312D5" w14:textId="77777777" w:rsidR="00B55278" w:rsidRDefault="007915FE">
            <w:pPr>
              <w:keepLines/>
              <w:rPr>
                <w:rFonts w:cs="Arial"/>
                <w:sz w:val="20"/>
                <w:szCs w:val="20"/>
              </w:rPr>
            </w:pPr>
            <w:r>
              <w:rPr>
                <w:rFonts w:cs="Arial"/>
                <w:b/>
                <w:sz w:val="20"/>
              </w:rPr>
              <w:t>Combining Complementary Strengths and Expertise:</w:t>
            </w:r>
            <w:r>
              <w:rPr>
                <w:rFonts w:cs="Arial"/>
                <w:sz w:val="20"/>
              </w:rPr>
              <w:t xml:space="preserve"> NGOs (like WWF, a global conservation organization) bring scientific expertise and environmental credibility, while commercial firms (like IKEA, a </w:t>
            </w:r>
            <w:proofErr w:type="gramStart"/>
            <w:r>
              <w:rPr>
                <w:rFonts w:cs="Arial"/>
                <w:sz w:val="20"/>
              </w:rPr>
              <w:t>global home furnishings</w:t>
            </w:r>
            <w:proofErr w:type="gramEnd"/>
            <w:r>
              <w:rPr>
                <w:rFonts w:cs="Arial"/>
                <w:sz w:val="20"/>
              </w:rPr>
              <w:t xml:space="preserve"> company) bring supply chain scale, capital, and direct consumer access. [1] Working together allows them to “accomplish more” as stated in Resource </w:t>
            </w:r>
            <w:proofErr w:type="gramStart"/>
            <w:r>
              <w:rPr>
                <w:rFonts w:cs="Arial"/>
                <w:sz w:val="20"/>
              </w:rPr>
              <w:t>10  in</w:t>
            </w:r>
            <w:proofErr w:type="gramEnd"/>
            <w:r>
              <w:rPr>
                <w:rFonts w:cs="Arial"/>
                <w:sz w:val="20"/>
              </w:rPr>
              <w:t xml:space="preserve"> creating more innovative and effective climate responses than acting independently. [1 additional mark]</w:t>
            </w:r>
          </w:p>
          <w:p w14:paraId="598657E9" w14:textId="77777777" w:rsidR="00B55278" w:rsidRDefault="007915FE">
            <w:pPr>
              <w:keepLines/>
              <w:rPr>
                <w:rFonts w:cs="Arial"/>
                <w:sz w:val="20"/>
                <w:szCs w:val="20"/>
              </w:rPr>
            </w:pPr>
            <w:r>
              <w:rPr>
                <w:rFonts w:cs="Arial"/>
                <w:b/>
                <w:sz w:val="20"/>
              </w:rPr>
              <w:t>Driving Sustainable Business Innovation:</w:t>
            </w:r>
            <w:r>
              <w:rPr>
                <w:rFonts w:cs="Arial"/>
                <w:sz w:val="20"/>
              </w:rPr>
              <w:t xml:space="preserve"> Partnering with NGOs frames climate action and reduced natural resource consumption as a "driver for innovation and a key to business development." [1] This encourages firms to redesign products e.g., energy-efficient light bulbs that lower carbon footprints and reduce resource use. [1 additional mark] </w:t>
            </w:r>
          </w:p>
          <w:p w14:paraId="11E75A04" w14:textId="77777777" w:rsidR="00B55278" w:rsidRDefault="007915FE">
            <w:pPr>
              <w:keepLines/>
              <w:rPr>
                <w:rFonts w:cs="Arial"/>
                <w:sz w:val="20"/>
                <w:szCs w:val="20"/>
              </w:rPr>
            </w:pPr>
            <w:r>
              <w:rPr>
                <w:rFonts w:cs="Arial"/>
                <w:b/>
                <w:sz w:val="20"/>
              </w:rPr>
              <w:t>Scaling Strategic Climate Projects:</w:t>
            </w:r>
            <w:r>
              <w:rPr>
                <w:rFonts w:cs="Arial"/>
                <w:sz w:val="20"/>
              </w:rPr>
              <w:t xml:space="preserve"> </w:t>
            </w:r>
            <w:proofErr w:type="gramStart"/>
            <w:r>
              <w:rPr>
                <w:rFonts w:cs="Arial"/>
                <w:sz w:val="20"/>
              </w:rPr>
              <w:t>Joint cooperation</w:t>
            </w:r>
            <w:proofErr w:type="gramEnd"/>
            <w:r>
              <w:rPr>
                <w:rFonts w:cs="Arial"/>
                <w:sz w:val="20"/>
              </w:rPr>
              <w:t xml:space="preserve"> allows firms and NGOs to co-fund and execute dedicated, large-scale "Climate projects" that target direct emission reductions and resource conservation internationally. [1]</w:t>
            </w:r>
          </w:p>
          <w:p w14:paraId="73751328" w14:textId="77777777" w:rsidR="00B55278" w:rsidRDefault="007915FE">
            <w:pPr>
              <w:keepLines/>
              <w:rPr>
                <w:rFonts w:cs="Arial"/>
                <w:sz w:val="20"/>
                <w:szCs w:val="20"/>
              </w:rPr>
            </w:pPr>
            <w:r>
              <w:rPr>
                <w:rFonts w:cs="Arial"/>
                <w:b/>
                <w:sz w:val="20"/>
              </w:rPr>
              <w:t xml:space="preserve">Promoting Sustainable Consumer </w:t>
            </w:r>
            <w:proofErr w:type="spellStart"/>
            <w:r>
              <w:rPr>
                <w:rFonts w:cs="Arial"/>
                <w:b/>
                <w:sz w:val="20"/>
              </w:rPr>
              <w:t>Behaviour</w:t>
            </w:r>
            <w:proofErr w:type="spellEnd"/>
            <w:r>
              <w:rPr>
                <w:rFonts w:cs="Arial"/>
                <w:b/>
                <w:sz w:val="20"/>
              </w:rPr>
              <w:t>:</w:t>
            </w:r>
            <w:r>
              <w:rPr>
                <w:rFonts w:cs="Arial"/>
                <w:sz w:val="20"/>
              </w:rPr>
              <w:t xml:space="preserve"> Firms can leverage their massive consumer base to make climate-friendly products accessible and affordable to ordinary households, encouraging broader public adoption of energy-efficient solutions. [1]</w:t>
            </w:r>
          </w:p>
        </w:tc>
        <w:tc>
          <w:tcPr>
            <w:tcW w:w="936"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6D6CDF36" w14:textId="77777777" w:rsidR="00FD3502" w:rsidRDefault="00025E13">
            <w:pPr>
              <w:jc w:val="center"/>
              <w:rPr>
                <w:rFonts w:cs="Arial"/>
                <w:sz w:val="20"/>
                <w:szCs w:val="20"/>
              </w:rPr>
            </w:pPr>
            <w:r>
              <w:rPr>
                <w:rFonts w:cs="Arial"/>
                <w:b/>
                <w:sz w:val="20"/>
              </w:rPr>
              <w:lastRenderedPageBreak/>
              <w:t>5</w:t>
            </w:r>
          </w:p>
        </w:tc>
      </w:tr>
    </w:tbl>
    <w:p w14:paraId="3F46BD12" w14:textId="77777777" w:rsidR="00FD3502" w:rsidRDefault="00025E13">
      <w:pPr>
        <w:pStyle w:val="Heading1"/>
        <w:pageBreakBefore/>
        <w:rPr>
          <w:rFonts w:ascii="Arial" w:hAnsi="Arial" w:cs="Arial"/>
          <w:sz w:val="20"/>
          <w:szCs w:val="20"/>
        </w:rPr>
      </w:pPr>
      <w:r>
        <w:rPr>
          <w:rFonts w:ascii="Arial" w:hAnsi="Arial" w:cs="Arial"/>
          <w:sz w:val="20"/>
        </w:rPr>
        <w:lastRenderedPageBreak/>
        <w:t>Section C</w:t>
      </w:r>
    </w:p>
    <w:p w14:paraId="17D03681" w14:textId="77777777" w:rsidR="00FD3502" w:rsidRDefault="00025E13">
      <w:pPr>
        <w:pStyle w:val="Heading2"/>
        <w:rPr>
          <w:rFonts w:ascii="Arial" w:hAnsi="Arial" w:cs="Arial"/>
          <w:sz w:val="20"/>
          <w:szCs w:val="20"/>
        </w:rPr>
      </w:pPr>
      <w:r>
        <w:rPr>
          <w:rFonts w:ascii="Arial" w:hAnsi="Arial" w:cs="Arial"/>
          <w:sz w:val="20"/>
        </w:rPr>
        <w:t>Cluster 1: Sustainable Future and Climate Change</w:t>
      </w:r>
    </w:p>
    <w:p w14:paraId="29C7B9F9" w14:textId="77777777" w:rsidR="00FD3502" w:rsidRDefault="00FD3502"/>
    <w:tbl>
      <w:tblPr>
        <w:tblW w:w="0" w:type="auto"/>
        <w:jc w:val="center"/>
        <w:tblLayout w:type="fixed"/>
        <w:tblLook w:val="04A0" w:firstRow="1" w:lastRow="0" w:firstColumn="1" w:lastColumn="0" w:noHBand="0" w:noVBand="1"/>
      </w:tblPr>
      <w:tblGrid>
        <w:gridCol w:w="1080"/>
        <w:gridCol w:w="8568"/>
        <w:gridCol w:w="936"/>
      </w:tblGrid>
      <w:tr w:rsidR="00FD3502" w14:paraId="773F6745" w14:textId="77777777">
        <w:trPr>
          <w:tblHeader/>
          <w:jc w:val="center"/>
        </w:trPr>
        <w:tc>
          <w:tcPr>
            <w:tcW w:w="1080" w:type="dxa"/>
            <w:tcBorders>
              <w:top w:val="single" w:sz="4" w:space="0" w:color="B7B7B7"/>
              <w:left w:val="single" w:sz="4" w:space="0" w:color="B7B7B7"/>
              <w:bottom w:val="single" w:sz="4" w:space="0" w:color="B7B7B7"/>
              <w:right w:val="single" w:sz="4" w:space="0" w:color="B7B7B7"/>
            </w:tcBorders>
            <w:shd w:val="clear" w:color="auto" w:fill="D9D9D9" w:themeFill="background1" w:themeFillShade="D9"/>
            <w:tcMar>
              <w:top w:w="70" w:type="dxa"/>
              <w:left w:w="90" w:type="dxa"/>
              <w:bottom w:w="70" w:type="dxa"/>
              <w:right w:w="90" w:type="dxa"/>
            </w:tcMar>
            <w:vAlign w:val="center"/>
          </w:tcPr>
          <w:p w14:paraId="6E364764" w14:textId="77777777" w:rsidR="00FD3502" w:rsidRDefault="00025E13">
            <w:pPr>
              <w:jc w:val="center"/>
              <w:rPr>
                <w:rFonts w:cs="Arial"/>
                <w:sz w:val="20"/>
                <w:szCs w:val="20"/>
              </w:rPr>
            </w:pPr>
            <w:r>
              <w:rPr>
                <w:rFonts w:cs="Arial"/>
                <w:b/>
                <w:sz w:val="20"/>
              </w:rPr>
              <w:t>Question</w:t>
            </w:r>
          </w:p>
        </w:tc>
        <w:tc>
          <w:tcPr>
            <w:tcW w:w="8568" w:type="dxa"/>
            <w:tcBorders>
              <w:top w:val="single" w:sz="4" w:space="0" w:color="B7B7B7"/>
              <w:left w:val="single" w:sz="4" w:space="0" w:color="B7B7B7"/>
              <w:bottom w:val="single" w:sz="4" w:space="0" w:color="B7B7B7"/>
              <w:right w:val="single" w:sz="4" w:space="0" w:color="B7B7B7"/>
            </w:tcBorders>
            <w:shd w:val="clear" w:color="auto" w:fill="D9D9D9" w:themeFill="background1" w:themeFillShade="D9"/>
            <w:tcMar>
              <w:top w:w="70" w:type="dxa"/>
              <w:left w:w="90" w:type="dxa"/>
              <w:bottom w:w="70" w:type="dxa"/>
              <w:right w:w="90" w:type="dxa"/>
            </w:tcMar>
            <w:vAlign w:val="center"/>
          </w:tcPr>
          <w:p w14:paraId="335DC18A" w14:textId="77777777" w:rsidR="00FD3502" w:rsidRDefault="00025E13">
            <w:pPr>
              <w:jc w:val="center"/>
              <w:rPr>
                <w:rFonts w:cs="Arial"/>
                <w:sz w:val="20"/>
                <w:szCs w:val="20"/>
              </w:rPr>
            </w:pPr>
            <w:r>
              <w:rPr>
                <w:rFonts w:cs="Arial"/>
                <w:b/>
                <w:sz w:val="20"/>
              </w:rPr>
              <w:t>Answer</w:t>
            </w:r>
          </w:p>
        </w:tc>
        <w:tc>
          <w:tcPr>
            <w:tcW w:w="936" w:type="dxa"/>
            <w:tcBorders>
              <w:top w:val="single" w:sz="4" w:space="0" w:color="B7B7B7"/>
              <w:left w:val="single" w:sz="4" w:space="0" w:color="B7B7B7"/>
              <w:bottom w:val="single" w:sz="4" w:space="0" w:color="B7B7B7"/>
              <w:right w:val="single" w:sz="4" w:space="0" w:color="B7B7B7"/>
            </w:tcBorders>
            <w:shd w:val="clear" w:color="auto" w:fill="D9D9D9" w:themeFill="background1" w:themeFillShade="D9"/>
            <w:tcMar>
              <w:top w:w="70" w:type="dxa"/>
              <w:left w:w="90" w:type="dxa"/>
              <w:bottom w:w="70" w:type="dxa"/>
              <w:right w:w="90" w:type="dxa"/>
            </w:tcMar>
            <w:vAlign w:val="center"/>
          </w:tcPr>
          <w:p w14:paraId="2ED68880" w14:textId="77777777" w:rsidR="00FD3502" w:rsidRDefault="00025E13">
            <w:pPr>
              <w:jc w:val="center"/>
              <w:rPr>
                <w:rFonts w:cs="Arial"/>
                <w:sz w:val="20"/>
                <w:szCs w:val="20"/>
              </w:rPr>
            </w:pPr>
            <w:r>
              <w:rPr>
                <w:rFonts w:cs="Arial"/>
                <w:b/>
                <w:sz w:val="20"/>
              </w:rPr>
              <w:t>Marks</w:t>
            </w:r>
          </w:p>
        </w:tc>
      </w:tr>
      <w:tr w:rsidR="00FD3502" w14:paraId="3BC3721E" w14:textId="77777777">
        <w:trPr>
          <w:jc w:val="center"/>
        </w:trPr>
        <w:tc>
          <w:tcPr>
            <w:tcW w:w="1080"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5669BAED" w14:textId="77777777" w:rsidR="00FD3502" w:rsidRDefault="00025E13">
            <w:pPr>
              <w:jc w:val="center"/>
              <w:rPr>
                <w:rFonts w:cs="Arial"/>
                <w:sz w:val="20"/>
                <w:szCs w:val="20"/>
              </w:rPr>
            </w:pPr>
            <w:r>
              <w:rPr>
                <w:rFonts w:cs="Arial"/>
                <w:b/>
                <w:sz w:val="20"/>
              </w:rPr>
              <w:t>4</w:t>
            </w:r>
          </w:p>
        </w:tc>
        <w:tc>
          <w:tcPr>
            <w:tcW w:w="856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3134EF7D" w14:textId="77777777" w:rsidR="00B55278" w:rsidRDefault="007915FE">
            <w:pPr>
              <w:pStyle w:val="QuestionText"/>
              <w:keepNext/>
              <w:keepLines/>
              <w:rPr>
                <w:rFonts w:cs="Arial"/>
                <w:sz w:val="20"/>
                <w:szCs w:val="20"/>
              </w:rPr>
            </w:pPr>
            <w:r>
              <w:rPr>
                <w:rFonts w:cs="Arial"/>
                <w:b/>
                <w:sz w:val="20"/>
              </w:rPr>
              <w:t>Evaluate the success of urban reimaging strategies across places.</w:t>
            </w:r>
          </w:p>
          <w:p w14:paraId="56D45CA2" w14:textId="77777777" w:rsidR="00B55278" w:rsidRDefault="007915FE">
            <w:pPr>
              <w:keepNext/>
              <w:keepLines/>
              <w:spacing w:after="40"/>
              <w:rPr>
                <w:rFonts w:cs="Arial"/>
                <w:sz w:val="20"/>
                <w:szCs w:val="20"/>
              </w:rPr>
            </w:pPr>
            <w:r>
              <w:rPr>
                <w:rFonts w:cs="Arial"/>
                <w:b/>
                <w:sz w:val="20"/>
              </w:rPr>
              <w:t>Possible Approaches:</w:t>
            </w:r>
          </w:p>
          <w:p w14:paraId="2BF2A4F8" w14:textId="77777777" w:rsidR="00B55278" w:rsidRDefault="007915FE">
            <w:pPr>
              <w:keepLines/>
              <w:spacing w:after="40"/>
              <w:rPr>
                <w:rFonts w:cs="Arial"/>
                <w:sz w:val="20"/>
                <w:szCs w:val="20"/>
              </w:rPr>
            </w:pPr>
            <w:r>
              <w:rPr>
                <w:rFonts w:cs="Arial"/>
                <w:sz w:val="20"/>
              </w:rPr>
              <w:t>Candidates could approach the question by defining success in terms of whether urban reimaging changes external perceptions of a place while also generating sustained economic, social and environmental benefits for residents.</w:t>
            </w:r>
          </w:p>
          <w:p w14:paraId="16AF8A13" w14:textId="77777777" w:rsidR="00B55278" w:rsidRDefault="007915FE">
            <w:pPr>
              <w:keepLines/>
              <w:spacing w:after="40"/>
              <w:rPr>
                <w:rFonts w:cs="Arial"/>
                <w:sz w:val="20"/>
                <w:szCs w:val="20"/>
              </w:rPr>
            </w:pPr>
            <w:r>
              <w:rPr>
                <w:rFonts w:cs="Arial"/>
                <w:sz w:val="20"/>
              </w:rPr>
              <w:t xml:space="preserve">Candidates may compare different forms of reimaging such as flagship cultural developments, waterfront regeneration, place branding, mega-events and heritage-led renewal. Strong responses should move beyond whether a place looks more attractive and </w:t>
            </w:r>
            <w:proofErr w:type="gramStart"/>
            <w:r>
              <w:rPr>
                <w:rFonts w:cs="Arial"/>
                <w:sz w:val="20"/>
              </w:rPr>
              <w:t>consider</w:t>
            </w:r>
            <w:proofErr w:type="gramEnd"/>
            <w:r>
              <w:rPr>
                <w:rFonts w:cs="Arial"/>
                <w:sz w:val="20"/>
              </w:rPr>
              <w:t xml:space="preserve"> measurable outcomes such as visitor numbers, investment, employment, improvements to the built environment, social inclusion and the durability of the new image.</w:t>
            </w:r>
          </w:p>
          <w:p w14:paraId="6750B56B" w14:textId="77777777" w:rsidR="00B55278" w:rsidRDefault="007915FE">
            <w:pPr>
              <w:keepLines/>
              <w:spacing w:after="40"/>
              <w:rPr>
                <w:rFonts w:cs="Arial"/>
                <w:sz w:val="20"/>
                <w:szCs w:val="20"/>
              </w:rPr>
            </w:pPr>
            <w:r>
              <w:rPr>
                <w:rFonts w:cs="Arial"/>
                <w:sz w:val="20"/>
              </w:rPr>
              <w:t>The extent of success varies across places because outcomes depend on pre-existing accessibility, government capacity, financing, the strength of the local economy, community participation and whether regeneration benefits are widely distributed. Reimaging can be highly successful in attracting tourism and investment while being less successful socially if it produces gentrification, rising rents or displacement.</w:t>
            </w:r>
          </w:p>
          <w:p w14:paraId="5FFC5619" w14:textId="6F5A05ED" w:rsidR="00B55278" w:rsidRDefault="00B55278" w:rsidP="003273B1">
            <w:pPr>
              <w:keepLines/>
              <w:spacing w:after="40"/>
              <w:rPr>
                <w:rFonts w:cs="Arial"/>
                <w:sz w:val="20"/>
                <w:szCs w:val="20"/>
              </w:rPr>
            </w:pPr>
          </w:p>
        </w:tc>
        <w:tc>
          <w:tcPr>
            <w:tcW w:w="936"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6E7FE6BA" w14:textId="77777777" w:rsidR="00FD3502" w:rsidRDefault="00025E13">
            <w:pPr>
              <w:jc w:val="center"/>
              <w:rPr>
                <w:rFonts w:cs="Arial"/>
                <w:sz w:val="20"/>
                <w:szCs w:val="20"/>
              </w:rPr>
            </w:pPr>
            <w:r>
              <w:rPr>
                <w:rFonts w:cs="Arial"/>
                <w:b/>
                <w:sz w:val="20"/>
              </w:rPr>
              <w:t>13</w:t>
            </w:r>
          </w:p>
        </w:tc>
      </w:tr>
      <w:tr w:rsidR="00FD3502" w14:paraId="6783DE84" w14:textId="77777777">
        <w:trPr>
          <w:jc w:val="center"/>
        </w:trPr>
        <w:tc>
          <w:tcPr>
            <w:tcW w:w="1080"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53FDCF2D" w14:textId="77777777" w:rsidR="00FD3502" w:rsidRDefault="00025E13">
            <w:pPr>
              <w:jc w:val="center"/>
              <w:rPr>
                <w:rFonts w:cs="Arial"/>
                <w:sz w:val="20"/>
                <w:szCs w:val="20"/>
              </w:rPr>
            </w:pPr>
            <w:r>
              <w:rPr>
                <w:rFonts w:cs="Arial"/>
                <w:b/>
                <w:sz w:val="20"/>
              </w:rPr>
              <w:t>5</w:t>
            </w:r>
          </w:p>
        </w:tc>
        <w:tc>
          <w:tcPr>
            <w:tcW w:w="856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4B01C8DD" w14:textId="77777777" w:rsidR="00B55278" w:rsidRDefault="007915FE">
            <w:pPr>
              <w:pStyle w:val="QuestionText"/>
              <w:keepNext/>
              <w:keepLines/>
              <w:rPr>
                <w:rFonts w:cs="Arial"/>
                <w:sz w:val="20"/>
                <w:szCs w:val="20"/>
              </w:rPr>
            </w:pPr>
            <w:r>
              <w:rPr>
                <w:rFonts w:cs="Arial"/>
                <w:b/>
                <w:sz w:val="20"/>
              </w:rPr>
              <w:t>‘Mitigation strategies are the most effective means to manage the issue of climate change.’</w:t>
            </w:r>
            <w:r>
              <w:rPr>
                <w:rFonts w:cs="Arial"/>
                <w:b/>
                <w:sz w:val="20"/>
              </w:rPr>
              <w:br/>
              <w:t>Evaluate this statement.</w:t>
            </w:r>
          </w:p>
          <w:p w14:paraId="1E83A61F" w14:textId="77777777" w:rsidR="00B55278" w:rsidRDefault="007915FE">
            <w:pPr>
              <w:keepNext/>
              <w:keepLines/>
              <w:spacing w:after="40"/>
              <w:rPr>
                <w:rFonts w:cs="Arial"/>
                <w:sz w:val="20"/>
                <w:szCs w:val="20"/>
              </w:rPr>
            </w:pPr>
            <w:r>
              <w:rPr>
                <w:rFonts w:cs="Arial"/>
                <w:b/>
                <w:sz w:val="20"/>
              </w:rPr>
              <w:t>Possible Approaches:</w:t>
            </w:r>
          </w:p>
          <w:p w14:paraId="3B88B2F4" w14:textId="77777777" w:rsidR="00B55278" w:rsidRDefault="007915FE">
            <w:pPr>
              <w:keepLines/>
              <w:spacing w:after="40"/>
              <w:rPr>
                <w:rFonts w:cs="Arial"/>
                <w:sz w:val="20"/>
                <w:szCs w:val="20"/>
              </w:rPr>
            </w:pPr>
            <w:r>
              <w:rPr>
                <w:rFonts w:cs="Arial"/>
                <w:sz w:val="20"/>
              </w:rPr>
              <w:t>Candidates could approach the question by making a judgement on whether mitigation strategies (e.g., carbon taxation, renewable energy switching, afforestation, international treaties) are more effective than adaptation strategies (e.g., seawalls, climate-resilient agriculture, flood management) based on temporal scales, geographic scope, and economic feasibility.</w:t>
            </w:r>
          </w:p>
          <w:p w14:paraId="0645FD41" w14:textId="77777777" w:rsidR="00B55278" w:rsidRDefault="007915FE">
            <w:pPr>
              <w:keepLines/>
              <w:spacing w:after="40"/>
              <w:rPr>
                <w:rFonts w:cs="Arial"/>
                <w:sz w:val="20"/>
                <w:szCs w:val="20"/>
              </w:rPr>
            </w:pPr>
            <w:r>
              <w:rPr>
                <w:rFonts w:cs="Arial"/>
                <w:sz w:val="20"/>
              </w:rPr>
              <w:br/>
              <w:t>Candidates should evaluate the effectiveness of mitigation by addressing root causes (reducing greenhouse gas concentrations) vs its limitations, such as high technological tariffs, long lag times, and the requirement of global consensus. They can compare this to adaptation, which manages immediate regional vulnerabilities but fails to arrest the underlying global warming trend.</w:t>
            </w:r>
          </w:p>
          <w:p w14:paraId="46116C72" w14:textId="77777777" w:rsidR="00B55278" w:rsidRDefault="007915FE">
            <w:pPr>
              <w:keepLines/>
              <w:spacing w:after="40"/>
              <w:rPr>
                <w:rFonts w:cs="Arial"/>
                <w:sz w:val="20"/>
              </w:rPr>
            </w:pPr>
            <w:r>
              <w:rPr>
                <w:rFonts w:cs="Arial"/>
                <w:sz w:val="20"/>
              </w:rPr>
              <w:t xml:space="preserve">An essential structural dimension of this question involves exploring how asymmetrical financial and technological capabilities skew the effectiveness of these strategies. High-income regions possess </w:t>
            </w:r>
            <w:proofErr w:type="gramStart"/>
            <w:r>
              <w:rPr>
                <w:rFonts w:cs="Arial"/>
                <w:sz w:val="20"/>
              </w:rPr>
              <w:t>the economic</w:t>
            </w:r>
            <w:proofErr w:type="gramEnd"/>
            <w:r>
              <w:rPr>
                <w:rFonts w:cs="Arial"/>
                <w:sz w:val="20"/>
              </w:rPr>
              <w:t xml:space="preserve"> resilience and institutional capacity to implement robust dual-track approaches (simultaneous mitigation and adaptation). Conversely, low-income nations face severe resource trade-offs, where absolute capital constraints render aggressive mitigation unfeasible and restrict localized adaptation to external aid cycles.</w:t>
            </w:r>
          </w:p>
          <w:p w14:paraId="60FC18E0" w14:textId="77777777" w:rsidR="003273B1" w:rsidRDefault="003273B1">
            <w:pPr>
              <w:keepLines/>
              <w:spacing w:after="40"/>
              <w:rPr>
                <w:rFonts w:cs="Arial"/>
                <w:sz w:val="20"/>
                <w:szCs w:val="20"/>
              </w:rPr>
            </w:pPr>
          </w:p>
          <w:p w14:paraId="63640BF3" w14:textId="42532935" w:rsidR="00B55278" w:rsidRDefault="00B55278">
            <w:pPr>
              <w:keepLines/>
              <w:spacing w:after="40"/>
              <w:rPr>
                <w:rFonts w:cs="Arial"/>
                <w:sz w:val="20"/>
                <w:szCs w:val="20"/>
              </w:rPr>
            </w:pPr>
          </w:p>
        </w:tc>
        <w:tc>
          <w:tcPr>
            <w:tcW w:w="936"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102B485D" w14:textId="77777777" w:rsidR="00FD3502" w:rsidRDefault="00025E13">
            <w:pPr>
              <w:jc w:val="center"/>
              <w:rPr>
                <w:rFonts w:cs="Arial"/>
                <w:sz w:val="20"/>
                <w:szCs w:val="20"/>
              </w:rPr>
            </w:pPr>
            <w:r>
              <w:rPr>
                <w:rFonts w:cs="Arial"/>
                <w:b/>
                <w:sz w:val="20"/>
              </w:rPr>
              <w:t>13</w:t>
            </w:r>
          </w:p>
        </w:tc>
      </w:tr>
      <w:tr w:rsidR="00FD3502" w14:paraId="5B376259" w14:textId="77777777">
        <w:trPr>
          <w:jc w:val="center"/>
        </w:trPr>
        <w:tc>
          <w:tcPr>
            <w:tcW w:w="1080"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48FC59C6" w14:textId="77777777" w:rsidR="00FD3502" w:rsidRDefault="00025E13">
            <w:pPr>
              <w:jc w:val="center"/>
              <w:rPr>
                <w:rFonts w:cs="Arial"/>
                <w:sz w:val="20"/>
                <w:szCs w:val="20"/>
              </w:rPr>
            </w:pPr>
            <w:r>
              <w:rPr>
                <w:rFonts w:cs="Arial"/>
                <w:b/>
                <w:sz w:val="20"/>
              </w:rPr>
              <w:t>6</w:t>
            </w:r>
          </w:p>
        </w:tc>
        <w:tc>
          <w:tcPr>
            <w:tcW w:w="856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140CE962" w14:textId="77777777" w:rsidR="00B55278" w:rsidRDefault="007915FE">
            <w:pPr>
              <w:pStyle w:val="QuestionText"/>
              <w:keepNext/>
              <w:keepLines/>
              <w:rPr>
                <w:rFonts w:cs="Arial"/>
                <w:sz w:val="20"/>
                <w:szCs w:val="20"/>
              </w:rPr>
            </w:pPr>
            <w:r>
              <w:rPr>
                <w:rFonts w:cs="Arial"/>
                <w:b/>
                <w:sz w:val="20"/>
              </w:rPr>
              <w:t xml:space="preserve">‘High rates of </w:t>
            </w:r>
            <w:proofErr w:type="spellStart"/>
            <w:r>
              <w:rPr>
                <w:rFonts w:cs="Arial"/>
                <w:b/>
                <w:sz w:val="20"/>
              </w:rPr>
              <w:t>urbanisation</w:t>
            </w:r>
            <w:proofErr w:type="spellEnd"/>
            <w:r>
              <w:rPr>
                <w:rFonts w:cs="Arial"/>
                <w:b/>
                <w:sz w:val="20"/>
              </w:rPr>
              <w:t xml:space="preserve"> pose the greatest challenge to achieving sustainable urban development.’</w:t>
            </w:r>
            <w:r>
              <w:rPr>
                <w:rFonts w:cs="Arial"/>
                <w:b/>
                <w:sz w:val="20"/>
              </w:rPr>
              <w:br/>
              <w:t>Evaluate this statement.</w:t>
            </w:r>
          </w:p>
          <w:p w14:paraId="4E621005" w14:textId="77777777" w:rsidR="00B55278" w:rsidRDefault="007915FE">
            <w:pPr>
              <w:keepNext/>
              <w:keepLines/>
              <w:spacing w:after="40"/>
              <w:rPr>
                <w:rFonts w:cs="Arial"/>
                <w:sz w:val="20"/>
                <w:szCs w:val="20"/>
              </w:rPr>
            </w:pPr>
            <w:r>
              <w:rPr>
                <w:rFonts w:cs="Arial"/>
                <w:b/>
                <w:sz w:val="20"/>
              </w:rPr>
              <w:t>Possible Approaches:</w:t>
            </w:r>
          </w:p>
          <w:p w14:paraId="230D6B3B" w14:textId="77777777" w:rsidR="00B55278" w:rsidRDefault="007915FE">
            <w:pPr>
              <w:keepLines/>
              <w:spacing w:after="40"/>
              <w:rPr>
                <w:rFonts w:cs="Arial"/>
                <w:sz w:val="20"/>
                <w:szCs w:val="20"/>
              </w:rPr>
            </w:pPr>
            <w:r>
              <w:rPr>
                <w:rFonts w:cs="Arial"/>
                <w:sz w:val="20"/>
              </w:rPr>
              <w:t xml:space="preserve">Candidates could approach the question by assessing how high rates of </w:t>
            </w:r>
            <w:proofErr w:type="spellStart"/>
            <w:r>
              <w:rPr>
                <w:rFonts w:cs="Arial"/>
                <w:sz w:val="20"/>
              </w:rPr>
              <w:t>urbanisation</w:t>
            </w:r>
            <w:proofErr w:type="spellEnd"/>
            <w:r>
              <w:rPr>
                <w:rFonts w:cs="Arial"/>
                <w:sz w:val="20"/>
              </w:rPr>
              <w:t xml:space="preserve"> create pressures on housing, infrastructure, services, employment and the urban environment, and then compare these pressures with other challenges to sustainable urban development such as weak governance, limited finance, inequality, land constraints and environmental hazards.</w:t>
            </w:r>
          </w:p>
          <w:p w14:paraId="54D780FC" w14:textId="77777777" w:rsidR="00B55278" w:rsidRDefault="007915FE">
            <w:pPr>
              <w:keepLines/>
              <w:spacing w:after="40"/>
              <w:rPr>
                <w:rFonts w:cs="Arial"/>
                <w:sz w:val="20"/>
                <w:szCs w:val="20"/>
              </w:rPr>
            </w:pPr>
            <w:r>
              <w:rPr>
                <w:rFonts w:cs="Arial"/>
                <w:sz w:val="20"/>
              </w:rPr>
              <w:t xml:space="preserve">A strong response should distinguish between </w:t>
            </w:r>
            <w:proofErr w:type="spellStart"/>
            <w:r>
              <w:rPr>
                <w:rFonts w:cs="Arial"/>
                <w:sz w:val="20"/>
              </w:rPr>
              <w:t>urbanisation</w:t>
            </w:r>
            <w:proofErr w:type="spellEnd"/>
            <w:r>
              <w:rPr>
                <w:rFonts w:cs="Arial"/>
                <w:sz w:val="20"/>
              </w:rPr>
              <w:t xml:space="preserve"> itself and the capacity of governments and institutions to manage it. Rapid </w:t>
            </w:r>
            <w:proofErr w:type="spellStart"/>
            <w:r>
              <w:rPr>
                <w:rFonts w:cs="Arial"/>
                <w:sz w:val="20"/>
              </w:rPr>
              <w:t>urbanisation</w:t>
            </w:r>
            <w:proofErr w:type="spellEnd"/>
            <w:r>
              <w:rPr>
                <w:rFonts w:cs="Arial"/>
                <w:sz w:val="20"/>
              </w:rPr>
              <w:t xml:space="preserve"> may be a major pressure multiplier, but it does not automatically prevent sustainable urban development where planning, finance and infrastructure provision keep pace with growth.</w:t>
            </w:r>
          </w:p>
          <w:p w14:paraId="060B3F34" w14:textId="18A8AD05" w:rsidR="003273B1" w:rsidRDefault="007915FE" w:rsidP="003273B1">
            <w:pPr>
              <w:keepLines/>
              <w:spacing w:after="40"/>
              <w:rPr>
                <w:rFonts w:cs="Arial"/>
                <w:sz w:val="20"/>
                <w:szCs w:val="20"/>
              </w:rPr>
            </w:pPr>
            <w:r>
              <w:rPr>
                <w:rFonts w:cs="Arial"/>
                <w:sz w:val="20"/>
              </w:rPr>
              <w:lastRenderedPageBreak/>
              <w:t>Candidates may also evaluate whether the greatest challenge differs between cities. In lower-income cities, rapid population growth may overwhelm basic services, while in wealthier or slower-growing cities challenges such as ageing infrastructure, high consumption, housing affordability, climate risk or political resistance may be more important.</w:t>
            </w:r>
          </w:p>
          <w:p w14:paraId="01597AF0" w14:textId="76027D1E" w:rsidR="00B55278" w:rsidRDefault="00B55278">
            <w:pPr>
              <w:pStyle w:val="BulletCompact"/>
              <w:keepNext w:val="0"/>
              <w:keepLines/>
              <w:tabs>
                <w:tab w:val="left" w:pos="259"/>
              </w:tabs>
              <w:spacing w:after="40"/>
              <w:rPr>
                <w:rFonts w:cs="Arial"/>
                <w:sz w:val="20"/>
                <w:szCs w:val="20"/>
              </w:rPr>
            </w:pPr>
          </w:p>
        </w:tc>
        <w:tc>
          <w:tcPr>
            <w:tcW w:w="936"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60CE08E0" w14:textId="77777777" w:rsidR="00FD3502" w:rsidRDefault="00025E13">
            <w:pPr>
              <w:jc w:val="center"/>
              <w:rPr>
                <w:rFonts w:cs="Arial"/>
                <w:sz w:val="20"/>
                <w:szCs w:val="20"/>
              </w:rPr>
            </w:pPr>
            <w:r>
              <w:rPr>
                <w:rFonts w:cs="Arial"/>
                <w:b/>
                <w:sz w:val="20"/>
              </w:rPr>
              <w:lastRenderedPageBreak/>
              <w:t>13</w:t>
            </w:r>
          </w:p>
        </w:tc>
      </w:tr>
    </w:tbl>
    <w:p w14:paraId="76C4E7FD" w14:textId="77777777" w:rsidR="00FD3502" w:rsidRDefault="00FD3502"/>
    <w:sectPr w:rsidR="00FD3502" w:rsidSect="00C16A26">
      <w:headerReference w:type="default" r:id="rId8"/>
      <w:footerReference w:type="default" r:id="rId9"/>
      <w:pgSz w:w="11909" w:h="16834"/>
      <w:pgMar w:top="1037" w:right="936" w:bottom="936" w:left="93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E9172" w14:textId="77777777" w:rsidR="00025E13" w:rsidRDefault="00025E13" w:rsidP="00247820">
      <w:pPr>
        <w:spacing w:after="0"/>
      </w:pPr>
      <w:r>
        <w:separator/>
      </w:r>
    </w:p>
  </w:endnote>
  <w:endnote w:type="continuationSeparator" w:id="0">
    <w:p w14:paraId="4DE7E138" w14:textId="77777777" w:rsidR="00025E13" w:rsidRDefault="00025E13" w:rsidP="0024782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573EC" w14:textId="77777777" w:rsidR="00824A38" w:rsidRDefault="00025E13">
    <w:pPr>
      <w:pStyle w:val="Footer"/>
      <w:jc w:val="center"/>
    </w:pPr>
    <w:r>
      <w:rPr>
        <w:sz w:val="16"/>
      </w:rPr>
      <w:t xml:space="preserve">2026 H1 Geography Answer Key   |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35119" w14:textId="77777777" w:rsidR="00025E13" w:rsidRDefault="00025E13" w:rsidP="00247820">
      <w:pPr>
        <w:spacing w:after="0"/>
      </w:pPr>
      <w:r>
        <w:separator/>
      </w:r>
    </w:p>
  </w:footnote>
  <w:footnote w:type="continuationSeparator" w:id="0">
    <w:p w14:paraId="154883F9" w14:textId="77777777" w:rsidR="00025E13" w:rsidRDefault="00025E13" w:rsidP="0024782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60854" w14:textId="77777777" w:rsidR="00C16A26" w:rsidRDefault="00C16A26">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6FE4"/>
    <w:multiLevelType w:val="hybridMultilevel"/>
    <w:tmpl w:val="BFBE59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DB3EB5"/>
    <w:multiLevelType w:val="hybridMultilevel"/>
    <w:tmpl w:val="ACA6DCF6"/>
    <w:lvl w:ilvl="0" w:tplc="63623824">
      <w:numFmt w:val="bullet"/>
      <w:lvlText w:val="•"/>
      <w:lvlJc w:val="left"/>
      <w:pPr>
        <w:ind w:left="146" w:hanging="146"/>
      </w:pPr>
      <w:rPr>
        <w:rFonts w:ascii="Tahoma" w:eastAsia="Tahoma" w:hAnsi="Tahoma" w:cs="Tahoma" w:hint="default"/>
        <w:b w:val="0"/>
        <w:bCs w:val="0"/>
        <w:i w:val="0"/>
        <w:iCs w:val="0"/>
        <w:spacing w:val="0"/>
        <w:w w:val="104"/>
        <w:sz w:val="22"/>
        <w:szCs w:val="22"/>
        <w:lang w:val="en-US" w:eastAsia="en-US" w:bidi="ar-SA"/>
      </w:rPr>
    </w:lvl>
    <w:lvl w:ilvl="1" w:tplc="13F86034">
      <w:numFmt w:val="bullet"/>
      <w:lvlText w:val="•"/>
      <w:lvlJc w:val="left"/>
      <w:pPr>
        <w:ind w:left="1103" w:hanging="146"/>
      </w:pPr>
      <w:rPr>
        <w:rFonts w:hint="default"/>
        <w:lang w:val="en-US" w:eastAsia="en-US" w:bidi="ar-SA"/>
      </w:rPr>
    </w:lvl>
    <w:lvl w:ilvl="2" w:tplc="3AF8B95C">
      <w:numFmt w:val="bullet"/>
      <w:lvlText w:val="•"/>
      <w:lvlJc w:val="left"/>
      <w:pPr>
        <w:ind w:left="2051" w:hanging="146"/>
      </w:pPr>
      <w:rPr>
        <w:rFonts w:hint="default"/>
        <w:lang w:val="en-US" w:eastAsia="en-US" w:bidi="ar-SA"/>
      </w:rPr>
    </w:lvl>
    <w:lvl w:ilvl="3" w:tplc="AF2EE848">
      <w:numFmt w:val="bullet"/>
      <w:lvlText w:val="•"/>
      <w:lvlJc w:val="left"/>
      <w:pPr>
        <w:ind w:left="2999" w:hanging="146"/>
      </w:pPr>
      <w:rPr>
        <w:rFonts w:hint="default"/>
        <w:lang w:val="en-US" w:eastAsia="en-US" w:bidi="ar-SA"/>
      </w:rPr>
    </w:lvl>
    <w:lvl w:ilvl="4" w:tplc="D20A45E2">
      <w:numFmt w:val="bullet"/>
      <w:lvlText w:val="•"/>
      <w:lvlJc w:val="left"/>
      <w:pPr>
        <w:ind w:left="3947" w:hanging="146"/>
      </w:pPr>
      <w:rPr>
        <w:rFonts w:hint="default"/>
        <w:lang w:val="en-US" w:eastAsia="en-US" w:bidi="ar-SA"/>
      </w:rPr>
    </w:lvl>
    <w:lvl w:ilvl="5" w:tplc="5F3ABE38">
      <w:numFmt w:val="bullet"/>
      <w:lvlText w:val="•"/>
      <w:lvlJc w:val="left"/>
      <w:pPr>
        <w:ind w:left="4895" w:hanging="146"/>
      </w:pPr>
      <w:rPr>
        <w:rFonts w:hint="default"/>
        <w:lang w:val="en-US" w:eastAsia="en-US" w:bidi="ar-SA"/>
      </w:rPr>
    </w:lvl>
    <w:lvl w:ilvl="6" w:tplc="E3F24462">
      <w:numFmt w:val="bullet"/>
      <w:lvlText w:val="•"/>
      <w:lvlJc w:val="left"/>
      <w:pPr>
        <w:ind w:left="5843" w:hanging="146"/>
      </w:pPr>
      <w:rPr>
        <w:rFonts w:hint="default"/>
        <w:lang w:val="en-US" w:eastAsia="en-US" w:bidi="ar-SA"/>
      </w:rPr>
    </w:lvl>
    <w:lvl w:ilvl="7" w:tplc="E766F1E2">
      <w:numFmt w:val="bullet"/>
      <w:lvlText w:val="•"/>
      <w:lvlJc w:val="left"/>
      <w:pPr>
        <w:ind w:left="6791" w:hanging="146"/>
      </w:pPr>
      <w:rPr>
        <w:rFonts w:hint="default"/>
        <w:lang w:val="en-US" w:eastAsia="en-US" w:bidi="ar-SA"/>
      </w:rPr>
    </w:lvl>
    <w:lvl w:ilvl="8" w:tplc="F0B024B0">
      <w:numFmt w:val="bullet"/>
      <w:lvlText w:val="•"/>
      <w:lvlJc w:val="left"/>
      <w:pPr>
        <w:ind w:left="7739" w:hanging="146"/>
      </w:pPr>
      <w:rPr>
        <w:rFonts w:hint="default"/>
        <w:lang w:val="en-US" w:eastAsia="en-US" w:bidi="ar-SA"/>
      </w:rPr>
    </w:lvl>
  </w:abstractNum>
  <w:abstractNum w:abstractNumId="2" w15:restartNumberingAfterBreak="0">
    <w:nsid w:val="07DF2972"/>
    <w:multiLevelType w:val="multilevel"/>
    <w:tmpl w:val="467C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F6BEB"/>
    <w:multiLevelType w:val="hybridMultilevel"/>
    <w:tmpl w:val="B3D6A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51794A"/>
    <w:multiLevelType w:val="hybridMultilevel"/>
    <w:tmpl w:val="E1447B6C"/>
    <w:lvl w:ilvl="0" w:tplc="0409000F">
      <w:start w:val="1"/>
      <w:numFmt w:val="decimal"/>
      <w:lvlText w:val="%1."/>
      <w:lvlJc w:val="left"/>
      <w:pPr>
        <w:ind w:left="1445" w:hanging="360"/>
      </w:pPr>
    </w:lvl>
    <w:lvl w:ilvl="1" w:tplc="04090019" w:tentative="1">
      <w:start w:val="1"/>
      <w:numFmt w:val="lowerLetter"/>
      <w:lvlText w:val="%2."/>
      <w:lvlJc w:val="left"/>
      <w:pPr>
        <w:ind w:left="2165" w:hanging="360"/>
      </w:pPr>
    </w:lvl>
    <w:lvl w:ilvl="2" w:tplc="0409001B" w:tentative="1">
      <w:start w:val="1"/>
      <w:numFmt w:val="lowerRoman"/>
      <w:lvlText w:val="%3."/>
      <w:lvlJc w:val="right"/>
      <w:pPr>
        <w:ind w:left="2885" w:hanging="180"/>
      </w:pPr>
    </w:lvl>
    <w:lvl w:ilvl="3" w:tplc="0409000F" w:tentative="1">
      <w:start w:val="1"/>
      <w:numFmt w:val="decimal"/>
      <w:lvlText w:val="%4."/>
      <w:lvlJc w:val="left"/>
      <w:pPr>
        <w:ind w:left="3605" w:hanging="360"/>
      </w:pPr>
    </w:lvl>
    <w:lvl w:ilvl="4" w:tplc="04090019" w:tentative="1">
      <w:start w:val="1"/>
      <w:numFmt w:val="lowerLetter"/>
      <w:lvlText w:val="%5."/>
      <w:lvlJc w:val="left"/>
      <w:pPr>
        <w:ind w:left="4325" w:hanging="360"/>
      </w:pPr>
    </w:lvl>
    <w:lvl w:ilvl="5" w:tplc="0409001B" w:tentative="1">
      <w:start w:val="1"/>
      <w:numFmt w:val="lowerRoman"/>
      <w:lvlText w:val="%6."/>
      <w:lvlJc w:val="right"/>
      <w:pPr>
        <w:ind w:left="5045" w:hanging="180"/>
      </w:pPr>
    </w:lvl>
    <w:lvl w:ilvl="6" w:tplc="0409000F" w:tentative="1">
      <w:start w:val="1"/>
      <w:numFmt w:val="decimal"/>
      <w:lvlText w:val="%7."/>
      <w:lvlJc w:val="left"/>
      <w:pPr>
        <w:ind w:left="5765" w:hanging="360"/>
      </w:pPr>
    </w:lvl>
    <w:lvl w:ilvl="7" w:tplc="04090019" w:tentative="1">
      <w:start w:val="1"/>
      <w:numFmt w:val="lowerLetter"/>
      <w:lvlText w:val="%8."/>
      <w:lvlJc w:val="left"/>
      <w:pPr>
        <w:ind w:left="6485" w:hanging="360"/>
      </w:pPr>
    </w:lvl>
    <w:lvl w:ilvl="8" w:tplc="0409001B" w:tentative="1">
      <w:start w:val="1"/>
      <w:numFmt w:val="lowerRoman"/>
      <w:lvlText w:val="%9."/>
      <w:lvlJc w:val="right"/>
      <w:pPr>
        <w:ind w:left="7205" w:hanging="180"/>
      </w:pPr>
    </w:lvl>
  </w:abstractNum>
  <w:abstractNum w:abstractNumId="5" w15:restartNumberingAfterBreak="0">
    <w:nsid w:val="16643AF3"/>
    <w:multiLevelType w:val="hybridMultilevel"/>
    <w:tmpl w:val="996C3AA2"/>
    <w:lvl w:ilvl="0" w:tplc="BC2A4C44">
      <w:numFmt w:val="bullet"/>
      <w:lvlText w:val="•"/>
      <w:lvlJc w:val="left"/>
      <w:pPr>
        <w:ind w:left="389" w:hanging="146"/>
      </w:pPr>
      <w:rPr>
        <w:rFonts w:ascii="Tahoma" w:eastAsia="Tahoma" w:hAnsi="Tahoma" w:cs="Tahoma" w:hint="default"/>
        <w:b w:val="0"/>
        <w:bCs w:val="0"/>
        <w:i w:val="0"/>
        <w:iCs w:val="0"/>
        <w:spacing w:val="0"/>
        <w:w w:val="104"/>
        <w:sz w:val="22"/>
        <w:szCs w:val="22"/>
        <w:lang w:val="en-US" w:eastAsia="en-US" w:bidi="ar-SA"/>
      </w:rPr>
    </w:lvl>
    <w:lvl w:ilvl="1" w:tplc="53369A02">
      <w:numFmt w:val="bullet"/>
      <w:lvlText w:val="•"/>
      <w:lvlJc w:val="left"/>
      <w:pPr>
        <w:ind w:left="1214" w:hanging="146"/>
      </w:pPr>
      <w:rPr>
        <w:rFonts w:hint="default"/>
        <w:lang w:val="en-US" w:eastAsia="en-US" w:bidi="ar-SA"/>
      </w:rPr>
    </w:lvl>
    <w:lvl w:ilvl="2" w:tplc="D1482F08">
      <w:numFmt w:val="bullet"/>
      <w:lvlText w:val="•"/>
      <w:lvlJc w:val="left"/>
      <w:pPr>
        <w:ind w:left="2048" w:hanging="146"/>
      </w:pPr>
      <w:rPr>
        <w:rFonts w:hint="default"/>
        <w:lang w:val="en-US" w:eastAsia="en-US" w:bidi="ar-SA"/>
      </w:rPr>
    </w:lvl>
    <w:lvl w:ilvl="3" w:tplc="BBA66756">
      <w:numFmt w:val="bullet"/>
      <w:lvlText w:val="•"/>
      <w:lvlJc w:val="left"/>
      <w:pPr>
        <w:ind w:left="2882" w:hanging="146"/>
      </w:pPr>
      <w:rPr>
        <w:rFonts w:hint="default"/>
        <w:lang w:val="en-US" w:eastAsia="en-US" w:bidi="ar-SA"/>
      </w:rPr>
    </w:lvl>
    <w:lvl w:ilvl="4" w:tplc="EA24E7B4">
      <w:numFmt w:val="bullet"/>
      <w:lvlText w:val="•"/>
      <w:lvlJc w:val="left"/>
      <w:pPr>
        <w:ind w:left="3716" w:hanging="146"/>
      </w:pPr>
      <w:rPr>
        <w:rFonts w:hint="default"/>
        <w:lang w:val="en-US" w:eastAsia="en-US" w:bidi="ar-SA"/>
      </w:rPr>
    </w:lvl>
    <w:lvl w:ilvl="5" w:tplc="A7D4EC42">
      <w:numFmt w:val="bullet"/>
      <w:lvlText w:val="•"/>
      <w:lvlJc w:val="left"/>
      <w:pPr>
        <w:ind w:left="4550" w:hanging="146"/>
      </w:pPr>
      <w:rPr>
        <w:rFonts w:hint="default"/>
        <w:lang w:val="en-US" w:eastAsia="en-US" w:bidi="ar-SA"/>
      </w:rPr>
    </w:lvl>
    <w:lvl w:ilvl="6" w:tplc="3A1CD0B2">
      <w:numFmt w:val="bullet"/>
      <w:lvlText w:val="•"/>
      <w:lvlJc w:val="left"/>
      <w:pPr>
        <w:ind w:left="5384" w:hanging="146"/>
      </w:pPr>
      <w:rPr>
        <w:rFonts w:hint="default"/>
        <w:lang w:val="en-US" w:eastAsia="en-US" w:bidi="ar-SA"/>
      </w:rPr>
    </w:lvl>
    <w:lvl w:ilvl="7" w:tplc="DE2279BA">
      <w:numFmt w:val="bullet"/>
      <w:lvlText w:val="•"/>
      <w:lvlJc w:val="left"/>
      <w:pPr>
        <w:ind w:left="6218" w:hanging="146"/>
      </w:pPr>
      <w:rPr>
        <w:rFonts w:hint="default"/>
        <w:lang w:val="en-US" w:eastAsia="en-US" w:bidi="ar-SA"/>
      </w:rPr>
    </w:lvl>
    <w:lvl w:ilvl="8" w:tplc="75023AD4">
      <w:numFmt w:val="bullet"/>
      <w:lvlText w:val="•"/>
      <w:lvlJc w:val="left"/>
      <w:pPr>
        <w:ind w:left="7052" w:hanging="146"/>
      </w:pPr>
      <w:rPr>
        <w:rFonts w:hint="default"/>
        <w:lang w:val="en-US" w:eastAsia="en-US" w:bidi="ar-SA"/>
      </w:rPr>
    </w:lvl>
  </w:abstractNum>
  <w:abstractNum w:abstractNumId="6" w15:restartNumberingAfterBreak="0">
    <w:nsid w:val="186878A0"/>
    <w:multiLevelType w:val="hybridMultilevel"/>
    <w:tmpl w:val="B2DA0BA2"/>
    <w:lvl w:ilvl="0" w:tplc="A44C6990">
      <w:numFmt w:val="bullet"/>
      <w:lvlText w:val="•"/>
      <w:lvlJc w:val="left"/>
      <w:pPr>
        <w:ind w:left="387" w:hanging="146"/>
      </w:pPr>
      <w:rPr>
        <w:rFonts w:ascii="Tahoma" w:eastAsia="Tahoma" w:hAnsi="Tahoma" w:cs="Tahoma" w:hint="default"/>
        <w:b w:val="0"/>
        <w:bCs w:val="0"/>
        <w:i w:val="0"/>
        <w:iCs w:val="0"/>
        <w:spacing w:val="0"/>
        <w:w w:val="104"/>
        <w:sz w:val="22"/>
        <w:szCs w:val="22"/>
        <w:lang w:val="en-US" w:eastAsia="en-US" w:bidi="ar-SA"/>
      </w:rPr>
    </w:lvl>
    <w:lvl w:ilvl="1" w:tplc="30BE6F24">
      <w:numFmt w:val="bullet"/>
      <w:lvlText w:val="•"/>
      <w:lvlJc w:val="left"/>
      <w:pPr>
        <w:ind w:left="1214" w:hanging="146"/>
      </w:pPr>
      <w:rPr>
        <w:rFonts w:hint="default"/>
        <w:lang w:val="en-US" w:eastAsia="en-US" w:bidi="ar-SA"/>
      </w:rPr>
    </w:lvl>
    <w:lvl w:ilvl="2" w:tplc="5ABA1674">
      <w:numFmt w:val="bullet"/>
      <w:lvlText w:val="•"/>
      <w:lvlJc w:val="left"/>
      <w:pPr>
        <w:ind w:left="2049" w:hanging="146"/>
      </w:pPr>
      <w:rPr>
        <w:rFonts w:hint="default"/>
        <w:lang w:val="en-US" w:eastAsia="en-US" w:bidi="ar-SA"/>
      </w:rPr>
    </w:lvl>
    <w:lvl w:ilvl="3" w:tplc="E1EEFB68">
      <w:numFmt w:val="bullet"/>
      <w:lvlText w:val="•"/>
      <w:lvlJc w:val="left"/>
      <w:pPr>
        <w:ind w:left="2884" w:hanging="146"/>
      </w:pPr>
      <w:rPr>
        <w:rFonts w:hint="default"/>
        <w:lang w:val="en-US" w:eastAsia="en-US" w:bidi="ar-SA"/>
      </w:rPr>
    </w:lvl>
    <w:lvl w:ilvl="4" w:tplc="8F423C9C">
      <w:numFmt w:val="bullet"/>
      <w:lvlText w:val="•"/>
      <w:lvlJc w:val="left"/>
      <w:pPr>
        <w:ind w:left="3718" w:hanging="146"/>
      </w:pPr>
      <w:rPr>
        <w:rFonts w:hint="default"/>
        <w:lang w:val="en-US" w:eastAsia="en-US" w:bidi="ar-SA"/>
      </w:rPr>
    </w:lvl>
    <w:lvl w:ilvl="5" w:tplc="AAF28B52">
      <w:numFmt w:val="bullet"/>
      <w:lvlText w:val="•"/>
      <w:lvlJc w:val="left"/>
      <w:pPr>
        <w:ind w:left="4553" w:hanging="146"/>
      </w:pPr>
      <w:rPr>
        <w:rFonts w:hint="default"/>
        <w:lang w:val="en-US" w:eastAsia="en-US" w:bidi="ar-SA"/>
      </w:rPr>
    </w:lvl>
    <w:lvl w:ilvl="6" w:tplc="354AB8FE">
      <w:numFmt w:val="bullet"/>
      <w:lvlText w:val="•"/>
      <w:lvlJc w:val="left"/>
      <w:pPr>
        <w:ind w:left="5388" w:hanging="146"/>
      </w:pPr>
      <w:rPr>
        <w:rFonts w:hint="default"/>
        <w:lang w:val="en-US" w:eastAsia="en-US" w:bidi="ar-SA"/>
      </w:rPr>
    </w:lvl>
    <w:lvl w:ilvl="7" w:tplc="649065BC">
      <w:numFmt w:val="bullet"/>
      <w:lvlText w:val="•"/>
      <w:lvlJc w:val="left"/>
      <w:pPr>
        <w:ind w:left="6222" w:hanging="146"/>
      </w:pPr>
      <w:rPr>
        <w:rFonts w:hint="default"/>
        <w:lang w:val="en-US" w:eastAsia="en-US" w:bidi="ar-SA"/>
      </w:rPr>
    </w:lvl>
    <w:lvl w:ilvl="8" w:tplc="501E08F2">
      <w:numFmt w:val="bullet"/>
      <w:lvlText w:val="•"/>
      <w:lvlJc w:val="left"/>
      <w:pPr>
        <w:ind w:left="7057" w:hanging="146"/>
      </w:pPr>
      <w:rPr>
        <w:rFonts w:hint="default"/>
        <w:lang w:val="en-US" w:eastAsia="en-US" w:bidi="ar-SA"/>
      </w:rPr>
    </w:lvl>
  </w:abstractNum>
  <w:abstractNum w:abstractNumId="7" w15:restartNumberingAfterBreak="0">
    <w:nsid w:val="1B6406CA"/>
    <w:multiLevelType w:val="multilevel"/>
    <w:tmpl w:val="02E2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CB51E0"/>
    <w:multiLevelType w:val="hybridMultilevel"/>
    <w:tmpl w:val="856265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2FB3797"/>
    <w:multiLevelType w:val="hybridMultilevel"/>
    <w:tmpl w:val="B038F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F8480D"/>
    <w:multiLevelType w:val="hybridMultilevel"/>
    <w:tmpl w:val="D13685F4"/>
    <w:lvl w:ilvl="0" w:tplc="416C4C64">
      <w:numFmt w:val="bullet"/>
      <w:lvlText w:val="•"/>
      <w:lvlJc w:val="left"/>
      <w:pPr>
        <w:ind w:left="389" w:hanging="146"/>
      </w:pPr>
      <w:rPr>
        <w:rFonts w:ascii="Tahoma" w:eastAsia="Tahoma" w:hAnsi="Tahoma" w:cs="Tahoma" w:hint="default"/>
        <w:b w:val="0"/>
        <w:bCs w:val="0"/>
        <w:i w:val="0"/>
        <w:iCs w:val="0"/>
        <w:spacing w:val="0"/>
        <w:w w:val="104"/>
        <w:sz w:val="22"/>
        <w:szCs w:val="22"/>
        <w:lang w:val="en-US" w:eastAsia="en-US" w:bidi="ar-SA"/>
      </w:rPr>
    </w:lvl>
    <w:lvl w:ilvl="1" w:tplc="F5B24EC6">
      <w:numFmt w:val="bullet"/>
      <w:lvlText w:val="•"/>
      <w:lvlJc w:val="left"/>
      <w:pPr>
        <w:ind w:left="1214" w:hanging="146"/>
      </w:pPr>
      <w:rPr>
        <w:rFonts w:hint="default"/>
        <w:lang w:val="en-US" w:eastAsia="en-US" w:bidi="ar-SA"/>
      </w:rPr>
    </w:lvl>
    <w:lvl w:ilvl="2" w:tplc="797AD7C8">
      <w:numFmt w:val="bullet"/>
      <w:lvlText w:val="•"/>
      <w:lvlJc w:val="left"/>
      <w:pPr>
        <w:ind w:left="2048" w:hanging="146"/>
      </w:pPr>
      <w:rPr>
        <w:rFonts w:hint="default"/>
        <w:lang w:val="en-US" w:eastAsia="en-US" w:bidi="ar-SA"/>
      </w:rPr>
    </w:lvl>
    <w:lvl w:ilvl="3" w:tplc="CB96CA38">
      <w:numFmt w:val="bullet"/>
      <w:lvlText w:val="•"/>
      <w:lvlJc w:val="left"/>
      <w:pPr>
        <w:ind w:left="2882" w:hanging="146"/>
      </w:pPr>
      <w:rPr>
        <w:rFonts w:hint="default"/>
        <w:lang w:val="en-US" w:eastAsia="en-US" w:bidi="ar-SA"/>
      </w:rPr>
    </w:lvl>
    <w:lvl w:ilvl="4" w:tplc="817C0DC0">
      <w:numFmt w:val="bullet"/>
      <w:lvlText w:val="•"/>
      <w:lvlJc w:val="left"/>
      <w:pPr>
        <w:ind w:left="3716" w:hanging="146"/>
      </w:pPr>
      <w:rPr>
        <w:rFonts w:hint="default"/>
        <w:lang w:val="en-US" w:eastAsia="en-US" w:bidi="ar-SA"/>
      </w:rPr>
    </w:lvl>
    <w:lvl w:ilvl="5" w:tplc="C65685F4">
      <w:numFmt w:val="bullet"/>
      <w:lvlText w:val="•"/>
      <w:lvlJc w:val="left"/>
      <w:pPr>
        <w:ind w:left="4550" w:hanging="146"/>
      </w:pPr>
      <w:rPr>
        <w:rFonts w:hint="default"/>
        <w:lang w:val="en-US" w:eastAsia="en-US" w:bidi="ar-SA"/>
      </w:rPr>
    </w:lvl>
    <w:lvl w:ilvl="6" w:tplc="46B4DCE0">
      <w:numFmt w:val="bullet"/>
      <w:lvlText w:val="•"/>
      <w:lvlJc w:val="left"/>
      <w:pPr>
        <w:ind w:left="5384" w:hanging="146"/>
      </w:pPr>
      <w:rPr>
        <w:rFonts w:hint="default"/>
        <w:lang w:val="en-US" w:eastAsia="en-US" w:bidi="ar-SA"/>
      </w:rPr>
    </w:lvl>
    <w:lvl w:ilvl="7" w:tplc="2E8AB4A8">
      <w:numFmt w:val="bullet"/>
      <w:lvlText w:val="•"/>
      <w:lvlJc w:val="left"/>
      <w:pPr>
        <w:ind w:left="6218" w:hanging="146"/>
      </w:pPr>
      <w:rPr>
        <w:rFonts w:hint="default"/>
        <w:lang w:val="en-US" w:eastAsia="en-US" w:bidi="ar-SA"/>
      </w:rPr>
    </w:lvl>
    <w:lvl w:ilvl="8" w:tplc="283C113A">
      <w:numFmt w:val="bullet"/>
      <w:lvlText w:val="•"/>
      <w:lvlJc w:val="left"/>
      <w:pPr>
        <w:ind w:left="7052" w:hanging="146"/>
      </w:pPr>
      <w:rPr>
        <w:rFonts w:hint="default"/>
        <w:lang w:val="en-US" w:eastAsia="en-US" w:bidi="ar-SA"/>
      </w:rPr>
    </w:lvl>
  </w:abstractNum>
  <w:abstractNum w:abstractNumId="11" w15:restartNumberingAfterBreak="0">
    <w:nsid w:val="30847C71"/>
    <w:multiLevelType w:val="hybridMultilevel"/>
    <w:tmpl w:val="89D2D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8667C2"/>
    <w:multiLevelType w:val="hybridMultilevel"/>
    <w:tmpl w:val="AF12B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565C1C"/>
    <w:multiLevelType w:val="hybridMultilevel"/>
    <w:tmpl w:val="D2582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202D3D"/>
    <w:multiLevelType w:val="hybridMultilevel"/>
    <w:tmpl w:val="0054E8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E85752"/>
    <w:multiLevelType w:val="multilevel"/>
    <w:tmpl w:val="02E2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7032D6"/>
    <w:multiLevelType w:val="hybridMultilevel"/>
    <w:tmpl w:val="17F0C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890A88"/>
    <w:multiLevelType w:val="hybridMultilevel"/>
    <w:tmpl w:val="6BD40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564426"/>
    <w:multiLevelType w:val="hybridMultilevel"/>
    <w:tmpl w:val="72F6A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CF30EE"/>
    <w:multiLevelType w:val="hybridMultilevel"/>
    <w:tmpl w:val="A99E7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7642FC"/>
    <w:multiLevelType w:val="hybridMultilevel"/>
    <w:tmpl w:val="02CE1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B2465E"/>
    <w:multiLevelType w:val="hybridMultilevel"/>
    <w:tmpl w:val="9D74F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6B2D15"/>
    <w:multiLevelType w:val="hybridMultilevel"/>
    <w:tmpl w:val="54E2D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5848A4"/>
    <w:multiLevelType w:val="hybridMultilevel"/>
    <w:tmpl w:val="F4388E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61FE116D"/>
    <w:multiLevelType w:val="hybridMultilevel"/>
    <w:tmpl w:val="610A167E"/>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5" w15:restartNumberingAfterBreak="0">
    <w:nsid w:val="63A2022B"/>
    <w:multiLevelType w:val="hybridMultilevel"/>
    <w:tmpl w:val="9FD42A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7237689B"/>
    <w:multiLevelType w:val="hybridMultilevel"/>
    <w:tmpl w:val="8AF8D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E32302"/>
    <w:multiLevelType w:val="hybridMultilevel"/>
    <w:tmpl w:val="95521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4B0A64"/>
    <w:multiLevelType w:val="hybridMultilevel"/>
    <w:tmpl w:val="9628E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9C17A2"/>
    <w:multiLevelType w:val="hybridMultilevel"/>
    <w:tmpl w:val="B6BC0240"/>
    <w:lvl w:ilvl="0" w:tplc="CCB83DE0">
      <w:numFmt w:val="bullet"/>
      <w:lvlText w:val="•"/>
      <w:lvlJc w:val="left"/>
      <w:pPr>
        <w:ind w:left="403" w:hanging="146"/>
      </w:pPr>
      <w:rPr>
        <w:rFonts w:ascii="Tahoma" w:eastAsia="Tahoma" w:hAnsi="Tahoma" w:cs="Tahoma" w:hint="default"/>
        <w:b w:val="0"/>
        <w:bCs w:val="0"/>
        <w:i w:val="0"/>
        <w:iCs w:val="0"/>
        <w:spacing w:val="0"/>
        <w:w w:val="104"/>
        <w:sz w:val="22"/>
        <w:szCs w:val="22"/>
        <w:lang w:val="en-US" w:eastAsia="en-US" w:bidi="ar-SA"/>
      </w:rPr>
    </w:lvl>
    <w:lvl w:ilvl="1" w:tplc="16D418F8">
      <w:numFmt w:val="bullet"/>
      <w:lvlText w:val="•"/>
      <w:lvlJc w:val="left"/>
      <w:pPr>
        <w:ind w:left="1233" w:hanging="146"/>
      </w:pPr>
      <w:rPr>
        <w:rFonts w:hint="default"/>
        <w:lang w:val="en-US" w:eastAsia="en-US" w:bidi="ar-SA"/>
      </w:rPr>
    </w:lvl>
    <w:lvl w:ilvl="2" w:tplc="4704BB48">
      <w:numFmt w:val="bullet"/>
      <w:lvlText w:val="•"/>
      <w:lvlJc w:val="left"/>
      <w:pPr>
        <w:ind w:left="2066" w:hanging="146"/>
      </w:pPr>
      <w:rPr>
        <w:rFonts w:hint="default"/>
        <w:lang w:val="en-US" w:eastAsia="en-US" w:bidi="ar-SA"/>
      </w:rPr>
    </w:lvl>
    <w:lvl w:ilvl="3" w:tplc="57B88F8E">
      <w:numFmt w:val="bullet"/>
      <w:lvlText w:val="•"/>
      <w:lvlJc w:val="left"/>
      <w:pPr>
        <w:ind w:left="2899" w:hanging="146"/>
      </w:pPr>
      <w:rPr>
        <w:rFonts w:hint="default"/>
        <w:lang w:val="en-US" w:eastAsia="en-US" w:bidi="ar-SA"/>
      </w:rPr>
    </w:lvl>
    <w:lvl w:ilvl="4" w:tplc="E1B6C468">
      <w:numFmt w:val="bullet"/>
      <w:lvlText w:val="•"/>
      <w:lvlJc w:val="left"/>
      <w:pPr>
        <w:ind w:left="3732" w:hanging="146"/>
      </w:pPr>
      <w:rPr>
        <w:rFonts w:hint="default"/>
        <w:lang w:val="en-US" w:eastAsia="en-US" w:bidi="ar-SA"/>
      </w:rPr>
    </w:lvl>
    <w:lvl w:ilvl="5" w:tplc="69F096EE">
      <w:numFmt w:val="bullet"/>
      <w:lvlText w:val="•"/>
      <w:lvlJc w:val="left"/>
      <w:pPr>
        <w:ind w:left="4565" w:hanging="146"/>
      </w:pPr>
      <w:rPr>
        <w:rFonts w:hint="default"/>
        <w:lang w:val="en-US" w:eastAsia="en-US" w:bidi="ar-SA"/>
      </w:rPr>
    </w:lvl>
    <w:lvl w:ilvl="6" w:tplc="B942A3AC">
      <w:numFmt w:val="bullet"/>
      <w:lvlText w:val="•"/>
      <w:lvlJc w:val="left"/>
      <w:pPr>
        <w:ind w:left="5398" w:hanging="146"/>
      </w:pPr>
      <w:rPr>
        <w:rFonts w:hint="default"/>
        <w:lang w:val="en-US" w:eastAsia="en-US" w:bidi="ar-SA"/>
      </w:rPr>
    </w:lvl>
    <w:lvl w:ilvl="7" w:tplc="771CE7AA">
      <w:numFmt w:val="bullet"/>
      <w:lvlText w:val="•"/>
      <w:lvlJc w:val="left"/>
      <w:pPr>
        <w:ind w:left="6231" w:hanging="146"/>
      </w:pPr>
      <w:rPr>
        <w:rFonts w:hint="default"/>
        <w:lang w:val="en-US" w:eastAsia="en-US" w:bidi="ar-SA"/>
      </w:rPr>
    </w:lvl>
    <w:lvl w:ilvl="8" w:tplc="FE56DCEC">
      <w:numFmt w:val="bullet"/>
      <w:lvlText w:val="•"/>
      <w:lvlJc w:val="left"/>
      <w:pPr>
        <w:ind w:left="7064" w:hanging="146"/>
      </w:pPr>
      <w:rPr>
        <w:rFonts w:hint="default"/>
        <w:lang w:val="en-US" w:eastAsia="en-US" w:bidi="ar-SA"/>
      </w:rPr>
    </w:lvl>
  </w:abstractNum>
  <w:abstractNum w:abstractNumId="30" w15:restartNumberingAfterBreak="0">
    <w:nsid w:val="799F0D14"/>
    <w:multiLevelType w:val="hybridMultilevel"/>
    <w:tmpl w:val="EF0ADACC"/>
    <w:lvl w:ilvl="0" w:tplc="598018BA">
      <w:numFmt w:val="bullet"/>
      <w:lvlText w:val="•"/>
      <w:lvlJc w:val="left"/>
      <w:pPr>
        <w:ind w:left="378" w:hanging="146"/>
      </w:pPr>
      <w:rPr>
        <w:rFonts w:ascii="Tahoma" w:eastAsia="Tahoma" w:hAnsi="Tahoma" w:cs="Tahoma" w:hint="default"/>
        <w:b w:val="0"/>
        <w:bCs w:val="0"/>
        <w:i w:val="0"/>
        <w:iCs w:val="0"/>
        <w:spacing w:val="0"/>
        <w:w w:val="104"/>
        <w:sz w:val="22"/>
        <w:szCs w:val="22"/>
        <w:lang w:val="en-US" w:eastAsia="en-US" w:bidi="ar-SA"/>
      </w:rPr>
    </w:lvl>
    <w:lvl w:ilvl="1" w:tplc="1B0843CA">
      <w:numFmt w:val="bullet"/>
      <w:lvlText w:val="•"/>
      <w:lvlJc w:val="left"/>
      <w:pPr>
        <w:ind w:left="1213" w:hanging="146"/>
      </w:pPr>
      <w:rPr>
        <w:rFonts w:hint="default"/>
        <w:lang w:val="en-US" w:eastAsia="en-US" w:bidi="ar-SA"/>
      </w:rPr>
    </w:lvl>
    <w:lvl w:ilvl="2" w:tplc="2C06424C">
      <w:numFmt w:val="bullet"/>
      <w:lvlText w:val="•"/>
      <w:lvlJc w:val="left"/>
      <w:pPr>
        <w:ind w:left="2047" w:hanging="146"/>
      </w:pPr>
      <w:rPr>
        <w:rFonts w:hint="default"/>
        <w:lang w:val="en-US" w:eastAsia="en-US" w:bidi="ar-SA"/>
      </w:rPr>
    </w:lvl>
    <w:lvl w:ilvl="3" w:tplc="B330BB66">
      <w:numFmt w:val="bullet"/>
      <w:lvlText w:val="•"/>
      <w:lvlJc w:val="left"/>
      <w:pPr>
        <w:ind w:left="2881" w:hanging="146"/>
      </w:pPr>
      <w:rPr>
        <w:rFonts w:hint="default"/>
        <w:lang w:val="en-US" w:eastAsia="en-US" w:bidi="ar-SA"/>
      </w:rPr>
    </w:lvl>
    <w:lvl w:ilvl="4" w:tplc="B8DAF9C6">
      <w:numFmt w:val="bullet"/>
      <w:lvlText w:val="•"/>
      <w:lvlJc w:val="left"/>
      <w:pPr>
        <w:ind w:left="3714" w:hanging="146"/>
      </w:pPr>
      <w:rPr>
        <w:rFonts w:hint="default"/>
        <w:lang w:val="en-US" w:eastAsia="en-US" w:bidi="ar-SA"/>
      </w:rPr>
    </w:lvl>
    <w:lvl w:ilvl="5" w:tplc="E0D0516E">
      <w:numFmt w:val="bullet"/>
      <w:lvlText w:val="•"/>
      <w:lvlJc w:val="left"/>
      <w:pPr>
        <w:ind w:left="4548" w:hanging="146"/>
      </w:pPr>
      <w:rPr>
        <w:rFonts w:hint="default"/>
        <w:lang w:val="en-US" w:eastAsia="en-US" w:bidi="ar-SA"/>
      </w:rPr>
    </w:lvl>
    <w:lvl w:ilvl="6" w:tplc="39FCE78A">
      <w:numFmt w:val="bullet"/>
      <w:lvlText w:val="•"/>
      <w:lvlJc w:val="left"/>
      <w:pPr>
        <w:ind w:left="5382" w:hanging="146"/>
      </w:pPr>
      <w:rPr>
        <w:rFonts w:hint="default"/>
        <w:lang w:val="en-US" w:eastAsia="en-US" w:bidi="ar-SA"/>
      </w:rPr>
    </w:lvl>
    <w:lvl w:ilvl="7" w:tplc="466295A6">
      <w:numFmt w:val="bullet"/>
      <w:lvlText w:val="•"/>
      <w:lvlJc w:val="left"/>
      <w:pPr>
        <w:ind w:left="6215" w:hanging="146"/>
      </w:pPr>
      <w:rPr>
        <w:rFonts w:hint="default"/>
        <w:lang w:val="en-US" w:eastAsia="en-US" w:bidi="ar-SA"/>
      </w:rPr>
    </w:lvl>
    <w:lvl w:ilvl="8" w:tplc="6F08E136">
      <w:numFmt w:val="bullet"/>
      <w:lvlText w:val="•"/>
      <w:lvlJc w:val="left"/>
      <w:pPr>
        <w:ind w:left="7049" w:hanging="146"/>
      </w:pPr>
      <w:rPr>
        <w:rFonts w:hint="default"/>
        <w:lang w:val="en-US" w:eastAsia="en-US" w:bidi="ar-SA"/>
      </w:rPr>
    </w:lvl>
  </w:abstractNum>
  <w:num w:numId="1" w16cid:durableId="543834822">
    <w:abstractNumId w:val="29"/>
  </w:num>
  <w:num w:numId="2" w16cid:durableId="1560478587">
    <w:abstractNumId w:val="6"/>
  </w:num>
  <w:num w:numId="3" w16cid:durableId="636883979">
    <w:abstractNumId w:val="30"/>
  </w:num>
  <w:num w:numId="4" w16cid:durableId="2069306356">
    <w:abstractNumId w:val="5"/>
  </w:num>
  <w:num w:numId="5" w16cid:durableId="1148664954">
    <w:abstractNumId w:val="10"/>
  </w:num>
  <w:num w:numId="6" w16cid:durableId="107047782">
    <w:abstractNumId w:val="1"/>
  </w:num>
  <w:num w:numId="7" w16cid:durableId="137845732">
    <w:abstractNumId w:val="4"/>
  </w:num>
  <w:num w:numId="8" w16cid:durableId="2089109380">
    <w:abstractNumId w:val="24"/>
  </w:num>
  <w:num w:numId="9" w16cid:durableId="1349141716">
    <w:abstractNumId w:val="18"/>
  </w:num>
  <w:num w:numId="10" w16cid:durableId="832456574">
    <w:abstractNumId w:val="26"/>
  </w:num>
  <w:num w:numId="11" w16cid:durableId="57633880">
    <w:abstractNumId w:val="12"/>
  </w:num>
  <w:num w:numId="12" w16cid:durableId="1940723535">
    <w:abstractNumId w:val="27"/>
  </w:num>
  <w:num w:numId="13" w16cid:durableId="973827003">
    <w:abstractNumId w:val="9"/>
  </w:num>
  <w:num w:numId="14" w16cid:durableId="1170220363">
    <w:abstractNumId w:val="20"/>
  </w:num>
  <w:num w:numId="15" w16cid:durableId="1335256500">
    <w:abstractNumId w:val="28"/>
  </w:num>
  <w:num w:numId="16" w16cid:durableId="663515588">
    <w:abstractNumId w:val="23"/>
  </w:num>
  <w:num w:numId="17" w16cid:durableId="393623964">
    <w:abstractNumId w:val="19"/>
  </w:num>
  <w:num w:numId="18" w16cid:durableId="30031623">
    <w:abstractNumId w:val="25"/>
  </w:num>
  <w:num w:numId="19" w16cid:durableId="193421534">
    <w:abstractNumId w:val="2"/>
  </w:num>
  <w:num w:numId="20" w16cid:durableId="650064379">
    <w:abstractNumId w:val="11"/>
  </w:num>
  <w:num w:numId="21" w16cid:durableId="1319311492">
    <w:abstractNumId w:val="16"/>
  </w:num>
  <w:num w:numId="22" w16cid:durableId="566577624">
    <w:abstractNumId w:val="15"/>
  </w:num>
  <w:num w:numId="23" w16cid:durableId="369767182">
    <w:abstractNumId w:val="7"/>
  </w:num>
  <w:num w:numId="24" w16cid:durableId="462163869">
    <w:abstractNumId w:val="8"/>
  </w:num>
  <w:num w:numId="25" w16cid:durableId="1062026665">
    <w:abstractNumId w:val="13"/>
  </w:num>
  <w:num w:numId="26" w16cid:durableId="472455605">
    <w:abstractNumId w:val="22"/>
  </w:num>
  <w:num w:numId="27" w16cid:durableId="211114580">
    <w:abstractNumId w:val="0"/>
  </w:num>
  <w:num w:numId="28" w16cid:durableId="1190139880">
    <w:abstractNumId w:val="17"/>
  </w:num>
  <w:num w:numId="29" w16cid:durableId="200283418">
    <w:abstractNumId w:val="14"/>
  </w:num>
  <w:num w:numId="30" w16cid:durableId="1769543876">
    <w:abstractNumId w:val="21"/>
  </w:num>
  <w:num w:numId="31" w16cid:durableId="20194982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A26"/>
    <w:rsid w:val="00015D1C"/>
    <w:rsid w:val="00025E13"/>
    <w:rsid w:val="000F28EF"/>
    <w:rsid w:val="001258DB"/>
    <w:rsid w:val="00165895"/>
    <w:rsid w:val="001C7F8C"/>
    <w:rsid w:val="00247820"/>
    <w:rsid w:val="002712C5"/>
    <w:rsid w:val="00274DA1"/>
    <w:rsid w:val="002D06F8"/>
    <w:rsid w:val="002E36D0"/>
    <w:rsid w:val="003273B1"/>
    <w:rsid w:val="00457737"/>
    <w:rsid w:val="004A738D"/>
    <w:rsid w:val="00512F32"/>
    <w:rsid w:val="005217C5"/>
    <w:rsid w:val="005C700B"/>
    <w:rsid w:val="006122CB"/>
    <w:rsid w:val="006168FF"/>
    <w:rsid w:val="007033C5"/>
    <w:rsid w:val="007915FE"/>
    <w:rsid w:val="00824A38"/>
    <w:rsid w:val="0088407C"/>
    <w:rsid w:val="008B404E"/>
    <w:rsid w:val="008C1091"/>
    <w:rsid w:val="008C5C51"/>
    <w:rsid w:val="0098759C"/>
    <w:rsid w:val="009E5FDA"/>
    <w:rsid w:val="00A071EA"/>
    <w:rsid w:val="00B13ED2"/>
    <w:rsid w:val="00B55278"/>
    <w:rsid w:val="00B56693"/>
    <w:rsid w:val="00BD5B4C"/>
    <w:rsid w:val="00C16A26"/>
    <w:rsid w:val="00D3085E"/>
    <w:rsid w:val="00D451DF"/>
    <w:rsid w:val="00DA5396"/>
    <w:rsid w:val="00DA6596"/>
    <w:rsid w:val="00E24D28"/>
    <w:rsid w:val="00E83E01"/>
    <w:rsid w:val="00ED25EC"/>
    <w:rsid w:val="00F0252E"/>
    <w:rsid w:val="00F37875"/>
    <w:rsid w:val="00F65977"/>
    <w:rsid w:val="00FD3502"/>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6FD62C"/>
  <w15:chartTrackingRefBased/>
  <w15:docId w15:val="{D4D31A35-2EE8-4B3A-A0F6-86944C69F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Arial" w:hAnsi="Arial"/>
      <w:color w:val="000000"/>
      <w:sz w:val="18"/>
    </w:rPr>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2"/>
      <w:szCs w:val="26"/>
    </w:rPr>
  </w:style>
  <w:style w:type="paragraph" w:styleId="Heading3">
    <w:name w:val="heading 3"/>
    <w:basedOn w:val="Normal"/>
    <w:next w:val="Normal"/>
    <w:link w:val="Heading3Char"/>
    <w:uiPriority w:val="9"/>
    <w:semiHidden/>
    <w:unhideWhenUsed/>
    <w:qFormat/>
    <w:rsid w:val="00C16A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6A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6A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6A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A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A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A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A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6A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6A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6A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6A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6A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A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A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A26"/>
    <w:rPr>
      <w:rFonts w:eastAsiaTheme="majorEastAsia" w:cstheme="majorBidi"/>
      <w:color w:val="272727" w:themeColor="text1" w:themeTint="D8"/>
    </w:rPr>
  </w:style>
  <w:style w:type="paragraph" w:styleId="Title">
    <w:name w:val="Title"/>
    <w:basedOn w:val="Normal"/>
    <w:next w:val="Normal"/>
    <w:link w:val="TitleChar"/>
    <w:uiPriority w:val="10"/>
    <w:qFormat/>
    <w:rsid w:val="00C16A2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A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A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A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A26"/>
    <w:pPr>
      <w:spacing w:before="160"/>
      <w:jc w:val="center"/>
    </w:pPr>
    <w:rPr>
      <w:i/>
      <w:iCs/>
      <w:color w:val="404040" w:themeColor="text1" w:themeTint="BF"/>
    </w:rPr>
  </w:style>
  <w:style w:type="character" w:customStyle="1" w:styleId="QuoteChar">
    <w:name w:val="Quote Char"/>
    <w:basedOn w:val="DefaultParagraphFont"/>
    <w:link w:val="Quote"/>
    <w:uiPriority w:val="29"/>
    <w:rsid w:val="00C16A26"/>
    <w:rPr>
      <w:i/>
      <w:iCs/>
      <w:color w:val="404040" w:themeColor="text1" w:themeTint="BF"/>
    </w:rPr>
  </w:style>
  <w:style w:type="paragraph" w:styleId="ListParagraph">
    <w:name w:val="List Paragraph"/>
    <w:basedOn w:val="Normal"/>
    <w:link w:val="ListParagraphChar"/>
    <w:uiPriority w:val="34"/>
    <w:qFormat/>
    <w:rsid w:val="00C16A26"/>
    <w:pPr>
      <w:ind w:left="720"/>
      <w:contextualSpacing/>
    </w:pPr>
  </w:style>
  <w:style w:type="character" w:styleId="IntenseEmphasis">
    <w:name w:val="Intense Emphasis"/>
    <w:basedOn w:val="DefaultParagraphFont"/>
    <w:uiPriority w:val="21"/>
    <w:qFormat/>
    <w:rsid w:val="00C16A26"/>
    <w:rPr>
      <w:i/>
      <w:iCs/>
      <w:color w:val="0F4761" w:themeColor="accent1" w:themeShade="BF"/>
    </w:rPr>
  </w:style>
  <w:style w:type="paragraph" w:styleId="IntenseQuote">
    <w:name w:val="Intense Quote"/>
    <w:basedOn w:val="Normal"/>
    <w:next w:val="Normal"/>
    <w:link w:val="IntenseQuoteChar"/>
    <w:uiPriority w:val="30"/>
    <w:qFormat/>
    <w:rsid w:val="00C16A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6A26"/>
    <w:rPr>
      <w:i/>
      <w:iCs/>
      <w:color w:val="0F4761" w:themeColor="accent1" w:themeShade="BF"/>
    </w:rPr>
  </w:style>
  <w:style w:type="character" w:styleId="IntenseReference">
    <w:name w:val="Intense Reference"/>
    <w:basedOn w:val="DefaultParagraphFont"/>
    <w:uiPriority w:val="32"/>
    <w:qFormat/>
    <w:rsid w:val="00C16A26"/>
    <w:rPr>
      <w:b/>
      <w:bCs/>
      <w:smallCaps/>
      <w:color w:val="0F4761" w:themeColor="accent1" w:themeShade="BF"/>
      <w:spacing w:val="5"/>
    </w:rPr>
  </w:style>
  <w:style w:type="paragraph" w:styleId="BodyText">
    <w:name w:val="Body Text"/>
    <w:basedOn w:val="Normal"/>
    <w:link w:val="BodyTextChar"/>
    <w:uiPriority w:val="1"/>
    <w:qFormat/>
    <w:rsid w:val="00C16A26"/>
    <w:pPr>
      <w:widowControl w:val="0"/>
      <w:autoSpaceDE w:val="0"/>
      <w:autoSpaceDN w:val="0"/>
      <w:spacing w:after="0"/>
    </w:pPr>
    <w:rPr>
      <w:rFonts w:ascii="Lucida Sans Unicode" w:eastAsia="Lucida Sans Unicode" w:hAnsi="Lucida Sans Unicode" w:cs="Lucida Sans Unicode"/>
      <w:kern w:val="0"/>
      <w:lang w:eastAsia="en-US"/>
      <w14:ligatures w14:val="none"/>
    </w:rPr>
  </w:style>
  <w:style w:type="character" w:customStyle="1" w:styleId="BodyTextChar">
    <w:name w:val="Body Text Char"/>
    <w:basedOn w:val="DefaultParagraphFont"/>
    <w:link w:val="BodyText"/>
    <w:uiPriority w:val="1"/>
    <w:rsid w:val="00C16A26"/>
    <w:rPr>
      <w:rFonts w:ascii="Lucida Sans Unicode" w:eastAsia="Lucida Sans Unicode" w:hAnsi="Lucida Sans Unicode" w:cs="Lucida Sans Unicode"/>
      <w:kern w:val="0"/>
      <w:lang w:eastAsia="en-US"/>
      <w14:ligatures w14:val="none"/>
    </w:rPr>
  </w:style>
  <w:style w:type="paragraph" w:customStyle="1" w:styleId="TableParagraph">
    <w:name w:val="Table Paragraph"/>
    <w:basedOn w:val="Normal"/>
    <w:uiPriority w:val="1"/>
    <w:qFormat/>
    <w:rsid w:val="00C16A26"/>
    <w:pPr>
      <w:widowControl w:val="0"/>
      <w:autoSpaceDE w:val="0"/>
      <w:autoSpaceDN w:val="0"/>
      <w:spacing w:after="0"/>
    </w:pPr>
    <w:rPr>
      <w:rFonts w:ascii="Verdana" w:eastAsia="Verdana" w:hAnsi="Verdana" w:cs="Verdana"/>
      <w:kern w:val="0"/>
      <w:sz w:val="22"/>
      <w:szCs w:val="22"/>
      <w:lang w:eastAsia="en-US"/>
      <w14:ligatures w14:val="none"/>
    </w:rPr>
  </w:style>
  <w:style w:type="paragraph" w:styleId="Header">
    <w:name w:val="header"/>
    <w:basedOn w:val="Normal"/>
    <w:link w:val="HeaderChar"/>
    <w:uiPriority w:val="99"/>
    <w:unhideWhenUsed/>
    <w:rsid w:val="00247820"/>
    <w:pPr>
      <w:tabs>
        <w:tab w:val="center" w:pos="4680"/>
        <w:tab w:val="right" w:pos="9360"/>
      </w:tabs>
      <w:spacing w:after="0"/>
    </w:pPr>
  </w:style>
  <w:style w:type="character" w:customStyle="1" w:styleId="HeaderChar">
    <w:name w:val="Header Char"/>
    <w:basedOn w:val="DefaultParagraphFont"/>
    <w:link w:val="Header"/>
    <w:uiPriority w:val="99"/>
    <w:rsid w:val="00247820"/>
  </w:style>
  <w:style w:type="paragraph" w:styleId="Footer">
    <w:name w:val="footer"/>
    <w:basedOn w:val="Normal"/>
    <w:link w:val="FooterChar"/>
    <w:uiPriority w:val="99"/>
    <w:unhideWhenUsed/>
    <w:rsid w:val="00247820"/>
    <w:pPr>
      <w:tabs>
        <w:tab w:val="center" w:pos="4680"/>
        <w:tab w:val="right" w:pos="9360"/>
      </w:tabs>
      <w:spacing w:after="0"/>
    </w:pPr>
  </w:style>
  <w:style w:type="character" w:customStyle="1" w:styleId="FooterChar">
    <w:name w:val="Footer Char"/>
    <w:basedOn w:val="DefaultParagraphFont"/>
    <w:link w:val="Footer"/>
    <w:uiPriority w:val="99"/>
    <w:rsid w:val="00247820"/>
  </w:style>
  <w:style w:type="table" w:styleId="TableGrid">
    <w:name w:val="Table Grid"/>
    <w:basedOn w:val="TableNormal"/>
    <w:uiPriority w:val="59"/>
    <w:rsid w:val="002478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74DA1"/>
    <w:pPr>
      <w:autoSpaceDE w:val="0"/>
      <w:autoSpaceDN w:val="0"/>
      <w:adjustRightInd w:val="0"/>
      <w:spacing w:after="0" w:line="240" w:lineRule="auto"/>
    </w:pPr>
    <w:rPr>
      <w:rFonts w:ascii="Arial" w:eastAsiaTheme="minorHAnsi" w:hAnsi="Arial" w:cs="Arial"/>
      <w:color w:val="000000"/>
      <w:kern w:val="0"/>
      <w:lang w:val="en-SG" w:eastAsia="en-US"/>
      <w14:ligatures w14:val="none"/>
    </w:rPr>
  </w:style>
  <w:style w:type="character" w:customStyle="1" w:styleId="ListParagraphChar">
    <w:name w:val="List Paragraph Char"/>
    <w:link w:val="ListParagraph"/>
    <w:uiPriority w:val="34"/>
    <w:rsid w:val="00274DA1"/>
  </w:style>
  <w:style w:type="paragraph" w:customStyle="1" w:styleId="QuestionText">
    <w:name w:val="Question Text"/>
    <w:basedOn w:val="Normal"/>
    <w:pPr>
      <w:spacing w:after="100"/>
    </w:pPr>
  </w:style>
  <w:style w:type="paragraph" w:customStyle="1" w:styleId="BulletCompact">
    <w:name w:val="Bullet Compact"/>
    <w:basedOn w:val="Normal"/>
    <w:pPr>
      <w:keepNext/>
      <w:spacing w:after="50"/>
      <w:ind w:left="259" w:hanging="202"/>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11</Pages>
  <Words>4332</Words>
  <Characters>24698</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Tham KUM YEOK SUSAN (SCHOOLS)</dc:creator>
  <cp:keywords/>
  <dc:description/>
  <cp:lastModifiedBy>Benjamin GOH HIN MIN (SCHOOLS)</cp:lastModifiedBy>
  <cp:revision>12</cp:revision>
  <cp:lastPrinted>2026-09-25T06:48:00Z</cp:lastPrinted>
  <dcterms:created xsi:type="dcterms:W3CDTF">2026-09-25T06:51:00Z</dcterms:created>
  <dcterms:modified xsi:type="dcterms:W3CDTF">2026-10-06T06:28:00Z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2026-09-15T09:06:32Z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f039fba6-7181-48da-a532-fa6d22ebc8c2</vt:lpwstr>
  </property>
  <property fmtid="{D5CDD505-2E9C-101B-9397-08002B2CF9AE}" pid="8" name="MSIP_Label_5fb06199-574a-4a73-a110-6e35d3b9f147_ContentBits">
    <vt:lpwstr>0</vt:lpwstr>
  </property>
  <property fmtid="{D5CDD505-2E9C-101B-9397-08002B2CF9AE}" pid="9" name="MSIP_Label_5fb06199-574a-4a73-a110-6e35d3b9f147_Tag">
    <vt:lpwstr>10, 0, 1, 1</vt:lpwstr>
  </property>
</Properties>
</file>