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 ANDREW’S JUNIOR COLLEGE</w:t>
      </w:r>
      <w:r w:rsidDel="00000000" w:rsidR="00000000" w:rsidRPr="00000000">
        <w:drawing>
          <wp:anchor allowOverlap="1" behindDoc="0" distB="0" distT="0" distL="114300" distR="114300" hidden="0" layoutInCell="1" locked="0" relativeHeight="0" simplePos="0">
            <wp:simplePos x="0" y="0"/>
            <wp:positionH relativeFrom="column">
              <wp:posOffset>-6411</wp:posOffset>
            </wp:positionH>
            <wp:positionV relativeFrom="paragraph">
              <wp:posOffset>15889</wp:posOffset>
            </wp:positionV>
            <wp:extent cx="914400" cy="921385"/>
            <wp:effectExtent b="0" l="0" r="0" t="0"/>
            <wp:wrapSquare wrapText="bothSides" distB="0" distT="0" distL="114300" distR="114300"/>
            <wp:docPr id="5"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914400" cy="921385"/>
                    </a:xfrm>
                    <a:prstGeom prst="rect"/>
                    <a:ln/>
                  </pic:spPr>
                </pic:pic>
              </a:graphicData>
            </a:graphic>
          </wp:anchor>
        </w:drawing>
      </w:r>
    </w:p>
    <w:p w:rsidR="00000000" w:rsidDel="00000000" w:rsidP="00000000" w:rsidRDefault="00000000" w:rsidRPr="00000000" w14:paraId="0000000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Preliminary Examinations</w:t>
      </w:r>
    </w:p>
    <w:p w:rsidR="00000000" w:rsidDel="00000000" w:rsidP="00000000" w:rsidRDefault="00000000" w:rsidRPr="00000000" w14:paraId="000000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Higher 2</w:t>
      </w:r>
    </w:p>
    <w:p w:rsidR="00000000" w:rsidDel="00000000" w:rsidP="00000000" w:rsidRDefault="00000000" w:rsidRPr="00000000" w14:paraId="00000004">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b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6133171" cy="12700"/>
                <wp:effectExtent b="0" l="0" r="0" t="0"/>
                <wp:wrapNone/>
                <wp:docPr id="2"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6133171" cy="127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33171" cy="12700"/>
                        </a:xfrm>
                        <a:prstGeom prst="rect"/>
                        <a:ln/>
                      </pic:spPr>
                    </pic:pic>
                  </a:graphicData>
                </a:graphic>
              </wp:anchor>
            </w:drawing>
          </mc:Fallback>
        </mc:AlternateContent>
      </w:r>
    </w:p>
    <w:p w:rsidR="00000000" w:rsidDel="00000000" w:rsidP="00000000" w:rsidRDefault="00000000" w:rsidRPr="00000000" w14:paraId="00000008">
      <w:pPr>
        <w:spacing w:line="360" w:lineRule="auto"/>
        <w:rPr>
          <w:rFonts w:ascii="Arial" w:cs="Arial" w:eastAsia="Arial" w:hAnsi="Arial"/>
          <w:b w:val="1"/>
          <w:sz w:val="22"/>
          <w:szCs w:val="22"/>
        </w:rPr>
      </w:pPr>
      <w:r w:rsidDel="00000000" w:rsidR="00000000" w:rsidRPr="00000000">
        <w:rPr>
          <w:rFonts w:ascii="Arial" w:cs="Arial" w:eastAsia="Arial" w:hAnsi="Arial"/>
          <w:b w:val="1"/>
          <w:sz w:val="28"/>
          <w:szCs w:val="28"/>
          <w:rtl w:val="0"/>
        </w:rPr>
        <w:t xml:space="preserve">H2 GEOGRAPHY</w:t>
      </w:r>
      <w:r w:rsidDel="00000000" w:rsidR="00000000" w:rsidRPr="00000000">
        <w:rPr>
          <w:rFonts w:ascii="Arial" w:cs="Arial" w:eastAsia="Arial" w:hAnsi="Arial"/>
          <w:b w:val="1"/>
          <w:sz w:val="22"/>
          <w:szCs w:val="22"/>
          <w:rtl w:val="0"/>
        </w:rPr>
        <w:tab/>
        <w:tab/>
        <w:tab/>
        <w:tab/>
        <w:tab/>
        <w:tab/>
        <w:tab/>
        <w:tab/>
        <w:t xml:space="preserve">         </w:t>
      </w:r>
      <w:r w:rsidDel="00000000" w:rsidR="00000000" w:rsidRPr="00000000">
        <w:rPr>
          <w:rFonts w:ascii="Arial" w:cs="Arial" w:eastAsia="Arial" w:hAnsi="Arial"/>
          <w:b w:val="1"/>
          <w:sz w:val="28"/>
          <w:szCs w:val="28"/>
          <w:rtl w:val="0"/>
        </w:rPr>
        <w:t xml:space="preserve">  9173/02</w:t>
      </w:r>
      <w:r w:rsidDel="00000000" w:rsidR="00000000" w:rsidRPr="00000000">
        <w:rPr>
          <w:rtl w:val="0"/>
        </w:rPr>
      </w:r>
    </w:p>
    <w:p w:rsidR="00000000" w:rsidDel="00000000" w:rsidP="00000000" w:rsidRDefault="00000000" w:rsidRPr="00000000" w14:paraId="00000009">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Paper 2</w:t>
        <w:tab/>
        <w:tab/>
        <w:tab/>
        <w:tab/>
        <w:tab/>
        <w:tab/>
        <w:tab/>
        <w:tab/>
        <w:tab/>
        <w:t xml:space="preserve">       </w:t>
      </w:r>
      <w:r w:rsidDel="00000000" w:rsidR="00000000" w:rsidRPr="00000000">
        <w:rPr>
          <w:rFonts w:ascii="Arial" w:cs="Arial" w:eastAsia="Arial" w:hAnsi="Arial"/>
          <w:b w:val="1"/>
          <w:sz w:val="22"/>
          <w:szCs w:val="22"/>
          <w:rtl w:val="0"/>
        </w:rPr>
        <w:t xml:space="preserve">12 September 2024 </w:t>
      </w:r>
      <w:r w:rsidDel="00000000" w:rsidR="00000000" w:rsidRPr="00000000">
        <w:rPr>
          <w:rtl w:val="0"/>
        </w:rPr>
      </w:r>
    </w:p>
    <w:p w:rsidR="00000000" w:rsidDel="00000000" w:rsidP="00000000" w:rsidRDefault="00000000" w:rsidRPr="00000000" w14:paraId="0000000A">
      <w:pPr>
        <w:spacing w:line="360" w:lineRule="auto"/>
        <w:ind w:left="792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sz w:val="22"/>
          <w:szCs w:val="22"/>
          <w:rtl w:val="0"/>
        </w:rPr>
        <w:t xml:space="preserve">3 hours</w:t>
      </w:r>
    </w:p>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sz w:val="22"/>
          <w:szCs w:val="22"/>
          <w:rtl w:val="0"/>
        </w:rPr>
        <w:t xml:space="preserve">Additional Materials: </w:t>
        <w:tab/>
        <w:t xml:space="preserve">Insert</w:t>
      </w:r>
    </w:p>
    <w:p w:rsidR="00000000" w:rsidDel="00000000" w:rsidP="00000000" w:rsidRDefault="00000000" w:rsidRPr="00000000" w14:paraId="0000000C">
      <w:pPr>
        <w:rPr>
          <w:rFonts w:ascii="Arial" w:cs="Arial" w:eastAsia="Arial" w:hAnsi="Arial"/>
          <w:b w:val="1"/>
          <w:sz w:val="22"/>
          <w:szCs w:val="22"/>
        </w:rPr>
      </w:pPr>
      <w:r w:rsidDel="00000000" w:rsidR="00000000" w:rsidRPr="00000000">
        <w:rPr>
          <w:rFonts w:ascii="Arial" w:cs="Arial" w:eastAsia="Arial" w:hAnsi="Arial"/>
          <w:sz w:val="22"/>
          <w:szCs w:val="22"/>
          <w:rtl w:val="0"/>
        </w:rPr>
        <w:tab/>
        <w:tab/>
        <w:tab/>
      </w:r>
      <w:r w:rsidDel="00000000" w:rsidR="00000000" w:rsidRPr="00000000">
        <w:rPr>
          <w:rtl w:val="0"/>
        </w:rPr>
      </w:r>
    </w:p>
    <w:p w:rsidR="00000000" w:rsidDel="00000000" w:rsidP="00000000" w:rsidRDefault="00000000" w:rsidRPr="00000000" w14:paraId="0000000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33171" cy="12700"/>
                <wp:effectExtent b="0" l="0" r="0" t="0"/>
                <wp:wrapNone/>
                <wp:docPr id="4"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33171" cy="12700"/>
                <wp:effectExtent b="0" l="0" r="0" t="0"/>
                <wp:wrapNone/>
                <wp:docPr id="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133171" cy="12700"/>
                        </a:xfrm>
                        <a:prstGeom prst="rect"/>
                        <a:ln/>
                      </pic:spPr>
                    </pic:pic>
                  </a:graphicData>
                </a:graphic>
              </wp:anchor>
            </w:drawing>
          </mc:Fallback>
        </mc:AlternateContent>
      </w:r>
    </w:p>
    <w:p w:rsidR="00000000" w:rsidDel="00000000" w:rsidP="00000000" w:rsidRDefault="00000000" w:rsidRPr="00000000" w14:paraId="0000000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READ THESE INSTRUCTIONS FIRST</w:t>
      </w:r>
    </w:p>
    <w:p w:rsidR="00000000" w:rsidDel="00000000" w:rsidP="00000000" w:rsidRDefault="00000000" w:rsidRPr="00000000" w14:paraId="000000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If you have been given an Answer Booklet, follow the instructions in the front cover of the Booklet.</w:t>
      </w:r>
    </w:p>
    <w:p w:rsidR="00000000" w:rsidDel="00000000" w:rsidP="00000000" w:rsidRDefault="00000000" w:rsidRPr="00000000" w14:paraId="00000012">
      <w:pPr>
        <w:rPr>
          <w:rFonts w:ascii="Arial" w:cs="Arial" w:eastAsia="Arial" w:hAnsi="Arial"/>
          <w:sz w:val="22"/>
          <w:szCs w:val="22"/>
        </w:rPr>
      </w:pPr>
      <w:r w:rsidDel="00000000" w:rsidR="00000000" w:rsidRPr="00000000">
        <w:rPr>
          <w:rFonts w:ascii="Arial" w:cs="Arial" w:eastAsia="Arial" w:hAnsi="Arial"/>
          <w:sz w:val="22"/>
          <w:szCs w:val="22"/>
          <w:rtl w:val="0"/>
        </w:rPr>
        <w:t xml:space="preserve">Write your Centre number, index number and name of the work you hand in.</w:t>
      </w:r>
    </w:p>
    <w:p w:rsidR="00000000" w:rsidDel="00000000" w:rsidP="00000000" w:rsidRDefault="00000000" w:rsidRPr="00000000" w14:paraId="00000013">
      <w:pPr>
        <w:rPr>
          <w:rFonts w:ascii="Arial" w:cs="Arial" w:eastAsia="Arial" w:hAnsi="Arial"/>
          <w:sz w:val="22"/>
          <w:szCs w:val="22"/>
        </w:rPr>
      </w:pPr>
      <w:r w:rsidDel="00000000" w:rsidR="00000000" w:rsidRPr="00000000">
        <w:rPr>
          <w:rFonts w:ascii="Arial" w:cs="Arial" w:eastAsia="Arial" w:hAnsi="Arial"/>
          <w:sz w:val="22"/>
          <w:szCs w:val="22"/>
          <w:rtl w:val="0"/>
        </w:rPr>
        <w:t xml:space="preserve">Write in dark blue or black pen on both sides of the paper.</w:t>
      </w:r>
    </w:p>
    <w:p w:rsidR="00000000" w:rsidDel="00000000" w:rsidP="00000000" w:rsidRDefault="00000000" w:rsidRPr="00000000" w14:paraId="00000014">
      <w:pPr>
        <w:rPr>
          <w:rFonts w:ascii="Arial" w:cs="Arial" w:eastAsia="Arial" w:hAnsi="Arial"/>
          <w:sz w:val="22"/>
          <w:szCs w:val="22"/>
        </w:rPr>
      </w:pPr>
      <w:r w:rsidDel="00000000" w:rsidR="00000000" w:rsidRPr="00000000">
        <w:rPr>
          <w:rFonts w:ascii="Arial" w:cs="Arial" w:eastAsia="Arial" w:hAnsi="Arial"/>
          <w:sz w:val="22"/>
          <w:szCs w:val="22"/>
          <w:rtl w:val="0"/>
        </w:rPr>
        <w:t xml:space="preserve">You may use an HB pencil for any diagrams or graphs.</w:t>
      </w:r>
    </w:p>
    <w:p w:rsidR="00000000" w:rsidDel="00000000" w:rsidP="00000000" w:rsidRDefault="00000000" w:rsidRPr="00000000" w14:paraId="00000015">
      <w:pPr>
        <w:rPr>
          <w:rFonts w:ascii="Arial" w:cs="Arial" w:eastAsia="Arial" w:hAnsi="Arial"/>
          <w:sz w:val="22"/>
          <w:szCs w:val="22"/>
        </w:rPr>
      </w:pPr>
      <w:r w:rsidDel="00000000" w:rsidR="00000000" w:rsidRPr="00000000">
        <w:rPr>
          <w:rFonts w:ascii="Arial" w:cs="Arial" w:eastAsia="Arial" w:hAnsi="Arial"/>
          <w:sz w:val="22"/>
          <w:szCs w:val="22"/>
          <w:rtl w:val="0"/>
        </w:rPr>
        <w:t xml:space="preserve">Do not use staples, paper clips, glue or correction fluid.</w:t>
      </w:r>
    </w:p>
    <w:p w:rsidR="00000000" w:rsidDel="00000000" w:rsidP="00000000" w:rsidRDefault="00000000" w:rsidRPr="00000000" w14:paraId="00000016">
      <w:pPr>
        <w:rPr>
          <w:rFonts w:ascii="Arial" w:cs="Arial" w:eastAsia="Arial" w:hAnsi="Arial"/>
          <w:sz w:val="22"/>
          <w:szCs w:val="22"/>
        </w:rPr>
      </w:pPr>
      <w:r w:rsidDel="00000000" w:rsidR="00000000" w:rsidRPr="00000000">
        <w:rPr>
          <w:rFonts w:ascii="Arial" w:cs="Arial" w:eastAsia="Arial" w:hAnsi="Arial"/>
          <w:sz w:val="22"/>
          <w:szCs w:val="22"/>
          <w:rtl w:val="0"/>
        </w:rPr>
        <w:t xml:space="preserve">DO </w:t>
      </w:r>
      <w:r w:rsidDel="00000000" w:rsidR="00000000" w:rsidRPr="00000000">
        <w:rPr>
          <w:rFonts w:ascii="Arial" w:cs="Arial" w:eastAsia="Arial" w:hAnsi="Arial"/>
          <w:b w:val="1"/>
          <w:sz w:val="22"/>
          <w:szCs w:val="22"/>
          <w:rtl w:val="0"/>
        </w:rPr>
        <w:t xml:space="preserve">NOT</w:t>
      </w:r>
      <w:r w:rsidDel="00000000" w:rsidR="00000000" w:rsidRPr="00000000">
        <w:rPr>
          <w:rFonts w:ascii="Arial" w:cs="Arial" w:eastAsia="Arial" w:hAnsi="Arial"/>
          <w:sz w:val="22"/>
          <w:szCs w:val="22"/>
          <w:rtl w:val="0"/>
        </w:rPr>
        <w:t xml:space="preserve"> WRITE ON ANY BARCODES.</w:t>
      </w:r>
    </w:p>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sz w:val="22"/>
          <w:szCs w:val="22"/>
          <w:rtl w:val="0"/>
        </w:rPr>
        <w:t xml:space="preserve">Answer Question 1 in </w:t>
      </w:r>
      <w:r w:rsidDel="00000000" w:rsidR="00000000" w:rsidRPr="00000000">
        <w:rPr>
          <w:rFonts w:ascii="Arial" w:cs="Arial" w:eastAsia="Arial" w:hAnsi="Arial"/>
          <w:b w:val="1"/>
          <w:sz w:val="22"/>
          <w:szCs w:val="22"/>
          <w:rtl w:val="0"/>
        </w:rPr>
        <w:t xml:space="preserve">Section 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Answer Question 2 in </w:t>
      </w:r>
      <w:r w:rsidDel="00000000" w:rsidR="00000000" w:rsidRPr="00000000">
        <w:rPr>
          <w:rFonts w:ascii="Arial" w:cs="Arial" w:eastAsia="Arial" w:hAnsi="Arial"/>
          <w:b w:val="1"/>
          <w:sz w:val="22"/>
          <w:szCs w:val="22"/>
          <w:rtl w:val="0"/>
        </w:rPr>
        <w:t xml:space="preserve">Section B</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A">
      <w:pPr>
        <w:rPr>
          <w:rFonts w:ascii="Arial" w:cs="Arial" w:eastAsia="Arial" w:hAnsi="Arial"/>
          <w:sz w:val="22"/>
          <w:szCs w:val="22"/>
        </w:rPr>
      </w:pPr>
      <w:r w:rsidDel="00000000" w:rsidR="00000000" w:rsidRPr="00000000">
        <w:rPr>
          <w:rFonts w:ascii="Arial" w:cs="Arial" w:eastAsia="Arial" w:hAnsi="Arial"/>
          <w:sz w:val="22"/>
          <w:szCs w:val="22"/>
          <w:rtl w:val="0"/>
        </w:rPr>
        <w:t xml:space="preserve">Answer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question in </w:t>
      </w:r>
      <w:r w:rsidDel="00000000" w:rsidR="00000000" w:rsidRPr="00000000">
        <w:rPr>
          <w:rFonts w:ascii="Arial" w:cs="Arial" w:eastAsia="Arial" w:hAnsi="Arial"/>
          <w:b w:val="1"/>
          <w:sz w:val="22"/>
          <w:szCs w:val="22"/>
          <w:rtl w:val="0"/>
        </w:rPr>
        <w:t xml:space="preserve">Section C</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At the end of the examination, fasten all your work securely together.</w:t>
      </w:r>
    </w:p>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sz w:val="22"/>
          <w:szCs w:val="22"/>
          <w:rtl w:val="0"/>
        </w:rPr>
        <w:t xml:space="preserve">The number of marks is given in brackets [ ] at the end of each question or part question.</w:t>
      </w:r>
    </w:p>
    <w:p w:rsidR="00000000" w:rsidDel="00000000" w:rsidP="00000000" w:rsidRDefault="00000000" w:rsidRPr="00000000" w14:paraId="0000001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jc w:val="center"/>
        <w:rPr>
          <w:rFonts w:ascii="Arial" w:cs="Arial" w:eastAsia="Arial" w:hAnsi="Arial"/>
          <w:b w:val="1"/>
          <w:sz w:val="22"/>
          <w:szCs w:val="22"/>
        </w:rPr>
      </w:pPr>
      <w:r w:rsidDel="00000000" w:rsidR="00000000" w:rsidRPr="00000000">
        <w:rPr>
          <w:rFonts w:ascii="Arial" w:cs="Arial" w:eastAsia="Arial" w:hAnsi="Arial"/>
          <w:sz w:val="22"/>
          <w:szCs w:val="22"/>
          <w:rtl w:val="0"/>
        </w:rPr>
        <w:t xml:space="preserve">This document consists of </w:t>
      </w:r>
      <w:r w:rsidDel="00000000" w:rsidR="00000000" w:rsidRPr="00000000">
        <w:rPr>
          <w:rFonts w:ascii="Arial" w:cs="Arial" w:eastAsia="Arial" w:hAnsi="Arial"/>
          <w:b w:val="1"/>
          <w:sz w:val="22"/>
          <w:szCs w:val="22"/>
          <w:rtl w:val="0"/>
        </w:rPr>
        <w:t xml:space="preserve">4</w:t>
      </w:r>
      <w:r w:rsidDel="00000000" w:rsidR="00000000" w:rsidRPr="00000000">
        <w:rPr>
          <w:rFonts w:ascii="Arial" w:cs="Arial" w:eastAsia="Arial" w:hAnsi="Arial"/>
          <w:sz w:val="22"/>
          <w:szCs w:val="22"/>
          <w:rtl w:val="0"/>
        </w:rPr>
        <w:t xml:space="preserve"> printed pages.</w:t>
      </w:r>
      <w:r w:rsidDel="00000000" w:rsidR="00000000" w:rsidRPr="00000000">
        <w:rPr>
          <w:rtl w:val="0"/>
        </w:rPr>
      </w:r>
    </w:p>
    <w:p w:rsidR="00000000" w:rsidDel="00000000" w:rsidP="00000000" w:rsidRDefault="00000000" w:rsidRPr="00000000" w14:paraId="00000036">
      <w:pPr>
        <w:ind w:left="720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037">
      <w:pPr>
        <w:ind w:left="79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[Turn over</w:t>
      </w:r>
    </w:p>
    <w:p w:rsidR="00000000" w:rsidDel="00000000" w:rsidP="00000000" w:rsidRDefault="00000000" w:rsidRPr="00000000" w14:paraId="0000003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Answer Questions 1 and 2 and</w:t>
      </w:r>
    </w:p>
    <w:p w:rsidR="00000000" w:rsidDel="00000000" w:rsidP="00000000" w:rsidRDefault="00000000" w:rsidRPr="00000000" w14:paraId="0000003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EITHER </w:t>
      </w:r>
      <w:r w:rsidDel="00000000" w:rsidR="00000000" w:rsidRPr="00000000">
        <w:rPr>
          <w:rFonts w:ascii="Arial" w:cs="Arial" w:eastAsia="Arial" w:hAnsi="Arial"/>
          <w:sz w:val="22"/>
          <w:szCs w:val="22"/>
          <w:rtl w:val="0"/>
        </w:rPr>
        <w:t xml:space="preserve">Question 3</w:t>
      </w:r>
      <w:r w:rsidDel="00000000" w:rsidR="00000000" w:rsidRPr="00000000">
        <w:rPr>
          <w:rFonts w:ascii="Arial" w:cs="Arial" w:eastAsia="Arial" w:hAnsi="Arial"/>
          <w:b w:val="1"/>
          <w:sz w:val="22"/>
          <w:szCs w:val="22"/>
          <w:rtl w:val="0"/>
        </w:rPr>
        <w:t xml:space="preserve"> OR </w:t>
      </w:r>
      <w:r w:rsidDel="00000000" w:rsidR="00000000" w:rsidRPr="00000000">
        <w:rPr>
          <w:rFonts w:ascii="Arial" w:cs="Arial" w:eastAsia="Arial" w:hAnsi="Arial"/>
          <w:sz w:val="22"/>
          <w:szCs w:val="22"/>
          <w:rtl w:val="0"/>
        </w:rPr>
        <w:t xml:space="preserve">Question 4</w:t>
      </w:r>
      <w:r w:rsidDel="00000000" w:rsidR="00000000" w:rsidRPr="00000000">
        <w:rPr>
          <w:rtl w:val="0"/>
        </w:rPr>
      </w:r>
    </w:p>
    <w:p w:rsidR="00000000" w:rsidDel="00000000" w:rsidP="00000000" w:rsidRDefault="00000000" w:rsidRPr="00000000" w14:paraId="0000003A">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Section A </w:t>
      </w:r>
    </w:p>
    <w:p w:rsidR="00000000" w:rsidDel="00000000" w:rsidP="00000000" w:rsidRDefault="00000000" w:rsidRPr="00000000" w14:paraId="0000003C">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Cluster 4 Fieldwork</w:t>
      </w:r>
    </w:p>
    <w:p w:rsidR="00000000" w:rsidDel="00000000" w:rsidP="00000000" w:rsidRDefault="00000000" w:rsidRPr="00000000" w14:paraId="0000003E">
      <w:pPr>
        <w:jc w:val="center"/>
        <w:rPr>
          <w:rFonts w:ascii="Arial" w:cs="Arial" w:eastAsia="Arial" w:hAnsi="Arial"/>
          <w:b w:val="1"/>
          <w:sz w:val="22"/>
          <w:szCs w:val="22"/>
        </w:rPr>
      </w:pPr>
      <w:r w:rsidDel="00000000" w:rsidR="00000000" w:rsidRPr="00000000">
        <w:rPr>
          <w:rtl w:val="0"/>
        </w:rPr>
      </w:r>
    </w:p>
    <w:tbl>
      <w:tblPr>
        <w:tblStyle w:val="Table1"/>
        <w:tblW w:w="9630.0" w:type="dxa"/>
        <w:jc w:val="left"/>
        <w:tblLayout w:type="fixed"/>
        <w:tblLook w:val="0400"/>
      </w:tblPr>
      <w:tblGrid>
        <w:gridCol w:w="494"/>
        <w:gridCol w:w="533"/>
        <w:gridCol w:w="8058"/>
        <w:gridCol w:w="545"/>
        <w:tblGridChange w:id="0">
          <w:tblGrid>
            <w:gridCol w:w="494"/>
            <w:gridCol w:w="533"/>
            <w:gridCol w:w="8058"/>
            <w:gridCol w:w="545"/>
          </w:tblGrid>
        </w:tblGridChange>
      </w:tblGrid>
      <w:tr>
        <w:trPr>
          <w:cantSplit w:val="0"/>
          <w:trHeight w:val="686" w:hRule="atLeast"/>
          <w:tblHeader w:val="0"/>
        </w:trPr>
        <w:tc>
          <w:tcPr/>
          <w:p w:rsidR="00000000" w:rsidDel="00000000" w:rsidP="00000000" w:rsidRDefault="00000000" w:rsidRPr="00000000" w14:paraId="0000003F">
            <w:pPr>
              <w:ind w:left="50" w:firstLine="0"/>
              <w:jc w:val="center"/>
              <w:rPr>
                <w:sz w:val="22"/>
                <w:szCs w:val="22"/>
              </w:rPr>
            </w:pPr>
            <w:r w:rsidDel="00000000" w:rsidR="00000000" w:rsidRPr="00000000">
              <w:rPr>
                <w:rFonts w:ascii="Arial" w:cs="Arial" w:eastAsia="Arial" w:hAnsi="Arial"/>
                <w:b w:val="1"/>
                <w:color w:val="000000"/>
                <w:sz w:val="22"/>
                <w:szCs w:val="22"/>
                <w:rtl w:val="0"/>
              </w:rPr>
              <w:t xml:space="preserve">1</w:t>
            </w:r>
            <w:r w:rsidDel="00000000" w:rsidR="00000000" w:rsidRPr="00000000">
              <w:rPr>
                <w:rtl w:val="0"/>
              </w:rPr>
            </w:r>
          </w:p>
        </w:tc>
        <w:tc>
          <w:tcPr>
            <w:gridSpan w:val="3"/>
          </w:tcPr>
          <w:p w:rsidR="00000000" w:rsidDel="00000000" w:rsidP="00000000" w:rsidRDefault="00000000" w:rsidRPr="00000000" w14:paraId="00000040">
            <w:pPr>
              <w:ind w:left="129" w:right="53"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Eight students were tasked with undertaking a fieldwork exercise to ascertain the flood risk along the Kallang River in Singapore.</w:t>
            </w:r>
          </w:p>
          <w:p w:rsidR="00000000" w:rsidDel="00000000" w:rsidP="00000000" w:rsidRDefault="00000000" w:rsidRPr="00000000" w14:paraId="00000041">
            <w:pPr>
              <w:ind w:left="129" w:right="53"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2">
            <w:pPr>
              <w:ind w:left="129" w:right="53"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They chose Sites A and B in Bishan Ang-Mo Kio Park for their fieldwork and came up with the following hypothesis: </w:t>
            </w:r>
          </w:p>
          <w:p w:rsidR="00000000" w:rsidDel="00000000" w:rsidP="00000000" w:rsidRDefault="00000000" w:rsidRPr="00000000" w14:paraId="00000043">
            <w:pPr>
              <w:ind w:left="129" w:right="53"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4">
            <w:pPr>
              <w:ind w:left="129" w:right="53" w:firstLine="0"/>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‘Site B has a higher flood risk than Site A.’</w:t>
            </w:r>
          </w:p>
          <w:p w:rsidR="00000000" w:rsidDel="00000000" w:rsidP="00000000" w:rsidRDefault="00000000" w:rsidRPr="00000000" w14:paraId="00000045">
            <w:pPr>
              <w:ind w:left="129" w:right="53"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6">
            <w:pPr>
              <w:ind w:left="129" w:right="53"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students formed two teams for the fieldwork. At each site, the students took repeated measurements of the river to calculate the river’s velocity. They took the measurements on a weekend in September between 11 a.m. and 2 p.m. The measurements were recorded using a data collection sheet.   </w:t>
            </w:r>
          </w:p>
          <w:p w:rsidR="00000000" w:rsidDel="00000000" w:rsidP="00000000" w:rsidRDefault="00000000" w:rsidRPr="00000000" w14:paraId="00000047">
            <w:pPr>
              <w:ind w:left="129" w:right="53"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8">
            <w:pPr>
              <w:ind w:left="129" w:right="53"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Each team received the following equipment for the fieldwork:</w:t>
            </w:r>
          </w:p>
          <w:p w:rsidR="00000000" w:rsidDel="00000000" w:rsidP="00000000" w:rsidRDefault="00000000" w:rsidRPr="00000000" w14:paraId="00000049">
            <w:pPr>
              <w:ind w:left="129" w:right="53"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t>
              <w:tab/>
              <w:t xml:space="preserve">Ping-Pong ball (floating object)</w:t>
            </w:r>
          </w:p>
          <w:p w:rsidR="00000000" w:rsidDel="00000000" w:rsidP="00000000" w:rsidRDefault="00000000" w:rsidRPr="00000000" w14:paraId="0000004A">
            <w:pPr>
              <w:ind w:left="129" w:right="53"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t>
              <w:tab/>
              <w:t xml:space="preserve">Tape measure (in metres and centimetres)</w:t>
            </w:r>
          </w:p>
          <w:p w:rsidR="00000000" w:rsidDel="00000000" w:rsidP="00000000" w:rsidRDefault="00000000" w:rsidRPr="00000000" w14:paraId="0000004B">
            <w:pPr>
              <w:ind w:left="129" w:right="53"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t>
              <w:tab/>
              <w:t xml:space="preserve">Stopwatch </w:t>
            </w:r>
          </w:p>
          <w:p w:rsidR="00000000" w:rsidDel="00000000" w:rsidP="00000000" w:rsidRDefault="00000000" w:rsidRPr="00000000" w14:paraId="0000004C">
            <w:pPr>
              <w:ind w:left="129" w:right="53"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D">
            <w:pPr>
              <w:ind w:left="129" w:right="53"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At Site B, students found that the floating object often became stuck in vegetation along the river channel.</w:t>
            </w:r>
          </w:p>
          <w:p w:rsidR="00000000" w:rsidDel="00000000" w:rsidP="00000000" w:rsidRDefault="00000000" w:rsidRPr="00000000" w14:paraId="0000004E">
            <w:pPr>
              <w:ind w:left="129" w:right="53"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F">
            <w:pPr>
              <w:ind w:left="129" w:right="53"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Resource 1 shows a map of the Kallang River in Bishan-Ang Mo Kio Park, Singapore with Sites A and B indicated. Resource 2 shows the photographs of Sites A and B. Resource 3 shows the data collected by the two teams to calculate the velocity at Sites A and B.</w:t>
            </w:r>
          </w:p>
          <w:p w:rsidR="00000000" w:rsidDel="00000000" w:rsidP="00000000" w:rsidRDefault="00000000" w:rsidRPr="00000000" w14:paraId="00000050">
            <w:pPr>
              <w:ind w:left="129" w:right="53"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1">
            <w:pPr>
              <w:ind w:left="129" w:right="53" w:firstLine="0"/>
              <w:jc w:val="both"/>
              <w:rPr>
                <w:rFonts w:ascii="Arial" w:cs="Arial" w:eastAsia="Arial" w:hAnsi="Arial"/>
                <w:color w:val="000000"/>
                <w:sz w:val="22"/>
                <w:szCs w:val="22"/>
              </w:rPr>
            </w:pPr>
            <w:r w:rsidDel="00000000" w:rsidR="00000000" w:rsidRPr="00000000">
              <w:rPr>
                <w:rtl w:val="0"/>
              </w:rPr>
            </w:r>
          </w:p>
        </w:tc>
      </w:tr>
      <w:tr>
        <w:trPr>
          <w:cantSplit w:val="0"/>
          <w:trHeight w:val="146" w:hRule="atLeast"/>
          <w:tblHeader w:val="0"/>
        </w:trPr>
        <w:tc>
          <w:tcPr/>
          <w:p w:rsidR="00000000" w:rsidDel="00000000" w:rsidP="00000000" w:rsidRDefault="00000000" w:rsidRPr="00000000" w14:paraId="00000054">
            <w:pPr>
              <w:jc w:val="center"/>
              <w:rPr>
                <w:sz w:val="22"/>
                <w:szCs w:val="22"/>
              </w:rPr>
            </w:pPr>
            <w:r w:rsidDel="00000000" w:rsidR="00000000" w:rsidRPr="00000000">
              <w:rPr>
                <w:rtl w:val="0"/>
              </w:rPr>
            </w:r>
          </w:p>
        </w:tc>
        <w:tc>
          <w:tcPr/>
          <w:p w:rsidR="00000000" w:rsidDel="00000000" w:rsidP="00000000" w:rsidRDefault="00000000" w:rsidRPr="00000000" w14:paraId="00000055">
            <w:pPr>
              <w:ind w:left="103" w:right="95" w:firstLine="0"/>
              <w:jc w:val="center"/>
              <w:rPr>
                <w:sz w:val="22"/>
                <w:szCs w:val="22"/>
              </w:rPr>
            </w:pPr>
            <w:r w:rsidDel="00000000" w:rsidR="00000000" w:rsidRPr="00000000">
              <w:rPr>
                <w:rFonts w:ascii="Arial" w:cs="Arial" w:eastAsia="Arial" w:hAnsi="Arial"/>
                <w:b w:val="1"/>
                <w:color w:val="000000"/>
                <w:sz w:val="22"/>
                <w:szCs w:val="22"/>
                <w:rtl w:val="0"/>
              </w:rPr>
              <w:t xml:space="preserve">(a)</w:t>
            </w:r>
            <w:r w:rsidDel="00000000" w:rsidR="00000000" w:rsidRPr="00000000">
              <w:rPr>
                <w:rtl w:val="0"/>
              </w:rPr>
            </w:r>
          </w:p>
        </w:tc>
        <w:tc>
          <w:tcPr/>
          <w:p w:rsidR="00000000" w:rsidDel="00000000" w:rsidP="00000000" w:rsidRDefault="00000000" w:rsidRPr="00000000" w14:paraId="00000056">
            <w:pPr>
              <w:ind w:left="10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With the help of Resources 1 and 2, explain two strengths and two limitations of the hypothesis. </w:t>
            </w:r>
          </w:p>
        </w:tc>
        <w:tc>
          <w:tcPr/>
          <w:p w:rsidR="00000000" w:rsidDel="00000000" w:rsidP="00000000" w:rsidRDefault="00000000" w:rsidRPr="00000000" w14:paraId="00000057">
            <w:pPr>
              <w:ind w:left="-43"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ind w:left="-43" w:firstLine="0"/>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r>
      <w:tr>
        <w:trPr>
          <w:cantSplit w:val="0"/>
          <w:trHeight w:val="290" w:hRule="atLeast"/>
          <w:tblHeader w:val="0"/>
        </w:trPr>
        <w:tc>
          <w:tcPr/>
          <w:p w:rsidR="00000000" w:rsidDel="00000000" w:rsidP="00000000" w:rsidRDefault="00000000" w:rsidRPr="00000000" w14:paraId="00000059">
            <w:pPr>
              <w:jc w:val="center"/>
              <w:rPr>
                <w:sz w:val="22"/>
                <w:szCs w:val="22"/>
              </w:rPr>
            </w:pPr>
            <w:r w:rsidDel="00000000" w:rsidR="00000000" w:rsidRPr="00000000">
              <w:rPr>
                <w:rtl w:val="0"/>
              </w:rPr>
            </w:r>
          </w:p>
        </w:tc>
        <w:tc>
          <w:tcPr/>
          <w:p w:rsidR="00000000" w:rsidDel="00000000" w:rsidP="00000000" w:rsidRDefault="00000000" w:rsidRPr="00000000" w14:paraId="0000005A">
            <w:pPr>
              <w:ind w:left="103" w:right="95" w:firstLine="0"/>
              <w:jc w:val="center"/>
              <w:rPr>
                <w:rFonts w:ascii="Arial" w:cs="Arial" w:eastAsia="Arial" w:hAnsi="Arial"/>
                <w:b w:val="1"/>
                <w:color w:val="000000"/>
                <w:sz w:val="22"/>
                <w:szCs w:val="22"/>
              </w:rPr>
            </w:pPr>
            <w:r w:rsidDel="00000000" w:rsidR="00000000" w:rsidRPr="00000000">
              <w:rPr>
                <w:rtl w:val="0"/>
              </w:rPr>
            </w:r>
          </w:p>
        </w:tc>
        <w:tc>
          <w:tcPr/>
          <w:p w:rsidR="00000000" w:rsidDel="00000000" w:rsidP="00000000" w:rsidRDefault="00000000" w:rsidRPr="00000000" w14:paraId="0000005B">
            <w:pPr>
              <w:ind w:left="109" w:firstLine="0"/>
              <w:jc w:val="both"/>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point.</w:t>
            </w:r>
          </w:p>
          <w:p w:rsidR="00000000" w:rsidDel="00000000" w:rsidP="00000000" w:rsidRDefault="00000000" w:rsidRPr="00000000" w14:paraId="0000005C">
            <w:pPr>
              <w:ind w:left="109" w:firstLine="0"/>
              <w:jc w:val="both"/>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an additional mark for elaboration of each point.</w:t>
            </w:r>
          </w:p>
          <w:p w:rsidR="00000000" w:rsidDel="00000000" w:rsidP="00000000" w:rsidRDefault="00000000" w:rsidRPr="00000000" w14:paraId="0000005D">
            <w:pPr>
              <w:ind w:left="109" w:firstLine="0"/>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5E">
            <w:pPr>
              <w:ind w:left="109" w:right="78" w:firstLine="0"/>
              <w:jc w:val="both"/>
              <w:rPr>
                <w:rFonts w:ascii="Arial" w:cs="Arial" w:eastAsia="Arial" w:hAnsi="Arial"/>
                <w:b w:val="1"/>
                <w:color w:val="0070c0"/>
                <w:sz w:val="22"/>
                <w:szCs w:val="22"/>
              </w:rPr>
            </w:pPr>
            <w:r w:rsidDel="00000000" w:rsidR="00000000" w:rsidRPr="00000000">
              <w:rPr>
                <w:rtl w:val="0"/>
              </w:rPr>
            </w:r>
          </w:p>
          <w:tbl>
            <w:tblPr>
              <w:tblStyle w:val="Table2"/>
              <w:tblW w:w="7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0"/>
              <w:gridCol w:w="3510"/>
              <w:tblGridChange w:id="0">
                <w:tblGrid>
                  <w:gridCol w:w="3820"/>
                  <w:gridCol w:w="3510"/>
                </w:tblGrid>
              </w:tblGridChange>
            </w:tblGrid>
            <w:tr>
              <w:trPr>
                <w:cantSplit w:val="0"/>
                <w:tblHeader w:val="0"/>
              </w:trPr>
              <w:tc>
                <w:tcPr/>
                <w:p w:rsidR="00000000" w:rsidDel="00000000" w:rsidP="00000000" w:rsidRDefault="00000000" w:rsidRPr="00000000" w14:paraId="0000005F">
                  <w:pPr>
                    <w:jc w:val="center"/>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Strengths</w:t>
                  </w:r>
                </w:p>
              </w:tc>
              <w:tc>
                <w:tcPr/>
                <w:p w:rsidR="00000000" w:rsidDel="00000000" w:rsidP="00000000" w:rsidRDefault="00000000" w:rsidRPr="00000000" w14:paraId="00000060">
                  <w:pPr>
                    <w:jc w:val="center"/>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Weaknesses</w:t>
                  </w:r>
                </w:p>
              </w:tc>
            </w:tr>
            <w:tr>
              <w:trPr>
                <w:cantSplit w:val="0"/>
                <w:tblHeader w:val="0"/>
              </w:trPr>
              <w:tc>
                <w:tcPr/>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Study area was clearly defined as Site A and B. Two specific sites at two contrasting locations are chosen. One managed and the other one natural.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The two sites might be too far for six students to travel in 4 hours to collect data. Thus, reduce manageability.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The two sites (upstream and downstream) along the same river with possible variation in discharge are chosen to help compare the risk of flooding.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Site A might be bit difficult to access by the students because of the presence of high metal railing or fence. This reduces accessibility of the fieldwork site reducing feasibility.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Specific variable to be tested like flood risk was chosen to help plan properly.</w:t>
                  </w:r>
                </w:p>
                <w:p w:rsidR="00000000" w:rsidDel="00000000" w:rsidP="00000000" w:rsidRDefault="00000000" w:rsidRPr="00000000" w14:paraId="0000006A">
                  <w:pPr>
                    <w:jc w:val="both"/>
                    <w:rPr>
                      <w:rFonts w:ascii="Arial" w:cs="Arial" w:eastAsia="Arial" w:hAnsi="Arial"/>
                      <w:color w:val="0070c0"/>
                      <w:sz w:val="22"/>
                      <w:szCs w:val="22"/>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Students might need permission to collect data in the specified sites which might be time consuming delaying the fieldwork plan.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Has a clear focus which is to ascertain flood risk.</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Since the fieldwork is on a weekend students might have to compromise their personal rest time.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78" w:hanging="360"/>
                    <w:jc w:val="both"/>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Location clearly shown in the map which gives a clear idea of the fieldwork sites thus helping in planning, improving feasibility.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Distance chosen between sites A and B is too short, 2.7km compared to the entire length of the Kallang River. Thus, the area is less representative to do research on flood risk along the Kallang River in Singapore.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5">
            <w:pPr>
              <w:ind w:left="109" w:right="78" w:firstLine="0"/>
              <w:jc w:val="both"/>
              <w:rPr>
                <w:rFonts w:ascii="Arial" w:cs="Arial" w:eastAsia="Arial" w:hAnsi="Arial"/>
                <w:b w:val="1"/>
                <w:color w:val="0070c0"/>
                <w:sz w:val="22"/>
                <w:szCs w:val="22"/>
              </w:rPr>
            </w:pPr>
            <w:r w:rsidDel="00000000" w:rsidR="00000000" w:rsidRPr="00000000">
              <w:rPr>
                <w:rtl w:val="0"/>
              </w:rPr>
            </w:r>
          </w:p>
          <w:p w:rsidR="00000000" w:rsidDel="00000000" w:rsidP="00000000" w:rsidRDefault="00000000" w:rsidRPr="00000000" w14:paraId="00000076">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7">
            <w:pPr>
              <w:ind w:left="-43" w:firstLine="0"/>
              <w:jc w:val="right"/>
              <w:rPr>
                <w:rFonts w:ascii="Arial" w:cs="Arial" w:eastAsia="Arial" w:hAnsi="Arial"/>
                <w:sz w:val="22"/>
                <w:szCs w:val="22"/>
              </w:rPr>
            </w:pP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0078">
            <w:pPr>
              <w:jc w:val="center"/>
              <w:rPr>
                <w:sz w:val="22"/>
                <w:szCs w:val="22"/>
              </w:rPr>
            </w:pPr>
            <w:r w:rsidDel="00000000" w:rsidR="00000000" w:rsidRPr="00000000">
              <w:rPr>
                <w:rtl w:val="0"/>
              </w:rPr>
            </w:r>
          </w:p>
        </w:tc>
        <w:tc>
          <w:tcPr/>
          <w:p w:rsidR="00000000" w:rsidDel="00000000" w:rsidP="00000000" w:rsidRDefault="00000000" w:rsidRPr="00000000" w14:paraId="00000079">
            <w:pPr>
              <w:ind w:left="103" w:right="95" w:firstLine="0"/>
              <w:jc w:val="center"/>
              <w:rPr>
                <w:sz w:val="22"/>
                <w:szCs w:val="22"/>
              </w:rPr>
            </w:pPr>
            <w:r w:rsidDel="00000000" w:rsidR="00000000" w:rsidRPr="00000000">
              <w:rPr>
                <w:rFonts w:ascii="Arial" w:cs="Arial" w:eastAsia="Arial" w:hAnsi="Arial"/>
                <w:b w:val="1"/>
                <w:color w:val="000000"/>
                <w:sz w:val="22"/>
                <w:szCs w:val="22"/>
                <w:rtl w:val="0"/>
              </w:rPr>
              <w:t xml:space="preserve">(b)</w:t>
            </w:r>
            <w:r w:rsidDel="00000000" w:rsidR="00000000" w:rsidRPr="00000000">
              <w:rPr>
                <w:rtl w:val="0"/>
              </w:rPr>
            </w:r>
          </w:p>
        </w:tc>
        <w:tc>
          <w:tcPr/>
          <w:p w:rsidR="00000000" w:rsidDel="00000000" w:rsidP="00000000" w:rsidRDefault="00000000" w:rsidRPr="00000000" w14:paraId="0000007A">
            <w:pPr>
              <w:ind w:left="10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With reference to Resources 1 and 2, suggest how students can minimise </w:t>
            </w:r>
            <w:r w:rsidDel="00000000" w:rsidR="00000000" w:rsidRPr="00000000">
              <w:rPr>
                <w:rFonts w:ascii="Arial" w:cs="Arial" w:eastAsia="Arial" w:hAnsi="Arial"/>
                <w:b w:val="1"/>
                <w:sz w:val="22"/>
                <w:szCs w:val="22"/>
                <w:rtl w:val="0"/>
              </w:rPr>
              <w:t xml:space="preserve">three</w:t>
            </w:r>
            <w:r w:rsidDel="00000000" w:rsidR="00000000" w:rsidRPr="00000000">
              <w:rPr>
                <w:rFonts w:ascii="Arial" w:cs="Arial" w:eastAsia="Arial" w:hAnsi="Arial"/>
                <w:sz w:val="22"/>
                <w:szCs w:val="22"/>
                <w:rtl w:val="0"/>
              </w:rPr>
              <w:t xml:space="preserve"> potential risks during data collection.                                                                                                     </w:t>
            </w:r>
          </w:p>
        </w:tc>
        <w:tc>
          <w:tcPr/>
          <w:p w:rsidR="00000000" w:rsidDel="00000000" w:rsidP="00000000" w:rsidRDefault="00000000" w:rsidRPr="00000000" w14:paraId="0000007B">
            <w:pPr>
              <w:ind w:left="-43" w:firstLine="0"/>
              <w:jc w:val="righ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C">
            <w:pPr>
              <w:ind w:left="-43" w:firstLine="0"/>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[6]</w:t>
            </w:r>
          </w:p>
        </w:tc>
      </w:tr>
      <w:tr>
        <w:trPr>
          <w:cantSplit w:val="0"/>
          <w:trHeight w:val="281" w:hRule="atLeast"/>
          <w:tblHeader w:val="0"/>
        </w:trPr>
        <w:tc>
          <w:tcPr/>
          <w:p w:rsidR="00000000" w:rsidDel="00000000" w:rsidP="00000000" w:rsidRDefault="00000000" w:rsidRPr="00000000" w14:paraId="0000007D">
            <w:pPr>
              <w:jc w:val="center"/>
              <w:rPr>
                <w:sz w:val="22"/>
                <w:szCs w:val="22"/>
              </w:rPr>
            </w:pPr>
            <w:r w:rsidDel="00000000" w:rsidR="00000000" w:rsidRPr="00000000">
              <w:rPr>
                <w:rtl w:val="0"/>
              </w:rPr>
            </w:r>
          </w:p>
        </w:tc>
        <w:tc>
          <w:tcPr/>
          <w:p w:rsidR="00000000" w:rsidDel="00000000" w:rsidP="00000000" w:rsidRDefault="00000000" w:rsidRPr="00000000" w14:paraId="0000007E">
            <w:pPr>
              <w:rPr>
                <w:sz w:val="22"/>
                <w:szCs w:val="22"/>
              </w:rPr>
            </w:pPr>
            <w:r w:rsidDel="00000000" w:rsidR="00000000" w:rsidRPr="00000000">
              <w:rPr>
                <w:rtl w:val="0"/>
              </w:rPr>
            </w:r>
          </w:p>
        </w:tc>
        <w:tc>
          <w:tcPr>
            <w:vAlign w:val="center"/>
          </w:tcPr>
          <w:p w:rsidR="00000000" w:rsidDel="00000000" w:rsidP="00000000" w:rsidRDefault="00000000" w:rsidRPr="00000000" w14:paraId="0000007F">
            <w:pPr>
              <w:ind w:left="34" w:right="78" w:firstLine="0"/>
              <w:jc w:val="both"/>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point.</w:t>
            </w:r>
          </w:p>
          <w:p w:rsidR="00000000" w:rsidDel="00000000" w:rsidP="00000000" w:rsidRDefault="00000000" w:rsidRPr="00000000" w14:paraId="00000080">
            <w:pPr>
              <w:ind w:left="34" w:right="78" w:firstLine="0"/>
              <w:jc w:val="both"/>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an additional mark for elaboration of each point.</w:t>
            </w:r>
          </w:p>
          <w:p w:rsidR="00000000" w:rsidDel="00000000" w:rsidP="00000000" w:rsidRDefault="00000000" w:rsidRPr="00000000" w14:paraId="00000081">
            <w:pPr>
              <w:ind w:right="78"/>
              <w:jc w:val="both"/>
              <w:rPr>
                <w:rFonts w:ascii="Arial" w:cs="Arial" w:eastAsia="Arial" w:hAnsi="Arial"/>
                <w:color w:val="0070c0"/>
                <w:sz w:val="22"/>
                <w:szCs w:val="22"/>
              </w:rPr>
            </w:pPr>
            <w:r w:rsidDel="00000000" w:rsidR="00000000" w:rsidRPr="00000000">
              <w:rPr>
                <w:rtl w:val="0"/>
              </w:rPr>
            </w:r>
          </w:p>
          <w:tbl>
            <w:tblPr>
              <w:tblStyle w:val="Table3"/>
              <w:tblW w:w="7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20"/>
              <w:gridCol w:w="3920"/>
              <w:tblGridChange w:id="0">
                <w:tblGrid>
                  <w:gridCol w:w="3920"/>
                  <w:gridCol w:w="3920"/>
                </w:tblGrid>
              </w:tblGridChange>
            </w:tblGrid>
            <w:tr>
              <w:trPr>
                <w:cantSplit w:val="0"/>
                <w:tblHeader w:val="0"/>
              </w:trPr>
              <w:tc>
                <w:tcPr/>
                <w:p w:rsidR="00000000" w:rsidDel="00000000" w:rsidP="00000000" w:rsidRDefault="00000000" w:rsidRPr="00000000" w14:paraId="00000082">
                  <w:pPr>
                    <w:jc w:val="center"/>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Potential Risk</w:t>
                  </w:r>
                </w:p>
              </w:tc>
              <w:tc>
                <w:tcPr/>
                <w:p w:rsidR="00000000" w:rsidDel="00000000" w:rsidP="00000000" w:rsidRDefault="00000000" w:rsidRPr="00000000" w14:paraId="00000083">
                  <w:pPr>
                    <w:jc w:val="center"/>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Mitigation</w:t>
                  </w:r>
                </w:p>
              </w:tc>
            </w:tr>
            <w:tr>
              <w:trPr>
                <w:cantSplit w:val="0"/>
                <w:tblHeader w:val="0"/>
              </w:trPr>
              <w:tc>
                <w:tcPr/>
                <w:p w:rsidR="00000000" w:rsidDel="00000000" w:rsidP="00000000" w:rsidRDefault="00000000" w:rsidRPr="00000000" w14:paraId="00000084">
                  <w:pPr>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At site A there are high iron fence, so students might find it difficult to access the river. They should not try to jump over the fence which might cause fall and serious injury.</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8" w:firstLine="0"/>
                    <w:jc w:val="both"/>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So, students should take help from the park authorities to find out the right place to access the river or do a recee or observation study even before deciding on a site.</w:t>
                  </w:r>
                </w:p>
                <w:p w:rsidR="00000000" w:rsidDel="00000000" w:rsidP="00000000" w:rsidRDefault="00000000" w:rsidRPr="00000000" w14:paraId="00000086">
                  <w:pPr>
                    <w:jc w:val="both"/>
                    <w:rPr>
                      <w:rFonts w:ascii="Arial" w:cs="Arial" w:eastAsia="Arial" w:hAnsi="Arial"/>
                      <w:color w:val="0070c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The riverbed might be slippery, and the students might get injured if they slip and fall into the river. Riverbed might have sharp objects which might cut their feet.</w:t>
                  </w:r>
                </w:p>
                <w:p w:rsidR="00000000" w:rsidDel="00000000" w:rsidP="00000000" w:rsidRDefault="00000000" w:rsidRPr="00000000" w14:paraId="00000088">
                  <w:pPr>
                    <w:jc w:val="both"/>
                    <w:rPr>
                      <w:rFonts w:ascii="Arial" w:cs="Arial" w:eastAsia="Arial" w:hAnsi="Arial"/>
                      <w:color w:val="0070c0"/>
                      <w:sz w:val="22"/>
                      <w:szCs w:val="22"/>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8" w:firstLine="0"/>
                    <w:jc w:val="both"/>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Students should wear covered shoes with anti-slip soles when accessing the river to avoid all such injuries.</w:t>
                  </w:r>
                </w:p>
                <w:p w:rsidR="00000000" w:rsidDel="00000000" w:rsidP="00000000" w:rsidRDefault="00000000" w:rsidRPr="00000000" w14:paraId="0000008A">
                  <w:pPr>
                    <w:jc w:val="both"/>
                    <w:rPr>
                      <w:rFonts w:ascii="Arial" w:cs="Arial" w:eastAsia="Arial" w:hAnsi="Arial"/>
                      <w:color w:val="0070c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B">
                  <w:pPr>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Since the fieldwork will be carried out between 11 a.m. and 2 p.m. when the sun is overhead and it is very hot, there is possibility of sun stroke.</w:t>
                  </w:r>
                </w:p>
                <w:p w:rsidR="00000000" w:rsidDel="00000000" w:rsidP="00000000" w:rsidRDefault="00000000" w:rsidRPr="00000000" w14:paraId="0000008C">
                  <w:pPr>
                    <w:jc w:val="both"/>
                    <w:rPr>
                      <w:rFonts w:ascii="Arial" w:cs="Arial" w:eastAsia="Arial" w:hAnsi="Arial"/>
                      <w:color w:val="0070c0"/>
                      <w:sz w:val="22"/>
                      <w:szCs w:val="22"/>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8" w:firstLine="0"/>
                    <w:jc w:val="both"/>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Students should wear cooling and comfortable outfits when collecting data at the two sites.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They should carry drinking water to keep them hydrated and wear sunscreen to protect themselves from the harmful effects of direct sunlight and save their skin from sunburn.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8" w:firstLine="0"/>
                    <w:jc w:val="both"/>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jc w:val="both"/>
                    <w:rPr>
                      <w:rFonts w:ascii="Arial" w:cs="Arial" w:eastAsia="Arial" w:hAnsi="Arial"/>
                      <w:color w:val="0070c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2">
                  <w:pPr>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There is lack of shade in the two sites and there is higher risk of students getting heat stroke.</w:t>
                  </w:r>
                </w:p>
              </w:tc>
              <w:tc>
                <w:tcPr/>
                <w:p w:rsidR="00000000" w:rsidDel="00000000" w:rsidP="00000000" w:rsidRDefault="00000000" w:rsidRPr="00000000" w14:paraId="00000093">
                  <w:pPr>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Students must carry umbrella or wide caps to protect them from direct sunlight.</w:t>
                  </w:r>
                </w:p>
                <w:p w:rsidR="00000000" w:rsidDel="00000000" w:rsidP="00000000" w:rsidRDefault="00000000" w:rsidRPr="00000000" w14:paraId="00000094">
                  <w:pPr>
                    <w:jc w:val="both"/>
                    <w:rPr>
                      <w:rFonts w:ascii="Arial" w:cs="Arial" w:eastAsia="Arial" w:hAnsi="Arial"/>
                      <w:color w:val="0070c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5">
                  <w:pPr>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Students should always ensure that they are not alone when collecting data at the sites.</w:t>
                  </w:r>
                </w:p>
              </w:tc>
              <w:tc>
                <w:tcPr/>
                <w:p w:rsidR="00000000" w:rsidDel="00000000" w:rsidP="00000000" w:rsidRDefault="00000000" w:rsidRPr="00000000" w14:paraId="00000096">
                  <w:pPr>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They should carry their mobile phones fully charged and with all emergency services contact numbers ready so that if there is any emergency, they can quickly call for help. At least one student should be out of the water to act as a lookout for other park users when the rest are taking measurements.</w:t>
                  </w:r>
                </w:p>
                <w:p w:rsidR="00000000" w:rsidDel="00000000" w:rsidP="00000000" w:rsidRDefault="00000000" w:rsidRPr="00000000" w14:paraId="00000097">
                  <w:pPr>
                    <w:jc w:val="both"/>
                    <w:rPr>
                      <w:rFonts w:ascii="Arial" w:cs="Arial" w:eastAsia="Arial" w:hAnsi="Arial"/>
                      <w:color w:val="0070c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8">
                  <w:pPr>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With sudden rain in the upstream, there might be sudden rise in discharge and velocity in the river water and strong current might be dangerous as students might be swept away or drowned.</w:t>
                  </w:r>
                </w:p>
              </w:tc>
              <w:tc>
                <w:tcPr/>
                <w:p w:rsidR="00000000" w:rsidDel="00000000" w:rsidP="00000000" w:rsidRDefault="00000000" w:rsidRPr="00000000" w14:paraId="00000099">
                  <w:pPr>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They must be aware of weather conditions like lightening alert and rain as they are outdoor. They have to identify nearest shelters so that during such situations they can quickly take shelter. They must carry umbrella to protect themselves from rain. </w:t>
                  </w:r>
                </w:p>
                <w:p w:rsidR="00000000" w:rsidDel="00000000" w:rsidP="00000000" w:rsidRDefault="00000000" w:rsidRPr="00000000" w14:paraId="0000009A">
                  <w:pPr>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9B">
                  <w:pPr>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So, they must always stay updated about weather forecast and alert one another. Also, must look out for the warning signals in the park.</w:t>
                  </w:r>
                </w:p>
                <w:p w:rsidR="00000000" w:rsidDel="00000000" w:rsidP="00000000" w:rsidRDefault="00000000" w:rsidRPr="00000000" w14:paraId="0000009C">
                  <w:pPr>
                    <w:jc w:val="both"/>
                    <w:rPr>
                      <w:rFonts w:ascii="Arial" w:cs="Arial" w:eastAsia="Arial" w:hAnsi="Arial"/>
                      <w:color w:val="0070c0"/>
                      <w:sz w:val="22"/>
                      <w:szCs w:val="22"/>
                    </w:rPr>
                  </w:pPr>
                  <w:r w:rsidDel="00000000" w:rsidR="00000000" w:rsidRPr="00000000">
                    <w:rPr>
                      <w:rtl w:val="0"/>
                    </w:rPr>
                  </w:r>
                </w:p>
              </w:tc>
            </w:tr>
          </w:tbl>
          <w:p w:rsidR="00000000" w:rsidDel="00000000" w:rsidP="00000000" w:rsidRDefault="00000000" w:rsidRPr="00000000" w14:paraId="0000009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9F">
            <w:pPr>
              <w:ind w:left="-43" w:firstLine="0"/>
              <w:jc w:val="right"/>
              <w:rPr>
                <w:rFonts w:ascii="Arial" w:cs="Arial" w:eastAsia="Arial" w:hAnsi="Arial"/>
                <w:sz w:val="22"/>
                <w:szCs w:val="22"/>
              </w:rPr>
            </w:pPr>
            <w:r w:rsidDel="00000000" w:rsidR="00000000" w:rsidRPr="00000000">
              <w:rPr>
                <w:rtl w:val="0"/>
              </w:rPr>
            </w:r>
          </w:p>
        </w:tc>
      </w:tr>
      <w:tr>
        <w:trPr>
          <w:cantSplit w:val="0"/>
          <w:trHeight w:val="209" w:hRule="atLeast"/>
          <w:tblHeader w:val="0"/>
        </w:trPr>
        <w:tc>
          <w:tcPr/>
          <w:p w:rsidR="00000000" w:rsidDel="00000000" w:rsidP="00000000" w:rsidRDefault="00000000" w:rsidRPr="00000000" w14:paraId="000000A0">
            <w:pPr>
              <w:jc w:val="center"/>
              <w:rPr>
                <w:sz w:val="22"/>
                <w:szCs w:val="22"/>
              </w:rPr>
            </w:pPr>
            <w:r w:rsidDel="00000000" w:rsidR="00000000" w:rsidRPr="00000000">
              <w:rPr>
                <w:rtl w:val="0"/>
              </w:rPr>
            </w:r>
          </w:p>
        </w:tc>
        <w:tc>
          <w:tcPr/>
          <w:p w:rsidR="00000000" w:rsidDel="00000000" w:rsidP="00000000" w:rsidRDefault="00000000" w:rsidRPr="00000000" w14:paraId="000000A1">
            <w:pPr>
              <w:ind w:left="115" w:right="95" w:firstLine="0"/>
              <w:jc w:val="center"/>
              <w:rPr>
                <w:sz w:val="22"/>
                <w:szCs w:val="22"/>
              </w:rPr>
            </w:pPr>
            <w:r w:rsidDel="00000000" w:rsidR="00000000" w:rsidRPr="00000000">
              <w:rPr>
                <w:rFonts w:ascii="Arial" w:cs="Arial" w:eastAsia="Arial" w:hAnsi="Arial"/>
                <w:b w:val="1"/>
                <w:color w:val="000000"/>
                <w:sz w:val="22"/>
                <w:szCs w:val="22"/>
                <w:rtl w:val="0"/>
              </w:rPr>
              <w:t xml:space="preserve">(c)</w:t>
            </w:r>
            <w:r w:rsidDel="00000000" w:rsidR="00000000" w:rsidRPr="00000000">
              <w:rPr>
                <w:rtl w:val="0"/>
              </w:rPr>
            </w:r>
          </w:p>
        </w:tc>
        <w:tc>
          <w:tcPr/>
          <w:p w:rsidR="00000000" w:rsidDel="00000000" w:rsidP="00000000" w:rsidRDefault="00000000" w:rsidRPr="00000000" w14:paraId="000000A2">
            <w:pPr>
              <w:ind w:left="10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the steps involved in determining the velocity at Site B as shown in Resource 2. </w:t>
            </w:r>
          </w:p>
          <w:p w:rsidR="00000000" w:rsidDel="00000000" w:rsidP="00000000" w:rsidRDefault="00000000" w:rsidRPr="00000000" w14:paraId="000000A3">
            <w:pPr>
              <w:ind w:left="109"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4">
            <w:pPr>
              <w:ind w:left="109" w:firstLine="0"/>
              <w:jc w:val="both"/>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point.</w:t>
            </w:r>
          </w:p>
          <w:p w:rsidR="00000000" w:rsidDel="00000000" w:rsidP="00000000" w:rsidRDefault="00000000" w:rsidRPr="00000000" w14:paraId="000000A5">
            <w:pPr>
              <w:ind w:left="109" w:firstLine="0"/>
              <w:jc w:val="both"/>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an additional mark for elaboration of each point.</w:t>
            </w:r>
          </w:p>
          <w:p w:rsidR="00000000" w:rsidDel="00000000" w:rsidP="00000000" w:rsidRDefault="00000000" w:rsidRPr="00000000" w14:paraId="000000A6">
            <w:pPr>
              <w:ind w:left="109" w:firstLine="0"/>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A7">
            <w:pPr>
              <w:ind w:left="109" w:firstLine="0"/>
              <w:jc w:val="both"/>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Step 1:</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276"/>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At least 4 students should get into the river. Student A should stand with the 0m of the measuring tape in the middle of the river channel facing downstream. </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276"/>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Student B should stand 5m away downstream from student A in the middle of the channel and faces upstream. </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276"/>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Student C should stand next to Student A with the ping-pong ball (floating object). </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276"/>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Student D should stand next to Student B with a stopwatch. </w:t>
            </w:r>
          </w:p>
          <w:p w:rsidR="00000000" w:rsidDel="00000000" w:rsidP="00000000" w:rsidRDefault="00000000" w:rsidRPr="00000000" w14:paraId="000000AC">
            <w:pPr>
              <w:ind w:left="109" w:firstLine="0"/>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AD">
            <w:pPr>
              <w:ind w:left="109" w:firstLine="0"/>
              <w:jc w:val="both"/>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Step 2:</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276"/>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Student C releases the Ping-Pong ball into the water at 0m, where Student A is standing, and shouts “Start” so that Student D can start the stopwatch. </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276"/>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As soon as the Ping-Pong ball reaches Student B, Student D stops the stopwatch and records the time taken (in seconds).   </w:t>
            </w:r>
          </w:p>
          <w:p w:rsidR="00000000" w:rsidDel="00000000" w:rsidP="00000000" w:rsidRDefault="00000000" w:rsidRPr="00000000" w14:paraId="000000B0">
            <w:pPr>
              <w:ind w:left="109" w:firstLine="0"/>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B1">
            <w:pPr>
              <w:ind w:left="109" w:firstLine="0"/>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Pr>
              <w:drawing>
                <wp:inline distB="0" distT="0" distL="0" distR="0">
                  <wp:extent cx="2894963" cy="2591143"/>
                  <wp:effectExtent b="0" l="0" r="0" t="0"/>
                  <wp:docPr descr="A drawing of a student's distance&#10;&#10;Description automatically generated" id="6" name="image5.png"/>
                  <a:graphic>
                    <a:graphicData uri="http://schemas.openxmlformats.org/drawingml/2006/picture">
                      <pic:pic>
                        <pic:nvPicPr>
                          <pic:cNvPr descr="A drawing of a student's distance&#10;&#10;Description automatically generated" id="0" name="image5.png"/>
                          <pic:cNvPicPr preferRelativeResize="0"/>
                        </pic:nvPicPr>
                        <pic:blipFill>
                          <a:blip r:embed="rId9"/>
                          <a:srcRect b="0" l="0" r="0" t="0"/>
                          <a:stretch>
                            <a:fillRect/>
                          </a:stretch>
                        </pic:blipFill>
                        <pic:spPr>
                          <a:xfrm>
                            <a:off x="0" y="0"/>
                            <a:ext cx="2894963" cy="259114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720" w:firstLine="0"/>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B3">
            <w:pPr>
              <w:ind w:left="109" w:firstLine="0"/>
              <w:jc w:val="both"/>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Step 3:</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276"/>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Repeat step 2</w:t>
            </w: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and ensure that the timing (in seconds) of the Ping-Pong ball over the measured distance (5m) at the centre of the river is taken at least two times (Readings 1</w:t>
            </w:r>
            <w:r w:rsidDel="00000000" w:rsidR="00000000" w:rsidRPr="00000000">
              <w:rPr>
                <w:rFonts w:ascii="Arial" w:cs="Arial" w:eastAsia="Arial" w:hAnsi="Arial"/>
                <w:b w:val="0"/>
                <w:i w:val="0"/>
                <w:smallCaps w:val="0"/>
                <w:strike w:val="0"/>
                <w:color w:val="0070c0"/>
                <w:sz w:val="22"/>
                <w:szCs w:val="22"/>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and 2</w:t>
            </w:r>
            <w:r w:rsidDel="00000000" w:rsidR="00000000" w:rsidRPr="00000000">
              <w:rPr>
                <w:rFonts w:ascii="Arial" w:cs="Arial" w:eastAsia="Arial" w:hAnsi="Arial"/>
                <w:b w:val="0"/>
                <w:i w:val="0"/>
                <w:smallCaps w:val="0"/>
                <w:strike w:val="0"/>
                <w:color w:val="0070c0"/>
                <w:sz w:val="22"/>
                <w:szCs w:val="22"/>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w:t>
            </w:r>
          </w:p>
          <w:p w:rsidR="00000000" w:rsidDel="00000000" w:rsidP="00000000" w:rsidRDefault="00000000" w:rsidRPr="00000000" w14:paraId="000000B5">
            <w:pPr>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B6">
            <w:pPr>
              <w:ind w:left="109" w:firstLine="0"/>
              <w:jc w:val="both"/>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Step 4:</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276"/>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Calculate each velocity reading by dividing distance by time (m/s). Take the average of the 3 velocity readings. </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276"/>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Repeat Steps 1 to 4 at 3 different timings (11am, 1pm, 2pm). </w:t>
            </w:r>
          </w:p>
          <w:p w:rsidR="00000000" w:rsidDel="00000000" w:rsidP="00000000" w:rsidRDefault="00000000" w:rsidRPr="00000000" w14:paraId="000000B9">
            <w:pPr>
              <w:ind w:left="10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p w:rsidR="00000000" w:rsidDel="00000000" w:rsidP="00000000" w:rsidRDefault="00000000" w:rsidRPr="00000000" w14:paraId="000000BA">
            <w:pPr>
              <w:ind w:left="-43"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ind w:left="-43" w:firstLine="0"/>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r>
      <w:tr>
        <w:trPr>
          <w:cantSplit w:val="0"/>
          <w:trHeight w:val="43" w:hRule="atLeast"/>
          <w:tblHeader w:val="0"/>
        </w:trPr>
        <w:tc>
          <w:tcPr/>
          <w:p w:rsidR="00000000" w:rsidDel="00000000" w:rsidP="00000000" w:rsidRDefault="00000000" w:rsidRPr="00000000" w14:paraId="000000BC">
            <w:pPr>
              <w:jc w:val="center"/>
              <w:rPr>
                <w:sz w:val="22"/>
                <w:szCs w:val="22"/>
              </w:rPr>
            </w:pPr>
            <w:r w:rsidDel="00000000" w:rsidR="00000000" w:rsidRPr="00000000">
              <w:rPr>
                <w:rtl w:val="0"/>
              </w:rPr>
            </w:r>
          </w:p>
        </w:tc>
        <w:tc>
          <w:tcPr/>
          <w:p w:rsidR="00000000" w:rsidDel="00000000" w:rsidP="00000000" w:rsidRDefault="00000000" w:rsidRPr="00000000" w14:paraId="000000BD">
            <w:pPr>
              <w:ind w:left="103" w:right="95" w:firstLine="0"/>
              <w:jc w:val="center"/>
              <w:rPr>
                <w:rFonts w:ascii="Arial" w:cs="Arial" w:eastAsia="Arial" w:hAnsi="Arial"/>
                <w:b w:val="1"/>
                <w:color w:val="000000"/>
                <w:sz w:val="22"/>
                <w:szCs w:val="22"/>
              </w:rPr>
            </w:pPr>
            <w:r w:rsidDel="00000000" w:rsidR="00000000" w:rsidRPr="00000000">
              <w:rPr>
                <w:rtl w:val="0"/>
              </w:rPr>
            </w:r>
          </w:p>
        </w:tc>
        <w:tc>
          <w:tcPr/>
          <w:p w:rsidR="00000000" w:rsidDel="00000000" w:rsidP="00000000" w:rsidRDefault="00000000" w:rsidRPr="00000000" w14:paraId="000000BE">
            <w:pPr>
              <w:jc w:val="both"/>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BF">
            <w:pPr>
              <w:ind w:left="-43" w:firstLine="0"/>
              <w:jc w:val="right"/>
              <w:rPr>
                <w:rFonts w:ascii="Arial" w:cs="Arial" w:eastAsia="Arial" w:hAnsi="Arial"/>
                <w:color w:val="000000"/>
                <w:sz w:val="22"/>
                <w:szCs w:val="22"/>
              </w:rPr>
            </w:pP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C0">
            <w:pPr>
              <w:jc w:val="center"/>
              <w:rPr>
                <w:sz w:val="22"/>
                <w:szCs w:val="22"/>
              </w:rPr>
            </w:pPr>
            <w:r w:rsidDel="00000000" w:rsidR="00000000" w:rsidRPr="00000000">
              <w:rPr>
                <w:rtl w:val="0"/>
              </w:rPr>
            </w:r>
          </w:p>
        </w:tc>
        <w:tc>
          <w:tcPr/>
          <w:p w:rsidR="00000000" w:rsidDel="00000000" w:rsidP="00000000" w:rsidRDefault="00000000" w:rsidRPr="00000000" w14:paraId="000000C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w:t>
            </w:r>
          </w:p>
          <w:p w:rsidR="00000000" w:rsidDel="00000000" w:rsidP="00000000" w:rsidRDefault="00000000" w:rsidRPr="00000000" w14:paraId="000000C2">
            <w:pPr>
              <w:ind w:left="103" w:right="95" w:firstLine="0"/>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C3">
            <w:pPr>
              <w:ind w:left="4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the considerations that students might have had when designing the data collection sheet.</w:t>
            </w:r>
          </w:p>
          <w:p w:rsidR="00000000" w:rsidDel="00000000" w:rsidP="00000000" w:rsidRDefault="00000000" w:rsidRPr="00000000" w14:paraId="000000C4">
            <w:pPr>
              <w:ind w:left="46"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Students had reliability and accuracy in mind </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Multiple readings taken and average velocity measured (accuracy and reliability). Repeated measurements help reduce random errors that can occur due to fluctuations in river conditions or measurement instruments. By taking multiple measurements, the average velocity can be calculated, which is more likely to reflect the true velocity than a single measurement. Both improves accuracy of data collected. Repetition helps mitigate any systematic biases that may arise from the measurement technique or instrument, ensuring more reliable data. Repeated measurements can be used to validate the data, ensuring that the measurements are consistent with expected patterns and previous studies.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Different timings (reliability). By measuring the river velocity at different timings of the day, students can assess the consistency of the results. Consistent measurements increase confidence in the reliability of the data. River velocity can change over time due to factors like weather or upstream water releases. Repeated measurements capture this variability, providing a more comprehensive understanding of the river’s behavior.</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Conducted at the same time (reliability)</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Explain how these enhance reliability and accuracy.</w:t>
            </w:r>
          </w:p>
          <w:p w:rsidR="00000000" w:rsidDel="00000000" w:rsidP="00000000" w:rsidRDefault="00000000" w:rsidRPr="00000000" w14:paraId="000000C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jc w:val="both"/>
              <w:rPr>
                <w:rFonts w:ascii="Arial" w:cs="Arial" w:eastAsia="Arial" w:hAnsi="Arial"/>
                <w:color w:val="0070c0"/>
                <w:sz w:val="22"/>
                <w:szCs w:val="22"/>
              </w:rPr>
            </w:pPr>
            <w:r w:rsidDel="00000000" w:rsidR="00000000" w:rsidRPr="00000000">
              <w:rPr>
                <w:rFonts w:ascii="Arial" w:cs="Arial" w:eastAsia="Arial" w:hAnsi="Arial"/>
                <w:sz w:val="22"/>
                <w:szCs w:val="22"/>
                <w:rtl w:val="0"/>
              </w:rPr>
              <w:t xml:space="preserve">                                                                                                                                                                                                                                                                                  </w:t>
            </w:r>
            <w:r w:rsidDel="00000000" w:rsidR="00000000" w:rsidRPr="00000000">
              <w:rPr>
                <w:rtl w:val="0"/>
              </w:rPr>
            </w:r>
          </w:p>
        </w:tc>
        <w:tc>
          <w:tcPr/>
          <w:p w:rsidR="00000000" w:rsidDel="00000000" w:rsidP="00000000" w:rsidRDefault="00000000" w:rsidRPr="00000000" w14:paraId="000000CE">
            <w:pPr>
              <w:ind w:left="-43" w:firstLine="0"/>
              <w:jc w:val="righ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F">
            <w:pPr>
              <w:ind w:left="-43" w:firstLine="0"/>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w:t>
            </w:r>
          </w:p>
        </w:tc>
      </w:tr>
      <w:tr>
        <w:trPr>
          <w:cantSplit w:val="0"/>
          <w:trHeight w:val="254" w:hRule="atLeast"/>
          <w:tblHeader w:val="0"/>
        </w:trPr>
        <w:tc>
          <w:tcPr/>
          <w:p w:rsidR="00000000" w:rsidDel="00000000" w:rsidP="00000000" w:rsidRDefault="00000000" w:rsidRPr="00000000" w14:paraId="000000D0">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D1">
            <w:pPr>
              <w:jc w:val="center"/>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D2">
            <w:pPr>
              <w:jc w:val="both"/>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D3">
            <w:pPr>
              <w:ind w:left="-43" w:firstLine="0"/>
              <w:jc w:val="right"/>
              <w:rPr>
                <w:rFonts w:ascii="Arial" w:cs="Arial" w:eastAsia="Arial" w:hAnsi="Arial"/>
                <w:color w:val="000000"/>
                <w:sz w:val="22"/>
                <w:szCs w:val="22"/>
              </w:rPr>
            </w:pPr>
            <w:r w:rsidDel="00000000" w:rsidR="00000000" w:rsidRPr="00000000">
              <w:rPr>
                <w:rtl w:val="0"/>
              </w:rPr>
            </w:r>
          </w:p>
        </w:tc>
      </w:tr>
      <w:tr>
        <w:trPr>
          <w:cantSplit w:val="0"/>
          <w:trHeight w:val="488" w:hRule="atLeast"/>
          <w:tblHeader w:val="0"/>
        </w:trPr>
        <w:tc>
          <w:tcPr/>
          <w:p w:rsidR="00000000" w:rsidDel="00000000" w:rsidP="00000000" w:rsidRDefault="00000000" w:rsidRPr="00000000" w14:paraId="000000D4">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D5">
            <w:pPr>
              <w:tabs>
                <w:tab w:val="left" w:leader="none" w:pos="623"/>
              </w:tabs>
              <w:jc w:val="center"/>
              <w:rPr>
                <w:rFonts w:ascii="Arial" w:cs="Arial" w:eastAsia="Arial" w:hAnsi="Arial"/>
                <w:b w:val="1"/>
                <w:sz w:val="22"/>
                <w:szCs w:val="22"/>
              </w:rPr>
            </w:pPr>
            <w:r w:rsidDel="00000000" w:rsidR="00000000" w:rsidRPr="00000000">
              <w:rPr>
                <w:rFonts w:ascii="Arial" w:cs="Arial" w:eastAsia="Arial" w:hAnsi="Arial"/>
                <w:b w:val="1"/>
                <w:color w:val="000000"/>
                <w:sz w:val="22"/>
                <w:szCs w:val="22"/>
                <w:rtl w:val="0"/>
              </w:rPr>
              <w:t xml:space="preserve">(e)</w:t>
            </w:r>
            <w:r w:rsidDel="00000000" w:rsidR="00000000" w:rsidRPr="00000000">
              <w:rPr>
                <w:rtl w:val="0"/>
              </w:rPr>
            </w:r>
          </w:p>
        </w:tc>
        <w:tc>
          <w:tcPr/>
          <w:p w:rsidR="00000000" w:rsidDel="00000000" w:rsidP="00000000" w:rsidRDefault="00000000" w:rsidRPr="00000000" w14:paraId="000000D6">
            <w:pPr>
              <w:ind w:left="10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Sketch two-line graphs to represent the three calculated velocity of the river in Sites A and B over time.  </w:t>
            </w:r>
          </w:p>
          <w:p w:rsidR="00000000" w:rsidDel="00000000" w:rsidP="00000000" w:rsidRDefault="00000000" w:rsidRPr="00000000" w14:paraId="000000D7">
            <w:pPr>
              <w:ind w:left="109"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ind w:left="109"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Title</w:t>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Labelled Axis X</w:t>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Labelled Axis Y</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Line graph of Site A</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Line graph of Site B</w:t>
            </w:r>
          </w:p>
          <w:p w:rsidR="00000000" w:rsidDel="00000000" w:rsidP="00000000" w:rsidRDefault="00000000" w:rsidRPr="00000000" w14:paraId="000000D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p w:rsidR="00000000" w:rsidDel="00000000" w:rsidP="00000000" w:rsidRDefault="00000000" w:rsidRPr="00000000" w14:paraId="000000DF">
            <w:pPr>
              <w:ind w:left="-43"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ind w:left="-43" w:firstLine="0"/>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r>
      <w:tr>
        <w:trPr>
          <w:cantSplit w:val="0"/>
          <w:trHeight w:val="272" w:hRule="atLeast"/>
          <w:tblHeader w:val="0"/>
        </w:trPr>
        <w:tc>
          <w:tcPr/>
          <w:p w:rsidR="00000000" w:rsidDel="00000000" w:rsidP="00000000" w:rsidRDefault="00000000" w:rsidRPr="00000000" w14:paraId="000000E1">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E2">
            <w:pPr>
              <w:tabs>
                <w:tab w:val="left" w:leader="none" w:pos="623"/>
              </w:tabs>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E3">
            <w:pPr>
              <w:jc w:val="both"/>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E4">
            <w:pPr>
              <w:ind w:left="-43" w:firstLine="0"/>
              <w:jc w:val="right"/>
              <w:rPr>
                <w:rFonts w:ascii="Arial" w:cs="Arial" w:eastAsia="Arial" w:hAnsi="Arial"/>
                <w:color w:val="000000"/>
                <w:sz w:val="22"/>
                <w:szCs w:val="22"/>
              </w:rPr>
            </w:pP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0E5">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E6">
            <w:pPr>
              <w:tabs>
                <w:tab w:val="left" w:leader="none" w:pos="623"/>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w:t>
            </w:r>
          </w:p>
        </w:tc>
        <w:tc>
          <w:tcPr>
            <w:vAlign w:val="center"/>
          </w:tcPr>
          <w:p w:rsidR="00000000" w:rsidDel="00000000" w:rsidP="00000000" w:rsidRDefault="00000000" w:rsidRPr="00000000" w14:paraId="000000E7">
            <w:pPr>
              <w:ind w:left="102"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Explain how the data collected in Resource 3 proves the students’ hypothesis.</w:t>
            </w:r>
          </w:p>
          <w:p w:rsidR="00000000" w:rsidDel="00000000" w:rsidP="00000000" w:rsidRDefault="00000000" w:rsidRPr="00000000" w14:paraId="000000E8">
            <w:pPr>
              <w:ind w:left="102"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Shows that hypothesis is correct.</w:t>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Velocity at Site B (0.073m/s) was lower than Site A (0.092m/s). Lower velocity at B means river efficiency is low to drain out water from the river faster thus discharge is more likely to accumulate in the river causing peak discharge to exceed bankfull discharge and increasing flood risk in Site B.</w:t>
            </w:r>
          </w:p>
          <w:p w:rsidR="00000000" w:rsidDel="00000000" w:rsidP="00000000" w:rsidRDefault="00000000" w:rsidRPr="00000000" w14:paraId="000000EB">
            <w:pPr>
              <w:jc w:val="both"/>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EC">
            <w:pPr>
              <w:ind w:left="-43" w:firstLine="0"/>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w:t>
            </w:r>
          </w:p>
        </w:tc>
      </w:tr>
      <w:tr>
        <w:trPr>
          <w:cantSplit w:val="0"/>
          <w:trHeight w:val="272" w:hRule="atLeast"/>
          <w:tblHeader w:val="0"/>
        </w:trPr>
        <w:tc>
          <w:tcPr/>
          <w:p w:rsidR="00000000" w:rsidDel="00000000" w:rsidP="00000000" w:rsidRDefault="00000000" w:rsidRPr="00000000" w14:paraId="000000ED">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EE">
            <w:pPr>
              <w:tabs>
                <w:tab w:val="left" w:leader="none" w:pos="623"/>
              </w:tabs>
              <w:jc w:val="center"/>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EF">
            <w:pPr>
              <w:ind w:left="102" w:firstLine="0"/>
              <w:jc w:val="both"/>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F0">
            <w:pPr>
              <w:ind w:left="-43" w:firstLine="0"/>
              <w:jc w:val="right"/>
              <w:rPr>
                <w:rFonts w:ascii="Arial" w:cs="Arial" w:eastAsia="Arial" w:hAnsi="Arial"/>
                <w:color w:val="000000"/>
                <w:sz w:val="22"/>
                <w:szCs w:val="22"/>
              </w:rPr>
            </w:pP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0F1">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F2">
            <w:pPr>
              <w:tabs>
                <w:tab w:val="left" w:leader="none" w:pos="623"/>
              </w:tabs>
              <w:jc w:val="center"/>
              <w:rPr>
                <w:rFonts w:ascii="Arial" w:cs="Arial" w:eastAsia="Arial" w:hAnsi="Arial"/>
                <w:b w:val="1"/>
                <w:sz w:val="22"/>
                <w:szCs w:val="22"/>
                <w:highlight w:val="yellow"/>
              </w:rPr>
            </w:pPr>
            <w:r w:rsidDel="00000000" w:rsidR="00000000" w:rsidRPr="00000000">
              <w:rPr>
                <w:rFonts w:ascii="Arial" w:cs="Arial" w:eastAsia="Arial" w:hAnsi="Arial"/>
                <w:b w:val="1"/>
                <w:sz w:val="22"/>
                <w:szCs w:val="22"/>
                <w:rtl w:val="0"/>
              </w:rPr>
              <w:t xml:space="preserve">(g)</w:t>
            </w:r>
            <w:r w:rsidDel="00000000" w:rsidR="00000000" w:rsidRPr="00000000">
              <w:rPr>
                <w:rtl w:val="0"/>
              </w:rPr>
            </w:r>
          </w:p>
        </w:tc>
        <w:tc>
          <w:tcPr>
            <w:vAlign w:val="center"/>
          </w:tcPr>
          <w:p w:rsidR="00000000" w:rsidDel="00000000" w:rsidP="00000000" w:rsidRDefault="00000000" w:rsidRPr="00000000" w14:paraId="000000F3">
            <w:pPr>
              <w:ind w:left="102"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Evaluate the extent to which the fieldwork that was conducted was useful in understanding flood risk along the Kallang River.</w:t>
            </w:r>
          </w:p>
        </w:tc>
        <w:tc>
          <w:tcPr/>
          <w:p w:rsidR="00000000" w:rsidDel="00000000" w:rsidP="00000000" w:rsidRDefault="00000000" w:rsidRPr="00000000" w14:paraId="000000F4">
            <w:pPr>
              <w:ind w:left="-43" w:firstLine="0"/>
              <w:jc w:val="righ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5">
            <w:pPr>
              <w:ind w:left="-43" w:firstLine="0"/>
              <w:jc w:val="righ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w:t>
            </w:r>
          </w:p>
        </w:tc>
      </w:tr>
      <w:tr>
        <w:trPr>
          <w:cantSplit w:val="0"/>
          <w:trHeight w:val="272" w:hRule="atLeast"/>
          <w:tblHeader w:val="0"/>
        </w:trPr>
        <w:tc>
          <w:tcPr/>
          <w:p w:rsidR="00000000" w:rsidDel="00000000" w:rsidP="00000000" w:rsidRDefault="00000000" w:rsidRPr="00000000" w14:paraId="000000F6">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F7">
            <w:pPr>
              <w:tabs>
                <w:tab w:val="left" w:leader="none" w:pos="623"/>
              </w:tabs>
              <w:jc w:val="center"/>
              <w:rPr>
                <w:rFonts w:ascii="Arial" w:cs="Arial" w:eastAsia="Arial" w:hAnsi="Arial"/>
                <w:b w:val="1"/>
                <w:sz w:val="22"/>
                <w:szCs w:val="22"/>
                <w:highlight w:val="yellow"/>
              </w:rPr>
            </w:pPr>
            <w:r w:rsidDel="00000000" w:rsidR="00000000" w:rsidRPr="00000000">
              <w:rPr>
                <w:rtl w:val="0"/>
              </w:rPr>
            </w:r>
          </w:p>
        </w:tc>
        <w:tc>
          <w:tcPr>
            <w:gridSpan w:val="2"/>
            <w:vAlign w:val="center"/>
          </w:tcPr>
          <w:p w:rsidR="00000000" w:rsidDel="00000000" w:rsidP="00000000" w:rsidRDefault="00000000" w:rsidRPr="00000000" w14:paraId="000000F8">
            <w:pPr>
              <w:ind w:left="38" w:firstLine="0"/>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Useful</w:t>
            </w:r>
          </w:p>
          <w:p w:rsidR="00000000" w:rsidDel="00000000" w:rsidP="00000000" w:rsidRDefault="00000000" w:rsidRPr="00000000" w14:paraId="000000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Measures velocity, a factor that affects flood risk</w:t>
            </w:r>
          </w:p>
          <w:p w:rsidR="00000000" w:rsidDel="00000000" w:rsidP="00000000" w:rsidRDefault="00000000" w:rsidRPr="00000000" w14:paraId="000000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Two sites, upstream and downstream (contrasting character)</w:t>
            </w:r>
          </w:p>
          <w:p w:rsidR="00000000" w:rsidDel="00000000" w:rsidP="00000000" w:rsidRDefault="00000000" w:rsidRPr="00000000" w14:paraId="000000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Multiple readings</w:t>
            </w:r>
          </w:p>
          <w:p w:rsidR="00000000" w:rsidDel="00000000" w:rsidP="00000000" w:rsidRDefault="00000000" w:rsidRPr="00000000" w14:paraId="000000FC">
            <w:pPr>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FD">
            <w:pPr>
              <w:ind w:left="38" w:firstLine="0"/>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Not useful</w:t>
            </w:r>
          </w:p>
          <w:p w:rsidR="00000000" w:rsidDel="00000000" w:rsidP="00000000" w:rsidRDefault="00000000" w:rsidRPr="00000000" w14:paraId="000000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Does not examine other factors</w:t>
            </w:r>
          </w:p>
          <w:p w:rsidR="00000000" w:rsidDel="00000000" w:rsidP="00000000" w:rsidRDefault="00000000" w:rsidRPr="00000000" w14:paraId="000000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Only two sites when BAMK is so large</w:t>
            </w:r>
          </w:p>
          <w:p w:rsidR="00000000" w:rsidDel="00000000" w:rsidP="00000000" w:rsidRDefault="00000000" w:rsidRPr="00000000" w14:paraId="000001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Use of ping-pong ball inaccurate since it will float above the water surface and be subject to frictional drag from the air</w:t>
            </w:r>
          </w:p>
          <w:p w:rsidR="00000000" w:rsidDel="00000000" w:rsidP="00000000" w:rsidRDefault="00000000" w:rsidRPr="00000000" w14:paraId="000001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Lack of local residents’ survey and secondary research reduces the reliability of the research </w:t>
            </w:r>
          </w:p>
          <w:p w:rsidR="00000000" w:rsidDel="00000000" w:rsidP="00000000" w:rsidRDefault="00000000" w:rsidRPr="00000000" w14:paraId="00000102">
            <w:pPr>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03">
            <w:pPr>
              <w:ind w:left="38" w:firstLine="0"/>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Conclusion </w:t>
            </w:r>
          </w:p>
          <w:p w:rsidR="00000000" w:rsidDel="00000000" w:rsidP="00000000" w:rsidRDefault="00000000" w:rsidRPr="00000000" w14:paraId="000001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7"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Useful in getting general idea of flood risk. However, with more limitations than strengths the overall fieldwork was not useful because an in-depth study on possibility of flood risk along the Kallang River was missing. </w:t>
            </w:r>
          </w:p>
          <w:p w:rsidR="00000000" w:rsidDel="00000000" w:rsidP="00000000" w:rsidRDefault="00000000" w:rsidRPr="00000000" w14:paraId="0000010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6">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B">
            <w:pPr>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10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E">
      <w:pPr>
        <w:tabs>
          <w:tab w:val="left" w:leader="none" w:pos="981"/>
        </w:tabs>
        <w:rPr>
          <w:rFonts w:ascii="Arial" w:cs="Arial" w:eastAsia="Arial" w:hAnsi="Arial"/>
          <w:b w:val="1"/>
          <w:color w:val="ff0000"/>
          <w:sz w:val="22"/>
          <w:szCs w:val="22"/>
        </w:rPr>
      </w:pPr>
      <w:r w:rsidDel="00000000" w:rsidR="00000000" w:rsidRPr="00000000">
        <w:rPr>
          <w:rtl w:val="0"/>
        </w:rPr>
      </w:r>
    </w:p>
    <w:p w:rsidR="00000000" w:rsidDel="00000000" w:rsidP="00000000" w:rsidRDefault="00000000" w:rsidRPr="00000000" w14:paraId="0000010F">
      <w:pPr>
        <w:spacing w:after="200" w:line="276" w:lineRule="auto"/>
        <w:rPr>
          <w:rFonts w:ascii="Arial" w:cs="Arial" w:eastAsia="Arial" w:hAnsi="Arial"/>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Section B</w:t>
      </w:r>
    </w:p>
    <w:p w:rsidR="00000000" w:rsidDel="00000000" w:rsidP="00000000" w:rsidRDefault="00000000" w:rsidRPr="00000000" w14:paraId="00000111">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1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Cluster 3 Sustainable Future and Climate Change</w:t>
      </w:r>
    </w:p>
    <w:p w:rsidR="00000000" w:rsidDel="00000000" w:rsidP="00000000" w:rsidRDefault="00000000" w:rsidRPr="00000000" w14:paraId="00000113">
      <w:pPr>
        <w:jc w:val="center"/>
        <w:rPr>
          <w:rFonts w:ascii="Arial" w:cs="Arial" w:eastAsia="Arial" w:hAnsi="Arial"/>
          <w:b w:val="1"/>
          <w:sz w:val="22"/>
          <w:szCs w:val="22"/>
        </w:rPr>
      </w:pPr>
      <w:r w:rsidDel="00000000" w:rsidR="00000000" w:rsidRPr="00000000">
        <w:rPr>
          <w:rtl w:val="0"/>
        </w:rPr>
      </w:r>
    </w:p>
    <w:tbl>
      <w:tblPr>
        <w:tblStyle w:val="Table4"/>
        <w:tblW w:w="9625.0" w:type="dxa"/>
        <w:jc w:val="left"/>
        <w:tblLayout w:type="fixed"/>
        <w:tblLook w:val="0400"/>
      </w:tblPr>
      <w:tblGrid>
        <w:gridCol w:w="497"/>
        <w:gridCol w:w="578"/>
        <w:gridCol w:w="8100"/>
        <w:gridCol w:w="450"/>
        <w:tblGridChange w:id="0">
          <w:tblGrid>
            <w:gridCol w:w="497"/>
            <w:gridCol w:w="578"/>
            <w:gridCol w:w="8100"/>
            <w:gridCol w:w="450"/>
          </w:tblGrid>
        </w:tblGridChange>
      </w:tblGrid>
      <w:tr>
        <w:trPr>
          <w:cantSplit w:val="0"/>
          <w:trHeight w:val="632" w:hRule="atLeast"/>
          <w:tblHeader w:val="0"/>
        </w:trPr>
        <w:tc>
          <w:tcPr/>
          <w:p w:rsidR="00000000" w:rsidDel="00000000" w:rsidP="00000000" w:rsidRDefault="00000000" w:rsidRPr="00000000" w14:paraId="00000114">
            <w:pPr>
              <w:ind w:left="50" w:firstLine="0"/>
              <w:jc w:val="cente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2</w:t>
            </w:r>
          </w:p>
          <w:p w:rsidR="00000000" w:rsidDel="00000000" w:rsidP="00000000" w:rsidRDefault="00000000" w:rsidRPr="00000000" w14:paraId="00000115">
            <w:pPr>
              <w:rPr>
                <w:sz w:val="22"/>
                <w:szCs w:val="22"/>
              </w:rPr>
            </w:pPr>
            <w:r w:rsidDel="00000000" w:rsidR="00000000" w:rsidRPr="00000000">
              <w:rPr>
                <w:rtl w:val="0"/>
              </w:rPr>
            </w:r>
          </w:p>
          <w:p w:rsidR="00000000" w:rsidDel="00000000" w:rsidP="00000000" w:rsidRDefault="00000000" w:rsidRPr="00000000" w14:paraId="00000116">
            <w:pPr>
              <w:rPr>
                <w:rFonts w:ascii="Arial" w:cs="Arial" w:eastAsia="Arial" w:hAnsi="Arial"/>
                <w:b w:val="1"/>
                <w:color w:val="000000"/>
                <w:sz w:val="22"/>
                <w:szCs w:val="22"/>
              </w:rPr>
            </w:pPr>
            <w:r w:rsidDel="00000000" w:rsidR="00000000" w:rsidRPr="00000000">
              <w:rPr>
                <w:rtl w:val="0"/>
              </w:rPr>
            </w:r>
          </w:p>
          <w:p w:rsidR="00000000" w:rsidDel="00000000" w:rsidP="00000000" w:rsidRDefault="00000000" w:rsidRPr="00000000" w14:paraId="00000117">
            <w:pPr>
              <w:rPr>
                <w:sz w:val="22"/>
                <w:szCs w:val="22"/>
              </w:rPr>
            </w:pPr>
            <w:r w:rsidDel="00000000" w:rsidR="00000000" w:rsidRPr="00000000">
              <w:rPr>
                <w:rtl w:val="0"/>
              </w:rPr>
            </w:r>
          </w:p>
        </w:tc>
        <w:tc>
          <w:tcPr>
            <w:gridSpan w:val="3"/>
          </w:tcPr>
          <w:p w:rsidR="00000000" w:rsidDel="00000000" w:rsidP="00000000" w:rsidRDefault="00000000" w:rsidRPr="00000000" w14:paraId="00000118">
            <w:pPr>
              <w:ind w:left="129" w:right="53"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Resource 4 shows the rates of estimated urban growth per hour</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Resource</w:t>
            </w:r>
            <w:r w:rsidDel="00000000" w:rsidR="00000000" w:rsidRPr="00000000">
              <w:rPr>
                <w:rFonts w:ascii="Arial" w:cs="Arial" w:eastAsia="Arial" w:hAnsi="Arial"/>
                <w:color w:val="000000"/>
                <w:sz w:val="22"/>
                <w:szCs w:val="22"/>
                <w:rtl w:val="0"/>
              </w:rPr>
              <w:t xml:space="preserve"> 5 shows the before and after photos of a street in Tianzifang, a district in Shanghai that has gone through urban reimaging. Resource 6 shows Shanghai’s ranking in two urban liveability indicators in 2016.</w:t>
            </w:r>
          </w:p>
          <w:p w:rsidR="00000000" w:rsidDel="00000000" w:rsidP="00000000" w:rsidRDefault="00000000" w:rsidRPr="00000000" w14:paraId="00000119">
            <w:pPr>
              <w:ind w:left="129" w:right="53"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A">
            <w:pPr>
              <w:ind w:left="129" w:right="53" w:firstLine="0"/>
              <w:jc w:val="both"/>
              <w:rPr>
                <w:rFonts w:ascii="Arial" w:cs="Arial" w:eastAsia="Arial" w:hAnsi="Arial"/>
                <w:color w:val="000000"/>
                <w:sz w:val="22"/>
                <w:szCs w:val="22"/>
              </w:rPr>
            </w:pPr>
            <w:r w:rsidDel="00000000" w:rsidR="00000000" w:rsidRPr="00000000">
              <w:rPr>
                <w:rtl w:val="0"/>
              </w:rPr>
            </w:r>
          </w:p>
        </w:tc>
      </w:tr>
      <w:tr>
        <w:trPr>
          <w:cantSplit w:val="0"/>
          <w:trHeight w:val="146" w:hRule="atLeast"/>
          <w:tblHeader w:val="0"/>
        </w:trPr>
        <w:tc>
          <w:tcPr/>
          <w:p w:rsidR="00000000" w:rsidDel="00000000" w:rsidP="00000000" w:rsidRDefault="00000000" w:rsidRPr="00000000" w14:paraId="0000011D">
            <w:pPr>
              <w:jc w:val="center"/>
              <w:rPr>
                <w:sz w:val="22"/>
                <w:szCs w:val="22"/>
              </w:rPr>
            </w:pPr>
            <w:r w:rsidDel="00000000" w:rsidR="00000000" w:rsidRPr="00000000">
              <w:rPr>
                <w:rtl w:val="0"/>
              </w:rPr>
            </w:r>
          </w:p>
        </w:tc>
        <w:tc>
          <w:tcPr/>
          <w:p w:rsidR="00000000" w:rsidDel="00000000" w:rsidP="00000000" w:rsidRDefault="00000000" w:rsidRPr="00000000" w14:paraId="0000011E">
            <w:pPr>
              <w:ind w:left="103" w:right="95" w:firstLine="0"/>
              <w:jc w:val="center"/>
              <w:rPr>
                <w:sz w:val="22"/>
                <w:szCs w:val="22"/>
              </w:rPr>
            </w:pPr>
            <w:r w:rsidDel="00000000" w:rsidR="00000000" w:rsidRPr="00000000">
              <w:rPr>
                <w:rFonts w:ascii="Arial" w:cs="Arial" w:eastAsia="Arial" w:hAnsi="Arial"/>
                <w:b w:val="1"/>
                <w:color w:val="000000"/>
                <w:sz w:val="22"/>
                <w:szCs w:val="22"/>
                <w:rtl w:val="0"/>
              </w:rPr>
              <w:t xml:space="preserve">(a)</w:t>
            </w:r>
            <w:r w:rsidDel="00000000" w:rsidR="00000000" w:rsidRPr="00000000">
              <w:rPr>
                <w:rtl w:val="0"/>
              </w:rPr>
            </w:r>
          </w:p>
        </w:tc>
        <w:tc>
          <w:tcPr/>
          <w:p w:rsidR="00000000" w:rsidDel="00000000" w:rsidP="00000000" w:rsidRDefault="00000000" w:rsidRPr="00000000" w14:paraId="0000011F">
            <w:pPr>
              <w:ind w:left="13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Citing data from Resource 2, describe the variations in urban growth rate per hour as shown in Resource 2.</w:t>
            </w:r>
          </w:p>
        </w:tc>
        <w:tc>
          <w:tcPr/>
          <w:p w:rsidR="00000000" w:rsidDel="00000000" w:rsidP="00000000" w:rsidRDefault="00000000" w:rsidRPr="00000000" w14:paraId="00000120">
            <w:pPr>
              <w:ind w:left="-36" w:right="38" w:firstLine="0"/>
              <w:jc w:val="center"/>
              <w:rPr>
                <w:sz w:val="22"/>
                <w:szCs w:val="22"/>
              </w:rPr>
            </w:pPr>
            <w:r w:rsidDel="00000000" w:rsidR="00000000" w:rsidRPr="00000000">
              <w:rPr>
                <w:rFonts w:ascii="Arial" w:cs="Arial" w:eastAsia="Arial" w:hAnsi="Arial"/>
                <w:color w:val="000000"/>
                <w:sz w:val="22"/>
                <w:szCs w:val="22"/>
                <w:rtl w:val="0"/>
              </w:rPr>
              <w:t xml:space="preserve">[4]</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121">
            <w:pPr>
              <w:jc w:val="center"/>
              <w:rPr>
                <w:sz w:val="22"/>
                <w:szCs w:val="22"/>
              </w:rPr>
            </w:pPr>
            <w:r w:rsidDel="00000000" w:rsidR="00000000" w:rsidRPr="00000000">
              <w:rPr>
                <w:rtl w:val="0"/>
              </w:rPr>
            </w:r>
          </w:p>
        </w:tc>
        <w:tc>
          <w:tcPr/>
          <w:p w:rsidR="00000000" w:rsidDel="00000000" w:rsidP="00000000" w:rsidRDefault="00000000" w:rsidRPr="00000000" w14:paraId="00000122">
            <w:pPr>
              <w:ind w:left="103" w:right="95" w:firstLine="0"/>
              <w:jc w:val="center"/>
              <w:rPr>
                <w:rFonts w:ascii="Arial" w:cs="Arial" w:eastAsia="Arial" w:hAnsi="Arial"/>
                <w:b w:val="1"/>
                <w:color w:val="000000"/>
                <w:sz w:val="22"/>
                <w:szCs w:val="22"/>
              </w:rPr>
            </w:pPr>
            <w:r w:rsidDel="00000000" w:rsidR="00000000" w:rsidRPr="00000000">
              <w:rPr>
                <w:rtl w:val="0"/>
              </w:rPr>
            </w:r>
          </w:p>
        </w:tc>
        <w:tc>
          <w:tcPr>
            <w:gridSpan w:val="2"/>
          </w:tcPr>
          <w:p w:rsidR="00000000" w:rsidDel="00000000" w:rsidP="00000000" w:rsidRDefault="00000000" w:rsidRPr="00000000" w14:paraId="00000123">
            <w:pPr>
              <w:ind w:left="75"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description.</w:t>
            </w:r>
          </w:p>
          <w:p w:rsidR="00000000" w:rsidDel="00000000" w:rsidP="00000000" w:rsidRDefault="00000000" w:rsidRPr="00000000" w14:paraId="00000124">
            <w:pPr>
              <w:ind w:left="75"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a maximum of 2 marks without data from the resource.</w:t>
            </w:r>
          </w:p>
          <w:p w:rsidR="00000000" w:rsidDel="00000000" w:rsidP="00000000" w:rsidRDefault="00000000" w:rsidRPr="00000000" w14:paraId="00000125">
            <w:pPr>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 w:right="0" w:hanging="246"/>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Higher in less developed regions, as opposed to developed regions. For example, cities in developed regions have between -1 and 10 persons added per hour. In contrast, cities in less developed regions have 2 to 79 persons added per hour. </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 w:right="0" w:hanging="246"/>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Highest rates of growth in Asia (up to +79 persons per hour in Delhi) and Africa (up to +85 persons per hour in Lagos); alternatively, students could state total growth</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 w:right="0" w:hanging="246"/>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Median rates of growth in South America (up to +22 persons per hour in Mexico City) and Central Asia (up to +19 persons per hour in Istanbul)</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 w:right="0" w:hanging="246"/>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Low rates in N Am (+10 persons per hour in New York) and Europe (up to +9 persons per hour in London)</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 w:right="0" w:hanging="246"/>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Uneven rates in Asia (negative in Japan (-1) and low in developed cities (e.g. +4 in Hong Kong but +79 in Delhi)</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 w:right="0" w:hanging="246"/>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Number of cities experiencing growth</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 w:right="0" w:hanging="246"/>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Correlation with population size</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12E">
            <w:pPr>
              <w:jc w:val="center"/>
              <w:rPr>
                <w:sz w:val="22"/>
                <w:szCs w:val="22"/>
              </w:rPr>
            </w:pPr>
            <w:r w:rsidDel="00000000" w:rsidR="00000000" w:rsidRPr="00000000">
              <w:rPr>
                <w:rtl w:val="0"/>
              </w:rPr>
            </w:r>
          </w:p>
        </w:tc>
        <w:tc>
          <w:tcPr/>
          <w:p w:rsidR="00000000" w:rsidDel="00000000" w:rsidP="00000000" w:rsidRDefault="00000000" w:rsidRPr="00000000" w14:paraId="0000012F">
            <w:pPr>
              <w:ind w:left="103" w:right="95" w:firstLine="0"/>
              <w:jc w:val="center"/>
              <w:rPr>
                <w:rFonts w:ascii="Arial" w:cs="Arial" w:eastAsia="Arial" w:hAnsi="Arial"/>
                <w:b w:val="1"/>
                <w:color w:val="000000"/>
                <w:sz w:val="22"/>
                <w:szCs w:val="22"/>
              </w:rPr>
            </w:pPr>
            <w:r w:rsidDel="00000000" w:rsidR="00000000" w:rsidRPr="00000000">
              <w:rPr>
                <w:rtl w:val="0"/>
              </w:rPr>
            </w:r>
          </w:p>
        </w:tc>
        <w:tc>
          <w:tcPr/>
          <w:p w:rsidR="00000000" w:rsidDel="00000000" w:rsidP="00000000" w:rsidRDefault="00000000" w:rsidRPr="00000000" w14:paraId="00000130">
            <w:pPr>
              <w:ind w:left="109"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ind w:left="109" w:firstLine="0"/>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2">
            <w:pPr>
              <w:ind w:left="-36" w:firstLine="0"/>
              <w:jc w:val="center"/>
              <w:rPr>
                <w:sz w:val="22"/>
                <w:szCs w:val="22"/>
              </w:rPr>
            </w:pP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0133">
            <w:pPr>
              <w:jc w:val="center"/>
              <w:rPr>
                <w:sz w:val="22"/>
                <w:szCs w:val="22"/>
              </w:rPr>
            </w:pPr>
            <w:r w:rsidDel="00000000" w:rsidR="00000000" w:rsidRPr="00000000">
              <w:rPr>
                <w:rtl w:val="0"/>
              </w:rPr>
            </w:r>
          </w:p>
        </w:tc>
        <w:tc>
          <w:tcPr/>
          <w:p w:rsidR="00000000" w:rsidDel="00000000" w:rsidP="00000000" w:rsidRDefault="00000000" w:rsidRPr="00000000" w14:paraId="00000134">
            <w:pPr>
              <w:ind w:left="103" w:right="95" w:firstLine="0"/>
              <w:jc w:val="center"/>
              <w:rPr>
                <w:sz w:val="22"/>
                <w:szCs w:val="22"/>
              </w:rPr>
            </w:pPr>
            <w:r w:rsidDel="00000000" w:rsidR="00000000" w:rsidRPr="00000000">
              <w:rPr>
                <w:rFonts w:ascii="Arial" w:cs="Arial" w:eastAsia="Arial" w:hAnsi="Arial"/>
                <w:b w:val="1"/>
                <w:color w:val="000000"/>
                <w:sz w:val="22"/>
                <w:szCs w:val="22"/>
                <w:rtl w:val="0"/>
              </w:rPr>
              <w:t xml:space="preserve">(b)</w:t>
            </w:r>
            <w:r w:rsidDel="00000000" w:rsidR="00000000" w:rsidRPr="00000000">
              <w:rPr>
                <w:rtl w:val="0"/>
              </w:rPr>
            </w:r>
          </w:p>
        </w:tc>
        <w:tc>
          <w:tcPr/>
          <w:p w:rsidR="00000000" w:rsidDel="00000000" w:rsidP="00000000" w:rsidRDefault="00000000" w:rsidRPr="00000000" w14:paraId="00000135">
            <w:pPr>
              <w:ind w:left="10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the possible reasons that can account for the variations in urban growth rate per hour as shown in Resource 2.</w:t>
            </w:r>
          </w:p>
        </w:tc>
        <w:tc>
          <w:tcPr/>
          <w:p w:rsidR="00000000" w:rsidDel="00000000" w:rsidP="00000000" w:rsidRDefault="00000000" w:rsidRPr="00000000" w14:paraId="00000136">
            <w:pPr>
              <w:ind w:left="-36" w:firstLine="0"/>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7">
            <w:pPr>
              <w:ind w:left="-36" w:firstLine="0"/>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[6]</w:t>
            </w:r>
          </w:p>
        </w:tc>
      </w:tr>
      <w:tr>
        <w:trPr>
          <w:cantSplit w:val="0"/>
          <w:trHeight w:val="281" w:hRule="atLeast"/>
          <w:tblHeader w:val="0"/>
        </w:trPr>
        <w:tc>
          <w:tcPr/>
          <w:p w:rsidR="00000000" w:rsidDel="00000000" w:rsidP="00000000" w:rsidRDefault="00000000" w:rsidRPr="00000000" w14:paraId="00000138">
            <w:pPr>
              <w:jc w:val="center"/>
              <w:rPr>
                <w:sz w:val="22"/>
                <w:szCs w:val="22"/>
              </w:rPr>
            </w:pPr>
            <w:r w:rsidDel="00000000" w:rsidR="00000000" w:rsidRPr="00000000">
              <w:rPr>
                <w:rtl w:val="0"/>
              </w:rPr>
            </w:r>
          </w:p>
        </w:tc>
        <w:tc>
          <w:tcPr/>
          <w:p w:rsidR="00000000" w:rsidDel="00000000" w:rsidP="00000000" w:rsidRDefault="00000000" w:rsidRPr="00000000" w14:paraId="00000139">
            <w:pPr>
              <w:rPr>
                <w:sz w:val="22"/>
                <w:szCs w:val="22"/>
              </w:rPr>
            </w:pPr>
            <w:r w:rsidDel="00000000" w:rsidR="00000000" w:rsidRPr="00000000">
              <w:rPr>
                <w:rtl w:val="0"/>
              </w:rPr>
            </w:r>
          </w:p>
        </w:tc>
        <w:tc>
          <w:tcPr>
            <w:gridSpan w:val="2"/>
            <w:vAlign w:val="center"/>
          </w:tcPr>
          <w:p w:rsidR="00000000" w:rsidDel="00000000" w:rsidP="00000000" w:rsidRDefault="00000000" w:rsidRPr="00000000" w14:paraId="0000013A">
            <w:pPr>
              <w:ind w:left="75" w:right="3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point.</w:t>
            </w:r>
          </w:p>
          <w:p w:rsidR="00000000" w:rsidDel="00000000" w:rsidP="00000000" w:rsidRDefault="00000000" w:rsidRPr="00000000" w14:paraId="0000013B">
            <w:pPr>
              <w:ind w:right="38"/>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 w:right="38" w:hanging="246"/>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High in less developed regions</w:t>
            </w:r>
          </w:p>
          <w:p w:rsidR="00000000" w:rsidDel="00000000" w:rsidP="00000000" w:rsidRDefault="00000000" w:rsidRPr="00000000" w14:paraId="0000013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44"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Industrialisation leading to  high rates of rural-urban migration [1]</w:t>
            </w:r>
          </w:p>
          <w:p w:rsidR="00000000" w:rsidDel="00000000" w:rsidP="00000000" w:rsidRDefault="00000000" w:rsidRPr="00000000" w14:paraId="000001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44"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High natural increase [1]</w:t>
            </w:r>
          </w:p>
          <w:p w:rsidR="00000000" w:rsidDel="00000000" w:rsidP="00000000" w:rsidRDefault="00000000" w:rsidRPr="00000000" w14:paraId="0000013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764"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Adherence to traditional mindsets [1]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OR</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764"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Migrants usually of reproductive age [1]</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4" w:right="38" w:hanging="246"/>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Low in developed regions</w:t>
            </w:r>
          </w:p>
          <w:p w:rsidR="00000000" w:rsidDel="00000000" w:rsidP="00000000" w:rsidRDefault="00000000" w:rsidRPr="00000000" w14:paraId="000001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44"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Low natural increase [1]</w:t>
            </w:r>
          </w:p>
          <w:p w:rsidR="00000000" w:rsidDel="00000000" w:rsidP="00000000" w:rsidRDefault="00000000" w:rsidRPr="00000000" w14:paraId="0000014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764"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High cost of raising children [1]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OR</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764"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Delayed marriage [1]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OR</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764"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Ageing population [1]</w:t>
            </w:r>
          </w:p>
          <w:p w:rsidR="00000000" w:rsidDel="00000000" w:rsidP="00000000" w:rsidRDefault="00000000" w:rsidRPr="00000000" w14:paraId="000001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44"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Muted rural-urban migration since countries are already highly urbanized [1]</w:t>
            </w:r>
          </w:p>
        </w:tc>
      </w:tr>
      <w:tr>
        <w:trPr>
          <w:cantSplit w:val="0"/>
          <w:trHeight w:val="281" w:hRule="atLeast"/>
          <w:tblHeader w:val="0"/>
        </w:trPr>
        <w:tc>
          <w:tcPr/>
          <w:p w:rsidR="00000000" w:rsidDel="00000000" w:rsidP="00000000" w:rsidRDefault="00000000" w:rsidRPr="00000000" w14:paraId="00000148">
            <w:pPr>
              <w:jc w:val="center"/>
              <w:rPr>
                <w:sz w:val="22"/>
                <w:szCs w:val="22"/>
              </w:rPr>
            </w:pPr>
            <w:r w:rsidDel="00000000" w:rsidR="00000000" w:rsidRPr="00000000">
              <w:rPr>
                <w:rtl w:val="0"/>
              </w:rPr>
            </w:r>
          </w:p>
        </w:tc>
        <w:tc>
          <w:tcPr/>
          <w:p w:rsidR="00000000" w:rsidDel="00000000" w:rsidP="00000000" w:rsidRDefault="00000000" w:rsidRPr="00000000" w14:paraId="00000149">
            <w:pPr>
              <w:rPr>
                <w:sz w:val="22"/>
                <w:szCs w:val="22"/>
              </w:rPr>
            </w:pPr>
            <w:r w:rsidDel="00000000" w:rsidR="00000000" w:rsidRPr="00000000">
              <w:rPr>
                <w:rtl w:val="0"/>
              </w:rPr>
            </w:r>
          </w:p>
        </w:tc>
        <w:tc>
          <w:tcPr>
            <w:vAlign w:val="center"/>
          </w:tcPr>
          <w:p w:rsidR="00000000" w:rsidDel="00000000" w:rsidP="00000000" w:rsidRDefault="00000000" w:rsidRPr="00000000" w14:paraId="0000014A">
            <w:pPr>
              <w:jc w:val="both"/>
              <w:rPr>
                <w:sz w:val="22"/>
                <w:szCs w:val="22"/>
              </w:rPr>
            </w:pPr>
            <w:r w:rsidDel="00000000" w:rsidR="00000000" w:rsidRPr="00000000">
              <w:rPr>
                <w:rtl w:val="0"/>
              </w:rPr>
            </w:r>
          </w:p>
          <w:p w:rsidR="00000000" w:rsidDel="00000000" w:rsidP="00000000" w:rsidRDefault="00000000" w:rsidRPr="00000000" w14:paraId="0000014B">
            <w:pPr>
              <w:jc w:val="both"/>
              <w:rPr>
                <w:sz w:val="22"/>
                <w:szCs w:val="22"/>
              </w:rPr>
            </w:pPr>
            <w:r w:rsidDel="00000000" w:rsidR="00000000" w:rsidRPr="00000000">
              <w:rPr>
                <w:rtl w:val="0"/>
              </w:rPr>
            </w:r>
          </w:p>
          <w:p w:rsidR="00000000" w:rsidDel="00000000" w:rsidP="00000000" w:rsidRDefault="00000000" w:rsidRPr="00000000" w14:paraId="0000014C">
            <w:pPr>
              <w:jc w:val="both"/>
              <w:rPr>
                <w:sz w:val="22"/>
                <w:szCs w:val="22"/>
              </w:rPr>
            </w:pPr>
            <w:r w:rsidDel="00000000" w:rsidR="00000000" w:rsidRPr="00000000">
              <w:rPr>
                <w:rtl w:val="0"/>
              </w:rPr>
            </w:r>
          </w:p>
        </w:tc>
        <w:tc>
          <w:tcPr/>
          <w:p w:rsidR="00000000" w:rsidDel="00000000" w:rsidP="00000000" w:rsidRDefault="00000000" w:rsidRPr="00000000" w14:paraId="0000014D">
            <w:pPr>
              <w:ind w:left="-36" w:right="38" w:firstLine="0"/>
              <w:jc w:val="center"/>
              <w:rPr>
                <w:sz w:val="22"/>
                <w:szCs w:val="22"/>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14E">
            <w:pPr>
              <w:jc w:val="center"/>
              <w:rPr>
                <w:sz w:val="22"/>
                <w:szCs w:val="22"/>
              </w:rPr>
            </w:pPr>
            <w:r w:rsidDel="00000000" w:rsidR="00000000" w:rsidRPr="00000000">
              <w:rPr>
                <w:rtl w:val="0"/>
              </w:rPr>
            </w:r>
          </w:p>
        </w:tc>
        <w:tc>
          <w:tcPr/>
          <w:p w:rsidR="00000000" w:rsidDel="00000000" w:rsidP="00000000" w:rsidRDefault="00000000" w:rsidRPr="00000000" w14:paraId="0000014F">
            <w:pPr>
              <w:ind w:left="115" w:right="95" w:firstLine="0"/>
              <w:jc w:val="center"/>
              <w:rPr>
                <w:sz w:val="22"/>
                <w:szCs w:val="22"/>
              </w:rPr>
            </w:pPr>
            <w:r w:rsidDel="00000000" w:rsidR="00000000" w:rsidRPr="00000000">
              <w:rPr>
                <w:rFonts w:ascii="Arial" w:cs="Arial" w:eastAsia="Arial" w:hAnsi="Arial"/>
                <w:b w:val="1"/>
                <w:color w:val="000000"/>
                <w:sz w:val="22"/>
                <w:szCs w:val="22"/>
                <w:rtl w:val="0"/>
              </w:rPr>
              <w:t xml:space="preserve">(c)</w:t>
            </w:r>
            <w:r w:rsidDel="00000000" w:rsidR="00000000" w:rsidRPr="00000000">
              <w:rPr>
                <w:rtl w:val="0"/>
              </w:rPr>
            </w:r>
          </w:p>
        </w:tc>
        <w:tc>
          <w:tcPr/>
          <w:p w:rsidR="00000000" w:rsidDel="00000000" w:rsidP="00000000" w:rsidRDefault="00000000" w:rsidRPr="00000000" w14:paraId="00000150">
            <w:pPr>
              <w:ind w:left="130" w:firstLine="0"/>
              <w:jc w:val="both"/>
              <w:rPr>
                <w:rFonts w:ascii="Arial" w:cs="Arial" w:eastAsia="Arial" w:hAnsi="Arial"/>
                <w:color w:val="ff0000"/>
                <w:sz w:val="22"/>
                <w:szCs w:val="22"/>
              </w:rPr>
            </w:pPr>
            <w:r w:rsidDel="00000000" w:rsidR="00000000" w:rsidRPr="00000000">
              <w:rPr>
                <w:rFonts w:ascii="Arial" w:cs="Arial" w:eastAsia="Arial" w:hAnsi="Arial"/>
                <w:sz w:val="22"/>
                <w:szCs w:val="22"/>
                <w:rtl w:val="0"/>
              </w:rPr>
              <w:t xml:space="preserve">Explain the possible challenges in progressing towards sustainable urban development in cities currently experiencing high urbanisation rates and rapid urban growth.</w:t>
            </w:r>
            <w:r w:rsidDel="00000000" w:rsidR="00000000" w:rsidRPr="00000000">
              <w:rPr>
                <w:rtl w:val="0"/>
              </w:rPr>
            </w:r>
          </w:p>
        </w:tc>
        <w:tc>
          <w:tcPr/>
          <w:p w:rsidR="00000000" w:rsidDel="00000000" w:rsidP="00000000" w:rsidRDefault="00000000" w:rsidRPr="00000000" w14:paraId="00000151">
            <w:pPr>
              <w:ind w:left="-36" w:right="38" w:firstLine="0"/>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2">
            <w:pPr>
              <w:ind w:left="-36" w:right="38" w:firstLine="0"/>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3">
            <w:pPr>
              <w:ind w:left="-36" w:right="38" w:firstLine="0"/>
              <w:jc w:val="center"/>
              <w:rPr>
                <w:sz w:val="22"/>
                <w:szCs w:val="22"/>
              </w:rPr>
            </w:pPr>
            <w:r w:rsidDel="00000000" w:rsidR="00000000" w:rsidRPr="00000000">
              <w:rPr>
                <w:rFonts w:ascii="Arial" w:cs="Arial" w:eastAsia="Arial" w:hAnsi="Arial"/>
                <w:color w:val="000000"/>
                <w:sz w:val="22"/>
                <w:szCs w:val="22"/>
                <w:rtl w:val="0"/>
              </w:rPr>
              <w:t xml:space="preserve">[6]</w:t>
            </w:r>
            <w:r w:rsidDel="00000000" w:rsidR="00000000" w:rsidRPr="00000000">
              <w:rPr>
                <w:rtl w:val="0"/>
              </w:rPr>
            </w:r>
          </w:p>
        </w:tc>
      </w:tr>
      <w:tr>
        <w:trPr>
          <w:cantSplit w:val="0"/>
          <w:trHeight w:val="43" w:hRule="atLeast"/>
          <w:tblHeader w:val="0"/>
        </w:trPr>
        <w:tc>
          <w:tcPr/>
          <w:p w:rsidR="00000000" w:rsidDel="00000000" w:rsidP="00000000" w:rsidRDefault="00000000" w:rsidRPr="00000000" w14:paraId="00000154">
            <w:pPr>
              <w:jc w:val="center"/>
              <w:rPr>
                <w:sz w:val="22"/>
                <w:szCs w:val="22"/>
              </w:rPr>
            </w:pPr>
            <w:r w:rsidDel="00000000" w:rsidR="00000000" w:rsidRPr="00000000">
              <w:rPr>
                <w:rtl w:val="0"/>
              </w:rPr>
            </w:r>
          </w:p>
        </w:tc>
        <w:tc>
          <w:tcPr/>
          <w:p w:rsidR="00000000" w:rsidDel="00000000" w:rsidP="00000000" w:rsidRDefault="00000000" w:rsidRPr="00000000" w14:paraId="00000155">
            <w:pPr>
              <w:ind w:left="103" w:right="95" w:firstLine="0"/>
              <w:jc w:val="center"/>
              <w:rPr>
                <w:rFonts w:ascii="Arial" w:cs="Arial" w:eastAsia="Arial" w:hAnsi="Arial"/>
                <w:b w:val="1"/>
                <w:color w:val="000000"/>
                <w:sz w:val="22"/>
                <w:szCs w:val="22"/>
              </w:rPr>
            </w:pPr>
            <w:r w:rsidDel="00000000" w:rsidR="00000000" w:rsidRPr="00000000">
              <w:rPr>
                <w:rtl w:val="0"/>
              </w:rPr>
            </w:r>
          </w:p>
        </w:tc>
        <w:tc>
          <w:tcPr>
            <w:gridSpan w:val="2"/>
          </w:tcPr>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8"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Population increase outstrips the ability of governments to provide infrastructure and jobs. This leads to high rates of inequity, which threatens intra-generational equity.</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8"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Places large demand on the natural environment (large ecological footprint) to provide sufficient ecosystem services, leading to environmental degradation</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8"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The depletion of natural resources reduces the availability for future generations, reducing inter-generational equity.</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8"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Increase in waste generation that places a demand on nature to absorb waste products leads to environmental degradation.</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8"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Urban expansion leads to the conversion or pollution of surrounding areas and faraway places.</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8" w:right="38"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High rates of industrialization that accompany urbanization can lead to global warming.</w:t>
            </w:r>
          </w:p>
        </w:tc>
      </w:tr>
      <w:tr>
        <w:trPr>
          <w:cantSplit w:val="0"/>
          <w:trHeight w:val="43" w:hRule="atLeast"/>
          <w:tblHeader w:val="0"/>
        </w:trPr>
        <w:tc>
          <w:tcPr/>
          <w:p w:rsidR="00000000" w:rsidDel="00000000" w:rsidP="00000000" w:rsidRDefault="00000000" w:rsidRPr="00000000" w14:paraId="0000015D">
            <w:pPr>
              <w:jc w:val="center"/>
              <w:rPr>
                <w:sz w:val="22"/>
                <w:szCs w:val="22"/>
              </w:rPr>
            </w:pPr>
            <w:r w:rsidDel="00000000" w:rsidR="00000000" w:rsidRPr="00000000">
              <w:rPr>
                <w:rtl w:val="0"/>
              </w:rPr>
            </w:r>
          </w:p>
        </w:tc>
        <w:tc>
          <w:tcPr/>
          <w:p w:rsidR="00000000" w:rsidDel="00000000" w:rsidP="00000000" w:rsidRDefault="00000000" w:rsidRPr="00000000" w14:paraId="0000015E">
            <w:pPr>
              <w:ind w:left="103" w:right="95" w:firstLine="0"/>
              <w:jc w:val="center"/>
              <w:rPr>
                <w:rFonts w:ascii="Arial" w:cs="Arial" w:eastAsia="Arial" w:hAnsi="Arial"/>
                <w:b w:val="1"/>
                <w:color w:val="000000"/>
                <w:sz w:val="22"/>
                <w:szCs w:val="22"/>
              </w:rPr>
            </w:pPr>
            <w:r w:rsidDel="00000000" w:rsidR="00000000" w:rsidRPr="00000000">
              <w:rPr>
                <w:rtl w:val="0"/>
              </w:rPr>
            </w:r>
          </w:p>
        </w:tc>
        <w:tc>
          <w:tcPr/>
          <w:p w:rsidR="00000000" w:rsidDel="00000000" w:rsidP="00000000" w:rsidRDefault="00000000" w:rsidRPr="00000000" w14:paraId="0000015F">
            <w:pPr>
              <w:ind w:left="109"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0">
            <w:pPr>
              <w:jc w:val="both"/>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61">
            <w:pPr>
              <w:ind w:left="-36" w:right="38" w:firstLine="0"/>
              <w:jc w:val="center"/>
              <w:rPr>
                <w:rFonts w:ascii="Arial" w:cs="Arial" w:eastAsia="Arial" w:hAnsi="Arial"/>
                <w:color w:val="000000"/>
                <w:sz w:val="22"/>
                <w:szCs w:val="22"/>
              </w:rPr>
            </w:pPr>
            <w:r w:rsidDel="00000000" w:rsidR="00000000" w:rsidRPr="00000000">
              <w:rPr>
                <w:rtl w:val="0"/>
              </w:rPr>
            </w:r>
          </w:p>
        </w:tc>
      </w:tr>
      <w:tr>
        <w:trPr>
          <w:cantSplit w:val="0"/>
          <w:trHeight w:val="173" w:hRule="atLeast"/>
          <w:tblHeader w:val="0"/>
        </w:trPr>
        <w:tc>
          <w:tcPr/>
          <w:p w:rsidR="00000000" w:rsidDel="00000000" w:rsidP="00000000" w:rsidRDefault="00000000" w:rsidRPr="00000000" w14:paraId="00000162">
            <w:pPr>
              <w:jc w:val="center"/>
              <w:rPr>
                <w:sz w:val="22"/>
                <w:szCs w:val="22"/>
              </w:rPr>
            </w:pPr>
            <w:r w:rsidDel="00000000" w:rsidR="00000000" w:rsidRPr="00000000">
              <w:rPr>
                <w:rtl w:val="0"/>
              </w:rPr>
            </w:r>
          </w:p>
        </w:tc>
        <w:tc>
          <w:tcPr/>
          <w:p w:rsidR="00000000" w:rsidDel="00000000" w:rsidP="00000000" w:rsidRDefault="00000000" w:rsidRPr="00000000" w14:paraId="00000163">
            <w:pPr>
              <w:ind w:left="103" w:right="95" w:firstLine="0"/>
              <w:jc w:val="center"/>
              <w:rPr>
                <w:rFonts w:ascii="Arial" w:cs="Arial" w:eastAsia="Arial" w:hAnsi="Arial"/>
                <w:b w:val="1"/>
                <w:sz w:val="22"/>
                <w:szCs w:val="22"/>
              </w:rPr>
            </w:pPr>
            <w:r w:rsidDel="00000000" w:rsidR="00000000" w:rsidRPr="00000000">
              <w:rPr>
                <w:rFonts w:ascii="Arial" w:cs="Arial" w:eastAsia="Arial" w:hAnsi="Arial"/>
                <w:b w:val="1"/>
                <w:color w:val="000000"/>
                <w:sz w:val="22"/>
                <w:szCs w:val="22"/>
                <w:rtl w:val="0"/>
              </w:rPr>
              <w:t xml:space="preserve">(d)</w:t>
            </w:r>
            <w:r w:rsidDel="00000000" w:rsidR="00000000" w:rsidRPr="00000000">
              <w:rPr>
                <w:rtl w:val="0"/>
              </w:rPr>
            </w:r>
          </w:p>
        </w:tc>
        <w:tc>
          <w:tcPr/>
          <w:p w:rsidR="00000000" w:rsidDel="00000000" w:rsidP="00000000" w:rsidRDefault="00000000" w:rsidRPr="00000000" w14:paraId="00000164">
            <w:pPr>
              <w:ind w:left="10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Explain the challenges faced in measuring sustainable urban development.</w:t>
            </w:r>
          </w:p>
        </w:tc>
        <w:tc>
          <w:tcPr/>
          <w:p w:rsidR="00000000" w:rsidDel="00000000" w:rsidP="00000000" w:rsidRDefault="00000000" w:rsidRPr="00000000" w14:paraId="00000165">
            <w:pPr>
              <w:ind w:left="-36" w:right="38" w:firstLine="0"/>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w:t>
            </w:r>
          </w:p>
        </w:tc>
      </w:tr>
      <w:tr>
        <w:trPr>
          <w:cantSplit w:val="0"/>
          <w:trHeight w:val="254" w:hRule="atLeast"/>
          <w:tblHeader w:val="0"/>
        </w:trPr>
        <w:tc>
          <w:tcPr/>
          <w:p w:rsidR="00000000" w:rsidDel="00000000" w:rsidP="00000000" w:rsidRDefault="00000000" w:rsidRPr="00000000" w14:paraId="00000166">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67">
            <w:pPr>
              <w:jc w:val="center"/>
              <w:rPr>
                <w:rFonts w:ascii="Arial" w:cs="Arial" w:eastAsia="Arial" w:hAnsi="Arial"/>
                <w:b w:val="1"/>
                <w:sz w:val="22"/>
                <w:szCs w:val="22"/>
              </w:rPr>
            </w:pPr>
            <w:r w:rsidDel="00000000" w:rsidR="00000000" w:rsidRPr="00000000">
              <w:rPr>
                <w:rtl w:val="0"/>
              </w:rPr>
            </w:r>
          </w:p>
        </w:tc>
        <w:tc>
          <w:tcPr>
            <w:gridSpan w:val="2"/>
            <w:vAlign w:val="center"/>
          </w:tcPr>
          <w:p w:rsidR="00000000" w:rsidDel="00000000" w:rsidP="00000000" w:rsidRDefault="00000000" w:rsidRPr="00000000" w14:paraId="00000168">
            <w:pPr>
              <w:ind w:left="78" w:firstLine="0"/>
              <w:rPr>
                <w:rFonts w:ascii="Arial" w:cs="Arial" w:eastAsia="Arial" w:hAnsi="Arial"/>
                <w:color w:val="0070c0"/>
                <w:sz w:val="22"/>
                <w:szCs w:val="22"/>
              </w:rPr>
            </w:pPr>
            <w:r w:rsidDel="00000000" w:rsidR="00000000" w:rsidRPr="00000000">
              <w:rPr>
                <w:rFonts w:ascii="Arial Unicode MS" w:cs="Arial Unicode MS" w:eastAsia="Arial Unicode MS" w:hAnsi="Arial Unicode MS"/>
                <w:color w:val="0070c0"/>
                <w:sz w:val="22"/>
                <w:szCs w:val="22"/>
                <w:rtl w:val="0"/>
              </w:rPr>
              <w:t xml:space="preserve">− difficulty in deciding what aspects of the dimensions to measure</w:t>
            </w:r>
          </w:p>
          <w:p w:rsidR="00000000" w:rsidDel="00000000" w:rsidP="00000000" w:rsidRDefault="00000000" w:rsidRPr="00000000" w14:paraId="000001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9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There are significant differences in the priorities of developed and developing countries, and the relevance of aspects in cities differs. In developed countries, environmental aspects are overrepresented, while in developing countries, there are mostly social and economic aspects. Based on historically uneven economic development, developing countries prioritise the economic and social dimensions of development (at the expense of environmental quality). In contrast, developed countries focus mainly on the protection and quality of the environment.</w:t>
            </w:r>
          </w:p>
          <w:p w:rsidR="00000000" w:rsidDel="00000000" w:rsidP="00000000" w:rsidRDefault="00000000" w:rsidRPr="00000000" w14:paraId="000001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9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In addition, different indices employed by different places prioritise different aspects even for the same dimension,</w:t>
            </w:r>
          </w:p>
          <w:p w:rsidR="00000000" w:rsidDel="00000000" w:rsidP="00000000" w:rsidRDefault="00000000" w:rsidRPr="00000000" w14:paraId="0000016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51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Take for example, China’s urban Sustainability Index (pg. 31) and the Indicators for Sustainability (pg. 33). Both monitor environmental integrity. However, only the Indicators for Sustainability measures the recycling rate.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8" w:right="0" w:firstLine="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ind w:left="78" w:firstLine="0"/>
              <w:rPr>
                <w:rFonts w:ascii="Arial" w:cs="Arial" w:eastAsia="Arial" w:hAnsi="Arial"/>
                <w:color w:val="0070c0"/>
                <w:sz w:val="22"/>
                <w:szCs w:val="22"/>
              </w:rPr>
            </w:pPr>
            <w:r w:rsidDel="00000000" w:rsidR="00000000" w:rsidRPr="00000000">
              <w:rPr>
                <w:rFonts w:ascii="Arial Unicode MS" w:cs="Arial Unicode MS" w:eastAsia="Arial Unicode MS" w:hAnsi="Arial Unicode MS"/>
                <w:color w:val="0070c0"/>
                <w:sz w:val="22"/>
                <w:szCs w:val="22"/>
                <w:rtl w:val="0"/>
              </w:rPr>
              <w:t xml:space="preserve">− difficulty in selecting appropriate indicators</w:t>
            </w:r>
          </w:p>
          <w:p w:rsidR="00000000" w:rsidDel="00000000" w:rsidP="00000000" w:rsidRDefault="00000000" w:rsidRPr="00000000" w14:paraId="000001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8" w:right="0" w:hanging="360"/>
              <w:jc w:val="left"/>
              <w:rPr>
                <w:b w:val="0"/>
                <w:i w:val="0"/>
                <w:smallCaps w:val="0"/>
                <w:strike w:val="0"/>
                <w:color w:val="0070c0"/>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first difficulty</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in selecting appropriate indicators lies in the fact that </w:t>
            </w: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different target audience or users have different requirements for the number of indicators</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While scientists may prefer more indicators so that the final measure is more reflective of a given concept, policymakers and the public prefer more simplified data. This means that it is difficult to select appropriate indicators to ensure that all three parties have a common understanding of progress towards SUD.</w:t>
            </w:r>
          </w:p>
          <w:p w:rsidR="00000000" w:rsidDel="00000000" w:rsidP="00000000" w:rsidRDefault="00000000" w:rsidRPr="00000000" w14:paraId="000001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8" w:right="0" w:hanging="360"/>
              <w:jc w:val="left"/>
              <w:rPr>
                <w:b w:val="0"/>
                <w:i w:val="0"/>
                <w:smallCaps w:val="0"/>
                <w:strike w:val="0"/>
                <w:color w:val="0070c0"/>
                <w:u w:val="none"/>
                <w:shd w:fill="auto" w:val="clear"/>
                <w:vertAlign w:val="baseline"/>
              </w:rPr>
            </w:pP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Secondly</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lack of information</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results in the selection of indicators that are not the most appropriate to indicate progress in an aspect/dimension of SUD.</w:t>
            </w:r>
          </w:p>
          <w:p w:rsidR="00000000" w:rsidDel="00000000" w:rsidP="00000000" w:rsidRDefault="00000000" w:rsidRPr="00000000" w14:paraId="000001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98" w:right="0" w:hanging="360"/>
              <w:jc w:val="left"/>
              <w:rPr>
                <w:b w:val="0"/>
                <w:i w:val="0"/>
                <w:smallCaps w:val="0"/>
                <w:strike w:val="0"/>
                <w:color w:val="0070c0"/>
                <w:u w:val="none"/>
                <w:shd w:fill="auto" w:val="clear"/>
                <w:vertAlign w:val="baseline"/>
              </w:rPr>
            </w:pP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Thirdly, </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it is difficult to find indicators that suit the priorities of all urban areas</w:t>
            </w: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8" w:right="0" w:firstLine="0"/>
              <w:jc w:val="left"/>
              <w:rPr>
                <w:rFonts w:ascii="Century Gothic" w:cs="Century Gothic" w:eastAsia="Century Gothic" w:hAnsi="Century Gothic"/>
                <w:b w:val="0"/>
                <w:i w:val="0"/>
                <w:smallCaps w:val="0"/>
                <w:strike w:val="0"/>
                <w:color w:val="0070c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8" w:right="0" w:hanging="360"/>
              <w:jc w:val="left"/>
              <w:rPr>
                <w:b w:val="0"/>
                <w:i w:val="0"/>
                <w:smallCaps w:val="0"/>
                <w:strike w:val="0"/>
                <w:color w:val="0070c0"/>
                <w:sz w:val="20"/>
                <w:szCs w:val="20"/>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difficulty in quantifying trade offs/tensions</w:t>
            </w: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174">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75">
            <w:pPr>
              <w:jc w:val="center"/>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76">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7">
            <w:pPr>
              <w:jc w:val="both"/>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78">
            <w:pPr>
              <w:ind w:left="-36" w:firstLine="0"/>
              <w:jc w:val="center"/>
              <w:rPr>
                <w:rFonts w:ascii="Arial" w:cs="Arial" w:eastAsia="Arial" w:hAnsi="Arial"/>
                <w:color w:val="000000"/>
                <w:sz w:val="22"/>
                <w:szCs w:val="22"/>
              </w:rPr>
            </w:pPr>
            <w:r w:rsidDel="00000000" w:rsidR="00000000" w:rsidRPr="00000000">
              <w:rPr>
                <w:rtl w:val="0"/>
              </w:rPr>
            </w:r>
          </w:p>
        </w:tc>
      </w:tr>
      <w:tr>
        <w:trPr>
          <w:cantSplit w:val="0"/>
          <w:trHeight w:val="488" w:hRule="atLeast"/>
          <w:tblHeader w:val="0"/>
        </w:trPr>
        <w:tc>
          <w:tcPr/>
          <w:p w:rsidR="00000000" w:rsidDel="00000000" w:rsidP="00000000" w:rsidRDefault="00000000" w:rsidRPr="00000000" w14:paraId="00000179">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7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w:t>
            </w:r>
          </w:p>
          <w:p w:rsidR="00000000" w:rsidDel="00000000" w:rsidP="00000000" w:rsidRDefault="00000000" w:rsidRPr="00000000" w14:paraId="0000017B">
            <w:pPr>
              <w:tabs>
                <w:tab w:val="left" w:leader="none" w:pos="623"/>
              </w:tabs>
              <w:jc w:val="center"/>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7C">
            <w:pPr>
              <w:ind w:left="46" w:firstLine="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Compare the characteristics of Tianzifang before and after it became a cultural quarter in Resource 12. </w:t>
            </w:r>
            <w:r w:rsidDel="00000000" w:rsidR="00000000" w:rsidRPr="00000000">
              <w:rPr>
                <w:rtl w:val="0"/>
              </w:rPr>
            </w:r>
          </w:p>
        </w:tc>
        <w:tc>
          <w:tcPr/>
          <w:p w:rsidR="00000000" w:rsidDel="00000000" w:rsidP="00000000" w:rsidRDefault="00000000" w:rsidRPr="00000000" w14:paraId="0000017D">
            <w:pPr>
              <w:ind w:left="-36"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E">
            <w:pPr>
              <w:ind w:left="-36" w:firstLine="0"/>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17F">
            <w:pPr>
              <w:ind w:left="-36" w:firstLine="0"/>
              <w:jc w:val="center"/>
              <w:rPr>
                <w:rFonts w:ascii="Arial" w:cs="Arial" w:eastAsia="Arial" w:hAnsi="Arial"/>
                <w:sz w:val="22"/>
                <w:szCs w:val="22"/>
              </w:rPr>
            </w:pP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180">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81">
            <w:pPr>
              <w:tabs>
                <w:tab w:val="left" w:leader="none" w:pos="623"/>
              </w:tabs>
              <w:jc w:val="center"/>
              <w:rPr>
                <w:rFonts w:ascii="Arial" w:cs="Arial" w:eastAsia="Arial" w:hAnsi="Arial"/>
                <w:b w:val="1"/>
                <w:sz w:val="22"/>
                <w:szCs w:val="22"/>
              </w:rPr>
            </w:pPr>
            <w:r w:rsidDel="00000000" w:rsidR="00000000" w:rsidRPr="00000000">
              <w:rPr>
                <w:rtl w:val="0"/>
              </w:rPr>
            </w:r>
          </w:p>
        </w:tc>
        <w:tc>
          <w:tcPr>
            <w:gridSpan w:val="2"/>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bl>
            <w:tblPr>
              <w:tblStyle w:val="Table5"/>
              <w:tblW w:w="8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6718"/>
              <w:tblGridChange w:id="0">
                <w:tblGrid>
                  <w:gridCol w:w="1635"/>
                  <w:gridCol w:w="6718"/>
                </w:tblGrid>
              </w:tblGridChange>
            </w:tblGrid>
            <w:tr>
              <w:trPr>
                <w:cantSplit w:val="0"/>
                <w:tblHeader w:val="0"/>
              </w:trPr>
              <w:tc>
                <w:tcPr>
                  <w:shd w:fill="eeece1" w:val="clear"/>
                </w:tcPr>
                <w:p w:rsidR="00000000" w:rsidDel="00000000" w:rsidP="00000000" w:rsidRDefault="00000000" w:rsidRPr="00000000" w14:paraId="00000183">
                  <w:pPr>
                    <w:tabs>
                      <w:tab w:val="left" w:leader="none" w:pos="720"/>
                    </w:tabs>
                    <w:spacing w:line="276" w:lineRule="auto"/>
                    <w:jc w:val="center"/>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Benchmark</w:t>
                  </w:r>
                </w:p>
              </w:tc>
              <w:tc>
                <w:tcPr>
                  <w:shd w:fill="eeece1" w:val="clear"/>
                </w:tcPr>
                <w:p w:rsidR="00000000" w:rsidDel="00000000" w:rsidP="00000000" w:rsidRDefault="00000000" w:rsidRPr="00000000" w14:paraId="00000184">
                  <w:pPr>
                    <w:tabs>
                      <w:tab w:val="left" w:leader="none" w:pos="720"/>
                    </w:tabs>
                    <w:spacing w:line="276" w:lineRule="auto"/>
                    <w:jc w:val="center"/>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Observation</w:t>
                  </w:r>
                </w:p>
              </w:tc>
            </w:tr>
            <w:tr>
              <w:trPr>
                <w:cantSplit w:val="0"/>
                <w:tblHeader w:val="0"/>
              </w:trPr>
              <w:tc>
                <w:tcPr/>
                <w:p w:rsidR="00000000" w:rsidDel="00000000" w:rsidP="00000000" w:rsidRDefault="00000000" w:rsidRPr="00000000" w14:paraId="00000185">
                  <w:pPr>
                    <w:tabs>
                      <w:tab w:val="left" w:leader="none" w:pos="720"/>
                    </w:tabs>
                    <w:spacing w:line="276"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Greenery</w:t>
                  </w:r>
                </w:p>
              </w:tc>
              <w:tc>
                <w:tcPr/>
                <w:p w:rsidR="00000000" w:rsidDel="00000000" w:rsidP="00000000" w:rsidRDefault="00000000" w:rsidRPr="00000000" w14:paraId="00000186">
                  <w:pPr>
                    <w:tabs>
                      <w:tab w:val="left" w:leader="none" w:pos="720"/>
                    </w:tabs>
                    <w:spacing w:line="276"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Present in the ‘after’ photo but not in the ‘before’ photo</w:t>
                  </w:r>
                </w:p>
              </w:tc>
            </w:tr>
            <w:tr>
              <w:trPr>
                <w:cantSplit w:val="0"/>
                <w:tblHeader w:val="0"/>
              </w:trPr>
              <w:tc>
                <w:tcPr/>
                <w:p w:rsidR="00000000" w:rsidDel="00000000" w:rsidP="00000000" w:rsidRDefault="00000000" w:rsidRPr="00000000" w14:paraId="00000187">
                  <w:pPr>
                    <w:tabs>
                      <w:tab w:val="left" w:leader="none" w:pos="720"/>
                    </w:tabs>
                    <w:spacing w:line="276"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Vibrancy</w:t>
                  </w:r>
                </w:p>
              </w:tc>
              <w:tc>
                <w:tcPr/>
                <w:p w:rsidR="00000000" w:rsidDel="00000000" w:rsidP="00000000" w:rsidRDefault="00000000" w:rsidRPr="00000000" w14:paraId="00000188">
                  <w:pPr>
                    <w:tabs>
                      <w:tab w:val="left" w:leader="none" w:pos="720"/>
                    </w:tabs>
                    <w:spacing w:line="276"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More vibrant with cultural motifs (Chinese banners) in ‘after’ photo</w:t>
                  </w:r>
                </w:p>
              </w:tc>
            </w:tr>
            <w:tr>
              <w:trPr>
                <w:cantSplit w:val="0"/>
                <w:tblHeader w:val="0"/>
              </w:trPr>
              <w:tc>
                <w:tcPr/>
                <w:p w:rsidR="00000000" w:rsidDel="00000000" w:rsidP="00000000" w:rsidRDefault="00000000" w:rsidRPr="00000000" w14:paraId="00000189">
                  <w:pPr>
                    <w:tabs>
                      <w:tab w:val="left" w:leader="none" w:pos="720"/>
                    </w:tabs>
                    <w:spacing w:line="276"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Human flow</w:t>
                  </w:r>
                </w:p>
              </w:tc>
              <w:tc>
                <w:tcPr/>
                <w:p w:rsidR="00000000" w:rsidDel="00000000" w:rsidP="00000000" w:rsidRDefault="00000000" w:rsidRPr="00000000" w14:paraId="0000018A">
                  <w:pPr>
                    <w:tabs>
                      <w:tab w:val="left" w:leader="none" w:pos="720"/>
                    </w:tabs>
                    <w:spacing w:line="276"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Increased in the ‘after’ photo</w:t>
                  </w:r>
                </w:p>
              </w:tc>
            </w:tr>
            <w:tr>
              <w:trPr>
                <w:cantSplit w:val="0"/>
                <w:tblHeader w:val="0"/>
              </w:trPr>
              <w:tc>
                <w:tcPr/>
                <w:p w:rsidR="00000000" w:rsidDel="00000000" w:rsidP="00000000" w:rsidRDefault="00000000" w:rsidRPr="00000000" w14:paraId="0000018B">
                  <w:pPr>
                    <w:tabs>
                      <w:tab w:val="left" w:leader="none" w:pos="720"/>
                    </w:tabs>
                    <w:spacing w:line="276"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Land use</w:t>
                  </w:r>
                </w:p>
              </w:tc>
              <w:tc>
                <w:tcPr/>
                <w:p w:rsidR="00000000" w:rsidDel="00000000" w:rsidP="00000000" w:rsidRDefault="00000000" w:rsidRPr="00000000" w14:paraId="0000018C">
                  <w:pPr>
                    <w:tabs>
                      <w:tab w:val="left" w:leader="none" w:pos="720"/>
                    </w:tabs>
                    <w:spacing w:line="276"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Urban decay/abandoned in ‘before’ photo; commercial use in ‘after’ photo</w:t>
                  </w:r>
                </w:p>
              </w:tc>
            </w:tr>
            <w:tr>
              <w:trPr>
                <w:cantSplit w:val="0"/>
                <w:tblHeader w:val="0"/>
              </w:trPr>
              <w:tc>
                <w:tcPr/>
                <w:p w:rsidR="00000000" w:rsidDel="00000000" w:rsidP="00000000" w:rsidRDefault="00000000" w:rsidRPr="00000000" w14:paraId="0000018D">
                  <w:pPr>
                    <w:tabs>
                      <w:tab w:val="left" w:leader="none" w:pos="720"/>
                    </w:tabs>
                    <w:spacing w:line="276" w:lineRule="auto"/>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Density of development</w:t>
                  </w:r>
                </w:p>
              </w:tc>
              <w:tc>
                <w:tcPr/>
                <w:p w:rsidR="00000000" w:rsidDel="00000000" w:rsidP="00000000" w:rsidRDefault="00000000" w:rsidRPr="00000000" w14:paraId="0000018E">
                  <w:pPr>
                    <w:tabs>
                      <w:tab w:val="left" w:leader="none" w:pos="720"/>
                    </w:tabs>
                    <w:spacing w:line="276"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High-rise development in the background of the ‘after’ photo not seen in the ‘before’ photo</w:t>
                  </w:r>
                </w:p>
              </w:tc>
            </w:tr>
            <w:tr>
              <w:trPr>
                <w:cantSplit w:val="0"/>
                <w:tblHeader w:val="0"/>
              </w:trPr>
              <w:tc>
                <w:tcPr>
                  <w:shd w:fill="auto" w:val="clear"/>
                </w:tcPr>
                <w:p w:rsidR="00000000" w:rsidDel="00000000" w:rsidP="00000000" w:rsidRDefault="00000000" w:rsidRPr="00000000" w14:paraId="0000018F">
                  <w:pPr>
                    <w:tabs>
                      <w:tab w:val="left" w:leader="none" w:pos="720"/>
                    </w:tabs>
                    <w:spacing w:line="276"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Stone façade</w:t>
                  </w:r>
                </w:p>
              </w:tc>
              <w:tc>
                <w:tcPr>
                  <w:shd w:fill="auto" w:val="clear"/>
                </w:tcPr>
                <w:p w:rsidR="00000000" w:rsidDel="00000000" w:rsidP="00000000" w:rsidRDefault="00000000" w:rsidRPr="00000000" w14:paraId="00000190">
                  <w:pPr>
                    <w:tabs>
                      <w:tab w:val="left" w:leader="none" w:pos="720"/>
                    </w:tabs>
                    <w:spacing w:line="276" w:lineRule="auto"/>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Observed  both ‘before’ and ‘after’</w:t>
                  </w:r>
                </w:p>
              </w:tc>
            </w:tr>
          </w:tbl>
          <w:p w:rsidR="00000000" w:rsidDel="00000000" w:rsidP="00000000" w:rsidRDefault="00000000" w:rsidRPr="00000000" w14:paraId="00000191">
            <w:pPr>
              <w:ind w:right="72"/>
              <w:jc w:val="both"/>
              <w:rPr>
                <w:rFonts w:ascii="Arial" w:cs="Arial" w:eastAsia="Arial" w:hAnsi="Arial"/>
                <w:color w:val="000000"/>
                <w:sz w:val="22"/>
                <w:szCs w:val="22"/>
              </w:rPr>
            </w:pPr>
            <w:r w:rsidDel="00000000" w:rsidR="00000000" w:rsidRPr="00000000">
              <w:rPr>
                <w:rtl w:val="0"/>
              </w:rPr>
            </w:r>
          </w:p>
        </w:tc>
      </w:tr>
      <w:tr>
        <w:trPr>
          <w:cantSplit w:val="0"/>
          <w:trHeight w:val="173" w:hRule="atLeast"/>
          <w:tblHeader w:val="0"/>
        </w:trPr>
        <w:tc>
          <w:tcPr/>
          <w:p w:rsidR="00000000" w:rsidDel="00000000" w:rsidP="00000000" w:rsidRDefault="00000000" w:rsidRPr="00000000" w14:paraId="00000193">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94">
            <w:pPr>
              <w:tabs>
                <w:tab w:val="left" w:leader="none" w:pos="623"/>
              </w:tabs>
              <w:jc w:val="center"/>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95">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6">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7">
            <w:pPr>
              <w:jc w:val="both"/>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98">
            <w:pPr>
              <w:ind w:left="-36" w:firstLine="0"/>
              <w:jc w:val="center"/>
              <w:rPr>
                <w:rFonts w:ascii="Arial" w:cs="Arial" w:eastAsia="Arial" w:hAnsi="Arial"/>
                <w:color w:val="000000"/>
                <w:sz w:val="22"/>
                <w:szCs w:val="22"/>
              </w:rPr>
            </w:pP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199">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9A">
            <w:pPr>
              <w:tabs>
                <w:tab w:val="left" w:leader="none" w:pos="623"/>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w:t>
            </w:r>
          </w:p>
        </w:tc>
        <w:tc>
          <w:tcPr>
            <w:vAlign w:val="center"/>
          </w:tcPr>
          <w:p w:rsidR="00000000" w:rsidDel="00000000" w:rsidP="00000000" w:rsidRDefault="00000000" w:rsidRPr="00000000" w14:paraId="0000019B">
            <w:pPr>
              <w:ind w:left="102"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Using Resource 13, explain the difference in Shanghai’s liveability rankings as reflected by the two indicators.</w:t>
            </w:r>
          </w:p>
        </w:tc>
        <w:tc>
          <w:tcPr/>
          <w:p w:rsidR="00000000" w:rsidDel="00000000" w:rsidP="00000000" w:rsidRDefault="00000000" w:rsidRPr="00000000" w14:paraId="0000019C">
            <w:pPr>
              <w:ind w:left="-36" w:firstLine="0"/>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D">
            <w:pPr>
              <w:ind w:left="-36" w:firstLine="0"/>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w:t>
            </w:r>
          </w:p>
        </w:tc>
      </w:tr>
      <w:tr>
        <w:trPr>
          <w:cantSplit w:val="0"/>
          <w:trHeight w:val="272" w:hRule="atLeast"/>
          <w:tblHeader w:val="0"/>
        </w:trPr>
        <w:tc>
          <w:tcPr/>
          <w:p w:rsidR="00000000" w:rsidDel="00000000" w:rsidP="00000000" w:rsidRDefault="00000000" w:rsidRPr="00000000" w14:paraId="0000019E">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9F">
            <w:pPr>
              <w:tabs>
                <w:tab w:val="left" w:leader="none" w:pos="623"/>
              </w:tabs>
              <w:jc w:val="center"/>
              <w:rPr>
                <w:rFonts w:ascii="Arial" w:cs="Arial" w:eastAsia="Arial" w:hAnsi="Arial"/>
                <w:b w:val="1"/>
                <w:sz w:val="22"/>
                <w:szCs w:val="22"/>
              </w:rPr>
            </w:pPr>
            <w:r w:rsidDel="00000000" w:rsidR="00000000" w:rsidRPr="00000000">
              <w:rPr>
                <w:rtl w:val="0"/>
              </w:rPr>
            </w:r>
          </w:p>
        </w:tc>
        <w:tc>
          <w:tcPr>
            <w:gridSpan w:val="2"/>
            <w:vAlign w:val="center"/>
          </w:tcPr>
          <w:p w:rsidR="00000000" w:rsidDel="00000000" w:rsidP="00000000" w:rsidRDefault="00000000" w:rsidRPr="00000000" w14:paraId="000001A0">
            <w:pPr>
              <w:numPr>
                <w:ilvl w:val="0"/>
                <w:numId w:val="1"/>
              </w:numPr>
              <w:ind w:left="360" w:hanging="282"/>
              <w:rPr>
                <w:color w:val="0070c0"/>
                <w:sz w:val="22"/>
                <w:szCs w:val="22"/>
              </w:rPr>
            </w:pPr>
            <w:r w:rsidDel="00000000" w:rsidR="00000000" w:rsidRPr="00000000">
              <w:rPr>
                <w:rFonts w:ascii="Arial" w:cs="Arial" w:eastAsia="Arial" w:hAnsi="Arial"/>
                <w:color w:val="0070c0"/>
                <w:sz w:val="22"/>
                <w:szCs w:val="22"/>
                <w:rtl w:val="0"/>
              </w:rPr>
              <w:t xml:space="preserve">Shanghai ranks more favorably in the Mercer Quality of Living Survey as compared to the Global Liveability Index [1]</w:t>
            </w:r>
          </w:p>
          <w:p w:rsidR="00000000" w:rsidDel="00000000" w:rsidP="00000000" w:rsidRDefault="00000000" w:rsidRPr="00000000" w14:paraId="000001A1">
            <w:pPr>
              <w:numPr>
                <w:ilvl w:val="0"/>
                <w:numId w:val="1"/>
              </w:numPr>
              <w:ind w:left="360" w:hanging="282"/>
              <w:rPr>
                <w:color w:val="0070c0"/>
                <w:sz w:val="22"/>
                <w:szCs w:val="22"/>
              </w:rPr>
            </w:pPr>
            <w:r w:rsidDel="00000000" w:rsidR="00000000" w:rsidRPr="00000000">
              <w:rPr>
                <w:rFonts w:ascii="Arial" w:cs="Arial" w:eastAsia="Arial" w:hAnsi="Arial"/>
                <w:color w:val="0070c0"/>
                <w:sz w:val="22"/>
                <w:szCs w:val="22"/>
                <w:rtl w:val="0"/>
              </w:rPr>
              <w:t xml:space="preserve">This could be due to the fact that:</w:t>
            </w:r>
          </w:p>
          <w:p w:rsidR="00000000" w:rsidDel="00000000" w:rsidP="00000000" w:rsidRDefault="00000000" w:rsidRPr="00000000" w14:paraId="000001A2">
            <w:pPr>
              <w:numPr>
                <w:ilvl w:val="1"/>
                <w:numId w:val="1"/>
              </w:numPr>
              <w:ind w:left="1080" w:hanging="360"/>
              <w:rPr>
                <w:color w:val="0070c0"/>
                <w:sz w:val="22"/>
                <w:szCs w:val="22"/>
              </w:rPr>
            </w:pPr>
            <w:r w:rsidDel="00000000" w:rsidR="00000000" w:rsidRPr="00000000">
              <w:rPr>
                <w:rFonts w:ascii="Arial" w:cs="Arial" w:eastAsia="Arial" w:hAnsi="Arial"/>
                <w:color w:val="0070c0"/>
                <w:sz w:val="22"/>
                <w:szCs w:val="22"/>
                <w:rtl w:val="0"/>
              </w:rPr>
              <w:t xml:space="preserve">Liveability is a subjective concept</w:t>
            </w:r>
          </w:p>
          <w:p w:rsidR="00000000" w:rsidDel="00000000" w:rsidP="00000000" w:rsidRDefault="00000000" w:rsidRPr="00000000" w14:paraId="000001A3">
            <w:pPr>
              <w:numPr>
                <w:ilvl w:val="1"/>
                <w:numId w:val="1"/>
              </w:numPr>
              <w:ind w:left="1080" w:hanging="360"/>
              <w:rPr>
                <w:color w:val="0070c0"/>
                <w:sz w:val="22"/>
                <w:szCs w:val="22"/>
              </w:rPr>
            </w:pPr>
            <w:r w:rsidDel="00000000" w:rsidR="00000000" w:rsidRPr="00000000">
              <w:rPr>
                <w:rFonts w:ascii="Arial" w:cs="Arial" w:eastAsia="Arial" w:hAnsi="Arial"/>
                <w:color w:val="0070c0"/>
                <w:sz w:val="22"/>
                <w:szCs w:val="22"/>
                <w:rtl w:val="0"/>
              </w:rPr>
              <w:t xml:space="preserve">The indices polled different respondents</w:t>
            </w:r>
          </w:p>
          <w:p w:rsidR="00000000" w:rsidDel="00000000" w:rsidP="00000000" w:rsidRDefault="00000000" w:rsidRPr="00000000" w14:paraId="000001A4">
            <w:pPr>
              <w:numPr>
                <w:ilvl w:val="2"/>
                <w:numId w:val="1"/>
              </w:numPr>
              <w:ind w:left="1800" w:hanging="360"/>
              <w:rPr>
                <w:color w:val="0070c0"/>
                <w:sz w:val="22"/>
                <w:szCs w:val="22"/>
              </w:rPr>
            </w:pPr>
            <w:r w:rsidDel="00000000" w:rsidR="00000000" w:rsidRPr="00000000">
              <w:rPr>
                <w:rFonts w:ascii="Arial" w:cs="Arial" w:eastAsia="Arial" w:hAnsi="Arial"/>
                <w:color w:val="0070c0"/>
                <w:sz w:val="22"/>
                <w:szCs w:val="22"/>
                <w:rtl w:val="0"/>
              </w:rPr>
              <w:t xml:space="preserve">Since liveability is subjective, the use of different respondents would result in different findings</w:t>
            </w:r>
          </w:p>
          <w:p w:rsidR="00000000" w:rsidDel="00000000" w:rsidP="00000000" w:rsidRDefault="00000000" w:rsidRPr="00000000" w14:paraId="000001A5">
            <w:pPr>
              <w:numPr>
                <w:ilvl w:val="2"/>
                <w:numId w:val="1"/>
              </w:numPr>
              <w:ind w:left="1800" w:hanging="360"/>
              <w:rPr>
                <w:color w:val="0070c0"/>
                <w:sz w:val="22"/>
                <w:szCs w:val="22"/>
              </w:rPr>
            </w:pPr>
            <w:r w:rsidDel="00000000" w:rsidR="00000000" w:rsidRPr="00000000">
              <w:rPr>
                <w:rFonts w:ascii="Arial" w:cs="Arial" w:eastAsia="Arial" w:hAnsi="Arial"/>
                <w:color w:val="0070c0"/>
                <w:sz w:val="22"/>
                <w:szCs w:val="22"/>
                <w:rtl w:val="0"/>
              </w:rPr>
              <w:t xml:space="preserve">The Mercer Quality of Living Survey polls only expatriates, who might only present a rose-tinted view of life in Shanghai while the Global Liveability Index polls ‘in-city contributors’ which could include segments of other demographics e.g. low-income workers who could have a different view of liveability</w:t>
            </w:r>
          </w:p>
          <w:p w:rsidR="00000000" w:rsidDel="00000000" w:rsidP="00000000" w:rsidRDefault="00000000" w:rsidRPr="00000000" w14:paraId="000001A6">
            <w:pPr>
              <w:numPr>
                <w:ilvl w:val="2"/>
                <w:numId w:val="1"/>
              </w:numPr>
              <w:ind w:left="1800" w:hanging="360"/>
              <w:rPr>
                <w:color w:val="0070c0"/>
                <w:sz w:val="22"/>
                <w:szCs w:val="22"/>
              </w:rPr>
            </w:pPr>
            <w:r w:rsidDel="00000000" w:rsidR="00000000" w:rsidRPr="00000000">
              <w:rPr>
                <w:rFonts w:ascii="Arial" w:cs="Arial" w:eastAsia="Arial" w:hAnsi="Arial"/>
                <w:color w:val="0070c0"/>
                <w:sz w:val="22"/>
                <w:szCs w:val="22"/>
                <w:rtl w:val="0"/>
              </w:rPr>
              <w:t xml:space="preserve">The Global Liveability Index also involves the judgement of in-house analysts who might bring more perspective into their analysis (thereby resulting in a slightly more favorable rating for Shanghai)</w:t>
            </w:r>
          </w:p>
          <w:p w:rsidR="00000000" w:rsidDel="00000000" w:rsidP="00000000" w:rsidRDefault="00000000" w:rsidRPr="00000000" w14:paraId="000001A7">
            <w:pPr>
              <w:numPr>
                <w:ilvl w:val="1"/>
                <w:numId w:val="1"/>
              </w:numPr>
              <w:ind w:left="1080" w:hanging="360"/>
              <w:rPr>
                <w:color w:val="0070c0"/>
                <w:sz w:val="22"/>
                <w:szCs w:val="22"/>
              </w:rPr>
            </w:pPr>
            <w:r w:rsidDel="00000000" w:rsidR="00000000" w:rsidRPr="00000000">
              <w:rPr>
                <w:rFonts w:ascii="Arial" w:cs="Arial" w:eastAsia="Arial" w:hAnsi="Arial"/>
                <w:color w:val="0070c0"/>
                <w:sz w:val="22"/>
                <w:szCs w:val="22"/>
                <w:rtl w:val="0"/>
              </w:rPr>
              <w:t xml:space="preserve">The use of external different data points e.g. external data points for Global Liveability Index, whose validity may not be assured/guaranteed.</w:t>
            </w:r>
          </w:p>
          <w:p w:rsidR="00000000" w:rsidDel="00000000" w:rsidP="00000000" w:rsidRDefault="00000000" w:rsidRPr="00000000" w14:paraId="000001A8">
            <w:pPr>
              <w:numPr>
                <w:ilvl w:val="0"/>
                <w:numId w:val="1"/>
              </w:numPr>
              <w:ind w:left="360" w:hanging="360"/>
              <w:rPr>
                <w:color w:val="0070c0"/>
                <w:sz w:val="22"/>
                <w:szCs w:val="22"/>
              </w:rPr>
            </w:pPr>
            <w:r w:rsidDel="00000000" w:rsidR="00000000" w:rsidRPr="00000000">
              <w:rPr>
                <w:rFonts w:ascii="Arial" w:cs="Arial" w:eastAsia="Arial" w:hAnsi="Arial"/>
                <w:color w:val="0070c0"/>
                <w:sz w:val="22"/>
                <w:szCs w:val="22"/>
                <w:rtl w:val="0"/>
              </w:rPr>
              <w:t xml:space="preserve">Shanghai could have ranked more favorably due to the composition of cities in the two indicators. The Mercer Quality of Living Survey index may have involved more cities that were poorer in ranking.</w:t>
            </w:r>
          </w:p>
        </w:tc>
      </w:tr>
    </w:tbl>
    <w:p w:rsidR="00000000" w:rsidDel="00000000" w:rsidP="00000000" w:rsidRDefault="00000000" w:rsidRPr="00000000" w14:paraId="000001AA">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AB">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AC">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AD">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AE">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AF">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0">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1">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2">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3">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4">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5">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6">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7">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8">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9">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A">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B">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C">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D">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E">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F">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C0">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C1">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C2">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C3">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C4">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C5">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C6">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C7">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C8">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C9">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CA">
      <w:pPr>
        <w:tabs>
          <w:tab w:val="right" w:leader="none" w:pos="9641"/>
        </w:tabs>
        <w:jc w:val="righ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CB">
      <w:pPr>
        <w:tabs>
          <w:tab w:val="right" w:leader="none" w:pos="9641"/>
        </w:tabs>
        <w:jc w:val="right"/>
        <w:rPr>
          <w:rFonts w:ascii="Arial" w:cs="Arial" w:eastAsia="Arial" w:hAnsi="Arial"/>
          <w:sz w:val="22"/>
          <w:szCs w:val="22"/>
        </w:rPr>
      </w:pPr>
      <w:r w:rsidDel="00000000" w:rsidR="00000000" w:rsidRPr="00000000">
        <w:rPr>
          <w:rFonts w:ascii="Arial" w:cs="Arial" w:eastAsia="Arial" w:hAnsi="Arial"/>
          <w:b w:val="1"/>
          <w:sz w:val="22"/>
          <w:szCs w:val="22"/>
          <w:rtl w:val="0"/>
        </w:rPr>
        <w:t xml:space="preserve">[Turn over</w:t>
      </w:r>
      <w:r w:rsidDel="00000000" w:rsidR="00000000" w:rsidRPr="00000000">
        <w:rPr>
          <w:rtl w:val="0"/>
        </w:rPr>
      </w:r>
    </w:p>
    <w:p w:rsidR="00000000" w:rsidDel="00000000" w:rsidP="00000000" w:rsidRDefault="00000000" w:rsidRPr="00000000" w14:paraId="000001CC">
      <w:pPr>
        <w:spacing w:after="200"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Section C</w:t>
      </w:r>
    </w:p>
    <w:p w:rsidR="00000000" w:rsidDel="00000000" w:rsidP="00000000" w:rsidRDefault="00000000" w:rsidRPr="00000000" w14:paraId="000001CD">
      <w:pPr>
        <w:ind w:left="360" w:hanging="36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Answer EITHER question 3 or question 4. </w:t>
      </w:r>
    </w:p>
    <w:p w:rsidR="00000000" w:rsidDel="00000000" w:rsidP="00000000" w:rsidRDefault="00000000" w:rsidRPr="00000000" w14:paraId="000001CE">
      <w:pPr>
        <w:ind w:left="360" w:hanging="36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F">
      <w:pPr>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3</w:t>
      </w:r>
      <w:r w:rsidDel="00000000" w:rsidR="00000000" w:rsidRPr="00000000">
        <w:rPr>
          <w:rFonts w:ascii="Arial" w:cs="Arial" w:eastAsia="Arial" w:hAnsi="Arial"/>
          <w:sz w:val="22"/>
          <w:szCs w:val="22"/>
          <w:rtl w:val="0"/>
        </w:rPr>
        <w:tab/>
        <w:t xml:space="preserve">Evaluate the strategies used to manage non-hazardous solid waste (NHSW) in urban areas. </w:t>
      </w:r>
    </w:p>
    <w:p w:rsidR="00000000" w:rsidDel="00000000" w:rsidP="00000000" w:rsidRDefault="00000000" w:rsidRPr="00000000" w14:paraId="000001D0">
      <w:pPr>
        <w:ind w:left="9000" w:firstLine="240"/>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p w:rsidR="00000000" w:rsidDel="00000000" w:rsidP="00000000" w:rsidRDefault="00000000" w:rsidRPr="00000000" w14:paraId="000001D1">
      <w:pPr>
        <w:spacing w:line="264" w:lineRule="auto"/>
        <w:jc w:val="both"/>
        <w:rPr>
          <w:rFonts w:ascii="Arial" w:cs="Arial" w:eastAsia="Arial" w:hAnsi="Arial"/>
          <w:b w:val="1"/>
          <w:color w:val="548dd4"/>
          <w:sz w:val="22"/>
          <w:szCs w:val="22"/>
          <w:u w:val="single"/>
        </w:rPr>
      </w:pPr>
      <w:r w:rsidDel="00000000" w:rsidR="00000000" w:rsidRPr="00000000">
        <w:rPr>
          <w:rFonts w:ascii="Arial" w:cs="Arial" w:eastAsia="Arial" w:hAnsi="Arial"/>
          <w:b w:val="1"/>
          <w:color w:val="548dd4"/>
          <w:sz w:val="22"/>
          <w:szCs w:val="22"/>
          <w:u w:val="single"/>
          <w:rtl w:val="0"/>
        </w:rPr>
        <w:t xml:space="preserve">Indicative Content </w:t>
      </w:r>
    </w:p>
    <w:p w:rsidR="00000000" w:rsidDel="00000000" w:rsidP="00000000" w:rsidRDefault="00000000" w:rsidRPr="00000000" w14:paraId="000001D2">
      <w:pPr>
        <w:spacing w:line="264" w:lineRule="auto"/>
        <w:jc w:val="both"/>
        <w:rPr>
          <w:rFonts w:ascii="Arial" w:cs="Arial" w:eastAsia="Arial" w:hAnsi="Arial"/>
          <w:color w:val="548dd4"/>
          <w:sz w:val="22"/>
          <w:szCs w:val="22"/>
        </w:rPr>
      </w:pPr>
      <w:r w:rsidDel="00000000" w:rsidR="00000000" w:rsidRPr="00000000">
        <w:rPr>
          <w:rFonts w:ascii="Arial" w:cs="Arial" w:eastAsia="Arial" w:hAnsi="Arial"/>
          <w:color w:val="548dd4"/>
          <w:sz w:val="22"/>
          <w:szCs w:val="22"/>
          <w:rtl w:val="0"/>
        </w:rPr>
        <w:t xml:space="preserve">Responses should evaluate the challenges to the management of non-hazardous solid waste in cities at different levels of development. While cities in developed countries have more financial wealth to fund waste management strategies, the size of the metropolises and the consumerist attitudes of urban dwellers make the management of non-hazardous solid waste a challenge. Meanwhile, cities in less developed countries may be more likely to display circular behaviors. However, rapid urbanization and a growing middle class will create issues for the management of non-hazardous solid waste. In both types of cities, the effective management eventually boils down to effective governance, a quality that takes time and political will to develop.</w:t>
      </w:r>
    </w:p>
    <w:p w:rsidR="00000000" w:rsidDel="00000000" w:rsidP="00000000" w:rsidRDefault="00000000" w:rsidRPr="00000000" w14:paraId="000001D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4">
      <w:pPr>
        <w:ind w:left="36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4</w:t>
        <w:tab/>
      </w:r>
      <w:r w:rsidDel="00000000" w:rsidR="00000000" w:rsidRPr="00000000">
        <w:rPr>
          <w:rFonts w:ascii="Arial" w:cs="Arial" w:eastAsia="Arial" w:hAnsi="Arial"/>
          <w:sz w:val="22"/>
          <w:szCs w:val="22"/>
          <w:rtl w:val="0"/>
        </w:rPr>
        <w:t xml:space="preserve">‘Contemporary climate change is attributed more to natural processes, and less to human activities.’</w:t>
      </w:r>
    </w:p>
    <w:p w:rsidR="00000000" w:rsidDel="00000000" w:rsidP="00000000" w:rsidRDefault="00000000" w:rsidRPr="00000000" w14:paraId="000001D5">
      <w:pPr>
        <w:ind w:left="360" w:hanging="36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6">
      <w:pPr>
        <w:ind w:left="360" w:hanging="360"/>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Evaluate this statement.                                                                                       </w:t>
        <w:tab/>
        <w:t xml:space="preserve">          [20]</w:t>
      </w:r>
      <w:r w:rsidDel="00000000" w:rsidR="00000000" w:rsidRPr="00000000">
        <w:rPr>
          <w:sz w:val="22"/>
          <w:szCs w:val="22"/>
          <w:rtl w:val="0"/>
        </w:rPr>
        <w:tab/>
      </w:r>
      <w:r w:rsidDel="00000000" w:rsidR="00000000" w:rsidRPr="00000000">
        <w:rPr>
          <w:rtl w:val="0"/>
        </w:rPr>
      </w:r>
    </w:p>
    <w:p w:rsidR="00000000" w:rsidDel="00000000" w:rsidP="00000000" w:rsidRDefault="00000000" w:rsidRPr="00000000" w14:paraId="000001D7">
      <w:pPr>
        <w:spacing w:line="264" w:lineRule="auto"/>
        <w:jc w:val="both"/>
        <w:rPr>
          <w:rFonts w:ascii="Arial" w:cs="Arial" w:eastAsia="Arial" w:hAnsi="Arial"/>
          <w:b w:val="1"/>
          <w:color w:val="548dd4"/>
          <w:sz w:val="22"/>
          <w:szCs w:val="22"/>
        </w:rPr>
      </w:pPr>
      <w:r w:rsidDel="00000000" w:rsidR="00000000" w:rsidRPr="00000000">
        <w:rPr>
          <w:rFonts w:ascii="Arial" w:cs="Arial" w:eastAsia="Arial" w:hAnsi="Arial"/>
          <w:b w:val="1"/>
          <w:color w:val="548dd4"/>
          <w:sz w:val="22"/>
          <w:szCs w:val="22"/>
          <w:rtl w:val="0"/>
        </w:rPr>
        <w:t xml:space="preserve">Indicative Content</w:t>
      </w:r>
    </w:p>
    <w:p w:rsidR="00000000" w:rsidDel="00000000" w:rsidP="00000000" w:rsidRDefault="00000000" w:rsidRPr="00000000" w14:paraId="000001D8">
      <w:pPr>
        <w:spacing w:line="264" w:lineRule="auto"/>
        <w:jc w:val="both"/>
        <w:rPr>
          <w:rFonts w:ascii="Arial" w:cs="Arial" w:eastAsia="Arial" w:hAnsi="Arial"/>
          <w:color w:val="548dd4"/>
          <w:sz w:val="22"/>
          <w:szCs w:val="22"/>
        </w:rPr>
      </w:pPr>
      <w:r w:rsidDel="00000000" w:rsidR="00000000" w:rsidRPr="00000000">
        <w:rPr>
          <w:rFonts w:ascii="Arial" w:cs="Arial" w:eastAsia="Arial" w:hAnsi="Arial"/>
          <w:color w:val="548dd4"/>
          <w:sz w:val="22"/>
          <w:szCs w:val="22"/>
          <w:rtl w:val="0"/>
        </w:rPr>
        <w:t xml:space="preserve">Candidates could approach the question by making a judgement on whether CCC is largely caused by human factors (such as burning of fossil fuels or deforestation that lead to increased concentration of GHGs or enhanced GHEffect) or natural factors (including changes in solar output, the Thermohaline Circulation or changes in ice sheets). Candidates could consider evidence of past climate variability and episodes of warming and cooling of earth during the Quaternary period, and how far they correspond with variations in natural factor or changes in human activities over a similar period. </w:t>
      </w:r>
    </w:p>
    <w:p w:rsidR="00000000" w:rsidDel="00000000" w:rsidP="00000000" w:rsidRDefault="00000000" w:rsidRPr="00000000" w14:paraId="000001D9">
      <w:pPr>
        <w:ind w:left="360" w:hanging="360"/>
        <w:rPr>
          <w:rFonts w:ascii="Arial" w:cs="Arial" w:eastAsia="Arial" w:hAnsi="Arial"/>
          <w:color w:val="548dd4"/>
          <w:sz w:val="22"/>
          <w:szCs w:val="22"/>
        </w:rPr>
      </w:pPr>
      <w:r w:rsidDel="00000000" w:rsidR="00000000" w:rsidRPr="00000000">
        <w:rPr>
          <w:rtl w:val="0"/>
        </w:rPr>
      </w:r>
    </w:p>
    <w:p w:rsidR="00000000" w:rsidDel="00000000" w:rsidP="00000000" w:rsidRDefault="00000000" w:rsidRPr="00000000" w14:paraId="000001DA">
      <w:pPr>
        <w:spacing w:line="264" w:lineRule="auto"/>
        <w:jc w:val="both"/>
        <w:rPr>
          <w:rFonts w:ascii="Arial" w:cs="Arial" w:eastAsia="Arial" w:hAnsi="Arial"/>
          <w:color w:val="548dd4"/>
          <w:sz w:val="22"/>
          <w:szCs w:val="22"/>
        </w:rPr>
      </w:pPr>
      <w:r w:rsidDel="00000000" w:rsidR="00000000" w:rsidRPr="00000000">
        <w:rPr>
          <w:rFonts w:ascii="Arial" w:cs="Arial" w:eastAsia="Arial" w:hAnsi="Arial"/>
          <w:color w:val="548dd4"/>
          <w:sz w:val="22"/>
          <w:szCs w:val="22"/>
          <w:rtl w:val="0"/>
        </w:rPr>
        <w:t xml:space="preserve">Candidates could also approach the question by making a judgement on whether human activities play a more significant role in exacerbating or mitigating CCC. Candidates may consider how human activities (such as deforestation and fossil fuel burning) can contribute to recent global warming, and weigh this against the extent to which human activities (such as reforestation or artificial carbon sequestration) may control or slow down the rate of CCC. Candidates could analyse this in terms of spatial scale, temporal scale, or the (in)adequate responsibility and commitment of relevant actors.  </w:t>
      </w:r>
    </w:p>
    <w:sectPr>
      <w:headerReference r:id="rId10" w:type="default"/>
      <w:footerReference r:id="rId11" w:type="default"/>
      <w:footerReference r:id="rId12" w:type="first"/>
      <w:pgSz w:h="16834" w:w="11909" w:orient="portrait"/>
      <w:pgMar w:bottom="1134" w:top="1134" w:left="1134"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SAJC/9173/02/Prelims/2024</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-63499</wp:posOffset>
              </wp:positionH>
              <wp:positionV relativeFrom="paragraph">
                <wp:posOffset>-55879</wp:posOffset>
              </wp:positionV>
              <wp:extent cx="966470" cy="1414145"/>
              <wp:effectExtent b="0" l="0" r="0" t="0"/>
              <wp:wrapNone/>
              <wp:docPr id="1" name=""/>
              <a:graphic>
                <a:graphicData uri="http://schemas.microsoft.com/office/word/2010/wordprocessingShape">
                  <wps:wsp>
                    <wps:cNvSpPr/>
                    <wps:cNvPr id="2" name="Shape 2"/>
                    <wps:spPr>
                      <a:xfrm>
                        <a:off x="4867528" y="3077690"/>
                        <a:ext cx="956945"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SAJC 2024</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-63499</wp:posOffset>
              </wp:positionH>
              <wp:positionV relativeFrom="paragraph">
                <wp:posOffset>-55879</wp:posOffset>
              </wp:positionV>
              <wp:extent cx="966470" cy="141414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66470" cy="141414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SAJC/9173/02/Prelims/2024</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-63499</wp:posOffset>
              </wp:positionH>
              <wp:positionV relativeFrom="paragraph">
                <wp:posOffset>-55879</wp:posOffset>
              </wp:positionV>
              <wp:extent cx="966470" cy="1414145"/>
              <wp:effectExtent b="0" l="0" r="0" t="0"/>
              <wp:wrapNone/>
              <wp:docPr id="3" name=""/>
              <a:graphic>
                <a:graphicData uri="http://schemas.microsoft.com/office/word/2010/wordprocessingShape">
                  <wps:wsp>
                    <wps:cNvSpPr/>
                    <wps:cNvPr id="4" name="Shape 4"/>
                    <wps:spPr>
                      <a:xfrm>
                        <a:off x="4867528" y="3077690"/>
                        <a:ext cx="956945"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SAJC 2024</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-63499</wp:posOffset>
              </wp:positionH>
              <wp:positionV relativeFrom="paragraph">
                <wp:posOffset>-55879</wp:posOffset>
              </wp:positionV>
              <wp:extent cx="966470" cy="141414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966470" cy="1414145"/>
                      </a:xfrm>
                      <a:prstGeom prst="rect"/>
                      <a:ln/>
                    </pic:spPr>
                  </pic:pic>
                </a:graphicData>
              </a:graphic>
            </wp:anchor>
          </w:drawing>
        </mc:Fallback>
      </mc:AlternateConten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4"/>
      <w:numFmt w:val="bullet"/>
      <w:lvlText w:val="-"/>
      <w:lvlJc w:val="left"/>
      <w:pPr>
        <w:ind w:left="438" w:hanging="360"/>
      </w:pPr>
      <w:rPr>
        <w:rFonts w:ascii="Arial" w:cs="Arial" w:eastAsia="Arial" w:hAnsi="Arial"/>
      </w:rPr>
    </w:lvl>
    <w:lvl w:ilvl="1">
      <w:start w:val="1"/>
      <w:numFmt w:val="bullet"/>
      <w:lvlText w:val="o"/>
      <w:lvlJc w:val="left"/>
      <w:pPr>
        <w:ind w:left="1158" w:hanging="360"/>
      </w:pPr>
      <w:rPr>
        <w:rFonts w:ascii="Courier New" w:cs="Courier New" w:eastAsia="Courier New" w:hAnsi="Courier New"/>
      </w:rPr>
    </w:lvl>
    <w:lvl w:ilvl="2">
      <w:start w:val="1"/>
      <w:numFmt w:val="bullet"/>
      <w:lvlText w:val="▪"/>
      <w:lvlJc w:val="left"/>
      <w:pPr>
        <w:ind w:left="1878" w:hanging="360"/>
      </w:pPr>
      <w:rPr>
        <w:rFonts w:ascii="Noto Sans Symbols" w:cs="Noto Sans Symbols" w:eastAsia="Noto Sans Symbols" w:hAnsi="Noto Sans Symbols"/>
      </w:rPr>
    </w:lvl>
    <w:lvl w:ilvl="3">
      <w:start w:val="1"/>
      <w:numFmt w:val="bullet"/>
      <w:lvlText w:val="●"/>
      <w:lvlJc w:val="left"/>
      <w:pPr>
        <w:ind w:left="2598" w:hanging="360"/>
      </w:pPr>
      <w:rPr>
        <w:rFonts w:ascii="Noto Sans Symbols" w:cs="Noto Sans Symbols" w:eastAsia="Noto Sans Symbols" w:hAnsi="Noto Sans Symbols"/>
      </w:rPr>
    </w:lvl>
    <w:lvl w:ilvl="4">
      <w:start w:val="1"/>
      <w:numFmt w:val="bullet"/>
      <w:lvlText w:val="o"/>
      <w:lvlJc w:val="left"/>
      <w:pPr>
        <w:ind w:left="3318" w:hanging="360"/>
      </w:pPr>
      <w:rPr>
        <w:rFonts w:ascii="Courier New" w:cs="Courier New" w:eastAsia="Courier New" w:hAnsi="Courier New"/>
      </w:rPr>
    </w:lvl>
    <w:lvl w:ilvl="5">
      <w:start w:val="1"/>
      <w:numFmt w:val="bullet"/>
      <w:lvlText w:val="▪"/>
      <w:lvlJc w:val="left"/>
      <w:pPr>
        <w:ind w:left="4038" w:hanging="360"/>
      </w:pPr>
      <w:rPr>
        <w:rFonts w:ascii="Noto Sans Symbols" w:cs="Noto Sans Symbols" w:eastAsia="Noto Sans Symbols" w:hAnsi="Noto Sans Symbols"/>
      </w:rPr>
    </w:lvl>
    <w:lvl w:ilvl="6">
      <w:start w:val="1"/>
      <w:numFmt w:val="bullet"/>
      <w:lvlText w:val="●"/>
      <w:lvlJc w:val="left"/>
      <w:pPr>
        <w:ind w:left="4758" w:hanging="360"/>
      </w:pPr>
      <w:rPr>
        <w:rFonts w:ascii="Noto Sans Symbols" w:cs="Noto Sans Symbols" w:eastAsia="Noto Sans Symbols" w:hAnsi="Noto Sans Symbols"/>
      </w:rPr>
    </w:lvl>
    <w:lvl w:ilvl="7">
      <w:start w:val="1"/>
      <w:numFmt w:val="bullet"/>
      <w:lvlText w:val="o"/>
      <w:lvlJc w:val="left"/>
      <w:pPr>
        <w:ind w:left="5478" w:hanging="360"/>
      </w:pPr>
      <w:rPr>
        <w:rFonts w:ascii="Courier New" w:cs="Courier New" w:eastAsia="Courier New" w:hAnsi="Courier New"/>
      </w:rPr>
    </w:lvl>
    <w:lvl w:ilvl="8">
      <w:start w:val="1"/>
      <w:numFmt w:val="bullet"/>
      <w:lvlText w:val="▪"/>
      <w:lvlJc w:val="left"/>
      <w:pPr>
        <w:ind w:left="6198" w:hanging="360"/>
      </w:pPr>
      <w:rPr>
        <w:rFonts w:ascii="Noto Sans Symbols" w:cs="Noto Sans Symbols" w:eastAsia="Noto Sans Symbols" w:hAnsi="Noto Sans Symbols"/>
      </w:rPr>
    </w:lvl>
  </w:abstractNum>
  <w:abstractNum w:abstractNumId="3">
    <w:lvl w:ilvl="0">
      <w:start w:val="4"/>
      <w:numFmt w:val="bullet"/>
      <w:lvlText w:val="-"/>
      <w:lvlJc w:val="left"/>
      <w:pPr>
        <w:ind w:left="324" w:hanging="360"/>
      </w:pPr>
      <w:rPr>
        <w:rFonts w:ascii="Times New Roman" w:cs="Times New Roman" w:eastAsia="Times New Roman" w:hAnsi="Times New Roman"/>
      </w:rPr>
    </w:lvl>
    <w:lvl w:ilvl="1">
      <w:start w:val="1"/>
      <w:numFmt w:val="bullet"/>
      <w:lvlText w:val="o"/>
      <w:lvlJc w:val="left"/>
      <w:pPr>
        <w:ind w:left="1044" w:hanging="360"/>
      </w:pPr>
      <w:rPr>
        <w:rFonts w:ascii="Courier New" w:cs="Courier New" w:eastAsia="Courier New" w:hAnsi="Courier New"/>
      </w:rPr>
    </w:lvl>
    <w:lvl w:ilvl="2">
      <w:start w:val="1"/>
      <w:numFmt w:val="bullet"/>
      <w:lvlText w:val="▪"/>
      <w:lvlJc w:val="left"/>
      <w:pPr>
        <w:ind w:left="1764" w:hanging="360"/>
      </w:pPr>
      <w:rPr>
        <w:rFonts w:ascii="Noto Sans Symbols" w:cs="Noto Sans Symbols" w:eastAsia="Noto Sans Symbols" w:hAnsi="Noto Sans Symbols"/>
      </w:rPr>
    </w:lvl>
    <w:lvl w:ilvl="3">
      <w:start w:val="1"/>
      <w:numFmt w:val="bullet"/>
      <w:lvlText w:val="●"/>
      <w:lvlJc w:val="left"/>
      <w:pPr>
        <w:ind w:left="2484" w:hanging="360"/>
      </w:pPr>
      <w:rPr>
        <w:rFonts w:ascii="Noto Sans Symbols" w:cs="Noto Sans Symbols" w:eastAsia="Noto Sans Symbols" w:hAnsi="Noto Sans Symbols"/>
      </w:rPr>
    </w:lvl>
    <w:lvl w:ilvl="4">
      <w:start w:val="1"/>
      <w:numFmt w:val="bullet"/>
      <w:lvlText w:val="o"/>
      <w:lvlJc w:val="left"/>
      <w:pPr>
        <w:ind w:left="3204" w:hanging="360"/>
      </w:pPr>
      <w:rPr>
        <w:rFonts w:ascii="Courier New" w:cs="Courier New" w:eastAsia="Courier New" w:hAnsi="Courier New"/>
      </w:rPr>
    </w:lvl>
    <w:lvl w:ilvl="5">
      <w:start w:val="1"/>
      <w:numFmt w:val="bullet"/>
      <w:lvlText w:val="▪"/>
      <w:lvlJc w:val="left"/>
      <w:pPr>
        <w:ind w:left="3924" w:hanging="360"/>
      </w:pPr>
      <w:rPr>
        <w:rFonts w:ascii="Noto Sans Symbols" w:cs="Noto Sans Symbols" w:eastAsia="Noto Sans Symbols" w:hAnsi="Noto Sans Symbols"/>
      </w:rPr>
    </w:lvl>
    <w:lvl w:ilvl="6">
      <w:start w:val="1"/>
      <w:numFmt w:val="bullet"/>
      <w:lvlText w:val="●"/>
      <w:lvlJc w:val="left"/>
      <w:pPr>
        <w:ind w:left="4644" w:hanging="360"/>
      </w:pPr>
      <w:rPr>
        <w:rFonts w:ascii="Noto Sans Symbols" w:cs="Noto Sans Symbols" w:eastAsia="Noto Sans Symbols" w:hAnsi="Noto Sans Symbols"/>
      </w:rPr>
    </w:lvl>
    <w:lvl w:ilvl="7">
      <w:start w:val="1"/>
      <w:numFmt w:val="bullet"/>
      <w:lvlText w:val="o"/>
      <w:lvlJc w:val="left"/>
      <w:pPr>
        <w:ind w:left="5364" w:hanging="360"/>
      </w:pPr>
      <w:rPr>
        <w:rFonts w:ascii="Courier New" w:cs="Courier New" w:eastAsia="Courier New" w:hAnsi="Courier New"/>
      </w:rPr>
    </w:lvl>
    <w:lvl w:ilvl="8">
      <w:start w:val="1"/>
      <w:numFmt w:val="bullet"/>
      <w:lvlText w:val="▪"/>
      <w:lvlJc w:val="left"/>
      <w:pPr>
        <w:ind w:left="6084" w:hanging="360"/>
      </w:pPr>
      <w:rPr>
        <w:rFonts w:ascii="Noto Sans Symbols" w:cs="Noto Sans Symbols" w:eastAsia="Noto Sans Symbols" w:hAnsi="Noto Sans Symbols"/>
      </w:rPr>
    </w:lvl>
  </w:abstractNum>
  <w:abstractNum w:abstractNumId="4">
    <w:lvl w:ilvl="0">
      <w:start w:val="4"/>
      <w:numFmt w:val="bullet"/>
      <w:lvlText w:val="-"/>
      <w:lvlJc w:val="left"/>
      <w:pPr>
        <w:ind w:left="324" w:hanging="360"/>
      </w:pPr>
      <w:rPr>
        <w:rFonts w:ascii="Times New Roman" w:cs="Times New Roman" w:eastAsia="Times New Roman" w:hAnsi="Times New Roman"/>
      </w:rPr>
    </w:lvl>
    <w:lvl w:ilvl="1">
      <w:start w:val="1"/>
      <w:numFmt w:val="bullet"/>
      <w:lvlText w:val="o"/>
      <w:lvlJc w:val="left"/>
      <w:pPr>
        <w:ind w:left="1044" w:hanging="360"/>
      </w:pPr>
      <w:rPr>
        <w:rFonts w:ascii="Courier New" w:cs="Courier New" w:eastAsia="Courier New" w:hAnsi="Courier New"/>
      </w:rPr>
    </w:lvl>
    <w:lvl w:ilvl="2">
      <w:start w:val="1"/>
      <w:numFmt w:val="bullet"/>
      <w:lvlText w:val="▪"/>
      <w:lvlJc w:val="left"/>
      <w:pPr>
        <w:ind w:left="1764" w:hanging="360"/>
      </w:pPr>
      <w:rPr>
        <w:rFonts w:ascii="Noto Sans Symbols" w:cs="Noto Sans Symbols" w:eastAsia="Noto Sans Symbols" w:hAnsi="Noto Sans Symbols"/>
      </w:rPr>
    </w:lvl>
    <w:lvl w:ilvl="3">
      <w:start w:val="1"/>
      <w:numFmt w:val="bullet"/>
      <w:lvlText w:val="●"/>
      <w:lvlJc w:val="left"/>
      <w:pPr>
        <w:ind w:left="2484" w:hanging="360"/>
      </w:pPr>
      <w:rPr>
        <w:rFonts w:ascii="Noto Sans Symbols" w:cs="Noto Sans Symbols" w:eastAsia="Noto Sans Symbols" w:hAnsi="Noto Sans Symbols"/>
      </w:rPr>
    </w:lvl>
    <w:lvl w:ilvl="4">
      <w:start w:val="1"/>
      <w:numFmt w:val="bullet"/>
      <w:lvlText w:val="o"/>
      <w:lvlJc w:val="left"/>
      <w:pPr>
        <w:ind w:left="3204" w:hanging="360"/>
      </w:pPr>
      <w:rPr>
        <w:rFonts w:ascii="Courier New" w:cs="Courier New" w:eastAsia="Courier New" w:hAnsi="Courier New"/>
      </w:rPr>
    </w:lvl>
    <w:lvl w:ilvl="5">
      <w:start w:val="1"/>
      <w:numFmt w:val="bullet"/>
      <w:lvlText w:val="▪"/>
      <w:lvlJc w:val="left"/>
      <w:pPr>
        <w:ind w:left="3924" w:hanging="360"/>
      </w:pPr>
      <w:rPr>
        <w:rFonts w:ascii="Noto Sans Symbols" w:cs="Noto Sans Symbols" w:eastAsia="Noto Sans Symbols" w:hAnsi="Noto Sans Symbols"/>
      </w:rPr>
    </w:lvl>
    <w:lvl w:ilvl="6">
      <w:start w:val="1"/>
      <w:numFmt w:val="bullet"/>
      <w:lvlText w:val="●"/>
      <w:lvlJc w:val="left"/>
      <w:pPr>
        <w:ind w:left="4644" w:hanging="360"/>
      </w:pPr>
      <w:rPr>
        <w:rFonts w:ascii="Noto Sans Symbols" w:cs="Noto Sans Symbols" w:eastAsia="Noto Sans Symbols" w:hAnsi="Noto Sans Symbols"/>
      </w:rPr>
    </w:lvl>
    <w:lvl w:ilvl="7">
      <w:start w:val="1"/>
      <w:numFmt w:val="bullet"/>
      <w:lvlText w:val="o"/>
      <w:lvlJc w:val="left"/>
      <w:pPr>
        <w:ind w:left="5364" w:hanging="360"/>
      </w:pPr>
      <w:rPr>
        <w:rFonts w:ascii="Courier New" w:cs="Courier New" w:eastAsia="Courier New" w:hAnsi="Courier New"/>
      </w:rPr>
    </w:lvl>
    <w:lvl w:ilvl="8">
      <w:start w:val="1"/>
      <w:numFmt w:val="bullet"/>
      <w:lvlText w:val="▪"/>
      <w:lvlJc w:val="left"/>
      <w:pPr>
        <w:ind w:left="6084"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7"/>
      <w:numFmt w:val="bullet"/>
      <w:lvlText w:val="-"/>
      <w:lvlJc w:val="left"/>
      <w:pPr>
        <w:ind w:left="317" w:hanging="360"/>
      </w:pPr>
      <w:rPr>
        <w:rFonts w:ascii="Arial" w:cs="Arial" w:eastAsia="Arial" w:hAnsi="Arial"/>
      </w:rPr>
    </w:lvl>
    <w:lvl w:ilvl="1">
      <w:start w:val="1"/>
      <w:numFmt w:val="bullet"/>
      <w:lvlText w:val="o"/>
      <w:lvlJc w:val="left"/>
      <w:pPr>
        <w:ind w:left="1037" w:hanging="360"/>
      </w:pPr>
      <w:rPr>
        <w:rFonts w:ascii="Courier New" w:cs="Courier New" w:eastAsia="Courier New" w:hAnsi="Courier New"/>
      </w:rPr>
    </w:lvl>
    <w:lvl w:ilvl="2">
      <w:start w:val="1"/>
      <w:numFmt w:val="bullet"/>
      <w:lvlText w:val="▪"/>
      <w:lvlJc w:val="left"/>
      <w:pPr>
        <w:ind w:left="1757" w:hanging="360"/>
      </w:pPr>
      <w:rPr>
        <w:rFonts w:ascii="Noto Sans Symbols" w:cs="Noto Sans Symbols" w:eastAsia="Noto Sans Symbols" w:hAnsi="Noto Sans Symbols"/>
      </w:rPr>
    </w:lvl>
    <w:lvl w:ilvl="3">
      <w:start w:val="1"/>
      <w:numFmt w:val="bullet"/>
      <w:lvlText w:val="●"/>
      <w:lvlJc w:val="left"/>
      <w:pPr>
        <w:ind w:left="2477" w:hanging="360"/>
      </w:pPr>
      <w:rPr>
        <w:rFonts w:ascii="Noto Sans Symbols" w:cs="Noto Sans Symbols" w:eastAsia="Noto Sans Symbols" w:hAnsi="Noto Sans Symbols"/>
      </w:rPr>
    </w:lvl>
    <w:lvl w:ilvl="4">
      <w:start w:val="1"/>
      <w:numFmt w:val="bullet"/>
      <w:lvlText w:val="o"/>
      <w:lvlJc w:val="left"/>
      <w:pPr>
        <w:ind w:left="3197" w:hanging="360"/>
      </w:pPr>
      <w:rPr>
        <w:rFonts w:ascii="Courier New" w:cs="Courier New" w:eastAsia="Courier New" w:hAnsi="Courier New"/>
      </w:rPr>
    </w:lvl>
    <w:lvl w:ilvl="5">
      <w:start w:val="1"/>
      <w:numFmt w:val="bullet"/>
      <w:lvlText w:val="▪"/>
      <w:lvlJc w:val="left"/>
      <w:pPr>
        <w:ind w:left="3917" w:hanging="360"/>
      </w:pPr>
      <w:rPr>
        <w:rFonts w:ascii="Noto Sans Symbols" w:cs="Noto Sans Symbols" w:eastAsia="Noto Sans Symbols" w:hAnsi="Noto Sans Symbols"/>
      </w:rPr>
    </w:lvl>
    <w:lvl w:ilvl="6">
      <w:start w:val="1"/>
      <w:numFmt w:val="bullet"/>
      <w:lvlText w:val="●"/>
      <w:lvlJc w:val="left"/>
      <w:pPr>
        <w:ind w:left="4637" w:hanging="360"/>
      </w:pPr>
      <w:rPr>
        <w:rFonts w:ascii="Noto Sans Symbols" w:cs="Noto Sans Symbols" w:eastAsia="Noto Sans Symbols" w:hAnsi="Noto Sans Symbols"/>
      </w:rPr>
    </w:lvl>
    <w:lvl w:ilvl="7">
      <w:start w:val="1"/>
      <w:numFmt w:val="bullet"/>
      <w:lvlText w:val="o"/>
      <w:lvlJc w:val="left"/>
      <w:pPr>
        <w:ind w:left="5357" w:hanging="360"/>
      </w:pPr>
      <w:rPr>
        <w:rFonts w:ascii="Courier New" w:cs="Courier New" w:eastAsia="Courier New" w:hAnsi="Courier New"/>
      </w:rPr>
    </w:lvl>
    <w:lvl w:ilvl="8">
      <w:start w:val="1"/>
      <w:numFmt w:val="bullet"/>
      <w:lvlText w:val="▪"/>
      <w:lvlJc w:val="left"/>
      <w:pPr>
        <w:ind w:left="6077" w:hanging="360"/>
      </w:pPr>
      <w:rPr>
        <w:rFonts w:ascii="Noto Sans Symbols" w:cs="Noto Sans Symbols" w:eastAsia="Noto Sans Symbols" w:hAnsi="Noto Sans Symbols"/>
      </w:rPr>
    </w:lvl>
  </w:abstractNum>
  <w:abstractNum w:abstractNumId="9">
    <w:lvl w:ilvl="0">
      <w:start w:val="0"/>
      <w:numFmt w:val="bullet"/>
      <w:lvlText w:val="•"/>
      <w:lvlJc w:val="left"/>
      <w:pPr>
        <w:ind w:left="798" w:hanging="360"/>
      </w:pPr>
      <w:rPr>
        <w:rFonts w:ascii="Arial" w:cs="Arial" w:eastAsia="Arial" w:hAnsi="Arial"/>
      </w:rPr>
    </w:lvl>
    <w:lvl w:ilvl="1">
      <w:start w:val="1"/>
      <w:numFmt w:val="bullet"/>
      <w:lvlText w:val="o"/>
      <w:lvlJc w:val="left"/>
      <w:pPr>
        <w:ind w:left="1518" w:hanging="360"/>
      </w:pPr>
      <w:rPr>
        <w:rFonts w:ascii="Courier New" w:cs="Courier New" w:eastAsia="Courier New" w:hAnsi="Courier New"/>
      </w:rPr>
    </w:lvl>
    <w:lvl w:ilvl="2">
      <w:start w:val="1"/>
      <w:numFmt w:val="bullet"/>
      <w:lvlText w:val="▪"/>
      <w:lvlJc w:val="left"/>
      <w:pPr>
        <w:ind w:left="2238" w:hanging="360"/>
      </w:pPr>
      <w:rPr>
        <w:rFonts w:ascii="Noto Sans Symbols" w:cs="Noto Sans Symbols" w:eastAsia="Noto Sans Symbols" w:hAnsi="Noto Sans Symbols"/>
      </w:rPr>
    </w:lvl>
    <w:lvl w:ilvl="3">
      <w:start w:val="1"/>
      <w:numFmt w:val="bullet"/>
      <w:lvlText w:val="●"/>
      <w:lvlJc w:val="left"/>
      <w:pPr>
        <w:ind w:left="2958" w:hanging="360"/>
      </w:pPr>
      <w:rPr>
        <w:rFonts w:ascii="Noto Sans Symbols" w:cs="Noto Sans Symbols" w:eastAsia="Noto Sans Symbols" w:hAnsi="Noto Sans Symbols"/>
      </w:rPr>
    </w:lvl>
    <w:lvl w:ilvl="4">
      <w:start w:val="1"/>
      <w:numFmt w:val="bullet"/>
      <w:lvlText w:val="o"/>
      <w:lvlJc w:val="left"/>
      <w:pPr>
        <w:ind w:left="3678" w:hanging="360"/>
      </w:pPr>
      <w:rPr>
        <w:rFonts w:ascii="Courier New" w:cs="Courier New" w:eastAsia="Courier New" w:hAnsi="Courier New"/>
      </w:rPr>
    </w:lvl>
    <w:lvl w:ilvl="5">
      <w:start w:val="1"/>
      <w:numFmt w:val="bullet"/>
      <w:lvlText w:val="▪"/>
      <w:lvlJc w:val="left"/>
      <w:pPr>
        <w:ind w:left="4398" w:hanging="360"/>
      </w:pPr>
      <w:rPr>
        <w:rFonts w:ascii="Noto Sans Symbols" w:cs="Noto Sans Symbols" w:eastAsia="Noto Sans Symbols" w:hAnsi="Noto Sans Symbols"/>
      </w:rPr>
    </w:lvl>
    <w:lvl w:ilvl="6">
      <w:start w:val="1"/>
      <w:numFmt w:val="bullet"/>
      <w:lvlText w:val="●"/>
      <w:lvlJc w:val="left"/>
      <w:pPr>
        <w:ind w:left="5118" w:hanging="360"/>
      </w:pPr>
      <w:rPr>
        <w:rFonts w:ascii="Noto Sans Symbols" w:cs="Noto Sans Symbols" w:eastAsia="Noto Sans Symbols" w:hAnsi="Noto Sans Symbols"/>
      </w:rPr>
    </w:lvl>
    <w:lvl w:ilvl="7">
      <w:start w:val="1"/>
      <w:numFmt w:val="bullet"/>
      <w:lvlText w:val="o"/>
      <w:lvlJc w:val="left"/>
      <w:pPr>
        <w:ind w:left="5838" w:hanging="360"/>
      </w:pPr>
      <w:rPr>
        <w:rFonts w:ascii="Courier New" w:cs="Courier New" w:eastAsia="Courier New" w:hAnsi="Courier New"/>
      </w:rPr>
    </w:lvl>
    <w:lvl w:ilvl="8">
      <w:start w:val="1"/>
      <w:numFmt w:val="bullet"/>
      <w:lvlText w:val="▪"/>
      <w:lvlJc w:val="left"/>
      <w:pPr>
        <w:ind w:left="6558"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sz w:val="16"/>
        <w:szCs w:val="16"/>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720"/>
      <w:jc w:val="center"/>
    </w:pPr>
    <w:rPr>
      <w:rFonts w:ascii="Arial" w:cs="Arial" w:eastAsia="Arial" w:hAnsi="Arial"/>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2024-05-05T04:11:16Z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b5e15eb5-ff6c-4f24-86c6-2e6f26b5ccab</vt:lpwstr>
  </property>
  <property fmtid="{D5CDD505-2E9C-101B-9397-08002B2CF9AE}" pid="8" name="MSIP_Label_6dda6799-48a4-4505-a0cd-904be69fc9b2_ContentBits">
    <vt:lpwstr>0</vt:lpwstr>
  </property>
</Properties>
</file>