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891"/>
        <w:tblW w:w="5000" w:type="pct"/>
        <w:tblBorders>
          <w:bottom w:val="single" w:sz="4" w:space="0" w:color="auto"/>
        </w:tblBorders>
        <w:tblLook w:val="0000" w:firstRow="0" w:lastRow="0" w:firstColumn="0" w:lastColumn="0" w:noHBand="0" w:noVBand="0"/>
      </w:tblPr>
      <w:tblGrid>
        <w:gridCol w:w="2088"/>
        <w:gridCol w:w="8165"/>
      </w:tblGrid>
      <w:tr w:rsidR="00A10E6A" w:rsidRPr="00AD56BC" w14:paraId="42DEAC45" w14:textId="77777777" w:rsidTr="00024D62">
        <w:trPr>
          <w:trHeight w:val="1701"/>
        </w:trPr>
        <w:tc>
          <w:tcPr>
            <w:tcW w:w="1018" w:type="pct"/>
          </w:tcPr>
          <w:p w14:paraId="3DF0E335" w14:textId="77777777" w:rsidR="00A10E6A" w:rsidRPr="00AD56BC" w:rsidRDefault="00A10E6A" w:rsidP="00024D62">
            <w:pPr>
              <w:pStyle w:val="Heading1"/>
              <w:rPr>
                <w:rFonts w:ascii="Arial" w:hAnsi="Arial" w:cs="Arial"/>
              </w:rPr>
            </w:pPr>
            <w:r w:rsidRPr="00AD56BC">
              <w:rPr>
                <w:rFonts w:ascii="Arial" w:hAnsi="Arial" w:cs="Arial"/>
                <w:noProof/>
                <w:lang w:eastAsia="zh-CN" w:bidi="ta-IN"/>
              </w:rPr>
              <w:drawing>
                <wp:anchor distT="0" distB="0" distL="114300" distR="114300" simplePos="0" relativeHeight="251659264" behindDoc="0" locked="0" layoutInCell="1" allowOverlap="1" wp14:anchorId="1BAFDE8F" wp14:editId="44F9CAB9">
                  <wp:simplePos x="0" y="0"/>
                  <wp:positionH relativeFrom="margin">
                    <wp:posOffset>50145</wp:posOffset>
                  </wp:positionH>
                  <wp:positionV relativeFrom="margin">
                    <wp:posOffset>368</wp:posOffset>
                  </wp:positionV>
                  <wp:extent cx="1168400" cy="1149985"/>
                  <wp:effectExtent l="0" t="0" r="0" b="0"/>
                  <wp:wrapSquare wrapText="bothSides"/>
                  <wp:docPr id="4" name="Picture 21" descr="acjccrest (without instit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cjccrest (without institu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68400" cy="11499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982" w:type="pct"/>
          </w:tcPr>
          <w:p w14:paraId="5D492AB7" w14:textId="77777777" w:rsidR="00A10E6A" w:rsidRPr="00C54752" w:rsidRDefault="00A10E6A" w:rsidP="00024D62"/>
          <w:p w14:paraId="5AF88CBD" w14:textId="77777777" w:rsidR="00A10E6A" w:rsidRPr="00AD56BC" w:rsidRDefault="00A10E6A" w:rsidP="00024D62">
            <w:pPr>
              <w:pStyle w:val="Heading1"/>
              <w:rPr>
                <w:rFonts w:ascii="Arial" w:hAnsi="Arial" w:cs="Arial"/>
              </w:rPr>
            </w:pPr>
            <w:r w:rsidRPr="00AD56BC">
              <w:rPr>
                <w:rFonts w:ascii="Arial" w:hAnsi="Arial" w:cs="Arial"/>
              </w:rPr>
              <w:t>ANGLO-CHINESE JUNIOR COLLEGE</w:t>
            </w:r>
          </w:p>
          <w:p w14:paraId="0C3C1BD6" w14:textId="77777777" w:rsidR="00A10E6A" w:rsidRPr="00AD56BC" w:rsidRDefault="00A10E6A" w:rsidP="00024D62">
            <w:pPr>
              <w:pStyle w:val="Heading1"/>
              <w:rPr>
                <w:rFonts w:ascii="Arial" w:hAnsi="Arial" w:cs="Arial"/>
              </w:rPr>
            </w:pPr>
          </w:p>
          <w:p w14:paraId="790486CD" w14:textId="77777777" w:rsidR="00A10E6A" w:rsidRPr="00AD56BC" w:rsidRDefault="00A10E6A" w:rsidP="00024D62">
            <w:pPr>
              <w:pStyle w:val="Heading1"/>
              <w:rPr>
                <w:rFonts w:ascii="Arial" w:hAnsi="Arial" w:cs="Arial"/>
              </w:rPr>
            </w:pPr>
            <w:r w:rsidRPr="00AD56BC">
              <w:rPr>
                <w:rFonts w:ascii="Arial" w:hAnsi="Arial" w:cs="Arial"/>
              </w:rPr>
              <w:t xml:space="preserve">JC2 Preliminary Examination </w:t>
            </w:r>
          </w:p>
          <w:p w14:paraId="3DB4712A" w14:textId="77777777" w:rsidR="00A10E6A" w:rsidRPr="00AD56BC" w:rsidRDefault="00A10E6A" w:rsidP="00024D62">
            <w:pPr>
              <w:rPr>
                <w:rFonts w:cs="Arial"/>
              </w:rPr>
            </w:pPr>
          </w:p>
          <w:p w14:paraId="4E663A7D" w14:textId="77777777" w:rsidR="00A10E6A" w:rsidRPr="00966FAA" w:rsidRDefault="00A10E6A" w:rsidP="00024D62">
            <w:pPr>
              <w:rPr>
                <w:rFonts w:cs="Arial"/>
                <w:b/>
                <w:bCs/>
              </w:rPr>
            </w:pPr>
            <w:r w:rsidRPr="00966FAA">
              <w:rPr>
                <w:rFonts w:cs="Arial"/>
                <w:b/>
                <w:bCs/>
              </w:rPr>
              <w:t>Higher 2</w:t>
            </w:r>
          </w:p>
        </w:tc>
      </w:tr>
    </w:tbl>
    <w:p w14:paraId="7383AB41" w14:textId="77777777" w:rsidR="00A10E6A" w:rsidRPr="00AD56BC" w:rsidRDefault="00A10E6A" w:rsidP="00A10E6A">
      <w:pPr>
        <w:rPr>
          <w:rFonts w:cs="Arial"/>
        </w:rPr>
      </w:pPr>
    </w:p>
    <w:tbl>
      <w:tblPr>
        <w:tblpPr w:leftFromText="180" w:rightFromText="180" w:vertAnchor="text" w:horzAnchor="margin" w:tblpXSpec="center" w:tblpY="14"/>
        <w:tblW w:w="5000" w:type="pct"/>
        <w:tblLook w:val="0000" w:firstRow="0" w:lastRow="0" w:firstColumn="0" w:lastColumn="0" w:noHBand="0" w:noVBand="0"/>
      </w:tblPr>
      <w:tblGrid>
        <w:gridCol w:w="6328"/>
        <w:gridCol w:w="1887"/>
        <w:gridCol w:w="2038"/>
      </w:tblGrid>
      <w:tr w:rsidR="00A10E6A" w:rsidRPr="00057B6B" w14:paraId="3623A7D8" w14:textId="77777777" w:rsidTr="00A10E6A">
        <w:tc>
          <w:tcPr>
            <w:tcW w:w="3086" w:type="pct"/>
          </w:tcPr>
          <w:p w14:paraId="1D4DD4CD" w14:textId="77777777" w:rsidR="00A10E6A" w:rsidRPr="00AD56BC" w:rsidRDefault="00A10E6A" w:rsidP="00024D62">
            <w:pPr>
              <w:pStyle w:val="Heading1"/>
              <w:rPr>
                <w:rFonts w:ascii="Arial" w:hAnsi="Arial" w:cs="Arial"/>
              </w:rPr>
            </w:pPr>
            <w:r w:rsidRPr="00AE17DC">
              <w:rPr>
                <w:rFonts w:ascii="Arial" w:hAnsi="Arial" w:cs="Arial"/>
                <w:sz w:val="28"/>
              </w:rPr>
              <w:t>GEOGRAPHY</w:t>
            </w:r>
          </w:p>
        </w:tc>
        <w:tc>
          <w:tcPr>
            <w:tcW w:w="920" w:type="pct"/>
          </w:tcPr>
          <w:p w14:paraId="4DE97D6F" w14:textId="77777777" w:rsidR="00A10E6A" w:rsidRPr="00AD56BC" w:rsidRDefault="00A10E6A" w:rsidP="00024D62">
            <w:pPr>
              <w:pStyle w:val="Heading1"/>
              <w:jc w:val="right"/>
              <w:rPr>
                <w:rFonts w:ascii="Arial" w:hAnsi="Arial" w:cs="Arial"/>
              </w:rPr>
            </w:pPr>
          </w:p>
        </w:tc>
        <w:tc>
          <w:tcPr>
            <w:tcW w:w="994" w:type="pct"/>
          </w:tcPr>
          <w:p w14:paraId="117DF7AC" w14:textId="77777777" w:rsidR="00A10E6A" w:rsidRPr="00AE17DC" w:rsidRDefault="00A10E6A" w:rsidP="00024D62">
            <w:pPr>
              <w:pStyle w:val="Heading1"/>
              <w:jc w:val="right"/>
              <w:rPr>
                <w:rFonts w:ascii="Arial" w:hAnsi="Arial" w:cs="Arial"/>
                <w:sz w:val="28"/>
              </w:rPr>
            </w:pPr>
            <w:r w:rsidRPr="00AE17DC">
              <w:rPr>
                <w:rFonts w:ascii="Arial" w:hAnsi="Arial" w:cs="Arial"/>
                <w:sz w:val="28"/>
              </w:rPr>
              <w:t>9</w:t>
            </w:r>
            <w:r>
              <w:rPr>
                <w:rFonts w:ascii="Arial" w:hAnsi="Arial" w:cs="Arial"/>
                <w:sz w:val="28"/>
              </w:rPr>
              <w:t>173</w:t>
            </w:r>
            <w:r w:rsidRPr="00AE17DC">
              <w:rPr>
                <w:rFonts w:ascii="Arial" w:hAnsi="Arial" w:cs="Arial"/>
                <w:sz w:val="28"/>
              </w:rPr>
              <w:t>/01</w:t>
            </w:r>
          </w:p>
          <w:p w14:paraId="28934DFD" w14:textId="77777777" w:rsidR="00A10E6A" w:rsidRPr="00AE17DC" w:rsidRDefault="00A10E6A" w:rsidP="00024D62">
            <w:pPr>
              <w:rPr>
                <w:rFonts w:cs="Arial"/>
                <w:sz w:val="16"/>
                <w:szCs w:val="16"/>
              </w:rPr>
            </w:pPr>
          </w:p>
        </w:tc>
      </w:tr>
      <w:tr w:rsidR="00A10E6A" w:rsidRPr="00AD56BC" w14:paraId="4A6A82C7" w14:textId="77777777" w:rsidTr="00A10E6A">
        <w:tc>
          <w:tcPr>
            <w:tcW w:w="4006" w:type="pct"/>
            <w:gridSpan w:val="2"/>
          </w:tcPr>
          <w:p w14:paraId="10EAE782" w14:textId="77777777" w:rsidR="00A10E6A" w:rsidRPr="008D7304" w:rsidRDefault="00A10E6A" w:rsidP="00024D62">
            <w:pPr>
              <w:pStyle w:val="Heading1"/>
              <w:rPr>
                <w:rFonts w:ascii="Arial" w:hAnsi="Arial" w:cs="Arial"/>
                <w:b w:val="0"/>
                <w:bCs w:val="0"/>
              </w:rPr>
            </w:pPr>
            <w:r w:rsidRPr="00CC7092">
              <w:rPr>
                <w:rFonts w:ascii="Arial" w:hAnsi="Arial" w:cs="Arial"/>
                <w:b w:val="0"/>
                <w:bCs w:val="0"/>
              </w:rPr>
              <w:t>Paper 1</w:t>
            </w:r>
          </w:p>
        </w:tc>
        <w:tc>
          <w:tcPr>
            <w:tcW w:w="994" w:type="pct"/>
          </w:tcPr>
          <w:p w14:paraId="1EC01822" w14:textId="77777777" w:rsidR="00A10E6A" w:rsidRPr="00CC7092" w:rsidRDefault="00A10E6A" w:rsidP="00024D62">
            <w:pPr>
              <w:pStyle w:val="Heading1"/>
              <w:jc w:val="right"/>
              <w:rPr>
                <w:rFonts w:ascii="Arial" w:hAnsi="Arial" w:cs="Arial"/>
              </w:rPr>
            </w:pPr>
          </w:p>
        </w:tc>
      </w:tr>
      <w:tr w:rsidR="00A10E6A" w:rsidRPr="00AD56BC" w14:paraId="240B537C" w14:textId="77777777" w:rsidTr="00A10E6A">
        <w:tc>
          <w:tcPr>
            <w:tcW w:w="3086" w:type="pct"/>
          </w:tcPr>
          <w:p w14:paraId="7327EF7F" w14:textId="77777777" w:rsidR="00A10E6A" w:rsidRPr="008D7304" w:rsidRDefault="00A10E6A" w:rsidP="00024D62">
            <w:pPr>
              <w:pStyle w:val="Heading1"/>
              <w:rPr>
                <w:rFonts w:ascii="Arial" w:hAnsi="Arial" w:cs="Arial"/>
              </w:rPr>
            </w:pPr>
          </w:p>
        </w:tc>
        <w:tc>
          <w:tcPr>
            <w:tcW w:w="920" w:type="pct"/>
          </w:tcPr>
          <w:p w14:paraId="5E1BC7DB" w14:textId="77777777" w:rsidR="00A10E6A" w:rsidRPr="008D7304" w:rsidRDefault="00A10E6A" w:rsidP="00024D62">
            <w:pPr>
              <w:pStyle w:val="Heading1"/>
              <w:jc w:val="right"/>
              <w:rPr>
                <w:rFonts w:ascii="Arial" w:hAnsi="Arial" w:cs="Arial"/>
              </w:rPr>
            </w:pPr>
          </w:p>
        </w:tc>
        <w:tc>
          <w:tcPr>
            <w:tcW w:w="994" w:type="pct"/>
          </w:tcPr>
          <w:p w14:paraId="6ACF0BFA" w14:textId="77777777" w:rsidR="00A10E6A" w:rsidRPr="008D7304" w:rsidRDefault="00A10E6A" w:rsidP="00024D62">
            <w:pPr>
              <w:pStyle w:val="Heading1"/>
              <w:jc w:val="right"/>
              <w:rPr>
                <w:rFonts w:ascii="Arial" w:hAnsi="Arial" w:cs="Arial"/>
              </w:rPr>
            </w:pPr>
          </w:p>
        </w:tc>
      </w:tr>
      <w:tr w:rsidR="00A10E6A" w:rsidRPr="00AD56BC" w14:paraId="0662ED72" w14:textId="77777777" w:rsidTr="00A10E6A">
        <w:tc>
          <w:tcPr>
            <w:tcW w:w="5000" w:type="pct"/>
            <w:gridSpan w:val="3"/>
          </w:tcPr>
          <w:p w14:paraId="515A374C" w14:textId="77777777" w:rsidR="00A10E6A" w:rsidRPr="00A10E6A" w:rsidRDefault="00A10E6A" w:rsidP="00A10E6A">
            <w:pPr>
              <w:pStyle w:val="Heading1"/>
              <w:jc w:val="center"/>
              <w:rPr>
                <w:rFonts w:ascii="Arial" w:hAnsi="Arial" w:cs="Arial"/>
                <w:bCs w:val="0"/>
                <w:sz w:val="50"/>
                <w:szCs w:val="50"/>
              </w:rPr>
            </w:pPr>
            <w:r w:rsidRPr="00A10E6A">
              <w:rPr>
                <w:rFonts w:ascii="Arial" w:hAnsi="Arial" w:cs="Arial"/>
                <w:bCs w:val="0"/>
                <w:sz w:val="50"/>
                <w:szCs w:val="50"/>
              </w:rPr>
              <w:t>Marking Scheme</w:t>
            </w:r>
          </w:p>
          <w:p w14:paraId="0D084DBB" w14:textId="77777777" w:rsidR="00A10E6A" w:rsidRPr="00A10E6A" w:rsidRDefault="00A10E6A" w:rsidP="00A10E6A">
            <w:pPr>
              <w:pStyle w:val="Heading1"/>
              <w:jc w:val="center"/>
              <w:rPr>
                <w:rFonts w:ascii="Arial" w:hAnsi="Arial" w:cs="Arial"/>
                <w:bCs w:val="0"/>
                <w:sz w:val="50"/>
                <w:szCs w:val="50"/>
              </w:rPr>
            </w:pPr>
            <w:r w:rsidRPr="00A10E6A">
              <w:rPr>
                <w:rFonts w:ascii="Arial" w:hAnsi="Arial" w:cs="Arial"/>
                <w:bCs w:val="0"/>
                <w:sz w:val="50"/>
                <w:szCs w:val="50"/>
              </w:rPr>
              <w:t>&amp;</w:t>
            </w:r>
          </w:p>
          <w:p w14:paraId="14E0DEE6" w14:textId="129AC0B9" w:rsidR="00A10E6A" w:rsidRPr="00A10E6A" w:rsidRDefault="00A10E6A" w:rsidP="00A10E6A">
            <w:pPr>
              <w:pStyle w:val="Heading1"/>
              <w:jc w:val="center"/>
              <w:rPr>
                <w:rFonts w:ascii="Arial" w:hAnsi="Arial" w:cs="Arial"/>
                <w:bCs w:val="0"/>
                <w:sz w:val="50"/>
                <w:szCs w:val="50"/>
              </w:rPr>
            </w:pPr>
            <w:r w:rsidRPr="00A10E6A">
              <w:rPr>
                <w:rFonts w:ascii="Arial" w:hAnsi="Arial" w:cs="Arial"/>
                <w:bCs w:val="0"/>
                <w:sz w:val="50"/>
                <w:szCs w:val="50"/>
              </w:rPr>
              <w:t>Suggested Answers</w:t>
            </w:r>
          </w:p>
          <w:p w14:paraId="11D3D36E" w14:textId="77777777" w:rsidR="00A10E6A" w:rsidRPr="008D7304" w:rsidRDefault="00A10E6A" w:rsidP="00024D62">
            <w:pPr>
              <w:pStyle w:val="Heading1"/>
              <w:rPr>
                <w:rFonts w:ascii="Arial" w:hAnsi="Arial" w:cs="Arial"/>
              </w:rPr>
            </w:pPr>
          </w:p>
        </w:tc>
      </w:tr>
    </w:tbl>
    <w:p w14:paraId="1C3BD0A9" w14:textId="77777777" w:rsidR="00A10E6A" w:rsidRDefault="00A10E6A" w:rsidP="00A10E6A">
      <w:pPr>
        <w:jc w:val="center"/>
        <w:rPr>
          <w:rFonts w:cs="Arial"/>
        </w:rPr>
      </w:pPr>
    </w:p>
    <w:p w14:paraId="3DC0973F" w14:textId="77777777" w:rsidR="00A10E6A" w:rsidRDefault="00A10E6A" w:rsidP="00A10E6A">
      <w:pPr>
        <w:jc w:val="center"/>
        <w:rPr>
          <w:rFonts w:cs="Arial"/>
        </w:rPr>
      </w:pPr>
    </w:p>
    <w:p w14:paraId="20771A0A" w14:textId="77777777" w:rsidR="00A10E6A" w:rsidRDefault="00A10E6A" w:rsidP="00A10E6A">
      <w:pPr>
        <w:jc w:val="center"/>
        <w:rPr>
          <w:rFonts w:cs="Arial"/>
        </w:rPr>
      </w:pPr>
    </w:p>
    <w:p w14:paraId="0C04B3FD" w14:textId="77777777" w:rsidR="00A10E6A" w:rsidRDefault="00A10E6A" w:rsidP="00A10E6A">
      <w:pPr>
        <w:jc w:val="center"/>
        <w:rPr>
          <w:rFonts w:cs="Arial"/>
        </w:rPr>
      </w:pPr>
    </w:p>
    <w:p w14:paraId="2B79B4CC" w14:textId="77777777" w:rsidR="00A10E6A" w:rsidRDefault="00A10E6A" w:rsidP="00A10E6A">
      <w:pPr>
        <w:jc w:val="center"/>
        <w:rPr>
          <w:rFonts w:cs="Arial"/>
        </w:rPr>
      </w:pPr>
    </w:p>
    <w:p w14:paraId="7719BF50" w14:textId="77777777" w:rsidR="00A10E6A" w:rsidRDefault="00A10E6A" w:rsidP="00A10E6A">
      <w:pPr>
        <w:jc w:val="center"/>
        <w:rPr>
          <w:rFonts w:cs="Arial"/>
        </w:rPr>
      </w:pPr>
    </w:p>
    <w:p w14:paraId="31CD4BA9" w14:textId="77777777" w:rsidR="00A10E6A" w:rsidRDefault="00A10E6A" w:rsidP="00A10E6A">
      <w:pPr>
        <w:jc w:val="center"/>
        <w:rPr>
          <w:rFonts w:cs="Arial"/>
        </w:rPr>
      </w:pPr>
    </w:p>
    <w:p w14:paraId="2BDC65F1" w14:textId="77777777" w:rsidR="00A10E6A" w:rsidRDefault="00A10E6A" w:rsidP="00A10E6A">
      <w:pPr>
        <w:jc w:val="center"/>
        <w:rPr>
          <w:rFonts w:cs="Arial"/>
        </w:rPr>
      </w:pPr>
    </w:p>
    <w:p w14:paraId="413F9655" w14:textId="77777777" w:rsidR="00A10E6A" w:rsidRDefault="00A10E6A" w:rsidP="00A10E6A">
      <w:pPr>
        <w:jc w:val="center"/>
        <w:rPr>
          <w:rFonts w:cs="Arial"/>
        </w:rPr>
      </w:pPr>
    </w:p>
    <w:p w14:paraId="3F77152B" w14:textId="77777777" w:rsidR="00A10E6A" w:rsidRDefault="00A10E6A" w:rsidP="00A10E6A">
      <w:pPr>
        <w:jc w:val="center"/>
        <w:rPr>
          <w:rFonts w:cs="Arial"/>
        </w:rPr>
      </w:pPr>
    </w:p>
    <w:p w14:paraId="5673E7BD" w14:textId="77777777" w:rsidR="00A10E6A" w:rsidRDefault="00A10E6A" w:rsidP="00A10E6A">
      <w:pPr>
        <w:jc w:val="center"/>
        <w:rPr>
          <w:rFonts w:cs="Arial"/>
        </w:rPr>
      </w:pPr>
    </w:p>
    <w:p w14:paraId="378E24B0" w14:textId="77777777" w:rsidR="00A10E6A" w:rsidRDefault="00A10E6A" w:rsidP="00A10E6A">
      <w:pPr>
        <w:jc w:val="center"/>
        <w:rPr>
          <w:rFonts w:cs="Arial"/>
        </w:rPr>
      </w:pPr>
    </w:p>
    <w:p w14:paraId="63224469" w14:textId="77777777" w:rsidR="00A10E6A" w:rsidRDefault="00A10E6A" w:rsidP="00A10E6A">
      <w:pPr>
        <w:jc w:val="center"/>
        <w:rPr>
          <w:rFonts w:cs="Arial"/>
        </w:rPr>
      </w:pPr>
    </w:p>
    <w:p w14:paraId="34A74D22" w14:textId="77777777" w:rsidR="00A10E6A" w:rsidRDefault="00A10E6A" w:rsidP="00A10E6A">
      <w:pPr>
        <w:jc w:val="center"/>
        <w:rPr>
          <w:rFonts w:cs="Arial"/>
        </w:rPr>
      </w:pPr>
    </w:p>
    <w:p w14:paraId="1146D4CA" w14:textId="77777777" w:rsidR="00A10E6A" w:rsidRDefault="00A10E6A" w:rsidP="00A10E6A">
      <w:pPr>
        <w:jc w:val="center"/>
        <w:rPr>
          <w:rFonts w:cs="Arial"/>
        </w:rPr>
      </w:pPr>
    </w:p>
    <w:p w14:paraId="655E0F24" w14:textId="77777777" w:rsidR="00A10E6A" w:rsidRDefault="00A10E6A" w:rsidP="00A10E6A">
      <w:pPr>
        <w:jc w:val="center"/>
        <w:rPr>
          <w:rFonts w:cs="Arial"/>
        </w:rPr>
      </w:pPr>
    </w:p>
    <w:p w14:paraId="6477B609" w14:textId="77777777" w:rsidR="00A10E6A" w:rsidRDefault="00A10E6A" w:rsidP="00A10E6A">
      <w:pPr>
        <w:jc w:val="center"/>
        <w:rPr>
          <w:rFonts w:cs="Arial"/>
        </w:rPr>
      </w:pPr>
    </w:p>
    <w:p w14:paraId="5F8F6EEE" w14:textId="77777777" w:rsidR="00A10E6A" w:rsidRDefault="00A10E6A" w:rsidP="00A10E6A">
      <w:pPr>
        <w:jc w:val="center"/>
        <w:rPr>
          <w:rFonts w:cs="Arial"/>
        </w:rPr>
      </w:pPr>
    </w:p>
    <w:p w14:paraId="42A87690" w14:textId="77777777" w:rsidR="00A10E6A" w:rsidRDefault="00A10E6A">
      <w:pPr>
        <w:pStyle w:val="Heading1"/>
        <w:rPr>
          <w:rFonts w:ascii="Arial" w:hAnsi="Arial" w:cs="Arial"/>
          <w:sz w:val="20"/>
          <w:szCs w:val="20"/>
        </w:rPr>
      </w:pPr>
    </w:p>
    <w:p w14:paraId="54535A96" w14:textId="77777777" w:rsidR="00A10E6A" w:rsidRDefault="00A10E6A" w:rsidP="00A10E6A"/>
    <w:p w14:paraId="1C084882" w14:textId="77777777" w:rsidR="00A10E6A" w:rsidRDefault="00A10E6A" w:rsidP="00A10E6A"/>
    <w:p w14:paraId="164652B1" w14:textId="77777777" w:rsidR="00A10E6A" w:rsidRDefault="00A10E6A" w:rsidP="00A10E6A"/>
    <w:p w14:paraId="62F3C031" w14:textId="77777777" w:rsidR="00A10E6A" w:rsidRPr="00A10E6A" w:rsidRDefault="00A10E6A" w:rsidP="00A10E6A"/>
    <w:p w14:paraId="05CDF302" w14:textId="141D49E4" w:rsidR="00273B11" w:rsidRPr="009744F4" w:rsidRDefault="00F3265C">
      <w:pPr>
        <w:pStyle w:val="Heading1"/>
        <w:rPr>
          <w:rFonts w:ascii="Arial" w:hAnsi="Arial" w:cs="Arial"/>
          <w:sz w:val="20"/>
          <w:szCs w:val="20"/>
        </w:rPr>
      </w:pPr>
      <w:r w:rsidRPr="009744F4">
        <w:rPr>
          <w:rFonts w:ascii="Arial" w:hAnsi="Arial" w:cs="Arial"/>
          <w:sz w:val="20"/>
          <w:szCs w:val="20"/>
        </w:rPr>
        <w:lastRenderedPageBreak/>
        <w:t>Section A</w:t>
      </w:r>
    </w:p>
    <w:p w14:paraId="48F0567D" w14:textId="77777777" w:rsidR="00273B11" w:rsidRPr="009744F4" w:rsidRDefault="00F3265C">
      <w:pPr>
        <w:pStyle w:val="Heading2"/>
        <w:rPr>
          <w:rFonts w:ascii="Arial" w:hAnsi="Arial" w:cs="Arial"/>
          <w:sz w:val="20"/>
          <w:szCs w:val="20"/>
        </w:rPr>
      </w:pPr>
      <w:r w:rsidRPr="009744F4">
        <w:rPr>
          <w:rFonts w:ascii="Arial" w:hAnsi="Arial" w:cs="Arial"/>
          <w:sz w:val="20"/>
          <w:szCs w:val="20"/>
        </w:rPr>
        <w:t>Cluster 1 Development Economy and Environment</w:t>
      </w:r>
    </w:p>
    <w:p w14:paraId="001EAFBF" w14:textId="77777777" w:rsidR="00951CDF" w:rsidRPr="009744F4" w:rsidRDefault="00951CDF" w:rsidP="00951CDF">
      <w:pPr>
        <w:rPr>
          <w:rFonts w:cs="Arial"/>
          <w:sz w:val="20"/>
          <w:szCs w:val="20"/>
        </w:rPr>
      </w:pPr>
    </w:p>
    <w:tbl>
      <w:tblPr>
        <w:tblW w:w="10584" w:type="dxa"/>
        <w:jc w:val="center"/>
        <w:tblLayout w:type="fixed"/>
        <w:tblLook w:val="04A0" w:firstRow="1" w:lastRow="0" w:firstColumn="1" w:lastColumn="0" w:noHBand="0" w:noVBand="1"/>
      </w:tblPr>
      <w:tblGrid>
        <w:gridCol w:w="841"/>
        <w:gridCol w:w="9072"/>
        <w:gridCol w:w="671"/>
      </w:tblGrid>
      <w:tr w:rsidR="00273B11" w:rsidRPr="009744F4" w14:paraId="01CFFB6F" w14:textId="77777777" w:rsidTr="00951CDF">
        <w:trPr>
          <w:tblHeader/>
          <w:jc w:val="center"/>
        </w:trPr>
        <w:tc>
          <w:tcPr>
            <w:tcW w:w="841"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4732CD2E" w14:textId="77777777" w:rsidR="00273B11" w:rsidRPr="009744F4" w:rsidRDefault="00F3265C">
            <w:pPr>
              <w:jc w:val="center"/>
              <w:rPr>
                <w:rFonts w:cs="Arial"/>
                <w:sz w:val="20"/>
                <w:szCs w:val="20"/>
              </w:rPr>
            </w:pPr>
            <w:r w:rsidRPr="009744F4">
              <w:rPr>
                <w:rFonts w:cs="Arial"/>
                <w:b/>
                <w:sz w:val="20"/>
                <w:szCs w:val="20"/>
              </w:rPr>
              <w:t>Question</w:t>
            </w:r>
          </w:p>
        </w:tc>
        <w:tc>
          <w:tcPr>
            <w:tcW w:w="9072"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02F63A67" w14:textId="77777777" w:rsidR="00273B11" w:rsidRPr="009744F4" w:rsidRDefault="00F3265C">
            <w:pPr>
              <w:jc w:val="center"/>
              <w:rPr>
                <w:rFonts w:cs="Arial"/>
                <w:sz w:val="20"/>
                <w:szCs w:val="20"/>
              </w:rPr>
            </w:pPr>
            <w:r w:rsidRPr="009744F4">
              <w:rPr>
                <w:rFonts w:cs="Arial"/>
                <w:b/>
                <w:sz w:val="20"/>
                <w:szCs w:val="20"/>
              </w:rPr>
              <w:t>Answer</w:t>
            </w:r>
          </w:p>
        </w:tc>
        <w:tc>
          <w:tcPr>
            <w:tcW w:w="671"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3B2B28FB" w14:textId="77777777" w:rsidR="00273B11" w:rsidRPr="009744F4" w:rsidRDefault="00F3265C">
            <w:pPr>
              <w:jc w:val="center"/>
              <w:rPr>
                <w:rFonts w:cs="Arial"/>
                <w:sz w:val="20"/>
                <w:szCs w:val="20"/>
              </w:rPr>
            </w:pPr>
            <w:r w:rsidRPr="009744F4">
              <w:rPr>
                <w:rFonts w:cs="Arial"/>
                <w:b/>
                <w:sz w:val="20"/>
                <w:szCs w:val="20"/>
              </w:rPr>
              <w:t>Marks</w:t>
            </w:r>
          </w:p>
        </w:tc>
      </w:tr>
      <w:tr w:rsidR="00273B11" w:rsidRPr="009744F4" w14:paraId="5CA09541" w14:textId="77777777" w:rsidTr="00FD1DF0">
        <w:trPr>
          <w:jc w:val="center"/>
        </w:trPr>
        <w:tc>
          <w:tcPr>
            <w:tcW w:w="84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22ED7810" w14:textId="77777777" w:rsidR="00273B11" w:rsidRPr="009744F4" w:rsidRDefault="00F3265C">
            <w:pPr>
              <w:jc w:val="center"/>
              <w:rPr>
                <w:rFonts w:cs="Arial"/>
                <w:sz w:val="20"/>
                <w:szCs w:val="20"/>
              </w:rPr>
            </w:pPr>
            <w:r w:rsidRPr="009744F4">
              <w:rPr>
                <w:rFonts w:cs="Arial"/>
                <w:b/>
                <w:sz w:val="20"/>
                <w:szCs w:val="20"/>
              </w:rPr>
              <w:t>1(a)</w:t>
            </w:r>
          </w:p>
        </w:tc>
        <w:tc>
          <w:tcPr>
            <w:tcW w:w="907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0B23D423" w14:textId="77777777" w:rsidR="00273B11" w:rsidRPr="009744F4" w:rsidRDefault="00F3265C">
            <w:pPr>
              <w:pStyle w:val="QuestionText"/>
              <w:rPr>
                <w:rFonts w:cs="Arial"/>
                <w:sz w:val="20"/>
                <w:szCs w:val="20"/>
              </w:rPr>
            </w:pPr>
            <w:r w:rsidRPr="009744F4">
              <w:rPr>
                <w:rFonts w:cs="Arial"/>
                <w:b/>
                <w:sz w:val="20"/>
                <w:szCs w:val="20"/>
              </w:rPr>
              <w:t>Using Resource 1, describe the pattern of global labour flows in 2020.</w:t>
            </w:r>
          </w:p>
          <w:p w14:paraId="788DF06B" w14:textId="77777777" w:rsidR="00273B11" w:rsidRPr="009744F4" w:rsidRDefault="00F3265C">
            <w:pPr>
              <w:rPr>
                <w:rFonts w:cs="Arial"/>
                <w:sz w:val="20"/>
                <w:szCs w:val="20"/>
              </w:rPr>
            </w:pPr>
            <w:r w:rsidRPr="009744F4">
              <w:rPr>
                <w:rFonts w:cs="Arial"/>
                <w:sz w:val="20"/>
                <w:szCs w:val="20"/>
              </w:rPr>
              <w:t>Award 1 mark for each description of the pattern of global labour flows, to a maximum of 5 marks. Award a maximum of 1 additional mark for further development of each description, where applicable.</w:t>
            </w:r>
          </w:p>
          <w:p w14:paraId="784D316D" w14:textId="77777777" w:rsidR="00273B11" w:rsidRPr="009744F4" w:rsidRDefault="00F3265C">
            <w:pPr>
              <w:rPr>
                <w:rFonts w:cs="Arial"/>
                <w:sz w:val="20"/>
                <w:szCs w:val="20"/>
              </w:rPr>
            </w:pPr>
            <w:r w:rsidRPr="009744F4">
              <w:rPr>
                <w:rFonts w:cs="Arial"/>
                <w:b/>
                <w:sz w:val="20"/>
                <w:szCs w:val="20"/>
              </w:rPr>
              <w:t>Possible responses include:</w:t>
            </w:r>
          </w:p>
          <w:p w14:paraId="4F21CC45" w14:textId="25A79E5D" w:rsidR="009447E7" w:rsidRPr="009744F4" w:rsidRDefault="009447E7" w:rsidP="009447E7">
            <w:pPr>
              <w:pStyle w:val="BulletCompact"/>
              <w:numPr>
                <w:ilvl w:val="0"/>
                <w:numId w:val="11"/>
              </w:numPr>
              <w:rPr>
                <w:rFonts w:cs="Arial"/>
                <w:sz w:val="20"/>
                <w:szCs w:val="20"/>
              </w:rPr>
            </w:pPr>
            <w:r w:rsidRPr="009744F4">
              <w:rPr>
                <w:rFonts w:cs="Arial"/>
                <w:sz w:val="20"/>
                <w:szCs w:val="20"/>
              </w:rPr>
              <w:t>Intra-continental flows were prominent, particularly within Europe, Asia and North America [1 mark].</w:t>
            </w:r>
          </w:p>
          <w:p w14:paraId="10B371CF" w14:textId="683A508B" w:rsidR="009447E7" w:rsidRPr="009744F4" w:rsidRDefault="009447E7" w:rsidP="009447E7">
            <w:pPr>
              <w:pStyle w:val="BulletCompact"/>
              <w:numPr>
                <w:ilvl w:val="0"/>
                <w:numId w:val="11"/>
              </w:numPr>
              <w:rPr>
                <w:rFonts w:cs="Arial"/>
                <w:sz w:val="20"/>
                <w:szCs w:val="20"/>
              </w:rPr>
            </w:pPr>
            <w:r w:rsidRPr="009744F4">
              <w:rPr>
                <w:rFonts w:cs="Arial"/>
                <w:sz w:val="20"/>
                <w:szCs w:val="20"/>
              </w:rPr>
              <w:t>There were also substantial intercontinental flows, especially from Asia to Europe and North America [1 mark].</w:t>
            </w:r>
          </w:p>
          <w:p w14:paraId="446E2CD7" w14:textId="2030C262" w:rsidR="00273B11" w:rsidRPr="009744F4" w:rsidRDefault="00F3265C" w:rsidP="009447E7">
            <w:pPr>
              <w:pStyle w:val="BulletCompact"/>
              <w:numPr>
                <w:ilvl w:val="0"/>
                <w:numId w:val="11"/>
              </w:numPr>
              <w:rPr>
                <w:rFonts w:cs="Arial"/>
                <w:sz w:val="20"/>
                <w:szCs w:val="20"/>
              </w:rPr>
            </w:pPr>
            <w:r w:rsidRPr="009744F4">
              <w:rPr>
                <w:rFonts w:cs="Arial"/>
                <w:sz w:val="20"/>
                <w:szCs w:val="20"/>
              </w:rPr>
              <w:t>Asia was the largest source of emigrants, with 115 million or 43% of all emigrants [1 mark], while Oceania was the smallest source [1 additional mark].</w:t>
            </w:r>
          </w:p>
          <w:p w14:paraId="51BB12E4" w14:textId="099DF3EF" w:rsidR="00273B11" w:rsidRPr="009744F4" w:rsidRDefault="00F3265C" w:rsidP="009447E7">
            <w:pPr>
              <w:pStyle w:val="BulletCompact"/>
              <w:numPr>
                <w:ilvl w:val="0"/>
                <w:numId w:val="11"/>
              </w:numPr>
              <w:rPr>
                <w:rFonts w:cs="Arial"/>
                <w:sz w:val="20"/>
                <w:szCs w:val="20"/>
              </w:rPr>
            </w:pPr>
            <w:r w:rsidRPr="009744F4">
              <w:rPr>
                <w:rFonts w:cs="Arial"/>
                <w:sz w:val="20"/>
                <w:szCs w:val="20"/>
              </w:rPr>
              <w:t>Europe was the largest destination, receiving 85 million immigrants [1 mark], narrowly exceeding Asia, which received 81 million [1 additional mark].</w:t>
            </w:r>
          </w:p>
          <w:p w14:paraId="10D0860E" w14:textId="0BA3D27F" w:rsidR="00273B11" w:rsidRPr="009744F4" w:rsidRDefault="00F3265C" w:rsidP="009447E7">
            <w:pPr>
              <w:pStyle w:val="BulletCompact"/>
              <w:numPr>
                <w:ilvl w:val="0"/>
                <w:numId w:val="11"/>
              </w:numPr>
              <w:rPr>
                <w:rFonts w:cs="Arial"/>
                <w:sz w:val="20"/>
                <w:szCs w:val="20"/>
              </w:rPr>
            </w:pPr>
            <w:r w:rsidRPr="009744F4">
              <w:rPr>
                <w:rFonts w:cs="Arial"/>
                <w:sz w:val="20"/>
                <w:szCs w:val="20"/>
              </w:rPr>
              <w:t>North America was also a major destination with 58 million immigrants, compared with 30 million emigrants [1 mark], indicating that it was a net-receiving continent [1 additional mark].</w:t>
            </w:r>
          </w:p>
          <w:p w14:paraId="2AB376AB" w14:textId="26CF0E3B" w:rsidR="00273B11" w:rsidRPr="009744F4" w:rsidRDefault="00F3265C" w:rsidP="009447E7">
            <w:pPr>
              <w:pStyle w:val="BulletCompact"/>
              <w:numPr>
                <w:ilvl w:val="0"/>
                <w:numId w:val="11"/>
              </w:numPr>
              <w:rPr>
                <w:rFonts w:cs="Arial"/>
                <w:sz w:val="20"/>
                <w:szCs w:val="20"/>
              </w:rPr>
            </w:pPr>
            <w:r w:rsidRPr="009744F4">
              <w:rPr>
                <w:rFonts w:cs="Arial"/>
                <w:sz w:val="20"/>
                <w:szCs w:val="20"/>
              </w:rPr>
              <w:t>Africa and South America were net-sending continents: Africa had 41 million emigrants but 23 million immigrants, while South America had 18 million emigrants but 11 million immigrants [1 mark].</w:t>
            </w:r>
          </w:p>
          <w:p w14:paraId="7C9ED5DE" w14:textId="4F730FAC" w:rsidR="00273B11" w:rsidRPr="009744F4" w:rsidRDefault="00F3265C" w:rsidP="009447E7">
            <w:pPr>
              <w:pStyle w:val="BulletCompact"/>
              <w:rPr>
                <w:rFonts w:cs="Arial"/>
                <w:sz w:val="20"/>
                <w:szCs w:val="20"/>
              </w:rPr>
            </w:pPr>
            <w:r w:rsidRPr="009744F4">
              <w:rPr>
                <w:rFonts w:cs="Arial"/>
                <w:b/>
                <w:sz w:val="20"/>
                <w:szCs w:val="20"/>
              </w:rPr>
              <w:t>AO2</w:t>
            </w:r>
          </w:p>
        </w:tc>
        <w:tc>
          <w:tcPr>
            <w:tcW w:w="67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747F8F12" w14:textId="77777777" w:rsidR="00273B11" w:rsidRPr="009744F4" w:rsidRDefault="00F3265C">
            <w:pPr>
              <w:jc w:val="center"/>
              <w:rPr>
                <w:rFonts w:cs="Arial"/>
                <w:sz w:val="20"/>
                <w:szCs w:val="20"/>
              </w:rPr>
            </w:pPr>
            <w:r w:rsidRPr="009744F4">
              <w:rPr>
                <w:rFonts w:cs="Arial"/>
                <w:b/>
                <w:sz w:val="20"/>
                <w:szCs w:val="20"/>
              </w:rPr>
              <w:t>5</w:t>
            </w:r>
          </w:p>
        </w:tc>
      </w:tr>
      <w:tr w:rsidR="00273B11" w:rsidRPr="009744F4" w14:paraId="28A7028B" w14:textId="77777777" w:rsidTr="00FD1DF0">
        <w:trPr>
          <w:jc w:val="center"/>
        </w:trPr>
        <w:tc>
          <w:tcPr>
            <w:tcW w:w="84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178AD83A" w14:textId="77777777" w:rsidR="00273B11" w:rsidRPr="009744F4" w:rsidRDefault="00F3265C">
            <w:pPr>
              <w:jc w:val="center"/>
              <w:rPr>
                <w:rFonts w:cs="Arial"/>
                <w:sz w:val="20"/>
                <w:szCs w:val="20"/>
              </w:rPr>
            </w:pPr>
            <w:r w:rsidRPr="009744F4">
              <w:rPr>
                <w:rFonts w:cs="Arial"/>
                <w:b/>
                <w:sz w:val="20"/>
                <w:szCs w:val="20"/>
              </w:rPr>
              <w:t>1(b)</w:t>
            </w:r>
          </w:p>
        </w:tc>
        <w:tc>
          <w:tcPr>
            <w:tcW w:w="907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4495D4FA" w14:textId="77777777" w:rsidR="00273B11" w:rsidRPr="009744F4" w:rsidRDefault="00F3265C">
            <w:pPr>
              <w:pStyle w:val="QuestionText"/>
              <w:rPr>
                <w:rFonts w:cs="Arial"/>
                <w:b/>
                <w:sz w:val="20"/>
                <w:szCs w:val="20"/>
              </w:rPr>
            </w:pPr>
            <w:r w:rsidRPr="009744F4">
              <w:rPr>
                <w:rFonts w:cs="Arial"/>
                <w:b/>
                <w:sz w:val="20"/>
                <w:szCs w:val="20"/>
              </w:rPr>
              <w:t>With reference to Resource 1, explain how labour flows lead to variations in levels of development across space.</w:t>
            </w:r>
          </w:p>
          <w:p w14:paraId="4A5075A8" w14:textId="77777777" w:rsidR="00951CDF" w:rsidRPr="009744F4" w:rsidRDefault="00951CDF">
            <w:pPr>
              <w:pStyle w:val="QuestionText"/>
              <w:rPr>
                <w:rFonts w:cs="Arial"/>
                <w:sz w:val="20"/>
                <w:szCs w:val="20"/>
              </w:rPr>
            </w:pPr>
          </w:p>
          <w:p w14:paraId="43186598" w14:textId="77777777" w:rsidR="00273B11" w:rsidRPr="009744F4" w:rsidRDefault="00F3265C">
            <w:pPr>
              <w:rPr>
                <w:rFonts w:cs="Arial"/>
                <w:sz w:val="20"/>
                <w:szCs w:val="20"/>
              </w:rPr>
            </w:pPr>
            <w:r w:rsidRPr="009744F4">
              <w:rPr>
                <w:rFonts w:cs="Arial"/>
                <w:sz w:val="20"/>
                <w:szCs w:val="20"/>
              </w:rPr>
              <w:t>Award 1 mark for each explanation, supported by reference to a labour flow shown in Resource 1, to a maximum of 6 marks. Award a maximum of 1 additional mark for further development of each explanation, where applicable. Award a maximum of 4 marks where the response makes no valid reference to Resource 1.</w:t>
            </w:r>
          </w:p>
          <w:p w14:paraId="19FE4BD7" w14:textId="77777777" w:rsidR="00273B11" w:rsidRPr="009744F4" w:rsidRDefault="00F3265C">
            <w:pPr>
              <w:rPr>
                <w:rFonts w:cs="Arial"/>
                <w:sz w:val="20"/>
                <w:szCs w:val="20"/>
              </w:rPr>
            </w:pPr>
            <w:r w:rsidRPr="009744F4">
              <w:rPr>
                <w:rFonts w:cs="Arial"/>
                <w:b/>
                <w:sz w:val="20"/>
                <w:szCs w:val="20"/>
              </w:rPr>
              <w:t>Possible responses include:</w:t>
            </w:r>
          </w:p>
          <w:p w14:paraId="4BB045DB" w14:textId="44EC1F25" w:rsidR="00273B11" w:rsidRPr="009744F4" w:rsidRDefault="00F3265C" w:rsidP="009447E7">
            <w:pPr>
              <w:pStyle w:val="BulletCompact"/>
              <w:numPr>
                <w:ilvl w:val="0"/>
                <w:numId w:val="11"/>
              </w:numPr>
              <w:rPr>
                <w:rFonts w:cs="Arial"/>
                <w:sz w:val="20"/>
                <w:szCs w:val="20"/>
              </w:rPr>
            </w:pPr>
            <w:r w:rsidRPr="009744F4">
              <w:rPr>
                <w:rFonts w:cs="Arial"/>
                <w:sz w:val="20"/>
                <w:szCs w:val="20"/>
              </w:rPr>
              <w:t>Net-receiving regions such as Europe, with 85 million immigrants compared with 63 million emigrants, gain labour that can fill shortages and expand production [1 mark]. Higher output, tax revenue and multiplier effects can raise incomes and development in destination places [1 additional mark].</w:t>
            </w:r>
          </w:p>
          <w:p w14:paraId="4474B8BA" w14:textId="3173B266" w:rsidR="00273B11" w:rsidRPr="009744F4" w:rsidRDefault="00F3265C" w:rsidP="009447E7">
            <w:pPr>
              <w:pStyle w:val="BulletCompact"/>
              <w:numPr>
                <w:ilvl w:val="0"/>
                <w:numId w:val="11"/>
              </w:numPr>
              <w:rPr>
                <w:rFonts w:cs="Arial"/>
                <w:sz w:val="20"/>
                <w:szCs w:val="20"/>
              </w:rPr>
            </w:pPr>
            <w:r w:rsidRPr="009744F4">
              <w:rPr>
                <w:rFonts w:cs="Arial"/>
                <w:sz w:val="20"/>
                <w:szCs w:val="20"/>
              </w:rPr>
              <w:t>North America received 58 million immigrants but had only 30 million emigrants [1 mark]. Where migrants are skilled, this human-capital gain can increase innovation and productivity, widening its development advantage over labour-sending places [1 additional mark].</w:t>
            </w:r>
          </w:p>
          <w:p w14:paraId="4CDF8D10" w14:textId="3E8FB25F" w:rsidR="00273B11" w:rsidRPr="009744F4" w:rsidRDefault="00F3265C" w:rsidP="009447E7">
            <w:pPr>
              <w:pStyle w:val="BulletCompact"/>
              <w:numPr>
                <w:ilvl w:val="0"/>
                <w:numId w:val="11"/>
              </w:numPr>
              <w:rPr>
                <w:rFonts w:cs="Arial"/>
                <w:sz w:val="20"/>
                <w:szCs w:val="20"/>
              </w:rPr>
            </w:pPr>
            <w:r w:rsidRPr="009744F4">
              <w:rPr>
                <w:rFonts w:cs="Arial"/>
                <w:sz w:val="20"/>
                <w:szCs w:val="20"/>
              </w:rPr>
              <w:t>Net-sending regions can benefit from remittances. Africa had 41 million emigrants compared with 23 million immigrants, and South America had 18 million emigrants compared with 11 million immigrants [1 mark]. Remittances may finance food, housing, education, health care and local businesses, improving development in origin places [1 additional mark].</w:t>
            </w:r>
          </w:p>
          <w:p w14:paraId="37338251" w14:textId="29BAACA5" w:rsidR="00273B11" w:rsidRPr="009744F4" w:rsidRDefault="00F3265C" w:rsidP="009447E7">
            <w:pPr>
              <w:pStyle w:val="BulletCompact"/>
              <w:numPr>
                <w:ilvl w:val="0"/>
                <w:numId w:val="11"/>
              </w:numPr>
              <w:rPr>
                <w:rFonts w:cs="Arial"/>
                <w:sz w:val="20"/>
                <w:szCs w:val="20"/>
              </w:rPr>
            </w:pPr>
            <w:r w:rsidRPr="009744F4">
              <w:rPr>
                <w:rFonts w:cs="Arial"/>
                <w:sz w:val="20"/>
                <w:szCs w:val="20"/>
              </w:rPr>
              <w:t>Large outflows can also cause brain drain or labour shortages in origin places such as Asia, the source of 115 million emigrants [1 mark]. The loss of trained workers and taxpayers may weaken essential services and slow economic development [1 additional mark].</w:t>
            </w:r>
          </w:p>
          <w:p w14:paraId="4E1B3FA8" w14:textId="797E1060" w:rsidR="00273B11" w:rsidRPr="009744F4" w:rsidRDefault="00F3265C" w:rsidP="009447E7">
            <w:pPr>
              <w:pStyle w:val="BulletCompact"/>
              <w:numPr>
                <w:ilvl w:val="0"/>
                <w:numId w:val="11"/>
              </w:numPr>
              <w:rPr>
                <w:rFonts w:cs="Arial"/>
                <w:sz w:val="20"/>
                <w:szCs w:val="20"/>
              </w:rPr>
            </w:pPr>
            <w:r w:rsidRPr="009744F4">
              <w:rPr>
                <w:rFonts w:cs="Arial"/>
                <w:sz w:val="20"/>
                <w:szCs w:val="20"/>
              </w:rPr>
              <w:t>Large inflows may place pressure on housing, transport, schools and health care in destination cities [1 mark]. If infrastructure and job creation do not keep pace, deprivation and intra-urban inequality may increase despite national economic gains [1 additional mark].</w:t>
            </w:r>
          </w:p>
          <w:p w14:paraId="0665EEE5" w14:textId="74473C4A" w:rsidR="00273B11" w:rsidRPr="009744F4" w:rsidRDefault="00F3265C" w:rsidP="009447E7">
            <w:pPr>
              <w:pStyle w:val="BulletCompact"/>
              <w:numPr>
                <w:ilvl w:val="0"/>
                <w:numId w:val="11"/>
              </w:numPr>
              <w:rPr>
                <w:rFonts w:cs="Arial"/>
                <w:sz w:val="20"/>
                <w:szCs w:val="20"/>
              </w:rPr>
            </w:pPr>
            <w:r w:rsidRPr="009744F4">
              <w:rPr>
                <w:rFonts w:cs="Arial"/>
                <w:sz w:val="20"/>
                <w:szCs w:val="20"/>
              </w:rPr>
              <w:t>Return migrants may bring savings, skills and international networks back to origin places [1 mark], helping firms access knowledge and markets and therefore reducing spatial disparities [1 additional mark].</w:t>
            </w:r>
          </w:p>
          <w:p w14:paraId="37EF2CF7" w14:textId="77777777" w:rsidR="00273B11" w:rsidRPr="009744F4" w:rsidRDefault="00F3265C" w:rsidP="00951CDF">
            <w:pPr>
              <w:ind w:left="57"/>
              <w:rPr>
                <w:rFonts w:cs="Arial"/>
                <w:b/>
                <w:sz w:val="20"/>
                <w:szCs w:val="20"/>
              </w:rPr>
            </w:pPr>
            <w:r w:rsidRPr="009744F4">
              <w:rPr>
                <w:rFonts w:cs="Arial"/>
                <w:b/>
                <w:sz w:val="20"/>
                <w:szCs w:val="20"/>
              </w:rPr>
              <w:t>AO2</w:t>
            </w:r>
          </w:p>
          <w:p w14:paraId="0F8A7906" w14:textId="77777777" w:rsidR="00951CDF" w:rsidRPr="009744F4" w:rsidRDefault="00951CDF" w:rsidP="00951CDF">
            <w:pPr>
              <w:ind w:left="57"/>
              <w:rPr>
                <w:rFonts w:cs="Arial"/>
                <w:sz w:val="20"/>
                <w:szCs w:val="20"/>
              </w:rPr>
            </w:pPr>
          </w:p>
        </w:tc>
        <w:tc>
          <w:tcPr>
            <w:tcW w:w="67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4E5186A3" w14:textId="77777777" w:rsidR="00273B11" w:rsidRPr="009744F4" w:rsidRDefault="00F3265C">
            <w:pPr>
              <w:jc w:val="center"/>
              <w:rPr>
                <w:rFonts w:cs="Arial"/>
                <w:sz w:val="20"/>
                <w:szCs w:val="20"/>
              </w:rPr>
            </w:pPr>
            <w:r w:rsidRPr="009744F4">
              <w:rPr>
                <w:rFonts w:cs="Arial"/>
                <w:b/>
                <w:sz w:val="20"/>
                <w:szCs w:val="20"/>
              </w:rPr>
              <w:t>6</w:t>
            </w:r>
          </w:p>
        </w:tc>
      </w:tr>
      <w:tr w:rsidR="00273B11" w:rsidRPr="009744F4" w14:paraId="4C4CEA3E" w14:textId="77777777" w:rsidTr="00FD1DF0">
        <w:trPr>
          <w:jc w:val="center"/>
        </w:trPr>
        <w:tc>
          <w:tcPr>
            <w:tcW w:w="84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2A19547B" w14:textId="77777777" w:rsidR="00273B11" w:rsidRPr="009744F4" w:rsidRDefault="00F3265C">
            <w:pPr>
              <w:jc w:val="center"/>
              <w:rPr>
                <w:rFonts w:cs="Arial"/>
                <w:sz w:val="20"/>
                <w:szCs w:val="20"/>
              </w:rPr>
            </w:pPr>
            <w:r w:rsidRPr="009744F4">
              <w:rPr>
                <w:rFonts w:cs="Arial"/>
                <w:b/>
                <w:sz w:val="20"/>
                <w:szCs w:val="20"/>
              </w:rPr>
              <w:lastRenderedPageBreak/>
              <w:t>1(c)</w:t>
            </w:r>
          </w:p>
        </w:tc>
        <w:tc>
          <w:tcPr>
            <w:tcW w:w="907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28CABF30" w14:textId="77777777" w:rsidR="00273B11" w:rsidRPr="009744F4" w:rsidRDefault="00F3265C">
            <w:pPr>
              <w:pStyle w:val="QuestionText"/>
              <w:rPr>
                <w:rFonts w:cs="Arial"/>
                <w:sz w:val="20"/>
                <w:szCs w:val="20"/>
              </w:rPr>
            </w:pPr>
            <w:r w:rsidRPr="009744F4">
              <w:rPr>
                <w:rFonts w:cs="Arial"/>
                <w:b/>
                <w:sz w:val="20"/>
                <w:szCs w:val="20"/>
              </w:rPr>
              <w:t>Account for the changes in manufacturing employment for the countries shown in Resource 2.</w:t>
            </w:r>
          </w:p>
          <w:p w14:paraId="05155960" w14:textId="77777777" w:rsidR="00273B11" w:rsidRPr="009744F4" w:rsidRDefault="00F3265C">
            <w:pPr>
              <w:rPr>
                <w:rFonts w:cs="Arial"/>
                <w:sz w:val="20"/>
                <w:szCs w:val="20"/>
              </w:rPr>
            </w:pPr>
            <w:r w:rsidRPr="009744F4">
              <w:rPr>
                <w:rFonts w:cs="Arial"/>
                <w:sz w:val="20"/>
                <w:szCs w:val="20"/>
              </w:rPr>
              <w:t>Award 1 mark for each explanation of the changes in manufacturing employment, to a maximum of 6 marks. Award a maximum of 1 additional mark for further development of each explanation, where applicable. Credit relevant use of data from Resource 2.</w:t>
            </w:r>
          </w:p>
          <w:p w14:paraId="1F126F8D" w14:textId="77777777" w:rsidR="00273B11" w:rsidRPr="009744F4" w:rsidRDefault="00F3265C">
            <w:pPr>
              <w:rPr>
                <w:rFonts w:cs="Arial"/>
                <w:sz w:val="20"/>
                <w:szCs w:val="20"/>
              </w:rPr>
            </w:pPr>
            <w:r w:rsidRPr="009744F4">
              <w:rPr>
                <w:rFonts w:cs="Arial"/>
                <w:b/>
                <w:sz w:val="20"/>
                <w:szCs w:val="20"/>
              </w:rPr>
              <w:t>Possible responses include:</w:t>
            </w:r>
          </w:p>
          <w:p w14:paraId="214E2621" w14:textId="56B699E5" w:rsidR="00273B11" w:rsidRPr="009744F4" w:rsidRDefault="00F3265C" w:rsidP="009447E7">
            <w:pPr>
              <w:pStyle w:val="BulletCompact"/>
              <w:numPr>
                <w:ilvl w:val="0"/>
                <w:numId w:val="12"/>
              </w:numPr>
              <w:rPr>
                <w:rFonts w:cs="Arial"/>
                <w:sz w:val="20"/>
                <w:szCs w:val="20"/>
              </w:rPr>
            </w:pPr>
            <w:r w:rsidRPr="009744F4">
              <w:rPr>
                <w:rFonts w:cs="Arial"/>
                <w:sz w:val="20"/>
                <w:szCs w:val="20"/>
              </w:rPr>
              <w:t>Manufacturing employment generally declined in all the countries shown between 1980 and 2019 [1 mark]</w:t>
            </w:r>
          </w:p>
          <w:p w14:paraId="4E19726A" w14:textId="1558FEC4" w:rsidR="00273B11" w:rsidRPr="009744F4" w:rsidRDefault="00F3265C" w:rsidP="009447E7">
            <w:pPr>
              <w:pStyle w:val="BulletCompact"/>
              <w:numPr>
                <w:ilvl w:val="0"/>
                <w:numId w:val="12"/>
              </w:numPr>
              <w:rPr>
                <w:rFonts w:cs="Arial"/>
                <w:sz w:val="20"/>
                <w:szCs w:val="20"/>
              </w:rPr>
            </w:pPr>
            <w:r w:rsidRPr="009744F4">
              <w:rPr>
                <w:rFonts w:cs="Arial"/>
                <w:sz w:val="20"/>
                <w:szCs w:val="20"/>
              </w:rPr>
              <w:t>As these developed economies became more affluent, employment shifted towards higher-order producer and consumer services [1 mark]. This deindustrialisation reduced manufacturing's share of total employment even where manufacturing output remained significant [1 additional mark].</w:t>
            </w:r>
          </w:p>
          <w:p w14:paraId="41472FB7" w14:textId="1232747B" w:rsidR="00273B11" w:rsidRPr="009744F4" w:rsidRDefault="00F3265C" w:rsidP="009447E7">
            <w:pPr>
              <w:pStyle w:val="BulletCompact"/>
              <w:numPr>
                <w:ilvl w:val="0"/>
                <w:numId w:val="12"/>
              </w:numPr>
              <w:rPr>
                <w:rFonts w:cs="Arial"/>
                <w:sz w:val="20"/>
                <w:szCs w:val="20"/>
              </w:rPr>
            </w:pPr>
            <w:proofErr w:type="spellStart"/>
            <w:r w:rsidRPr="009744F4">
              <w:rPr>
                <w:rFonts w:cs="Arial"/>
                <w:sz w:val="20"/>
                <w:szCs w:val="20"/>
              </w:rPr>
              <w:t>Labour</w:t>
            </w:r>
            <w:proofErr w:type="spellEnd"/>
            <w:r w:rsidRPr="009744F4">
              <w:rPr>
                <w:rFonts w:cs="Arial"/>
                <w:sz w:val="20"/>
                <w:szCs w:val="20"/>
              </w:rPr>
              <w:t>-intensive manufacturing was relocated or outsourced to lower-cost production sites in emerging economies as transport and communication improved and trade barriers fell [1 mark]. This contributed to steep falls in countries such as the UK, US and Australia [1 additional mark].</w:t>
            </w:r>
          </w:p>
          <w:p w14:paraId="62FE45D6" w14:textId="34AB4CE7" w:rsidR="00273B11" w:rsidRPr="009744F4" w:rsidRDefault="00F3265C" w:rsidP="009447E7">
            <w:pPr>
              <w:pStyle w:val="BulletCompact"/>
              <w:numPr>
                <w:ilvl w:val="0"/>
                <w:numId w:val="12"/>
              </w:numPr>
              <w:rPr>
                <w:rFonts w:cs="Arial"/>
                <w:sz w:val="20"/>
                <w:szCs w:val="20"/>
              </w:rPr>
            </w:pPr>
            <w:r w:rsidRPr="009744F4">
              <w:rPr>
                <w:rFonts w:cs="Arial"/>
                <w:sz w:val="20"/>
                <w:szCs w:val="20"/>
              </w:rPr>
              <w:t>Automation and capital-intensive production raised labour productivity, allowing firms to produce the same or greater output with fewer workers [1 mark], reducing manufacturing employment as a share of total employment [1 additional mark].</w:t>
            </w:r>
          </w:p>
          <w:p w14:paraId="4FCA1216" w14:textId="2AB218EE" w:rsidR="00273B11" w:rsidRPr="009744F4" w:rsidRDefault="00F3265C" w:rsidP="009447E7">
            <w:pPr>
              <w:pStyle w:val="BulletCompact"/>
              <w:numPr>
                <w:ilvl w:val="0"/>
                <w:numId w:val="12"/>
              </w:numPr>
              <w:rPr>
                <w:rFonts w:cs="Arial"/>
                <w:sz w:val="20"/>
                <w:szCs w:val="20"/>
              </w:rPr>
            </w:pPr>
            <w:r w:rsidRPr="009744F4">
              <w:rPr>
                <w:rFonts w:cs="Arial"/>
                <w:sz w:val="20"/>
                <w:szCs w:val="20"/>
              </w:rPr>
              <w:t>Korea's manufacturing share initially increased from about 20% in 1980 to around 28% in the late 1980s as export-oriented industrialisation expanded factory employment [1 mark]. It subsequently fell to about 16% by 2019 as wages rose, services expanded and some production shifted overseas [1 additional mark].</w:t>
            </w:r>
          </w:p>
          <w:p w14:paraId="32066DBC" w14:textId="77777777" w:rsidR="00951CDF" w:rsidRPr="009744F4" w:rsidRDefault="00951CDF" w:rsidP="00951CDF">
            <w:pPr>
              <w:pStyle w:val="BulletCompact"/>
              <w:ind w:left="57" w:firstLine="0"/>
              <w:rPr>
                <w:rFonts w:cs="Arial"/>
                <w:sz w:val="20"/>
                <w:szCs w:val="20"/>
              </w:rPr>
            </w:pPr>
          </w:p>
          <w:p w14:paraId="1801957C" w14:textId="77777777" w:rsidR="00273B11" w:rsidRPr="009744F4" w:rsidRDefault="00F3265C">
            <w:pPr>
              <w:rPr>
                <w:rFonts w:cs="Arial"/>
                <w:sz w:val="20"/>
                <w:szCs w:val="20"/>
              </w:rPr>
            </w:pPr>
            <w:r w:rsidRPr="009744F4">
              <w:rPr>
                <w:rFonts w:cs="Arial"/>
                <w:b/>
                <w:sz w:val="20"/>
                <w:szCs w:val="20"/>
              </w:rPr>
              <w:t>AO2</w:t>
            </w:r>
          </w:p>
        </w:tc>
        <w:tc>
          <w:tcPr>
            <w:tcW w:w="67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0FD07CB5" w14:textId="77777777" w:rsidR="00273B11" w:rsidRPr="009744F4" w:rsidRDefault="00F3265C">
            <w:pPr>
              <w:jc w:val="center"/>
              <w:rPr>
                <w:rFonts w:cs="Arial"/>
                <w:sz w:val="20"/>
                <w:szCs w:val="20"/>
              </w:rPr>
            </w:pPr>
            <w:r w:rsidRPr="009744F4">
              <w:rPr>
                <w:rFonts w:cs="Arial"/>
                <w:b/>
                <w:sz w:val="20"/>
                <w:szCs w:val="20"/>
              </w:rPr>
              <w:t>6</w:t>
            </w:r>
          </w:p>
        </w:tc>
      </w:tr>
      <w:tr w:rsidR="00273B11" w:rsidRPr="009744F4" w14:paraId="27C4FF84" w14:textId="77777777" w:rsidTr="00FD1DF0">
        <w:trPr>
          <w:jc w:val="center"/>
        </w:trPr>
        <w:tc>
          <w:tcPr>
            <w:tcW w:w="84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3DC33918" w14:textId="77777777" w:rsidR="00273B11" w:rsidRPr="009744F4" w:rsidRDefault="00F3265C">
            <w:pPr>
              <w:jc w:val="center"/>
              <w:rPr>
                <w:rFonts w:cs="Arial"/>
                <w:sz w:val="20"/>
                <w:szCs w:val="20"/>
              </w:rPr>
            </w:pPr>
            <w:r w:rsidRPr="009744F4">
              <w:rPr>
                <w:rFonts w:cs="Arial"/>
                <w:b/>
                <w:sz w:val="20"/>
                <w:szCs w:val="20"/>
              </w:rPr>
              <w:t>1(d)</w:t>
            </w:r>
          </w:p>
        </w:tc>
        <w:tc>
          <w:tcPr>
            <w:tcW w:w="907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05722F21" w14:textId="77777777" w:rsidR="00273B11" w:rsidRPr="009744F4" w:rsidRDefault="00F3265C">
            <w:pPr>
              <w:pStyle w:val="QuestionText"/>
              <w:rPr>
                <w:rFonts w:cs="Arial"/>
                <w:sz w:val="20"/>
                <w:szCs w:val="20"/>
              </w:rPr>
            </w:pPr>
            <w:r w:rsidRPr="009744F4">
              <w:rPr>
                <w:rFonts w:cs="Arial"/>
                <w:b/>
                <w:sz w:val="20"/>
                <w:szCs w:val="20"/>
              </w:rPr>
              <w:t>Using Resource 3, describe the global distribution of countries by income in 2023.</w:t>
            </w:r>
          </w:p>
          <w:p w14:paraId="0886BD90" w14:textId="77777777" w:rsidR="00273B11" w:rsidRPr="009744F4" w:rsidRDefault="00F3265C">
            <w:pPr>
              <w:rPr>
                <w:rFonts w:cs="Arial"/>
                <w:sz w:val="20"/>
                <w:szCs w:val="20"/>
              </w:rPr>
            </w:pPr>
            <w:r w:rsidRPr="009744F4">
              <w:rPr>
                <w:rFonts w:cs="Arial"/>
                <w:sz w:val="20"/>
                <w:szCs w:val="20"/>
              </w:rPr>
              <w:t>Award 1 mark for each description of the global distribution of countries by income, to a maximum of 4 marks. Award a maximum of 1 additional mark for further development of each description, where applicable.</w:t>
            </w:r>
          </w:p>
          <w:p w14:paraId="3422F61C" w14:textId="77777777" w:rsidR="00273B11" w:rsidRPr="009744F4" w:rsidRDefault="00F3265C">
            <w:pPr>
              <w:rPr>
                <w:rFonts w:cs="Arial"/>
                <w:sz w:val="20"/>
                <w:szCs w:val="20"/>
              </w:rPr>
            </w:pPr>
            <w:r w:rsidRPr="009744F4">
              <w:rPr>
                <w:rFonts w:cs="Arial"/>
                <w:b/>
                <w:sz w:val="20"/>
                <w:szCs w:val="20"/>
              </w:rPr>
              <w:t>Possible responses include:</w:t>
            </w:r>
          </w:p>
          <w:p w14:paraId="3C485DE0" w14:textId="64D46484" w:rsidR="00273B11" w:rsidRPr="009744F4" w:rsidRDefault="00F3265C" w:rsidP="009447E7">
            <w:pPr>
              <w:pStyle w:val="BulletCompact"/>
              <w:numPr>
                <w:ilvl w:val="0"/>
                <w:numId w:val="12"/>
              </w:numPr>
              <w:rPr>
                <w:rFonts w:cs="Arial"/>
                <w:sz w:val="20"/>
                <w:szCs w:val="20"/>
              </w:rPr>
            </w:pPr>
            <w:r w:rsidRPr="009744F4">
              <w:rPr>
                <w:rFonts w:cs="Arial"/>
                <w:sz w:val="20"/>
                <w:szCs w:val="20"/>
              </w:rPr>
              <w:t>High-income countries were concentrated in North America, Europe and Oceania [1 mark], with further high-income countries in East Asia, the Gulf and the southern cone of South America [1 additional mark].</w:t>
            </w:r>
          </w:p>
          <w:p w14:paraId="3F461BB6" w14:textId="43210F1E" w:rsidR="00273B11" w:rsidRPr="009744F4" w:rsidRDefault="00F3265C" w:rsidP="009447E7">
            <w:pPr>
              <w:pStyle w:val="BulletCompact"/>
              <w:numPr>
                <w:ilvl w:val="0"/>
                <w:numId w:val="12"/>
              </w:numPr>
              <w:rPr>
                <w:rFonts w:cs="Arial"/>
                <w:sz w:val="20"/>
                <w:szCs w:val="20"/>
              </w:rPr>
            </w:pPr>
            <w:r w:rsidRPr="009744F4">
              <w:rPr>
                <w:rFonts w:cs="Arial"/>
                <w:sz w:val="20"/>
                <w:szCs w:val="20"/>
              </w:rPr>
              <w:t>Low-income countries were concentrated in sub-Saharan Africa [1 mark], with only a few outside the region, such as Afghanistan [1 additional mark].</w:t>
            </w:r>
          </w:p>
          <w:p w14:paraId="7FA1FDF0" w14:textId="664DD2B4" w:rsidR="00273B11" w:rsidRPr="009744F4" w:rsidRDefault="00F3265C" w:rsidP="009447E7">
            <w:pPr>
              <w:pStyle w:val="BulletCompact"/>
              <w:numPr>
                <w:ilvl w:val="0"/>
                <w:numId w:val="12"/>
              </w:numPr>
              <w:rPr>
                <w:rFonts w:cs="Arial"/>
                <w:sz w:val="20"/>
                <w:szCs w:val="20"/>
              </w:rPr>
            </w:pPr>
            <w:r w:rsidRPr="009744F4">
              <w:rPr>
                <w:rFonts w:cs="Arial"/>
                <w:sz w:val="20"/>
                <w:szCs w:val="20"/>
              </w:rPr>
              <w:t>Lower-middle-income countries were found mainly in South Asia, parts of Southeast Asia and Africa [1 mark].</w:t>
            </w:r>
          </w:p>
          <w:p w14:paraId="0497E4D1" w14:textId="5299374E" w:rsidR="00273B11" w:rsidRPr="009744F4" w:rsidRDefault="00F3265C" w:rsidP="009447E7">
            <w:pPr>
              <w:pStyle w:val="BulletCompact"/>
              <w:numPr>
                <w:ilvl w:val="0"/>
                <w:numId w:val="12"/>
              </w:numPr>
              <w:rPr>
                <w:rFonts w:cs="Arial"/>
                <w:sz w:val="20"/>
                <w:szCs w:val="20"/>
              </w:rPr>
            </w:pPr>
            <w:r w:rsidRPr="009744F4">
              <w:rPr>
                <w:rFonts w:cs="Arial"/>
                <w:sz w:val="20"/>
                <w:szCs w:val="20"/>
              </w:rPr>
              <w:t>Upper-middle-income countries were widely distributed across Latin America, North Africa, West and Central Asia, and included China and parts of Southeast Asia [1 mark].</w:t>
            </w:r>
          </w:p>
          <w:p w14:paraId="5231C685" w14:textId="5AEB8519" w:rsidR="00273B11" w:rsidRPr="009744F4" w:rsidRDefault="00F3265C" w:rsidP="009447E7">
            <w:pPr>
              <w:pStyle w:val="BulletCompact"/>
              <w:numPr>
                <w:ilvl w:val="0"/>
                <w:numId w:val="12"/>
              </w:numPr>
              <w:rPr>
                <w:rFonts w:cs="Arial"/>
                <w:sz w:val="20"/>
                <w:szCs w:val="20"/>
              </w:rPr>
            </w:pPr>
            <w:r w:rsidRPr="009744F4">
              <w:rPr>
                <w:rFonts w:cs="Arial"/>
                <w:sz w:val="20"/>
                <w:szCs w:val="20"/>
              </w:rPr>
              <w:t>There was a broad core-periphery pattern, with richer countries concentrated in the Global North and poorer countries concentrated in the Global South [1 mark], although exceptions included high-income Gulf states and Australia and New Zealand [1 additional mark].</w:t>
            </w:r>
          </w:p>
          <w:p w14:paraId="5A99B6AE" w14:textId="77777777" w:rsidR="00273B11" w:rsidRPr="009744F4" w:rsidRDefault="00F3265C">
            <w:pPr>
              <w:rPr>
                <w:rFonts w:cs="Arial"/>
                <w:sz w:val="20"/>
                <w:szCs w:val="20"/>
              </w:rPr>
            </w:pPr>
            <w:r w:rsidRPr="009744F4">
              <w:rPr>
                <w:rFonts w:cs="Arial"/>
                <w:b/>
                <w:sz w:val="20"/>
                <w:szCs w:val="20"/>
              </w:rPr>
              <w:t>AO2</w:t>
            </w:r>
          </w:p>
        </w:tc>
        <w:tc>
          <w:tcPr>
            <w:tcW w:w="67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56020D4C" w14:textId="77777777" w:rsidR="00273B11" w:rsidRPr="009744F4" w:rsidRDefault="00F3265C">
            <w:pPr>
              <w:jc w:val="center"/>
              <w:rPr>
                <w:rFonts w:cs="Arial"/>
                <w:sz w:val="20"/>
                <w:szCs w:val="20"/>
              </w:rPr>
            </w:pPr>
            <w:r w:rsidRPr="009744F4">
              <w:rPr>
                <w:rFonts w:cs="Arial"/>
                <w:b/>
                <w:sz w:val="20"/>
                <w:szCs w:val="20"/>
              </w:rPr>
              <w:t>4</w:t>
            </w:r>
          </w:p>
        </w:tc>
      </w:tr>
      <w:tr w:rsidR="00273B11" w:rsidRPr="009744F4" w14:paraId="4254DEFD" w14:textId="77777777" w:rsidTr="00FD1DF0">
        <w:trPr>
          <w:jc w:val="center"/>
        </w:trPr>
        <w:tc>
          <w:tcPr>
            <w:tcW w:w="84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4B8B3BCD" w14:textId="77777777" w:rsidR="00273B11" w:rsidRPr="009744F4" w:rsidRDefault="00F3265C">
            <w:pPr>
              <w:jc w:val="center"/>
              <w:rPr>
                <w:rFonts w:cs="Arial"/>
                <w:sz w:val="20"/>
                <w:szCs w:val="20"/>
              </w:rPr>
            </w:pPr>
            <w:r w:rsidRPr="009744F4">
              <w:rPr>
                <w:rFonts w:cs="Arial"/>
                <w:b/>
                <w:sz w:val="20"/>
                <w:szCs w:val="20"/>
              </w:rPr>
              <w:t>1(e)</w:t>
            </w:r>
          </w:p>
        </w:tc>
        <w:tc>
          <w:tcPr>
            <w:tcW w:w="907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378200F0" w14:textId="77777777" w:rsidR="00273B11" w:rsidRPr="009744F4" w:rsidRDefault="00F3265C">
            <w:pPr>
              <w:pStyle w:val="QuestionText"/>
              <w:rPr>
                <w:rFonts w:cs="Arial"/>
                <w:sz w:val="20"/>
                <w:szCs w:val="20"/>
              </w:rPr>
            </w:pPr>
            <w:r w:rsidRPr="009744F4">
              <w:rPr>
                <w:rFonts w:cs="Arial"/>
                <w:b/>
                <w:sz w:val="20"/>
                <w:szCs w:val="20"/>
              </w:rPr>
              <w:t>Using Resource 4, explain how the Global Production Networks GPNs of Transnational Corporations TNCs like Apple connect places within the global economy.</w:t>
            </w:r>
          </w:p>
          <w:p w14:paraId="116ACC62" w14:textId="77777777" w:rsidR="00273B11" w:rsidRPr="009744F4" w:rsidRDefault="00F3265C">
            <w:pPr>
              <w:rPr>
                <w:rFonts w:cs="Arial"/>
                <w:sz w:val="20"/>
                <w:szCs w:val="20"/>
              </w:rPr>
            </w:pPr>
            <w:r w:rsidRPr="009744F4">
              <w:rPr>
                <w:rFonts w:cs="Arial"/>
                <w:sz w:val="20"/>
                <w:szCs w:val="20"/>
              </w:rPr>
              <w:t>Award 1 mark for each explanation of how GPNs connect places, to a maximum of 5 marks. Award a maximum of 1 additional mark for further development of each explanation, where applicable. Award a maximum of 3 marks where the response makes no valid reference to Resource 4.</w:t>
            </w:r>
          </w:p>
          <w:p w14:paraId="492F933C" w14:textId="77777777" w:rsidR="00273B11" w:rsidRPr="009744F4" w:rsidRDefault="00F3265C">
            <w:pPr>
              <w:rPr>
                <w:rFonts w:cs="Arial"/>
                <w:sz w:val="20"/>
                <w:szCs w:val="20"/>
              </w:rPr>
            </w:pPr>
            <w:r w:rsidRPr="009744F4">
              <w:rPr>
                <w:rFonts w:cs="Arial"/>
                <w:b/>
                <w:sz w:val="20"/>
                <w:szCs w:val="20"/>
              </w:rPr>
              <w:t>Possible responses include:</w:t>
            </w:r>
          </w:p>
          <w:p w14:paraId="41303126" w14:textId="3D376D71" w:rsidR="00273B11" w:rsidRPr="009744F4" w:rsidRDefault="00F3265C" w:rsidP="009447E7">
            <w:pPr>
              <w:pStyle w:val="BulletCompact"/>
              <w:numPr>
                <w:ilvl w:val="0"/>
                <w:numId w:val="12"/>
              </w:numPr>
              <w:rPr>
                <w:rFonts w:cs="Arial"/>
                <w:sz w:val="20"/>
                <w:szCs w:val="20"/>
              </w:rPr>
            </w:pPr>
            <w:r w:rsidRPr="009744F4">
              <w:rPr>
                <w:rFonts w:cs="Arial"/>
                <w:sz w:val="20"/>
                <w:szCs w:val="20"/>
              </w:rPr>
              <w:t>Apple coordinates design, software and chip architecture from its headquarters and R&amp;D functions in Cupertino, United States [1 mark], connecting this command centre through knowledge and information flows to specialised suppliers elsewhere [1 additional mark].</w:t>
            </w:r>
          </w:p>
          <w:p w14:paraId="70DA5C2A" w14:textId="126E5921" w:rsidR="00273B11" w:rsidRPr="009744F4" w:rsidRDefault="00F3265C" w:rsidP="009447E7">
            <w:pPr>
              <w:pStyle w:val="BulletCompact"/>
              <w:numPr>
                <w:ilvl w:val="0"/>
                <w:numId w:val="12"/>
              </w:numPr>
              <w:rPr>
                <w:rFonts w:cs="Arial"/>
                <w:sz w:val="20"/>
                <w:szCs w:val="20"/>
              </w:rPr>
            </w:pPr>
            <w:r w:rsidRPr="009744F4">
              <w:rPr>
                <w:rFonts w:cs="Arial"/>
                <w:sz w:val="20"/>
                <w:szCs w:val="20"/>
              </w:rPr>
              <w:t xml:space="preserve">Different components are sourced from specialist firms in several countries, such as processors from TSMC in Taiwan, memory and displays from South Korea, and camera sensors from Sony </w:t>
            </w:r>
            <w:r w:rsidRPr="009744F4">
              <w:rPr>
                <w:rFonts w:cs="Arial"/>
                <w:sz w:val="20"/>
                <w:szCs w:val="20"/>
              </w:rPr>
              <w:lastRenderedPageBreak/>
              <w:t>in Japan [1 mark]. This international division of labour links places according to their comparative advantages and capabilities [1 additional mark].</w:t>
            </w:r>
          </w:p>
          <w:p w14:paraId="040E9D8A" w14:textId="2E5DFFA3" w:rsidR="00273B11" w:rsidRPr="009744F4" w:rsidRDefault="00F3265C" w:rsidP="009447E7">
            <w:pPr>
              <w:pStyle w:val="BulletCompact"/>
              <w:numPr>
                <w:ilvl w:val="0"/>
                <w:numId w:val="12"/>
              </w:numPr>
              <w:rPr>
                <w:rFonts w:cs="Arial"/>
                <w:sz w:val="20"/>
                <w:szCs w:val="20"/>
              </w:rPr>
            </w:pPr>
            <w:r w:rsidRPr="009744F4">
              <w:rPr>
                <w:rFonts w:cs="Arial"/>
                <w:sz w:val="20"/>
                <w:szCs w:val="20"/>
              </w:rPr>
              <w:t>Components are transported to final-assembly plants in Zhengzhou, China and Tamil Nadu, India, and to peripheral-production plants in Bac Giang, Vietnam [1 mark], creating material, capital and logistical flows between supplier and assembly locations [1 additional mark].</w:t>
            </w:r>
          </w:p>
          <w:p w14:paraId="3FBE685C" w14:textId="6724CFFA" w:rsidR="00273B11" w:rsidRPr="009744F4" w:rsidRDefault="00F3265C" w:rsidP="009447E7">
            <w:pPr>
              <w:pStyle w:val="BulletCompact"/>
              <w:numPr>
                <w:ilvl w:val="0"/>
                <w:numId w:val="12"/>
              </w:numPr>
              <w:rPr>
                <w:rFonts w:cs="Arial"/>
                <w:sz w:val="20"/>
                <w:szCs w:val="20"/>
              </w:rPr>
            </w:pPr>
            <w:r w:rsidRPr="009744F4">
              <w:rPr>
                <w:rFonts w:cs="Arial"/>
                <w:sz w:val="20"/>
                <w:szCs w:val="20"/>
              </w:rPr>
              <w:t>The finished iPhones are distributed from Asian production locations to retail and online markets in North America, Europe, Asia and other regions [1 mark], connecting production places to geographically dispersed consumers [1 additional mark].</w:t>
            </w:r>
          </w:p>
          <w:p w14:paraId="65E96FD6" w14:textId="77777777" w:rsidR="00951CDF" w:rsidRPr="009744F4" w:rsidRDefault="00951CDF" w:rsidP="00951CDF">
            <w:pPr>
              <w:pStyle w:val="BulletCompact"/>
              <w:ind w:left="417" w:firstLine="0"/>
              <w:rPr>
                <w:rFonts w:cs="Arial"/>
                <w:sz w:val="20"/>
                <w:szCs w:val="20"/>
              </w:rPr>
            </w:pPr>
          </w:p>
          <w:p w14:paraId="212F04A4" w14:textId="77777777" w:rsidR="00273B11" w:rsidRPr="009744F4" w:rsidRDefault="00F3265C">
            <w:pPr>
              <w:rPr>
                <w:rFonts w:cs="Arial"/>
                <w:sz w:val="20"/>
                <w:szCs w:val="20"/>
              </w:rPr>
            </w:pPr>
            <w:r w:rsidRPr="009744F4">
              <w:rPr>
                <w:rFonts w:cs="Arial"/>
                <w:b/>
                <w:sz w:val="20"/>
                <w:szCs w:val="20"/>
              </w:rPr>
              <w:t>AO2</w:t>
            </w:r>
          </w:p>
        </w:tc>
        <w:tc>
          <w:tcPr>
            <w:tcW w:w="67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23D1CA91" w14:textId="77777777" w:rsidR="00273B11" w:rsidRPr="009744F4" w:rsidRDefault="00F3265C">
            <w:pPr>
              <w:jc w:val="center"/>
              <w:rPr>
                <w:rFonts w:cs="Arial"/>
                <w:sz w:val="20"/>
                <w:szCs w:val="20"/>
              </w:rPr>
            </w:pPr>
            <w:r w:rsidRPr="009744F4">
              <w:rPr>
                <w:rFonts w:cs="Arial"/>
                <w:b/>
                <w:sz w:val="20"/>
                <w:szCs w:val="20"/>
              </w:rPr>
              <w:lastRenderedPageBreak/>
              <w:t>5</w:t>
            </w:r>
          </w:p>
        </w:tc>
      </w:tr>
      <w:tr w:rsidR="00273B11" w:rsidRPr="009744F4" w14:paraId="55558F9C" w14:textId="77777777" w:rsidTr="00FD1DF0">
        <w:trPr>
          <w:jc w:val="center"/>
        </w:trPr>
        <w:tc>
          <w:tcPr>
            <w:tcW w:w="84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4CFB603C" w14:textId="77777777" w:rsidR="00273B11" w:rsidRPr="009744F4" w:rsidRDefault="00F3265C">
            <w:pPr>
              <w:jc w:val="center"/>
              <w:rPr>
                <w:rFonts w:cs="Arial"/>
                <w:sz w:val="20"/>
                <w:szCs w:val="20"/>
              </w:rPr>
            </w:pPr>
            <w:r w:rsidRPr="009744F4">
              <w:rPr>
                <w:rFonts w:cs="Arial"/>
                <w:b/>
                <w:sz w:val="20"/>
                <w:szCs w:val="20"/>
              </w:rPr>
              <w:t>1(f)</w:t>
            </w:r>
          </w:p>
        </w:tc>
        <w:tc>
          <w:tcPr>
            <w:tcW w:w="907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2A7ACD8" w14:textId="77777777" w:rsidR="00273B11" w:rsidRPr="009744F4" w:rsidRDefault="00F3265C">
            <w:pPr>
              <w:pStyle w:val="QuestionText"/>
              <w:rPr>
                <w:rFonts w:cs="Arial"/>
                <w:sz w:val="20"/>
                <w:szCs w:val="20"/>
              </w:rPr>
            </w:pPr>
            <w:r w:rsidRPr="009744F4">
              <w:rPr>
                <w:rFonts w:cs="Arial"/>
                <w:b/>
                <w:sz w:val="20"/>
                <w:szCs w:val="20"/>
              </w:rPr>
              <w:t>Explain how the World Bank can influence Transnational Corporations' TNCs locational decisions.</w:t>
            </w:r>
          </w:p>
          <w:p w14:paraId="559ECC82" w14:textId="77777777" w:rsidR="00273B11" w:rsidRPr="009744F4" w:rsidRDefault="00F3265C">
            <w:pPr>
              <w:rPr>
                <w:rFonts w:cs="Arial"/>
                <w:sz w:val="20"/>
                <w:szCs w:val="20"/>
              </w:rPr>
            </w:pPr>
            <w:r w:rsidRPr="009744F4">
              <w:rPr>
                <w:rFonts w:cs="Arial"/>
                <w:sz w:val="20"/>
                <w:szCs w:val="20"/>
              </w:rPr>
              <w:t>Award 1 mark for each explanation of how the World Bank can influence TNCs' locational decisions, to a maximum of 4 marks. Award a maximum of 1 additional mark for further development of each explanation, where applicable.</w:t>
            </w:r>
          </w:p>
          <w:p w14:paraId="48188299" w14:textId="77777777" w:rsidR="00273B11" w:rsidRPr="009744F4" w:rsidRDefault="00F3265C">
            <w:pPr>
              <w:rPr>
                <w:rFonts w:cs="Arial"/>
                <w:sz w:val="20"/>
                <w:szCs w:val="20"/>
              </w:rPr>
            </w:pPr>
            <w:r w:rsidRPr="009744F4">
              <w:rPr>
                <w:rFonts w:cs="Arial"/>
                <w:b/>
                <w:sz w:val="20"/>
                <w:szCs w:val="20"/>
              </w:rPr>
              <w:t>Possible responses include:</w:t>
            </w:r>
          </w:p>
          <w:p w14:paraId="6F570C95" w14:textId="36FCA895" w:rsidR="00273B11" w:rsidRPr="009744F4" w:rsidRDefault="00F3265C" w:rsidP="009447E7">
            <w:pPr>
              <w:pStyle w:val="BulletCompact"/>
              <w:numPr>
                <w:ilvl w:val="0"/>
                <w:numId w:val="12"/>
              </w:numPr>
              <w:rPr>
                <w:rFonts w:cs="Arial"/>
                <w:sz w:val="20"/>
                <w:szCs w:val="20"/>
              </w:rPr>
            </w:pPr>
            <w:r w:rsidRPr="009744F4">
              <w:rPr>
                <w:rFonts w:cs="Arial"/>
                <w:sz w:val="20"/>
                <w:szCs w:val="20"/>
              </w:rPr>
              <w:t>World Bank loans can finance transport, electricity, water and digital infrastructure in developing countries [1 mark]. Lower operating and logistics costs can make these countries more attractive locations for TNC production [1 additional mark].</w:t>
            </w:r>
          </w:p>
          <w:p w14:paraId="798AAAA2" w14:textId="5523C2AD" w:rsidR="00273B11" w:rsidRPr="009744F4" w:rsidRDefault="00F3265C" w:rsidP="009447E7">
            <w:pPr>
              <w:pStyle w:val="BulletCompact"/>
              <w:numPr>
                <w:ilvl w:val="0"/>
                <w:numId w:val="12"/>
              </w:numPr>
              <w:rPr>
                <w:rFonts w:cs="Arial"/>
                <w:sz w:val="20"/>
                <w:szCs w:val="20"/>
              </w:rPr>
            </w:pPr>
            <w:r w:rsidRPr="009744F4">
              <w:rPr>
                <w:rFonts w:cs="Arial"/>
                <w:sz w:val="20"/>
                <w:szCs w:val="20"/>
              </w:rPr>
              <w:t>Loan conditions, policy advice, private-sector finance or political-risk guarantees may encourage investment liberalisation and reduce uncertainty [1 mark]. Easier market access and a more predictable business environment may attract TNCs to countries they might otherwise avoid [1 additional mark]</w:t>
            </w:r>
            <w:r w:rsidR="00951CDF" w:rsidRPr="009744F4">
              <w:rPr>
                <w:rFonts w:cs="Arial"/>
                <w:sz w:val="20"/>
                <w:szCs w:val="20"/>
              </w:rPr>
              <w:t>.</w:t>
            </w:r>
          </w:p>
          <w:p w14:paraId="35F17CFE" w14:textId="77777777" w:rsidR="00951CDF" w:rsidRPr="009744F4" w:rsidRDefault="00951CDF" w:rsidP="00951CDF">
            <w:pPr>
              <w:pStyle w:val="BulletCompact"/>
              <w:ind w:left="57" w:firstLine="0"/>
              <w:rPr>
                <w:rFonts w:cs="Arial"/>
                <w:sz w:val="20"/>
                <w:szCs w:val="20"/>
              </w:rPr>
            </w:pPr>
          </w:p>
          <w:p w14:paraId="57C10874" w14:textId="77777777" w:rsidR="00273B11" w:rsidRPr="009744F4" w:rsidRDefault="00F3265C">
            <w:pPr>
              <w:rPr>
                <w:rFonts w:cs="Arial"/>
                <w:sz w:val="20"/>
                <w:szCs w:val="20"/>
              </w:rPr>
            </w:pPr>
            <w:r w:rsidRPr="009744F4">
              <w:rPr>
                <w:rFonts w:cs="Arial"/>
                <w:b/>
                <w:sz w:val="20"/>
                <w:szCs w:val="20"/>
              </w:rPr>
              <w:t>AO1</w:t>
            </w:r>
          </w:p>
        </w:tc>
        <w:tc>
          <w:tcPr>
            <w:tcW w:w="67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236E30DF" w14:textId="77777777" w:rsidR="00273B11" w:rsidRPr="009744F4" w:rsidRDefault="00F3265C">
            <w:pPr>
              <w:jc w:val="center"/>
              <w:rPr>
                <w:rFonts w:cs="Arial"/>
                <w:sz w:val="20"/>
                <w:szCs w:val="20"/>
              </w:rPr>
            </w:pPr>
            <w:r w:rsidRPr="009744F4">
              <w:rPr>
                <w:rFonts w:cs="Arial"/>
                <w:b/>
                <w:sz w:val="20"/>
                <w:szCs w:val="20"/>
              </w:rPr>
              <w:t>4</w:t>
            </w:r>
          </w:p>
        </w:tc>
      </w:tr>
    </w:tbl>
    <w:p w14:paraId="7310E7A0" w14:textId="77777777" w:rsidR="00361563" w:rsidRPr="009744F4" w:rsidRDefault="00361563">
      <w:pPr>
        <w:rPr>
          <w:rFonts w:cs="Arial"/>
          <w:sz w:val="20"/>
          <w:szCs w:val="20"/>
        </w:rPr>
      </w:pPr>
    </w:p>
    <w:p w14:paraId="7974F0A3" w14:textId="77777777" w:rsidR="00F6435B" w:rsidRPr="009744F4" w:rsidRDefault="00F6435B">
      <w:pPr>
        <w:rPr>
          <w:rFonts w:cs="Arial"/>
          <w:sz w:val="20"/>
          <w:szCs w:val="20"/>
        </w:rPr>
      </w:pPr>
    </w:p>
    <w:p w14:paraId="46BEB0CF" w14:textId="77777777" w:rsidR="00F6435B" w:rsidRPr="009744F4" w:rsidRDefault="00F6435B">
      <w:pPr>
        <w:rPr>
          <w:rFonts w:cs="Arial"/>
          <w:sz w:val="20"/>
          <w:szCs w:val="20"/>
        </w:rPr>
      </w:pPr>
    </w:p>
    <w:p w14:paraId="217B5BE7" w14:textId="77777777" w:rsidR="00F6435B" w:rsidRPr="009744F4" w:rsidRDefault="00F6435B">
      <w:pPr>
        <w:rPr>
          <w:rFonts w:cs="Arial"/>
          <w:sz w:val="20"/>
          <w:szCs w:val="20"/>
        </w:rPr>
      </w:pPr>
    </w:p>
    <w:p w14:paraId="426473FA" w14:textId="77777777" w:rsidR="00F6435B" w:rsidRPr="009744F4" w:rsidRDefault="00F6435B">
      <w:pPr>
        <w:rPr>
          <w:rFonts w:cs="Arial"/>
          <w:sz w:val="20"/>
          <w:szCs w:val="20"/>
        </w:rPr>
      </w:pPr>
    </w:p>
    <w:p w14:paraId="0926F62F" w14:textId="77777777" w:rsidR="00F6435B" w:rsidRPr="009744F4" w:rsidRDefault="00F6435B">
      <w:pPr>
        <w:rPr>
          <w:rFonts w:cs="Arial"/>
          <w:sz w:val="20"/>
          <w:szCs w:val="20"/>
        </w:rPr>
      </w:pPr>
    </w:p>
    <w:p w14:paraId="5EC5273A" w14:textId="77777777" w:rsidR="00F6435B" w:rsidRPr="009744F4" w:rsidRDefault="00F6435B">
      <w:pPr>
        <w:rPr>
          <w:rFonts w:cs="Arial"/>
          <w:sz w:val="20"/>
          <w:szCs w:val="20"/>
        </w:rPr>
      </w:pPr>
    </w:p>
    <w:p w14:paraId="35FB4776" w14:textId="77777777" w:rsidR="00F6435B" w:rsidRPr="009744F4" w:rsidRDefault="00F6435B">
      <w:pPr>
        <w:rPr>
          <w:rFonts w:cs="Arial"/>
          <w:sz w:val="20"/>
          <w:szCs w:val="20"/>
        </w:rPr>
      </w:pPr>
    </w:p>
    <w:p w14:paraId="5B30C36B" w14:textId="77777777" w:rsidR="00F6435B" w:rsidRPr="009744F4" w:rsidRDefault="00F6435B">
      <w:pPr>
        <w:rPr>
          <w:rFonts w:cs="Arial"/>
          <w:sz w:val="20"/>
          <w:szCs w:val="20"/>
        </w:rPr>
      </w:pPr>
    </w:p>
    <w:p w14:paraId="5521A4E6" w14:textId="77777777" w:rsidR="00F6435B" w:rsidRPr="009744F4" w:rsidRDefault="00F6435B">
      <w:pPr>
        <w:rPr>
          <w:rFonts w:cs="Arial"/>
          <w:sz w:val="20"/>
          <w:szCs w:val="20"/>
        </w:rPr>
      </w:pPr>
    </w:p>
    <w:p w14:paraId="0D540866" w14:textId="77777777" w:rsidR="00F6435B" w:rsidRPr="009744F4" w:rsidRDefault="00F6435B">
      <w:pPr>
        <w:rPr>
          <w:rFonts w:cs="Arial"/>
          <w:sz w:val="20"/>
          <w:szCs w:val="20"/>
        </w:rPr>
      </w:pPr>
    </w:p>
    <w:p w14:paraId="1428CBFF" w14:textId="77777777" w:rsidR="00F6435B" w:rsidRPr="009744F4" w:rsidRDefault="00F6435B">
      <w:pPr>
        <w:rPr>
          <w:rFonts w:cs="Arial"/>
          <w:sz w:val="20"/>
          <w:szCs w:val="20"/>
        </w:rPr>
      </w:pPr>
    </w:p>
    <w:p w14:paraId="729A0A8C" w14:textId="77777777" w:rsidR="00F6435B" w:rsidRPr="009744F4" w:rsidRDefault="00F6435B">
      <w:pPr>
        <w:rPr>
          <w:rFonts w:cs="Arial"/>
          <w:sz w:val="20"/>
          <w:szCs w:val="20"/>
        </w:rPr>
      </w:pPr>
    </w:p>
    <w:p w14:paraId="2CB53849" w14:textId="77777777" w:rsidR="00F6435B" w:rsidRPr="009744F4" w:rsidRDefault="00F6435B">
      <w:pPr>
        <w:rPr>
          <w:rFonts w:cs="Arial"/>
          <w:sz w:val="20"/>
          <w:szCs w:val="20"/>
        </w:rPr>
      </w:pPr>
    </w:p>
    <w:p w14:paraId="234E43C8" w14:textId="77777777" w:rsidR="00F6435B" w:rsidRPr="009744F4" w:rsidRDefault="00F6435B">
      <w:pPr>
        <w:rPr>
          <w:rFonts w:cs="Arial"/>
          <w:sz w:val="20"/>
          <w:szCs w:val="20"/>
        </w:rPr>
      </w:pPr>
    </w:p>
    <w:p w14:paraId="506DAE33" w14:textId="77777777" w:rsidR="00F6435B" w:rsidRPr="009744F4" w:rsidRDefault="00F6435B">
      <w:pPr>
        <w:rPr>
          <w:rFonts w:cs="Arial"/>
          <w:sz w:val="20"/>
          <w:szCs w:val="20"/>
        </w:rPr>
      </w:pPr>
    </w:p>
    <w:p w14:paraId="6C83FAF3" w14:textId="77777777" w:rsidR="00F6435B" w:rsidRPr="009744F4" w:rsidRDefault="00F6435B">
      <w:pPr>
        <w:rPr>
          <w:rFonts w:cs="Arial"/>
          <w:sz w:val="20"/>
          <w:szCs w:val="20"/>
        </w:rPr>
      </w:pPr>
    </w:p>
    <w:p w14:paraId="787389B6" w14:textId="77777777" w:rsidR="00F6435B" w:rsidRPr="009744F4" w:rsidRDefault="00F6435B">
      <w:pPr>
        <w:rPr>
          <w:rFonts w:cs="Arial"/>
          <w:sz w:val="20"/>
          <w:szCs w:val="20"/>
        </w:rPr>
      </w:pPr>
    </w:p>
    <w:p w14:paraId="055F6421" w14:textId="77777777" w:rsidR="00F6435B" w:rsidRPr="009744F4" w:rsidRDefault="00F6435B">
      <w:pPr>
        <w:rPr>
          <w:rFonts w:cs="Arial"/>
          <w:sz w:val="20"/>
          <w:szCs w:val="20"/>
        </w:rPr>
      </w:pPr>
    </w:p>
    <w:p w14:paraId="4ECAC6E5" w14:textId="77777777" w:rsidR="00F6435B" w:rsidRPr="009744F4" w:rsidRDefault="00F6435B">
      <w:pPr>
        <w:rPr>
          <w:rFonts w:cs="Arial"/>
          <w:sz w:val="20"/>
          <w:szCs w:val="20"/>
        </w:rPr>
      </w:pPr>
    </w:p>
    <w:p w14:paraId="47A571B0" w14:textId="77777777" w:rsidR="00F6435B" w:rsidRPr="009744F4" w:rsidRDefault="00F6435B">
      <w:pPr>
        <w:rPr>
          <w:rFonts w:cs="Arial"/>
          <w:sz w:val="20"/>
          <w:szCs w:val="20"/>
        </w:rPr>
      </w:pPr>
    </w:p>
    <w:p w14:paraId="01B41521" w14:textId="77777777" w:rsidR="00F6435B" w:rsidRPr="009744F4" w:rsidRDefault="00F6435B">
      <w:pPr>
        <w:rPr>
          <w:rFonts w:cs="Arial"/>
          <w:sz w:val="20"/>
          <w:szCs w:val="20"/>
        </w:rPr>
      </w:pPr>
    </w:p>
    <w:p w14:paraId="041BF2B6" w14:textId="77777777" w:rsidR="00F6435B" w:rsidRPr="009744F4" w:rsidRDefault="00F6435B">
      <w:pPr>
        <w:rPr>
          <w:rFonts w:cs="Arial"/>
          <w:sz w:val="20"/>
          <w:szCs w:val="20"/>
        </w:rPr>
      </w:pPr>
    </w:p>
    <w:p w14:paraId="4FDB5FAB" w14:textId="77777777" w:rsidR="00F6435B" w:rsidRPr="009744F4" w:rsidRDefault="00F6435B">
      <w:pPr>
        <w:rPr>
          <w:rFonts w:cs="Arial"/>
          <w:sz w:val="20"/>
          <w:szCs w:val="20"/>
        </w:rPr>
      </w:pPr>
    </w:p>
    <w:p w14:paraId="380C34D5" w14:textId="77777777" w:rsidR="00F6435B" w:rsidRPr="009744F4" w:rsidRDefault="00F6435B">
      <w:pPr>
        <w:rPr>
          <w:rFonts w:cs="Arial"/>
          <w:sz w:val="20"/>
          <w:szCs w:val="20"/>
        </w:rPr>
      </w:pPr>
    </w:p>
    <w:tbl>
      <w:tblPr>
        <w:tblStyle w:val="TableGrid"/>
        <w:tblW w:w="10620" w:type="dxa"/>
        <w:tblInd w:w="-455" w:type="dxa"/>
        <w:tblLook w:val="04A0" w:firstRow="1" w:lastRow="0" w:firstColumn="1" w:lastColumn="0" w:noHBand="0" w:noVBand="1"/>
      </w:tblPr>
      <w:tblGrid>
        <w:gridCol w:w="583"/>
        <w:gridCol w:w="9130"/>
        <w:gridCol w:w="907"/>
      </w:tblGrid>
      <w:tr w:rsidR="00F6435B" w:rsidRPr="009744F4" w14:paraId="2FF83EAB" w14:textId="77777777" w:rsidTr="006F7404">
        <w:tc>
          <w:tcPr>
            <w:tcW w:w="450" w:type="dxa"/>
          </w:tcPr>
          <w:p w14:paraId="61371A25" w14:textId="77777777" w:rsidR="00F6435B" w:rsidRPr="009744F4" w:rsidRDefault="00F6435B" w:rsidP="006F7404">
            <w:pPr>
              <w:jc w:val="center"/>
              <w:rPr>
                <w:rFonts w:cs="Arial"/>
                <w:b/>
                <w:bCs/>
                <w:sz w:val="20"/>
                <w:szCs w:val="20"/>
              </w:rPr>
            </w:pPr>
            <w:r w:rsidRPr="009744F4">
              <w:rPr>
                <w:rFonts w:cs="Arial"/>
                <w:b/>
                <w:bCs/>
                <w:sz w:val="20"/>
                <w:szCs w:val="20"/>
              </w:rPr>
              <w:lastRenderedPageBreak/>
              <w:t>Qn</w:t>
            </w:r>
          </w:p>
        </w:tc>
        <w:tc>
          <w:tcPr>
            <w:tcW w:w="9260" w:type="dxa"/>
          </w:tcPr>
          <w:p w14:paraId="19F2EBAA" w14:textId="77777777" w:rsidR="00F6435B" w:rsidRPr="009744F4" w:rsidRDefault="00F6435B" w:rsidP="006F7404">
            <w:pPr>
              <w:jc w:val="center"/>
              <w:rPr>
                <w:rFonts w:cs="Arial"/>
                <w:b/>
                <w:bCs/>
                <w:sz w:val="20"/>
                <w:szCs w:val="20"/>
              </w:rPr>
            </w:pPr>
            <w:r w:rsidRPr="009744F4">
              <w:rPr>
                <w:rFonts w:cs="Arial"/>
                <w:b/>
                <w:bCs/>
                <w:sz w:val="20"/>
                <w:szCs w:val="20"/>
              </w:rPr>
              <w:t>Answer</w:t>
            </w:r>
          </w:p>
        </w:tc>
        <w:tc>
          <w:tcPr>
            <w:tcW w:w="910" w:type="dxa"/>
          </w:tcPr>
          <w:p w14:paraId="174793A7" w14:textId="77777777" w:rsidR="00F6435B" w:rsidRPr="009744F4" w:rsidRDefault="00F6435B" w:rsidP="006F7404">
            <w:pPr>
              <w:jc w:val="center"/>
              <w:rPr>
                <w:rFonts w:cs="Arial"/>
                <w:b/>
                <w:bCs/>
                <w:sz w:val="20"/>
                <w:szCs w:val="20"/>
              </w:rPr>
            </w:pPr>
            <w:r w:rsidRPr="009744F4">
              <w:rPr>
                <w:rFonts w:cs="Arial"/>
                <w:b/>
                <w:bCs/>
                <w:sz w:val="20"/>
                <w:szCs w:val="20"/>
              </w:rPr>
              <w:t>Marks</w:t>
            </w:r>
          </w:p>
        </w:tc>
      </w:tr>
      <w:tr w:rsidR="00F6435B" w:rsidRPr="009744F4" w14:paraId="423CDC18" w14:textId="77777777" w:rsidTr="006F7404">
        <w:tc>
          <w:tcPr>
            <w:tcW w:w="450" w:type="dxa"/>
          </w:tcPr>
          <w:p w14:paraId="6188E728" w14:textId="77777777" w:rsidR="00F6435B" w:rsidRPr="009744F4" w:rsidRDefault="00F6435B" w:rsidP="006F7404">
            <w:pPr>
              <w:jc w:val="center"/>
              <w:rPr>
                <w:rFonts w:cs="Arial"/>
                <w:b/>
                <w:bCs/>
                <w:sz w:val="20"/>
                <w:szCs w:val="20"/>
              </w:rPr>
            </w:pPr>
            <w:r w:rsidRPr="009744F4">
              <w:rPr>
                <w:rFonts w:cs="Arial"/>
                <w:b/>
                <w:bCs/>
                <w:sz w:val="20"/>
                <w:szCs w:val="20"/>
              </w:rPr>
              <w:t>2(a)</w:t>
            </w:r>
          </w:p>
        </w:tc>
        <w:tc>
          <w:tcPr>
            <w:tcW w:w="9260" w:type="dxa"/>
          </w:tcPr>
          <w:p w14:paraId="5C18DCD8" w14:textId="77777777" w:rsidR="00F6435B" w:rsidRPr="009744F4" w:rsidRDefault="00F6435B" w:rsidP="006F7404">
            <w:pPr>
              <w:jc w:val="both"/>
              <w:rPr>
                <w:rFonts w:cs="Arial"/>
                <w:b/>
                <w:bCs/>
                <w:sz w:val="20"/>
                <w:szCs w:val="20"/>
                <w:lang w:val="en-SG"/>
              </w:rPr>
            </w:pPr>
            <w:r w:rsidRPr="009744F4">
              <w:rPr>
                <w:rFonts w:cs="Arial"/>
                <w:b/>
                <w:bCs/>
                <w:sz w:val="20"/>
                <w:szCs w:val="20"/>
                <w:lang w:val="en-SG"/>
              </w:rPr>
              <w:t xml:space="preserve">Explain the rainfall pattern of Bandung shown in the </w:t>
            </w:r>
            <w:proofErr w:type="spellStart"/>
            <w:r w:rsidRPr="009744F4">
              <w:rPr>
                <w:rFonts w:cs="Arial"/>
                <w:b/>
                <w:bCs/>
                <w:sz w:val="20"/>
                <w:szCs w:val="20"/>
                <w:lang w:val="en-SG"/>
              </w:rPr>
              <w:t>climograph</w:t>
            </w:r>
            <w:proofErr w:type="spellEnd"/>
            <w:r w:rsidRPr="009744F4">
              <w:rPr>
                <w:rFonts w:cs="Arial"/>
                <w:b/>
                <w:bCs/>
                <w:sz w:val="20"/>
                <w:szCs w:val="20"/>
                <w:lang w:val="en-SG"/>
              </w:rPr>
              <w:t xml:space="preserve"> of Resource 5.    </w:t>
            </w:r>
          </w:p>
          <w:p w14:paraId="40DD3937" w14:textId="77777777" w:rsidR="00F6435B" w:rsidRPr="009744F4" w:rsidRDefault="00F6435B" w:rsidP="006F7404">
            <w:pPr>
              <w:jc w:val="both"/>
              <w:rPr>
                <w:rFonts w:cs="Arial"/>
                <w:b/>
                <w:bCs/>
                <w:sz w:val="20"/>
                <w:szCs w:val="20"/>
                <w:lang w:val="en-SG"/>
              </w:rPr>
            </w:pPr>
          </w:p>
          <w:p w14:paraId="01E8B84B" w14:textId="77777777" w:rsidR="00F6435B" w:rsidRPr="009744F4" w:rsidRDefault="00F6435B" w:rsidP="006F7404">
            <w:pPr>
              <w:jc w:val="both"/>
              <w:rPr>
                <w:rFonts w:cs="Arial"/>
                <w:sz w:val="20"/>
                <w:szCs w:val="20"/>
              </w:rPr>
            </w:pPr>
            <w:r w:rsidRPr="009744F4">
              <w:rPr>
                <w:rFonts w:cs="Arial"/>
                <w:sz w:val="20"/>
                <w:szCs w:val="20"/>
              </w:rPr>
              <w:t>Award 1 mark for each valid explanation of a characteristic of the rainfall pattern, to a maximum of 5 marks.</w:t>
            </w:r>
          </w:p>
          <w:p w14:paraId="57F2C965" w14:textId="77777777" w:rsidR="00F6435B" w:rsidRPr="009744F4" w:rsidRDefault="00F6435B" w:rsidP="006F7404">
            <w:pPr>
              <w:jc w:val="both"/>
              <w:rPr>
                <w:rFonts w:cs="Arial"/>
                <w:sz w:val="20"/>
                <w:szCs w:val="20"/>
              </w:rPr>
            </w:pPr>
            <w:r w:rsidRPr="009744F4">
              <w:rPr>
                <w:rFonts w:cs="Arial"/>
                <w:sz w:val="20"/>
                <w:szCs w:val="20"/>
              </w:rPr>
              <w:t>Award a maximum of 1 additional mark for further development or supporting data extraction, where applicable.</w:t>
            </w:r>
          </w:p>
          <w:p w14:paraId="182511B8" w14:textId="77777777" w:rsidR="00F6435B" w:rsidRPr="009744F4" w:rsidRDefault="00F6435B" w:rsidP="006F7404">
            <w:pPr>
              <w:jc w:val="both"/>
              <w:rPr>
                <w:rFonts w:cs="Arial"/>
                <w:sz w:val="20"/>
                <w:szCs w:val="20"/>
              </w:rPr>
            </w:pPr>
            <w:r w:rsidRPr="009744F4">
              <w:rPr>
                <w:rFonts w:cs="Arial"/>
                <w:sz w:val="20"/>
                <w:szCs w:val="20"/>
              </w:rPr>
              <w:br/>
              <w:t>Possible responses include:</w:t>
            </w:r>
          </w:p>
          <w:p w14:paraId="61258B25" w14:textId="77777777" w:rsidR="00F6435B" w:rsidRPr="009744F4" w:rsidRDefault="00F6435B" w:rsidP="00F6435B">
            <w:pPr>
              <w:pStyle w:val="ListParagraph"/>
              <w:numPr>
                <w:ilvl w:val="0"/>
                <w:numId w:val="16"/>
              </w:numPr>
              <w:spacing w:after="0"/>
              <w:jc w:val="both"/>
              <w:rPr>
                <w:rFonts w:cs="Arial"/>
                <w:sz w:val="20"/>
                <w:szCs w:val="20"/>
              </w:rPr>
            </w:pPr>
            <w:r w:rsidRPr="009744F4">
              <w:rPr>
                <w:rFonts w:cs="Arial"/>
                <w:b/>
                <w:bCs/>
                <w:sz w:val="20"/>
                <w:szCs w:val="20"/>
              </w:rPr>
              <w:t>Climatic Regime:</w:t>
            </w:r>
            <w:r w:rsidRPr="009744F4">
              <w:rPr>
                <w:rFonts w:cs="Arial"/>
                <w:sz w:val="20"/>
                <w:szCs w:val="20"/>
              </w:rPr>
              <w:t xml:space="preserve"> Bandung exhibits a highly seasonal, with a distinct wet-and-dry rainfall distribution although it is considered to have a rainforest climate (</w:t>
            </w:r>
            <w:proofErr w:type="spellStart"/>
            <w:r w:rsidRPr="009744F4">
              <w:rPr>
                <w:rFonts w:cs="Arial"/>
                <w:sz w:val="20"/>
                <w:szCs w:val="20"/>
              </w:rPr>
              <w:t>Af</w:t>
            </w:r>
            <w:proofErr w:type="spellEnd"/>
            <w:r w:rsidRPr="009744F4">
              <w:rPr>
                <w:rFonts w:cs="Arial"/>
                <w:sz w:val="20"/>
                <w:szCs w:val="20"/>
              </w:rPr>
              <w:t xml:space="preserve">) with high annual total rainfall of 2163 mm [1 mark]  </w:t>
            </w:r>
          </w:p>
          <w:p w14:paraId="7857F955" w14:textId="77777777" w:rsidR="00F6435B" w:rsidRPr="009744F4" w:rsidRDefault="00F6435B" w:rsidP="006F7404">
            <w:pPr>
              <w:pStyle w:val="ListParagraph"/>
              <w:ind w:left="360"/>
              <w:jc w:val="both"/>
              <w:rPr>
                <w:rFonts w:cs="Arial"/>
                <w:sz w:val="20"/>
                <w:szCs w:val="20"/>
              </w:rPr>
            </w:pPr>
          </w:p>
          <w:p w14:paraId="62052B7C" w14:textId="77777777" w:rsidR="00F6435B" w:rsidRPr="009744F4" w:rsidRDefault="00F6435B" w:rsidP="00F6435B">
            <w:pPr>
              <w:pStyle w:val="ListParagraph"/>
              <w:numPr>
                <w:ilvl w:val="0"/>
                <w:numId w:val="16"/>
              </w:numPr>
              <w:spacing w:after="0"/>
              <w:jc w:val="both"/>
              <w:rPr>
                <w:rFonts w:cs="Arial"/>
                <w:sz w:val="20"/>
                <w:szCs w:val="20"/>
              </w:rPr>
            </w:pPr>
            <w:r w:rsidRPr="009744F4">
              <w:rPr>
                <w:rFonts w:cs="Arial"/>
                <w:b/>
                <w:bCs/>
                <w:sz w:val="20"/>
                <w:szCs w:val="20"/>
              </w:rPr>
              <w:t>The Wet Season Mechanism (Nov to Apr):</w:t>
            </w:r>
            <w:r w:rsidRPr="009744F4">
              <w:rPr>
                <w:rFonts w:cs="Arial"/>
                <w:sz w:val="20"/>
                <w:szCs w:val="20"/>
              </w:rPr>
              <w:t xml:space="preserve"> High monthly rainfall peaks are driven by the southward migration of the </w:t>
            </w:r>
            <w:r w:rsidRPr="009744F4">
              <w:rPr>
                <w:rFonts w:cs="Arial"/>
                <w:b/>
                <w:bCs/>
                <w:sz w:val="20"/>
                <w:szCs w:val="20"/>
              </w:rPr>
              <w:t>Intertropical Convergence Zone (ITCZ)</w:t>
            </w:r>
            <w:r w:rsidRPr="009744F4">
              <w:rPr>
                <w:rFonts w:cs="Arial"/>
                <w:sz w:val="20"/>
                <w:szCs w:val="20"/>
              </w:rPr>
              <w:t xml:space="preserve"> over the Southern Hemisphere, creating an area of low pressure and unstable, ascending air masses which cools adiabatically leading to condensation, cloud formation and high torrential rainfall [1 mark]. This convective activity is heavily reinforced by moisture-laden </w:t>
            </w:r>
            <w:r w:rsidRPr="009744F4">
              <w:rPr>
                <w:rFonts w:cs="Arial"/>
                <w:b/>
                <w:bCs/>
                <w:sz w:val="20"/>
                <w:szCs w:val="20"/>
              </w:rPr>
              <w:t>Northwest Monsoon</w:t>
            </w:r>
            <w:r w:rsidRPr="009744F4">
              <w:rPr>
                <w:rFonts w:cs="Arial"/>
                <w:sz w:val="20"/>
                <w:szCs w:val="20"/>
              </w:rPr>
              <w:t xml:space="preserve"> winds blowing across the warm South China Sea [1 mark]</w:t>
            </w:r>
          </w:p>
          <w:p w14:paraId="7B622CC1" w14:textId="77777777" w:rsidR="00F6435B" w:rsidRPr="009744F4" w:rsidRDefault="00F6435B" w:rsidP="006F7404">
            <w:pPr>
              <w:pStyle w:val="ListParagraph"/>
              <w:ind w:left="360"/>
              <w:jc w:val="both"/>
              <w:rPr>
                <w:rFonts w:cs="Arial"/>
                <w:b/>
                <w:bCs/>
                <w:sz w:val="20"/>
                <w:szCs w:val="20"/>
              </w:rPr>
            </w:pPr>
          </w:p>
          <w:p w14:paraId="005BD9DC" w14:textId="77777777" w:rsidR="00F6435B" w:rsidRPr="009744F4" w:rsidRDefault="00F6435B" w:rsidP="00F6435B">
            <w:pPr>
              <w:pStyle w:val="ListParagraph"/>
              <w:numPr>
                <w:ilvl w:val="0"/>
                <w:numId w:val="16"/>
              </w:numPr>
              <w:spacing w:after="0"/>
              <w:jc w:val="both"/>
              <w:rPr>
                <w:rFonts w:cs="Arial"/>
                <w:sz w:val="20"/>
                <w:szCs w:val="20"/>
              </w:rPr>
            </w:pPr>
            <w:r w:rsidRPr="009744F4">
              <w:rPr>
                <w:rFonts w:cs="Arial"/>
                <w:b/>
                <w:bCs/>
                <w:sz w:val="20"/>
                <w:szCs w:val="20"/>
              </w:rPr>
              <w:t>The Dry Season Mechanism (Jun to Sep):</w:t>
            </w:r>
            <w:r w:rsidRPr="009744F4">
              <w:rPr>
                <w:rFonts w:cs="Arial"/>
                <w:sz w:val="20"/>
                <w:szCs w:val="20"/>
              </w:rPr>
              <w:t xml:space="preserve"> The distinct dry period occurs when the ITCZ shifts north of the Equator, placing Java under the influence of the stable </w:t>
            </w:r>
            <w:r w:rsidRPr="009744F4">
              <w:rPr>
                <w:rFonts w:cs="Arial"/>
                <w:b/>
                <w:bCs/>
                <w:sz w:val="20"/>
                <w:szCs w:val="20"/>
              </w:rPr>
              <w:t>Southeast Monsoon</w:t>
            </w:r>
            <w:r w:rsidRPr="009744F4">
              <w:rPr>
                <w:rFonts w:cs="Arial"/>
                <w:sz w:val="20"/>
                <w:szCs w:val="20"/>
              </w:rPr>
              <w:t>. These winds carry very little moisture as they originate over the arid Australian landmass.</w:t>
            </w:r>
          </w:p>
          <w:p w14:paraId="5EC17635" w14:textId="77777777" w:rsidR="00F6435B" w:rsidRPr="009744F4" w:rsidRDefault="00F6435B" w:rsidP="00F6435B">
            <w:pPr>
              <w:pStyle w:val="ListParagraph"/>
              <w:numPr>
                <w:ilvl w:val="0"/>
                <w:numId w:val="16"/>
              </w:numPr>
              <w:spacing w:after="0"/>
              <w:jc w:val="both"/>
              <w:rPr>
                <w:rFonts w:cs="Arial"/>
                <w:sz w:val="20"/>
                <w:szCs w:val="20"/>
                <w:lang w:val="en-SG"/>
              </w:rPr>
            </w:pPr>
            <w:r w:rsidRPr="009744F4">
              <w:rPr>
                <w:rFonts w:cs="Arial"/>
                <w:sz w:val="20"/>
                <w:szCs w:val="20"/>
              </w:rPr>
              <w:br/>
            </w:r>
            <w:r w:rsidRPr="009744F4">
              <w:rPr>
                <w:rFonts w:cs="Arial"/>
                <w:b/>
                <w:bCs/>
                <w:sz w:val="20"/>
                <w:szCs w:val="20"/>
              </w:rPr>
              <w:t>Topographic Amplification:</w:t>
            </w:r>
            <w:r w:rsidRPr="009744F4">
              <w:rPr>
                <w:rFonts w:cs="Arial"/>
                <w:sz w:val="20"/>
                <w:szCs w:val="20"/>
              </w:rPr>
              <w:t xml:space="preserve"> Due to Bandung's high tectonic elevation and interior basin geography, moist maritime air masses undergo forced </w:t>
            </w:r>
            <w:r w:rsidRPr="009744F4">
              <w:rPr>
                <w:rFonts w:cs="Arial"/>
                <w:b/>
                <w:bCs/>
                <w:sz w:val="20"/>
                <w:szCs w:val="20"/>
              </w:rPr>
              <w:t>orographic ascent</w:t>
            </w:r>
            <w:r w:rsidRPr="009744F4">
              <w:rPr>
                <w:rFonts w:cs="Arial"/>
                <w:sz w:val="20"/>
                <w:szCs w:val="20"/>
              </w:rPr>
              <w:t xml:space="preserve"> up the surrounding volcanic slopes, inducing rapid cooling, condensation, and heavy relief rain.</w:t>
            </w:r>
          </w:p>
          <w:p w14:paraId="7013B37D" w14:textId="77777777" w:rsidR="00F6435B" w:rsidRPr="009744F4" w:rsidRDefault="00F6435B" w:rsidP="00D221BE">
            <w:pPr>
              <w:jc w:val="both"/>
              <w:rPr>
                <w:rFonts w:cs="Arial"/>
                <w:b/>
                <w:bCs/>
                <w:sz w:val="20"/>
                <w:szCs w:val="20"/>
              </w:rPr>
            </w:pPr>
          </w:p>
        </w:tc>
        <w:tc>
          <w:tcPr>
            <w:tcW w:w="910" w:type="dxa"/>
          </w:tcPr>
          <w:p w14:paraId="3ED9BD38" w14:textId="77777777" w:rsidR="00F6435B" w:rsidRPr="009744F4" w:rsidRDefault="00F6435B" w:rsidP="006F7404">
            <w:pPr>
              <w:jc w:val="center"/>
              <w:rPr>
                <w:rFonts w:cs="Arial"/>
                <w:b/>
                <w:bCs/>
                <w:sz w:val="20"/>
                <w:szCs w:val="20"/>
              </w:rPr>
            </w:pPr>
            <w:r w:rsidRPr="009744F4">
              <w:rPr>
                <w:rFonts w:cs="Arial"/>
                <w:b/>
                <w:bCs/>
                <w:sz w:val="20"/>
                <w:szCs w:val="20"/>
              </w:rPr>
              <w:t>5</w:t>
            </w:r>
          </w:p>
        </w:tc>
      </w:tr>
      <w:tr w:rsidR="00F6435B" w:rsidRPr="009744F4" w14:paraId="6C108D4A" w14:textId="77777777" w:rsidTr="006F7404">
        <w:tc>
          <w:tcPr>
            <w:tcW w:w="450" w:type="dxa"/>
          </w:tcPr>
          <w:p w14:paraId="33D45AE3" w14:textId="77777777" w:rsidR="00F6435B" w:rsidRPr="009744F4" w:rsidRDefault="00F6435B" w:rsidP="006F7404">
            <w:pPr>
              <w:jc w:val="center"/>
              <w:rPr>
                <w:rFonts w:cs="Arial"/>
                <w:b/>
                <w:bCs/>
                <w:sz w:val="20"/>
                <w:szCs w:val="20"/>
              </w:rPr>
            </w:pPr>
            <w:r w:rsidRPr="009744F4">
              <w:rPr>
                <w:rFonts w:cs="Arial"/>
                <w:b/>
                <w:bCs/>
                <w:sz w:val="20"/>
                <w:szCs w:val="20"/>
              </w:rPr>
              <w:t>2(b)</w:t>
            </w:r>
          </w:p>
        </w:tc>
        <w:tc>
          <w:tcPr>
            <w:tcW w:w="9260" w:type="dxa"/>
          </w:tcPr>
          <w:p w14:paraId="74AF8BF5" w14:textId="77777777" w:rsidR="00F6435B" w:rsidRPr="009744F4" w:rsidRDefault="00F6435B" w:rsidP="006F7404">
            <w:pPr>
              <w:jc w:val="both"/>
              <w:rPr>
                <w:rFonts w:cs="Arial"/>
                <w:b/>
                <w:bCs/>
                <w:sz w:val="20"/>
                <w:szCs w:val="20"/>
                <w:lang w:val="en-SG"/>
              </w:rPr>
            </w:pPr>
            <w:r w:rsidRPr="009744F4">
              <w:rPr>
                <w:rFonts w:cs="Arial"/>
                <w:b/>
                <w:bCs/>
                <w:sz w:val="20"/>
                <w:szCs w:val="20"/>
              </w:rPr>
              <w:t>E</w:t>
            </w:r>
            <w:proofErr w:type="spellStart"/>
            <w:r w:rsidRPr="009744F4">
              <w:rPr>
                <w:rFonts w:cs="Arial"/>
                <w:b/>
                <w:bCs/>
                <w:sz w:val="20"/>
                <w:szCs w:val="20"/>
                <w:lang w:val="en-SG"/>
              </w:rPr>
              <w:t>xplain</w:t>
            </w:r>
            <w:proofErr w:type="spellEnd"/>
            <w:r w:rsidRPr="009744F4">
              <w:rPr>
                <w:rFonts w:cs="Arial"/>
                <w:b/>
                <w:bCs/>
                <w:sz w:val="20"/>
                <w:szCs w:val="20"/>
                <w:lang w:val="en-SG"/>
              </w:rPr>
              <w:t xml:space="preserve"> how the atmospheric and oceanic conditions associated with El Ni</w:t>
            </w:r>
            <w:r w:rsidRPr="009744F4">
              <w:rPr>
                <w:rFonts w:cs="Arial"/>
                <w:b/>
                <w:bCs/>
                <w:sz w:val="20"/>
                <w:szCs w:val="20"/>
              </w:rPr>
              <w:t>ñ</w:t>
            </w:r>
            <w:r w:rsidRPr="009744F4">
              <w:rPr>
                <w:rFonts w:cs="Arial"/>
                <w:b/>
                <w:bCs/>
                <w:sz w:val="20"/>
                <w:szCs w:val="20"/>
                <w:lang w:val="en-SG"/>
              </w:rPr>
              <w:t xml:space="preserve">o can alter rainfall patterns in countries in the eastern and western Equatorial Pacific Ocean shown in Resource 6. </w:t>
            </w:r>
          </w:p>
          <w:p w14:paraId="0D991983" w14:textId="77777777" w:rsidR="00F6435B" w:rsidRPr="009744F4" w:rsidRDefault="00F6435B" w:rsidP="006F7404">
            <w:pPr>
              <w:jc w:val="both"/>
              <w:rPr>
                <w:rFonts w:cs="Arial"/>
                <w:sz w:val="20"/>
                <w:szCs w:val="20"/>
                <w:lang w:val="en-SG"/>
              </w:rPr>
            </w:pPr>
          </w:p>
          <w:p w14:paraId="45747275" w14:textId="77777777" w:rsidR="00F6435B" w:rsidRPr="009744F4" w:rsidRDefault="00F6435B" w:rsidP="006F7404">
            <w:pPr>
              <w:jc w:val="both"/>
              <w:rPr>
                <w:rFonts w:cs="Arial"/>
                <w:sz w:val="20"/>
                <w:szCs w:val="20"/>
              </w:rPr>
            </w:pPr>
            <w:r w:rsidRPr="009744F4">
              <w:rPr>
                <w:rFonts w:cs="Arial"/>
                <w:sz w:val="20"/>
                <w:szCs w:val="20"/>
              </w:rPr>
              <w:t xml:space="preserve">Award 1 mark for each valid explanation of atmospheric or oceanic mechanisms, to a maximum of 4 marks.  </w:t>
            </w:r>
          </w:p>
          <w:p w14:paraId="1F57D15E" w14:textId="77777777" w:rsidR="00F6435B" w:rsidRPr="009744F4" w:rsidRDefault="00F6435B" w:rsidP="006F7404">
            <w:pPr>
              <w:jc w:val="both"/>
              <w:rPr>
                <w:rFonts w:cs="Arial"/>
                <w:sz w:val="20"/>
                <w:szCs w:val="20"/>
              </w:rPr>
            </w:pPr>
            <w:r w:rsidRPr="009744F4">
              <w:rPr>
                <w:rFonts w:cs="Arial"/>
                <w:sz w:val="20"/>
                <w:szCs w:val="20"/>
              </w:rPr>
              <w:t>Award a maximum of 2 marks for explaining either the eastern or western Pacific only.</w:t>
            </w:r>
            <w:r w:rsidRPr="009744F4">
              <w:rPr>
                <w:rFonts w:cs="Arial"/>
                <w:sz w:val="20"/>
                <w:szCs w:val="20"/>
              </w:rPr>
              <w:br/>
            </w:r>
            <w:r w:rsidRPr="009744F4">
              <w:rPr>
                <w:rFonts w:cs="Arial"/>
                <w:sz w:val="20"/>
                <w:szCs w:val="20"/>
              </w:rPr>
              <w:br/>
              <w:t>Possible responses include:</w:t>
            </w:r>
          </w:p>
          <w:p w14:paraId="0707B4FB" w14:textId="77777777" w:rsidR="00F6435B" w:rsidRPr="009744F4" w:rsidRDefault="00F6435B" w:rsidP="006F7404">
            <w:pPr>
              <w:jc w:val="both"/>
              <w:rPr>
                <w:rFonts w:cs="Arial"/>
                <w:sz w:val="20"/>
                <w:szCs w:val="20"/>
              </w:rPr>
            </w:pPr>
          </w:p>
          <w:p w14:paraId="4DB6ACA4" w14:textId="77777777" w:rsidR="00F6435B" w:rsidRPr="009744F4" w:rsidRDefault="00F6435B" w:rsidP="00F6435B">
            <w:pPr>
              <w:pStyle w:val="ListParagraph"/>
              <w:numPr>
                <w:ilvl w:val="0"/>
                <w:numId w:val="18"/>
              </w:numPr>
              <w:spacing w:after="0"/>
              <w:jc w:val="both"/>
              <w:rPr>
                <w:rFonts w:cs="Arial"/>
                <w:b/>
                <w:bCs/>
                <w:sz w:val="20"/>
                <w:szCs w:val="20"/>
              </w:rPr>
            </w:pPr>
            <w:r w:rsidRPr="009744F4">
              <w:rPr>
                <w:rFonts w:cs="Arial"/>
                <w:b/>
                <w:bCs/>
                <w:sz w:val="20"/>
                <w:szCs w:val="20"/>
              </w:rPr>
              <w:t>Oceanic Anomalies:</w:t>
            </w:r>
            <w:r w:rsidRPr="009744F4">
              <w:rPr>
                <w:rFonts w:cs="Arial"/>
                <w:sz w:val="20"/>
                <w:szCs w:val="20"/>
              </w:rPr>
              <w:t xml:space="preserve"> Under normal conditions, strong easterly trade winds pool warm water in the west. During an El Niño event, these trade winds weaken or reverse [1 mark]. This causes the warm sea surface temperature (SST) anomalies to migrate eastward across the equatorial Pacific towards the central and in extreme El Nino to the eastern Pacific Ocean [1 mark].</w:t>
            </w:r>
            <w:r w:rsidRPr="009744F4">
              <w:rPr>
                <w:rFonts w:cs="Arial"/>
                <w:sz w:val="20"/>
                <w:szCs w:val="20"/>
              </w:rPr>
              <w:br/>
            </w:r>
          </w:p>
          <w:p w14:paraId="7409F6E7" w14:textId="77777777" w:rsidR="00F6435B" w:rsidRPr="009744F4" w:rsidRDefault="00F6435B" w:rsidP="00F6435B">
            <w:pPr>
              <w:pStyle w:val="ListParagraph"/>
              <w:numPr>
                <w:ilvl w:val="0"/>
                <w:numId w:val="17"/>
              </w:numPr>
              <w:spacing w:after="0"/>
              <w:jc w:val="both"/>
              <w:rPr>
                <w:rFonts w:cs="Arial"/>
                <w:sz w:val="20"/>
                <w:szCs w:val="20"/>
              </w:rPr>
            </w:pPr>
            <w:r w:rsidRPr="009744F4">
              <w:rPr>
                <w:rFonts w:cs="Arial"/>
                <w:b/>
                <w:bCs/>
                <w:sz w:val="20"/>
                <w:szCs w:val="20"/>
              </w:rPr>
              <w:t>Western Equatorial Pacific (e.g., Australia/Indonesia):</w:t>
            </w:r>
            <w:r w:rsidRPr="009744F4">
              <w:rPr>
                <w:rFonts w:cs="Arial"/>
                <w:sz w:val="20"/>
                <w:szCs w:val="20"/>
              </w:rPr>
              <w:t xml:space="preserve"> As warm surface water shifts away, local SSTs fall, suppressing evaporation. This causes the ascending convective limb of the </w:t>
            </w:r>
            <w:r w:rsidRPr="009744F4">
              <w:rPr>
                <w:rFonts w:cs="Arial"/>
                <w:b/>
                <w:bCs/>
                <w:sz w:val="20"/>
                <w:szCs w:val="20"/>
              </w:rPr>
              <w:t>Walker Circulation</w:t>
            </w:r>
            <w:r w:rsidRPr="009744F4">
              <w:rPr>
                <w:rFonts w:cs="Arial"/>
                <w:sz w:val="20"/>
                <w:szCs w:val="20"/>
              </w:rPr>
              <w:t xml:space="preserve"> to collapse and instead forms a sinking limb. High atmospheric pressure and sinking, stable air masses take its place, leading to </w:t>
            </w:r>
            <w:r w:rsidRPr="009744F4">
              <w:rPr>
                <w:rFonts w:cs="Arial"/>
                <w:b/>
                <w:bCs/>
                <w:sz w:val="20"/>
                <w:szCs w:val="20"/>
              </w:rPr>
              <w:t xml:space="preserve">lower-than-normal rainfall and at times, severe droughts </w:t>
            </w:r>
            <w:r w:rsidRPr="009744F4">
              <w:rPr>
                <w:rFonts w:cs="Arial"/>
                <w:sz w:val="20"/>
                <w:szCs w:val="20"/>
              </w:rPr>
              <w:t>[1 mark].</w:t>
            </w:r>
          </w:p>
          <w:p w14:paraId="3D51E844" w14:textId="77777777" w:rsidR="00F6435B" w:rsidRPr="009744F4" w:rsidRDefault="00F6435B" w:rsidP="006F7404">
            <w:pPr>
              <w:pStyle w:val="ListParagraph"/>
              <w:ind w:left="360"/>
              <w:jc w:val="both"/>
              <w:rPr>
                <w:rFonts w:cs="Arial"/>
                <w:b/>
                <w:bCs/>
                <w:sz w:val="20"/>
                <w:szCs w:val="20"/>
              </w:rPr>
            </w:pPr>
          </w:p>
          <w:p w14:paraId="0A48455C" w14:textId="77777777" w:rsidR="00F6435B" w:rsidRPr="009744F4" w:rsidRDefault="00F6435B" w:rsidP="00F6435B">
            <w:pPr>
              <w:pStyle w:val="ListParagraph"/>
              <w:numPr>
                <w:ilvl w:val="0"/>
                <w:numId w:val="17"/>
              </w:numPr>
              <w:spacing w:after="0"/>
              <w:jc w:val="both"/>
              <w:rPr>
                <w:rFonts w:cs="Arial"/>
                <w:sz w:val="20"/>
                <w:szCs w:val="20"/>
                <w:lang w:val="en-SG"/>
              </w:rPr>
            </w:pPr>
            <w:r w:rsidRPr="009744F4">
              <w:rPr>
                <w:rFonts w:cs="Arial"/>
                <w:b/>
                <w:bCs/>
                <w:sz w:val="20"/>
                <w:szCs w:val="20"/>
              </w:rPr>
              <w:t>Eastern Equatorial Pacific (e.g., Peru/Ecuador):</w:t>
            </w:r>
            <w:r w:rsidRPr="009744F4">
              <w:rPr>
                <w:rFonts w:cs="Arial"/>
                <w:sz w:val="20"/>
                <w:szCs w:val="20"/>
              </w:rPr>
              <w:t xml:space="preserve"> The arrival of the warm surface water suppresses the cold, upwelling Humboldt Current. The abnormally warm waters fuel intense evaporation and create a deep low-pressure system, driving intense convective cloud development and </w:t>
            </w:r>
            <w:r w:rsidRPr="009744F4">
              <w:rPr>
                <w:rFonts w:cs="Arial"/>
                <w:b/>
                <w:bCs/>
                <w:sz w:val="20"/>
                <w:szCs w:val="20"/>
              </w:rPr>
              <w:t xml:space="preserve">torrential, higher than normal rainfall </w:t>
            </w:r>
            <w:r w:rsidRPr="009744F4">
              <w:rPr>
                <w:rFonts w:cs="Arial"/>
                <w:sz w:val="20"/>
                <w:szCs w:val="20"/>
              </w:rPr>
              <w:t>[1 mark].</w:t>
            </w:r>
          </w:p>
          <w:p w14:paraId="648D96F3" w14:textId="77777777" w:rsidR="00F6435B" w:rsidRPr="00D221BE" w:rsidRDefault="00F6435B" w:rsidP="00D221BE">
            <w:pPr>
              <w:jc w:val="both"/>
              <w:rPr>
                <w:rFonts w:cs="Arial"/>
                <w:sz w:val="20"/>
                <w:szCs w:val="20"/>
                <w:lang w:val="en-SG"/>
              </w:rPr>
            </w:pPr>
          </w:p>
          <w:p w14:paraId="26E4C5A4" w14:textId="77777777" w:rsidR="00F6435B" w:rsidRPr="009744F4" w:rsidRDefault="00F6435B" w:rsidP="006F7404">
            <w:pPr>
              <w:pStyle w:val="ListParagraph"/>
              <w:ind w:left="360"/>
              <w:jc w:val="both"/>
              <w:rPr>
                <w:rFonts w:cs="Arial"/>
                <w:sz w:val="20"/>
                <w:szCs w:val="20"/>
                <w:lang w:val="en-SG"/>
              </w:rPr>
            </w:pPr>
          </w:p>
        </w:tc>
        <w:tc>
          <w:tcPr>
            <w:tcW w:w="910" w:type="dxa"/>
          </w:tcPr>
          <w:p w14:paraId="317EE47E" w14:textId="77777777" w:rsidR="00F6435B" w:rsidRPr="009744F4" w:rsidRDefault="00F6435B" w:rsidP="006F7404">
            <w:pPr>
              <w:jc w:val="center"/>
              <w:rPr>
                <w:rFonts w:cs="Arial"/>
                <w:b/>
                <w:bCs/>
                <w:sz w:val="20"/>
                <w:szCs w:val="20"/>
              </w:rPr>
            </w:pPr>
            <w:r w:rsidRPr="009744F4">
              <w:rPr>
                <w:rFonts w:cs="Arial"/>
                <w:b/>
                <w:bCs/>
                <w:sz w:val="20"/>
                <w:szCs w:val="20"/>
              </w:rPr>
              <w:t>4</w:t>
            </w:r>
          </w:p>
        </w:tc>
      </w:tr>
      <w:tr w:rsidR="00F6435B" w:rsidRPr="009744F4" w14:paraId="4BBC89AC" w14:textId="77777777" w:rsidTr="006F7404">
        <w:tc>
          <w:tcPr>
            <w:tcW w:w="450" w:type="dxa"/>
          </w:tcPr>
          <w:p w14:paraId="52092FB7" w14:textId="77777777" w:rsidR="00F6435B" w:rsidRPr="009744F4" w:rsidRDefault="00F6435B" w:rsidP="006F7404">
            <w:pPr>
              <w:jc w:val="center"/>
              <w:rPr>
                <w:rFonts w:cs="Arial"/>
                <w:b/>
                <w:bCs/>
                <w:sz w:val="20"/>
                <w:szCs w:val="20"/>
              </w:rPr>
            </w:pPr>
            <w:r w:rsidRPr="009744F4">
              <w:rPr>
                <w:rFonts w:cs="Arial"/>
                <w:b/>
                <w:bCs/>
                <w:sz w:val="20"/>
                <w:szCs w:val="20"/>
              </w:rPr>
              <w:t>2(c)</w:t>
            </w:r>
          </w:p>
        </w:tc>
        <w:tc>
          <w:tcPr>
            <w:tcW w:w="9260" w:type="dxa"/>
          </w:tcPr>
          <w:p w14:paraId="4578659C" w14:textId="77777777" w:rsidR="00F6435B" w:rsidRPr="009744F4" w:rsidRDefault="00F6435B" w:rsidP="006F7404">
            <w:pPr>
              <w:jc w:val="both"/>
              <w:rPr>
                <w:rFonts w:cs="Arial"/>
                <w:b/>
                <w:bCs/>
                <w:sz w:val="20"/>
                <w:szCs w:val="20"/>
              </w:rPr>
            </w:pPr>
            <w:r w:rsidRPr="009744F4">
              <w:rPr>
                <w:rFonts w:cs="Arial"/>
                <w:b/>
                <w:bCs/>
                <w:sz w:val="20"/>
                <w:szCs w:val="20"/>
              </w:rPr>
              <w:t>Compare the water balances of the two drainage basins shown in Resource 7.</w:t>
            </w:r>
          </w:p>
          <w:p w14:paraId="36DEDB41" w14:textId="77777777" w:rsidR="00F6435B" w:rsidRPr="009744F4" w:rsidRDefault="00F6435B" w:rsidP="006F7404">
            <w:pPr>
              <w:jc w:val="both"/>
              <w:rPr>
                <w:rFonts w:cs="Arial"/>
                <w:sz w:val="20"/>
                <w:szCs w:val="20"/>
              </w:rPr>
            </w:pPr>
          </w:p>
          <w:p w14:paraId="1E8E0E54" w14:textId="77777777" w:rsidR="00F6435B" w:rsidRPr="009744F4" w:rsidRDefault="00F6435B" w:rsidP="006F7404">
            <w:pPr>
              <w:rPr>
                <w:rFonts w:cs="Arial"/>
                <w:sz w:val="20"/>
                <w:szCs w:val="20"/>
              </w:rPr>
            </w:pPr>
            <w:r w:rsidRPr="009744F4">
              <w:rPr>
                <w:rFonts w:cs="Arial"/>
                <w:sz w:val="20"/>
                <w:szCs w:val="20"/>
              </w:rPr>
              <w:t>Award 1 mark for each valid point of comparison (similarity or difference) backed by general components, to a maximum of 4 marks.</w:t>
            </w:r>
            <w:r w:rsidRPr="009744F4">
              <w:rPr>
                <w:rFonts w:cs="Arial"/>
                <w:sz w:val="20"/>
                <w:szCs w:val="20"/>
              </w:rPr>
              <w:br/>
            </w:r>
            <w:r w:rsidRPr="009744F4">
              <w:rPr>
                <w:rFonts w:cs="Arial"/>
                <w:sz w:val="20"/>
                <w:szCs w:val="20"/>
              </w:rPr>
              <w:lastRenderedPageBreak/>
              <w:t>Award a maximum of 2 marks if only similarities or only differences are discussed.</w:t>
            </w:r>
            <w:r w:rsidRPr="009744F4">
              <w:rPr>
                <w:rFonts w:cs="Arial"/>
                <w:sz w:val="20"/>
                <w:szCs w:val="20"/>
              </w:rPr>
              <w:br/>
            </w:r>
            <w:r w:rsidRPr="009744F4">
              <w:rPr>
                <w:rFonts w:cs="Arial"/>
                <w:sz w:val="20"/>
                <w:szCs w:val="20"/>
              </w:rPr>
              <w:br/>
              <w:t>Possible responses include:</w:t>
            </w:r>
          </w:p>
          <w:p w14:paraId="4AC86B74" w14:textId="77777777" w:rsidR="00F6435B" w:rsidRPr="009744F4" w:rsidRDefault="00F6435B" w:rsidP="006F7404">
            <w:pPr>
              <w:rPr>
                <w:rFonts w:cs="Arial"/>
                <w:sz w:val="20"/>
                <w:szCs w:val="20"/>
              </w:rPr>
            </w:pPr>
          </w:p>
          <w:p w14:paraId="05CF312A" w14:textId="77777777" w:rsidR="00F6435B" w:rsidRPr="009744F4" w:rsidRDefault="00F6435B" w:rsidP="006F7404">
            <w:pPr>
              <w:rPr>
                <w:rFonts w:cs="Arial"/>
                <w:b/>
                <w:bCs/>
                <w:sz w:val="20"/>
                <w:szCs w:val="20"/>
              </w:rPr>
            </w:pPr>
          </w:p>
          <w:p w14:paraId="789DBA92" w14:textId="77777777" w:rsidR="00F6435B" w:rsidRPr="009744F4" w:rsidRDefault="00F6435B" w:rsidP="00F6435B">
            <w:pPr>
              <w:pStyle w:val="ListParagraph"/>
              <w:numPr>
                <w:ilvl w:val="0"/>
                <w:numId w:val="21"/>
              </w:numPr>
              <w:spacing w:after="0"/>
              <w:rPr>
                <w:rFonts w:cs="Arial"/>
                <w:sz w:val="20"/>
                <w:szCs w:val="20"/>
              </w:rPr>
            </w:pPr>
            <w:r w:rsidRPr="009744F4">
              <w:rPr>
                <w:rFonts w:cs="Arial"/>
                <w:sz w:val="20"/>
                <w:szCs w:val="20"/>
              </w:rPr>
              <w:t xml:space="preserve">BS – shows a water </w:t>
            </w:r>
            <w:r w:rsidRPr="009744F4">
              <w:rPr>
                <w:rFonts w:cs="Arial"/>
                <w:sz w:val="20"/>
                <w:szCs w:val="20"/>
                <w:highlight w:val="yellow"/>
              </w:rPr>
              <w:t>budget deficit</w:t>
            </w:r>
            <w:r w:rsidRPr="009744F4">
              <w:rPr>
                <w:rFonts w:cs="Arial"/>
                <w:sz w:val="20"/>
                <w:szCs w:val="20"/>
              </w:rPr>
              <w:t xml:space="preserve"> from mid-June to Oct with a peak of deficit at around 120 mm at the start of Aug.  Todd – water budget deficit throughout the year; with the peak of water budget of 220 mm in Dec-Jan [1 mark].  High PET against the low annual rainfall of only 287 mm results in the water budget deficit throughout the year for the Todd River basin [1 additional mark].</w:t>
            </w:r>
          </w:p>
          <w:p w14:paraId="560B7A95" w14:textId="77777777" w:rsidR="00F6435B" w:rsidRPr="009744F4" w:rsidRDefault="00F6435B" w:rsidP="006F7404">
            <w:pPr>
              <w:pStyle w:val="ListParagraph"/>
              <w:ind w:left="360"/>
              <w:rPr>
                <w:rFonts w:cs="Arial"/>
                <w:sz w:val="20"/>
                <w:szCs w:val="20"/>
              </w:rPr>
            </w:pPr>
          </w:p>
          <w:p w14:paraId="116A9699" w14:textId="77777777" w:rsidR="00F6435B" w:rsidRPr="009744F4" w:rsidRDefault="00F6435B" w:rsidP="00F6435B">
            <w:pPr>
              <w:pStyle w:val="ListParagraph"/>
              <w:numPr>
                <w:ilvl w:val="0"/>
                <w:numId w:val="21"/>
              </w:numPr>
              <w:spacing w:after="0"/>
              <w:rPr>
                <w:rFonts w:cs="Arial"/>
                <w:sz w:val="20"/>
                <w:szCs w:val="20"/>
              </w:rPr>
            </w:pPr>
            <w:r w:rsidRPr="009744F4">
              <w:rPr>
                <w:rFonts w:cs="Arial"/>
                <w:sz w:val="20"/>
                <w:szCs w:val="20"/>
              </w:rPr>
              <w:t xml:space="preserve">Water </w:t>
            </w:r>
            <w:r w:rsidRPr="009744F4">
              <w:rPr>
                <w:rFonts w:cs="Arial"/>
                <w:sz w:val="20"/>
                <w:szCs w:val="20"/>
                <w:highlight w:val="yellow"/>
              </w:rPr>
              <w:t>budget surplus</w:t>
            </w:r>
            <w:r w:rsidRPr="009744F4">
              <w:rPr>
                <w:rFonts w:cs="Arial"/>
                <w:sz w:val="20"/>
                <w:szCs w:val="20"/>
              </w:rPr>
              <w:t xml:space="preserve"> for BS from mid-Nov to mid-April peaking in Jan with a surplus of 230 mm unlike the Todd River basin that shows only a water balance deficit throughout the year [1 mark].  BS is also to show a water budget surplus during the wet season and due to the high annual total rainfall of 2010 mm [1 additional mark].</w:t>
            </w:r>
          </w:p>
          <w:p w14:paraId="412037B6" w14:textId="77777777" w:rsidR="00F6435B" w:rsidRPr="009744F4" w:rsidRDefault="00F6435B" w:rsidP="006F7404">
            <w:pPr>
              <w:rPr>
                <w:rFonts w:cs="Arial"/>
                <w:sz w:val="20"/>
                <w:szCs w:val="20"/>
              </w:rPr>
            </w:pPr>
          </w:p>
          <w:p w14:paraId="0C060994" w14:textId="77777777" w:rsidR="00F6435B" w:rsidRPr="009744F4" w:rsidRDefault="00F6435B" w:rsidP="00F6435B">
            <w:pPr>
              <w:pStyle w:val="ListParagraph"/>
              <w:numPr>
                <w:ilvl w:val="0"/>
                <w:numId w:val="21"/>
              </w:numPr>
              <w:spacing w:after="0"/>
              <w:rPr>
                <w:rFonts w:cs="Arial"/>
                <w:sz w:val="20"/>
                <w:szCs w:val="20"/>
              </w:rPr>
            </w:pPr>
            <w:r w:rsidRPr="009744F4">
              <w:rPr>
                <w:rFonts w:cs="Arial"/>
                <w:sz w:val="20"/>
                <w:szCs w:val="20"/>
              </w:rPr>
              <w:t xml:space="preserve">While BS shows </w:t>
            </w:r>
            <w:r w:rsidRPr="009744F4">
              <w:rPr>
                <w:rFonts w:cs="Arial"/>
                <w:sz w:val="20"/>
                <w:szCs w:val="20"/>
                <w:highlight w:val="yellow"/>
              </w:rPr>
              <w:t>soil water utilization</w:t>
            </w:r>
            <w:r w:rsidRPr="009744F4">
              <w:rPr>
                <w:rFonts w:cs="Arial"/>
                <w:sz w:val="20"/>
                <w:szCs w:val="20"/>
              </w:rPr>
              <w:t xml:space="preserve"> (May-</w:t>
            </w:r>
            <w:proofErr w:type="spellStart"/>
            <w:r w:rsidRPr="009744F4">
              <w:rPr>
                <w:rFonts w:cs="Arial"/>
                <w:sz w:val="20"/>
                <w:szCs w:val="20"/>
              </w:rPr>
              <w:t>june</w:t>
            </w:r>
            <w:proofErr w:type="spellEnd"/>
            <w:r w:rsidRPr="009744F4">
              <w:rPr>
                <w:rFonts w:cs="Arial"/>
                <w:sz w:val="20"/>
                <w:szCs w:val="20"/>
              </w:rPr>
              <w:t xml:space="preserve">) and </w:t>
            </w:r>
            <w:r w:rsidRPr="009744F4">
              <w:rPr>
                <w:rFonts w:cs="Arial"/>
                <w:sz w:val="20"/>
                <w:szCs w:val="20"/>
                <w:highlight w:val="yellow"/>
              </w:rPr>
              <w:t>recharges</w:t>
            </w:r>
            <w:r w:rsidRPr="009744F4">
              <w:rPr>
                <w:rFonts w:cs="Arial"/>
                <w:sz w:val="20"/>
                <w:szCs w:val="20"/>
              </w:rPr>
              <w:t xml:space="preserve"> (Oct-Nov), there is no such conditions for Todd River basin since there is a deficit throughout [1 mark]</w:t>
            </w:r>
          </w:p>
          <w:p w14:paraId="5EAA18AE" w14:textId="77777777" w:rsidR="00F6435B" w:rsidRPr="009744F4" w:rsidRDefault="00F6435B" w:rsidP="006F7404">
            <w:pPr>
              <w:pStyle w:val="ListParagraph"/>
              <w:rPr>
                <w:rFonts w:cs="Arial"/>
                <w:sz w:val="20"/>
                <w:szCs w:val="20"/>
              </w:rPr>
            </w:pPr>
          </w:p>
          <w:p w14:paraId="72F7F4F8" w14:textId="543197A1" w:rsidR="00F6435B" w:rsidRPr="00D221BE" w:rsidRDefault="00F6435B" w:rsidP="00D221BE">
            <w:pPr>
              <w:pStyle w:val="ListParagraph"/>
              <w:numPr>
                <w:ilvl w:val="0"/>
                <w:numId w:val="21"/>
              </w:numPr>
              <w:spacing w:after="0"/>
              <w:rPr>
                <w:rFonts w:cs="Arial"/>
                <w:sz w:val="20"/>
                <w:szCs w:val="20"/>
              </w:rPr>
            </w:pPr>
            <w:r w:rsidRPr="009744F4">
              <w:rPr>
                <w:rFonts w:cs="Arial"/>
                <w:sz w:val="20"/>
                <w:szCs w:val="20"/>
              </w:rPr>
              <w:t xml:space="preserve">The annual total budget can be compared to:  Annual surplus for </w:t>
            </w:r>
            <w:proofErr w:type="spellStart"/>
            <w:r w:rsidRPr="009744F4">
              <w:rPr>
                <w:rFonts w:cs="Arial"/>
                <w:sz w:val="20"/>
                <w:szCs w:val="20"/>
              </w:rPr>
              <w:t>Bengawan</w:t>
            </w:r>
            <w:proofErr w:type="spellEnd"/>
            <w:r w:rsidRPr="009744F4">
              <w:rPr>
                <w:rFonts w:cs="Arial"/>
                <w:sz w:val="20"/>
                <w:szCs w:val="20"/>
              </w:rPr>
              <w:t xml:space="preserve"> Solo drainage basin is 530mm while the deficit for the drainage basin at Todd River is 1745 mm [1 mark].</w:t>
            </w:r>
          </w:p>
        </w:tc>
        <w:tc>
          <w:tcPr>
            <w:tcW w:w="910" w:type="dxa"/>
          </w:tcPr>
          <w:p w14:paraId="2D7DBCB0" w14:textId="77777777" w:rsidR="00F6435B" w:rsidRPr="009744F4" w:rsidRDefault="00F6435B" w:rsidP="006F7404">
            <w:pPr>
              <w:jc w:val="center"/>
              <w:rPr>
                <w:rFonts w:cs="Arial"/>
                <w:b/>
                <w:bCs/>
                <w:sz w:val="20"/>
                <w:szCs w:val="20"/>
              </w:rPr>
            </w:pPr>
            <w:r w:rsidRPr="009744F4">
              <w:rPr>
                <w:rFonts w:cs="Arial"/>
                <w:b/>
                <w:bCs/>
                <w:sz w:val="20"/>
                <w:szCs w:val="20"/>
              </w:rPr>
              <w:lastRenderedPageBreak/>
              <w:t>4</w:t>
            </w:r>
          </w:p>
        </w:tc>
      </w:tr>
      <w:tr w:rsidR="00F6435B" w:rsidRPr="009744F4" w14:paraId="642881F2" w14:textId="77777777" w:rsidTr="006F7404">
        <w:tc>
          <w:tcPr>
            <w:tcW w:w="450" w:type="dxa"/>
          </w:tcPr>
          <w:p w14:paraId="1AFA6E3E" w14:textId="77777777" w:rsidR="00F6435B" w:rsidRPr="009744F4" w:rsidRDefault="00F6435B" w:rsidP="006F7404">
            <w:pPr>
              <w:jc w:val="center"/>
              <w:rPr>
                <w:rFonts w:cs="Arial"/>
                <w:b/>
                <w:bCs/>
                <w:sz w:val="20"/>
                <w:szCs w:val="20"/>
              </w:rPr>
            </w:pPr>
            <w:r w:rsidRPr="009744F4">
              <w:rPr>
                <w:rFonts w:cs="Arial"/>
                <w:b/>
                <w:bCs/>
                <w:sz w:val="20"/>
                <w:szCs w:val="20"/>
              </w:rPr>
              <w:t>2(d)</w:t>
            </w:r>
          </w:p>
        </w:tc>
        <w:tc>
          <w:tcPr>
            <w:tcW w:w="9260" w:type="dxa"/>
          </w:tcPr>
          <w:p w14:paraId="14640370" w14:textId="77777777" w:rsidR="00F6435B" w:rsidRPr="009744F4" w:rsidRDefault="00F6435B" w:rsidP="006F7404">
            <w:pPr>
              <w:jc w:val="both"/>
              <w:rPr>
                <w:rFonts w:cs="Arial"/>
                <w:b/>
                <w:bCs/>
                <w:sz w:val="20"/>
                <w:szCs w:val="20"/>
              </w:rPr>
            </w:pPr>
            <w:r w:rsidRPr="009744F4">
              <w:rPr>
                <w:rFonts w:cs="Arial"/>
                <w:b/>
                <w:bCs/>
                <w:sz w:val="20"/>
                <w:szCs w:val="20"/>
              </w:rPr>
              <w:t xml:space="preserve">With the aid of Resource 7, provide explanations for the differences in the hydrological </w:t>
            </w:r>
            <w:r w:rsidRPr="009744F4">
              <w:rPr>
                <w:rFonts w:cs="Arial"/>
                <w:b/>
                <w:bCs/>
                <w:sz w:val="20"/>
                <w:szCs w:val="20"/>
                <w:highlight w:val="yellow"/>
              </w:rPr>
              <w:t>pathways</w:t>
            </w:r>
            <w:r w:rsidRPr="009744F4">
              <w:rPr>
                <w:rFonts w:cs="Arial"/>
                <w:b/>
                <w:bCs/>
                <w:sz w:val="20"/>
                <w:szCs w:val="20"/>
              </w:rPr>
              <w:t xml:space="preserve"> of the two drainage basins.  </w:t>
            </w:r>
          </w:p>
          <w:p w14:paraId="5BE49B08" w14:textId="77777777" w:rsidR="00F6435B" w:rsidRPr="009744F4" w:rsidRDefault="00F6435B" w:rsidP="006F7404">
            <w:pPr>
              <w:rPr>
                <w:rFonts w:cs="Arial"/>
                <w:sz w:val="20"/>
                <w:szCs w:val="20"/>
              </w:rPr>
            </w:pPr>
          </w:p>
          <w:p w14:paraId="6C1C5659" w14:textId="77777777" w:rsidR="00F6435B" w:rsidRPr="009744F4" w:rsidRDefault="00F6435B" w:rsidP="006F7404">
            <w:pPr>
              <w:rPr>
                <w:rFonts w:cs="Arial"/>
                <w:b/>
                <w:bCs/>
                <w:sz w:val="20"/>
                <w:szCs w:val="20"/>
              </w:rPr>
            </w:pPr>
            <w:r w:rsidRPr="009744F4">
              <w:rPr>
                <w:rFonts w:cs="Arial"/>
                <w:sz w:val="20"/>
                <w:szCs w:val="20"/>
              </w:rPr>
              <w:t>Award 1 mark for each valid explanation of hydrological pathway differences linked to surface characteristics, to a maximum of 7 marks.</w:t>
            </w:r>
            <w:r w:rsidRPr="009744F4">
              <w:rPr>
                <w:rFonts w:cs="Arial"/>
                <w:sz w:val="20"/>
                <w:szCs w:val="20"/>
              </w:rPr>
              <w:br/>
              <w:t>Award a maximum of 1 additional mark for deeper development of specific flow mechanisms (e.g., infiltration rates, lag times).</w:t>
            </w:r>
            <w:r w:rsidRPr="009744F4">
              <w:rPr>
                <w:rFonts w:cs="Arial"/>
                <w:sz w:val="20"/>
                <w:szCs w:val="20"/>
              </w:rPr>
              <w:br/>
            </w:r>
            <w:r w:rsidRPr="009744F4">
              <w:rPr>
                <w:rFonts w:cs="Arial"/>
                <w:sz w:val="20"/>
                <w:szCs w:val="20"/>
              </w:rPr>
              <w:br/>
              <w:t>Possible responses include:</w:t>
            </w:r>
            <w:r w:rsidRPr="009744F4">
              <w:rPr>
                <w:rFonts w:cs="Arial"/>
                <w:sz w:val="20"/>
                <w:szCs w:val="20"/>
              </w:rPr>
              <w:br/>
            </w:r>
          </w:p>
          <w:p w14:paraId="1629895F" w14:textId="77777777" w:rsidR="00F6435B" w:rsidRPr="009744F4" w:rsidRDefault="00F6435B" w:rsidP="00F6435B">
            <w:pPr>
              <w:pStyle w:val="ListParagraph"/>
              <w:numPr>
                <w:ilvl w:val="0"/>
                <w:numId w:val="19"/>
              </w:numPr>
              <w:spacing w:after="0"/>
              <w:jc w:val="both"/>
              <w:rPr>
                <w:rFonts w:cs="Arial"/>
                <w:sz w:val="20"/>
                <w:szCs w:val="20"/>
              </w:rPr>
            </w:pPr>
            <w:r w:rsidRPr="009744F4">
              <w:rPr>
                <w:rFonts w:cs="Arial"/>
                <w:b/>
                <w:bCs/>
                <w:sz w:val="20"/>
                <w:szCs w:val="20"/>
              </w:rPr>
              <w:t>Interception:</w:t>
            </w:r>
            <w:r w:rsidRPr="009744F4">
              <w:rPr>
                <w:rFonts w:cs="Arial"/>
                <w:sz w:val="20"/>
                <w:szCs w:val="20"/>
              </w:rPr>
              <w:t xml:space="preserve"> </w:t>
            </w:r>
          </w:p>
          <w:p w14:paraId="5287D0DC" w14:textId="77777777" w:rsidR="00F6435B" w:rsidRPr="009744F4" w:rsidRDefault="00F6435B" w:rsidP="00F6435B">
            <w:pPr>
              <w:pStyle w:val="ListParagraph"/>
              <w:numPr>
                <w:ilvl w:val="1"/>
                <w:numId w:val="19"/>
              </w:numPr>
              <w:spacing w:after="0"/>
              <w:jc w:val="both"/>
              <w:rPr>
                <w:rFonts w:cs="Arial"/>
                <w:sz w:val="20"/>
                <w:szCs w:val="20"/>
              </w:rPr>
            </w:pPr>
            <w:r w:rsidRPr="009744F4">
              <w:rPr>
                <w:rFonts w:cs="Arial"/>
                <w:sz w:val="20"/>
                <w:szCs w:val="20"/>
              </w:rPr>
              <w:t xml:space="preserve">BS with the Am climate has a dense forest cover and allows for interception, stemflow and leaf drip.  The dense tree canopy of the forested basin physically catches a high volume of gross rainfall, keeping it from reaching the ground and allowing it to undergo interception loss straight back to the atmosphere. </w:t>
            </w:r>
          </w:p>
          <w:p w14:paraId="3F646F79" w14:textId="77777777" w:rsidR="00F6435B" w:rsidRPr="009744F4" w:rsidRDefault="00F6435B" w:rsidP="00F6435B">
            <w:pPr>
              <w:pStyle w:val="ListParagraph"/>
              <w:numPr>
                <w:ilvl w:val="1"/>
                <w:numId w:val="19"/>
              </w:numPr>
              <w:spacing w:after="0"/>
              <w:jc w:val="both"/>
              <w:rPr>
                <w:rFonts w:cs="Arial"/>
                <w:sz w:val="20"/>
                <w:szCs w:val="20"/>
              </w:rPr>
            </w:pPr>
            <w:r w:rsidRPr="009744F4">
              <w:rPr>
                <w:rFonts w:cs="Arial"/>
                <w:sz w:val="20"/>
                <w:szCs w:val="20"/>
              </w:rPr>
              <w:t>The Todd River basin with a desert climate lacks vegetation, meaning almost all rainfall hits the desert surface at high velocity without any interception [1 mark].</w:t>
            </w:r>
          </w:p>
          <w:p w14:paraId="0B154FD9" w14:textId="77777777" w:rsidR="00F6435B" w:rsidRPr="009744F4" w:rsidRDefault="00F6435B" w:rsidP="006F7404">
            <w:pPr>
              <w:jc w:val="both"/>
              <w:rPr>
                <w:rFonts w:cs="Arial"/>
                <w:sz w:val="20"/>
                <w:szCs w:val="20"/>
              </w:rPr>
            </w:pPr>
          </w:p>
          <w:p w14:paraId="4BA4F7F8" w14:textId="77777777" w:rsidR="00F6435B" w:rsidRPr="009744F4" w:rsidRDefault="00F6435B" w:rsidP="00F6435B">
            <w:pPr>
              <w:pStyle w:val="ListParagraph"/>
              <w:numPr>
                <w:ilvl w:val="0"/>
                <w:numId w:val="19"/>
              </w:numPr>
              <w:spacing w:after="0"/>
              <w:jc w:val="both"/>
              <w:rPr>
                <w:rFonts w:cs="Arial"/>
                <w:b/>
                <w:bCs/>
                <w:sz w:val="20"/>
                <w:szCs w:val="20"/>
              </w:rPr>
            </w:pPr>
            <w:r w:rsidRPr="009744F4">
              <w:rPr>
                <w:rFonts w:cs="Arial"/>
                <w:b/>
                <w:bCs/>
                <w:sz w:val="20"/>
                <w:szCs w:val="20"/>
              </w:rPr>
              <w:t>Infiltration versus surface runoff:</w:t>
            </w:r>
          </w:p>
          <w:p w14:paraId="12C9D185" w14:textId="77777777" w:rsidR="00F6435B" w:rsidRPr="009744F4" w:rsidRDefault="00F6435B" w:rsidP="00F6435B">
            <w:pPr>
              <w:pStyle w:val="ListParagraph"/>
              <w:numPr>
                <w:ilvl w:val="0"/>
                <w:numId w:val="22"/>
              </w:numPr>
              <w:spacing w:after="0"/>
              <w:jc w:val="both"/>
              <w:rPr>
                <w:rFonts w:cs="Arial"/>
                <w:sz w:val="20"/>
                <w:szCs w:val="20"/>
              </w:rPr>
            </w:pPr>
            <w:r w:rsidRPr="009744F4">
              <w:rPr>
                <w:rFonts w:cs="Arial"/>
                <w:sz w:val="20"/>
                <w:szCs w:val="20"/>
              </w:rPr>
              <w:t>BS will display high infiltration capacity with low generation of surface runoff and more likely to be that of saturation overland flow (SOF) [1 mark].</w:t>
            </w:r>
          </w:p>
          <w:p w14:paraId="6377886C" w14:textId="77777777" w:rsidR="00F6435B" w:rsidRPr="009744F4" w:rsidRDefault="00F6435B" w:rsidP="00F6435B">
            <w:pPr>
              <w:pStyle w:val="ListParagraph"/>
              <w:numPr>
                <w:ilvl w:val="0"/>
                <w:numId w:val="22"/>
              </w:numPr>
              <w:spacing w:after="0"/>
              <w:jc w:val="both"/>
              <w:rPr>
                <w:rFonts w:cs="Arial"/>
                <w:sz w:val="20"/>
                <w:szCs w:val="20"/>
              </w:rPr>
            </w:pPr>
            <w:r w:rsidRPr="009744F4">
              <w:rPr>
                <w:rFonts w:cs="Arial"/>
                <w:sz w:val="20"/>
                <w:szCs w:val="20"/>
              </w:rPr>
              <w:t xml:space="preserve">Todd river basin: low infiltration capacity with high generation of </w:t>
            </w:r>
            <w:proofErr w:type="spellStart"/>
            <w:r w:rsidRPr="009744F4">
              <w:rPr>
                <w:rFonts w:cs="Arial"/>
                <w:sz w:val="20"/>
                <w:szCs w:val="20"/>
              </w:rPr>
              <w:t>Hortonian</w:t>
            </w:r>
            <w:proofErr w:type="spellEnd"/>
            <w:r w:rsidRPr="009744F4">
              <w:rPr>
                <w:rFonts w:cs="Arial"/>
                <w:sz w:val="20"/>
                <w:szCs w:val="20"/>
              </w:rPr>
              <w:t xml:space="preserve"> overland flow (HOF) [1 mark].</w:t>
            </w:r>
          </w:p>
          <w:p w14:paraId="7BB97E68" w14:textId="77777777" w:rsidR="00F6435B" w:rsidRPr="009744F4" w:rsidRDefault="00F6435B" w:rsidP="00F6435B">
            <w:pPr>
              <w:pStyle w:val="ListParagraph"/>
              <w:numPr>
                <w:ilvl w:val="0"/>
                <w:numId w:val="22"/>
              </w:numPr>
              <w:spacing w:after="0"/>
              <w:jc w:val="both"/>
              <w:rPr>
                <w:rFonts w:cs="Arial"/>
                <w:sz w:val="20"/>
                <w:szCs w:val="20"/>
              </w:rPr>
            </w:pPr>
            <w:r w:rsidRPr="009744F4">
              <w:rPr>
                <w:rFonts w:cs="Arial"/>
                <w:sz w:val="20"/>
                <w:szCs w:val="20"/>
              </w:rPr>
              <w:t xml:space="preserve">With low infiltration in the Todd River basin, subsurface flows like </w:t>
            </w:r>
            <w:r w:rsidRPr="009744F4">
              <w:rPr>
                <w:rFonts w:cs="Arial"/>
                <w:b/>
                <w:bCs/>
                <w:sz w:val="20"/>
                <w:szCs w:val="20"/>
              </w:rPr>
              <w:t>percolation, throughflow</w:t>
            </w:r>
            <w:r w:rsidRPr="009744F4">
              <w:rPr>
                <w:rFonts w:cs="Arial"/>
                <w:sz w:val="20"/>
                <w:szCs w:val="20"/>
              </w:rPr>
              <w:t xml:space="preserve">, and </w:t>
            </w:r>
            <w:r w:rsidRPr="009744F4">
              <w:rPr>
                <w:rFonts w:cs="Arial"/>
                <w:b/>
                <w:bCs/>
                <w:sz w:val="20"/>
                <w:szCs w:val="20"/>
              </w:rPr>
              <w:t>groundwater flow</w:t>
            </w:r>
            <w:r w:rsidRPr="009744F4">
              <w:rPr>
                <w:rFonts w:cs="Arial"/>
                <w:sz w:val="20"/>
                <w:szCs w:val="20"/>
              </w:rPr>
              <w:t xml:space="preserve"> will be lower.  When stormwaters arrive [1 mark]. </w:t>
            </w:r>
          </w:p>
          <w:p w14:paraId="1633608F" w14:textId="77777777" w:rsidR="00F6435B" w:rsidRPr="009744F4" w:rsidRDefault="00F6435B" w:rsidP="00F6435B">
            <w:pPr>
              <w:pStyle w:val="ListParagraph"/>
              <w:numPr>
                <w:ilvl w:val="0"/>
                <w:numId w:val="22"/>
              </w:numPr>
              <w:spacing w:after="0"/>
              <w:jc w:val="both"/>
              <w:rPr>
                <w:rFonts w:cs="Arial"/>
                <w:sz w:val="20"/>
                <w:szCs w:val="20"/>
              </w:rPr>
            </w:pPr>
            <w:r w:rsidRPr="009744F4">
              <w:rPr>
                <w:rFonts w:cs="Arial"/>
                <w:sz w:val="20"/>
                <w:szCs w:val="20"/>
              </w:rPr>
              <w:t>Reasons for different lies largely with the multiple roles of vegetation:</w:t>
            </w:r>
          </w:p>
          <w:p w14:paraId="4C0BFC54" w14:textId="77777777" w:rsidR="00F6435B" w:rsidRPr="009744F4" w:rsidRDefault="00F6435B" w:rsidP="00F6435B">
            <w:pPr>
              <w:pStyle w:val="ListParagraph"/>
              <w:numPr>
                <w:ilvl w:val="1"/>
                <w:numId w:val="22"/>
              </w:numPr>
              <w:spacing w:after="0"/>
              <w:jc w:val="both"/>
              <w:rPr>
                <w:rFonts w:cs="Arial"/>
                <w:sz w:val="20"/>
                <w:szCs w:val="20"/>
              </w:rPr>
            </w:pPr>
            <w:r w:rsidRPr="009744F4">
              <w:rPr>
                <w:rFonts w:cs="Arial"/>
                <w:sz w:val="20"/>
                <w:szCs w:val="20"/>
              </w:rPr>
              <w:t>Roots – provides passages for infiltration [1 mark].</w:t>
            </w:r>
          </w:p>
          <w:p w14:paraId="02DC0D11" w14:textId="77777777" w:rsidR="00F6435B" w:rsidRPr="009744F4" w:rsidRDefault="00F6435B" w:rsidP="00F6435B">
            <w:pPr>
              <w:pStyle w:val="ListParagraph"/>
              <w:numPr>
                <w:ilvl w:val="1"/>
                <w:numId w:val="22"/>
              </w:numPr>
              <w:spacing w:after="0"/>
              <w:jc w:val="both"/>
              <w:rPr>
                <w:rFonts w:cs="Arial"/>
                <w:sz w:val="20"/>
                <w:szCs w:val="20"/>
              </w:rPr>
            </w:pPr>
            <w:r w:rsidRPr="009744F4">
              <w:rPr>
                <w:rFonts w:cs="Arial"/>
                <w:sz w:val="20"/>
                <w:szCs w:val="20"/>
              </w:rPr>
              <w:t xml:space="preserve">Leaf litter and vegetation cover together provide protection from the effects of </w:t>
            </w:r>
            <w:proofErr w:type="spellStart"/>
            <w:r w:rsidRPr="009744F4">
              <w:rPr>
                <w:rFonts w:cs="Arial"/>
                <w:sz w:val="20"/>
                <w:szCs w:val="20"/>
              </w:rPr>
              <w:t>rainsplash</w:t>
            </w:r>
            <w:proofErr w:type="spellEnd"/>
            <w:r w:rsidRPr="009744F4">
              <w:rPr>
                <w:rFonts w:cs="Arial"/>
                <w:sz w:val="20"/>
                <w:szCs w:val="20"/>
              </w:rPr>
              <w:t xml:space="preserve"> that causes </w:t>
            </w:r>
            <w:proofErr w:type="spellStart"/>
            <w:r w:rsidRPr="009744F4">
              <w:rPr>
                <w:rFonts w:cs="Arial"/>
                <w:sz w:val="20"/>
                <w:szCs w:val="20"/>
              </w:rPr>
              <w:t>inwashing</w:t>
            </w:r>
            <w:proofErr w:type="spellEnd"/>
            <w:r w:rsidRPr="009744F4">
              <w:rPr>
                <w:rFonts w:cs="Arial"/>
                <w:sz w:val="20"/>
                <w:szCs w:val="20"/>
              </w:rPr>
              <w:t xml:space="preserve"> of fines which can create a sealed and crusted surface, together with compaction by falling raindrops.  The Todd River basin thus has an impermeable surface without the protection from the vegetation cover [1 mark]. </w:t>
            </w:r>
          </w:p>
          <w:p w14:paraId="4EEE03E4" w14:textId="77777777" w:rsidR="00F6435B" w:rsidRPr="009744F4" w:rsidRDefault="00F6435B" w:rsidP="00F6435B">
            <w:pPr>
              <w:pStyle w:val="ListParagraph"/>
              <w:numPr>
                <w:ilvl w:val="1"/>
                <w:numId w:val="22"/>
              </w:numPr>
              <w:spacing w:after="0"/>
              <w:jc w:val="both"/>
              <w:rPr>
                <w:rFonts w:cs="Arial"/>
                <w:sz w:val="20"/>
                <w:szCs w:val="20"/>
              </w:rPr>
            </w:pPr>
            <w:r w:rsidRPr="009744F4">
              <w:rPr>
                <w:rFonts w:cs="Arial"/>
                <w:sz w:val="20"/>
                <w:szCs w:val="20"/>
              </w:rPr>
              <w:t>Decomposing vegetation forms humus, helping to create large soil pore space, improving permeability and hence allowing for infiltration and subsurface flows [1 mark].</w:t>
            </w:r>
          </w:p>
          <w:p w14:paraId="1C181CF2" w14:textId="77777777" w:rsidR="00F6435B" w:rsidRPr="009744F4" w:rsidRDefault="00F6435B" w:rsidP="006F7404">
            <w:pPr>
              <w:pStyle w:val="ListParagraph"/>
              <w:ind w:left="360"/>
              <w:jc w:val="both"/>
              <w:rPr>
                <w:rFonts w:cs="Arial"/>
                <w:sz w:val="20"/>
                <w:szCs w:val="20"/>
              </w:rPr>
            </w:pPr>
          </w:p>
          <w:p w14:paraId="641B3598" w14:textId="77777777" w:rsidR="00F6435B" w:rsidRPr="009744F4" w:rsidRDefault="00F6435B" w:rsidP="00F6435B">
            <w:pPr>
              <w:pStyle w:val="ListParagraph"/>
              <w:numPr>
                <w:ilvl w:val="0"/>
                <w:numId w:val="19"/>
              </w:numPr>
              <w:spacing w:after="0"/>
              <w:jc w:val="both"/>
              <w:rPr>
                <w:rFonts w:cs="Arial"/>
                <w:sz w:val="20"/>
                <w:szCs w:val="20"/>
              </w:rPr>
            </w:pPr>
            <w:r w:rsidRPr="009744F4">
              <w:rPr>
                <w:rFonts w:cs="Arial"/>
                <w:b/>
                <w:bCs/>
                <w:sz w:val="20"/>
                <w:szCs w:val="20"/>
              </w:rPr>
              <w:t>River discharge &amp; Storm Hydrograph:</w:t>
            </w:r>
            <w:r w:rsidRPr="009744F4">
              <w:rPr>
                <w:rFonts w:cs="Arial"/>
                <w:sz w:val="20"/>
                <w:szCs w:val="20"/>
              </w:rPr>
              <w:t xml:space="preserve"> The rapid surface routing through overland flow into rivers of the Todd river basin produces an extremely short </w:t>
            </w:r>
            <w:r w:rsidRPr="009744F4">
              <w:rPr>
                <w:rFonts w:cs="Arial"/>
                <w:b/>
                <w:bCs/>
                <w:sz w:val="20"/>
                <w:szCs w:val="20"/>
              </w:rPr>
              <w:t>lag time</w:t>
            </w:r>
            <w:r w:rsidRPr="009744F4">
              <w:rPr>
                <w:rFonts w:cs="Arial"/>
                <w:sz w:val="20"/>
                <w:szCs w:val="20"/>
              </w:rPr>
              <w:t xml:space="preserve"> and a steep rising and recession limbs, and high peak discharges for storm hydrographs. Conversely, the slow, delayed subsurface pathways (with greater baseflow contribution since it is located in a Am climate) in </w:t>
            </w:r>
            <w:r w:rsidRPr="009744F4">
              <w:rPr>
                <w:rFonts w:cs="Arial"/>
                <w:sz w:val="20"/>
                <w:szCs w:val="20"/>
              </w:rPr>
              <w:lastRenderedPageBreak/>
              <w:t>the forested BS basin flatten the flood hydrograph, extending the lag time, reducing peak discharges and mitigating downstream flood risks [1 mark].</w:t>
            </w:r>
          </w:p>
          <w:p w14:paraId="02E40594" w14:textId="77777777" w:rsidR="00F6435B" w:rsidRPr="009744F4" w:rsidRDefault="00F6435B" w:rsidP="006F7404">
            <w:pPr>
              <w:jc w:val="both"/>
              <w:rPr>
                <w:rFonts w:cs="Arial"/>
                <w:sz w:val="20"/>
                <w:szCs w:val="20"/>
              </w:rPr>
            </w:pPr>
          </w:p>
          <w:p w14:paraId="1CB5622C" w14:textId="51971A53" w:rsidR="00F6435B" w:rsidRPr="009744F4" w:rsidRDefault="00F6435B" w:rsidP="006F7404">
            <w:pPr>
              <w:rPr>
                <w:rFonts w:cs="Arial"/>
                <w:b/>
                <w:bCs/>
                <w:sz w:val="20"/>
                <w:szCs w:val="20"/>
              </w:rPr>
            </w:pPr>
            <w:r w:rsidRPr="009744F4">
              <w:rPr>
                <w:rFonts w:cs="Arial"/>
                <w:sz w:val="20"/>
                <w:szCs w:val="20"/>
              </w:rPr>
              <w:t xml:space="preserve">                        </w:t>
            </w:r>
          </w:p>
        </w:tc>
        <w:tc>
          <w:tcPr>
            <w:tcW w:w="910" w:type="dxa"/>
          </w:tcPr>
          <w:p w14:paraId="75840108" w14:textId="77777777" w:rsidR="00F6435B" w:rsidRPr="009744F4" w:rsidRDefault="00F6435B" w:rsidP="006F7404">
            <w:pPr>
              <w:jc w:val="center"/>
              <w:rPr>
                <w:rFonts w:cs="Arial"/>
                <w:b/>
                <w:bCs/>
                <w:sz w:val="20"/>
                <w:szCs w:val="20"/>
              </w:rPr>
            </w:pPr>
            <w:r w:rsidRPr="009744F4">
              <w:rPr>
                <w:rFonts w:cs="Arial"/>
                <w:b/>
                <w:bCs/>
                <w:sz w:val="20"/>
                <w:szCs w:val="20"/>
              </w:rPr>
              <w:lastRenderedPageBreak/>
              <w:t>7</w:t>
            </w:r>
          </w:p>
        </w:tc>
      </w:tr>
      <w:tr w:rsidR="00F6435B" w:rsidRPr="009744F4" w14:paraId="64A81002" w14:textId="77777777" w:rsidTr="006F7404">
        <w:tc>
          <w:tcPr>
            <w:tcW w:w="450" w:type="dxa"/>
          </w:tcPr>
          <w:p w14:paraId="010E0C71" w14:textId="77777777" w:rsidR="00F6435B" w:rsidRPr="009744F4" w:rsidRDefault="00F6435B" w:rsidP="006F7404">
            <w:pPr>
              <w:jc w:val="both"/>
              <w:rPr>
                <w:rFonts w:cs="Arial"/>
                <w:b/>
                <w:bCs/>
                <w:sz w:val="20"/>
                <w:szCs w:val="20"/>
              </w:rPr>
            </w:pPr>
            <w:r w:rsidRPr="009744F4">
              <w:rPr>
                <w:rFonts w:cs="Arial"/>
                <w:b/>
                <w:bCs/>
                <w:sz w:val="20"/>
                <w:szCs w:val="20"/>
              </w:rPr>
              <w:t>2(e)</w:t>
            </w:r>
          </w:p>
        </w:tc>
        <w:tc>
          <w:tcPr>
            <w:tcW w:w="9260" w:type="dxa"/>
          </w:tcPr>
          <w:p w14:paraId="12FFF144" w14:textId="77777777" w:rsidR="00F6435B" w:rsidRPr="009744F4" w:rsidRDefault="00F6435B" w:rsidP="006F7404">
            <w:pPr>
              <w:jc w:val="both"/>
              <w:rPr>
                <w:rFonts w:cs="Arial"/>
                <w:b/>
                <w:bCs/>
                <w:sz w:val="20"/>
                <w:szCs w:val="20"/>
              </w:rPr>
            </w:pPr>
            <w:r w:rsidRPr="009744F4">
              <w:rPr>
                <w:rFonts w:cs="Arial"/>
                <w:b/>
                <w:bCs/>
                <w:sz w:val="20"/>
                <w:szCs w:val="20"/>
              </w:rPr>
              <w:t xml:space="preserve">Explain the </w:t>
            </w:r>
            <w:r w:rsidRPr="009744F4">
              <w:rPr>
                <w:rFonts w:cs="Arial"/>
                <w:b/>
                <w:bCs/>
                <w:sz w:val="20"/>
                <w:szCs w:val="20"/>
                <w:highlight w:val="yellow"/>
                <w:u w:val="single"/>
              </w:rPr>
              <w:t>formation</w:t>
            </w:r>
            <w:r w:rsidRPr="009744F4">
              <w:rPr>
                <w:rFonts w:cs="Arial"/>
                <w:b/>
                <w:bCs/>
                <w:sz w:val="20"/>
                <w:szCs w:val="20"/>
              </w:rPr>
              <w:t xml:space="preserve"> of the main features of the meander bend shown in Resource 8.</w:t>
            </w:r>
          </w:p>
          <w:p w14:paraId="7FD7899A" w14:textId="77777777" w:rsidR="00F6435B" w:rsidRPr="009744F4" w:rsidRDefault="00F6435B" w:rsidP="006F7404">
            <w:pPr>
              <w:jc w:val="both"/>
              <w:rPr>
                <w:rFonts w:cs="Arial"/>
                <w:b/>
                <w:bCs/>
                <w:sz w:val="20"/>
                <w:szCs w:val="20"/>
              </w:rPr>
            </w:pPr>
          </w:p>
          <w:p w14:paraId="0AC6E4BA" w14:textId="77777777" w:rsidR="00F6435B" w:rsidRPr="009744F4" w:rsidRDefault="00F6435B" w:rsidP="006F7404">
            <w:pPr>
              <w:jc w:val="both"/>
              <w:rPr>
                <w:rFonts w:cs="Arial"/>
                <w:sz w:val="20"/>
                <w:szCs w:val="20"/>
              </w:rPr>
            </w:pPr>
            <w:r w:rsidRPr="009744F4">
              <w:rPr>
                <w:rFonts w:cs="Arial"/>
                <w:sz w:val="20"/>
                <w:szCs w:val="20"/>
              </w:rPr>
              <w:t>Award 1 mark for each valid explanation of a feature's formation process within the bend, to a maximum of 6 marks.</w:t>
            </w:r>
          </w:p>
          <w:p w14:paraId="0B417489" w14:textId="77777777" w:rsidR="00F6435B" w:rsidRPr="009744F4" w:rsidRDefault="00F6435B" w:rsidP="006F7404">
            <w:pPr>
              <w:jc w:val="both"/>
              <w:rPr>
                <w:rFonts w:cs="Arial"/>
                <w:sz w:val="20"/>
                <w:szCs w:val="20"/>
              </w:rPr>
            </w:pPr>
            <w:r w:rsidRPr="009744F4">
              <w:rPr>
                <w:rFonts w:cs="Arial"/>
                <w:sz w:val="20"/>
                <w:szCs w:val="20"/>
              </w:rPr>
              <w:t>Award a maximum of 3 marks for explaining either the outer bank or inner bank dynamics exclusively.</w:t>
            </w:r>
          </w:p>
          <w:p w14:paraId="692071C0" w14:textId="77777777" w:rsidR="00F6435B" w:rsidRPr="009744F4" w:rsidRDefault="00F6435B" w:rsidP="006F7404">
            <w:pPr>
              <w:jc w:val="both"/>
              <w:rPr>
                <w:rFonts w:cs="Arial"/>
                <w:sz w:val="20"/>
                <w:szCs w:val="20"/>
              </w:rPr>
            </w:pPr>
          </w:p>
          <w:p w14:paraId="1CB8C59E" w14:textId="77777777" w:rsidR="00F6435B" w:rsidRPr="009744F4" w:rsidRDefault="00F6435B" w:rsidP="006F7404">
            <w:pPr>
              <w:jc w:val="both"/>
              <w:rPr>
                <w:rFonts w:cs="Arial"/>
                <w:sz w:val="20"/>
                <w:szCs w:val="20"/>
              </w:rPr>
            </w:pPr>
            <w:r w:rsidRPr="009744F4">
              <w:rPr>
                <w:rFonts w:cs="Arial"/>
                <w:sz w:val="20"/>
                <w:szCs w:val="20"/>
              </w:rPr>
              <w:t>Possible responses include:</w:t>
            </w:r>
          </w:p>
          <w:p w14:paraId="77820354" w14:textId="77777777" w:rsidR="00F6435B" w:rsidRPr="009744F4" w:rsidRDefault="00F6435B" w:rsidP="006F7404">
            <w:pPr>
              <w:jc w:val="both"/>
              <w:rPr>
                <w:rFonts w:cs="Arial"/>
                <w:b/>
                <w:bCs/>
                <w:sz w:val="20"/>
                <w:szCs w:val="20"/>
              </w:rPr>
            </w:pPr>
            <w:r w:rsidRPr="009744F4">
              <w:rPr>
                <w:rFonts w:cs="Arial"/>
                <w:sz w:val="20"/>
                <w:szCs w:val="20"/>
              </w:rPr>
              <w:br/>
            </w:r>
            <w:r w:rsidRPr="009744F4">
              <w:rPr>
                <w:rFonts w:cs="Arial"/>
                <w:b/>
                <w:bCs/>
                <w:sz w:val="20"/>
                <w:szCs w:val="20"/>
              </w:rPr>
              <w:t>Helicoidal Flow (The Core Driver):</w:t>
            </w:r>
            <w:r w:rsidRPr="009744F4">
              <w:rPr>
                <w:rFonts w:cs="Arial"/>
                <w:sz w:val="20"/>
                <w:szCs w:val="20"/>
              </w:rPr>
              <w:t xml:space="preserve"> Meander geometry is dictated by </w:t>
            </w:r>
            <w:r w:rsidRPr="009744F4">
              <w:rPr>
                <w:rFonts w:cs="Arial"/>
                <w:b/>
                <w:bCs/>
                <w:sz w:val="20"/>
                <w:szCs w:val="20"/>
              </w:rPr>
              <w:t>helicoidal flow</w:t>
            </w:r>
            <w:r w:rsidRPr="009744F4">
              <w:rPr>
                <w:rFonts w:cs="Arial"/>
                <w:sz w:val="20"/>
                <w:szCs w:val="20"/>
              </w:rPr>
              <w:t>, a three-dimensional corkscrew movement of water that generates cross-channel structural asymmetry [1mark].</w:t>
            </w:r>
          </w:p>
          <w:p w14:paraId="51C6B1EA" w14:textId="77777777" w:rsidR="00F6435B" w:rsidRPr="009744F4" w:rsidRDefault="00F6435B" w:rsidP="00F6435B">
            <w:pPr>
              <w:pStyle w:val="ListParagraph"/>
              <w:numPr>
                <w:ilvl w:val="0"/>
                <w:numId w:val="20"/>
              </w:numPr>
              <w:spacing w:after="0"/>
              <w:jc w:val="both"/>
              <w:rPr>
                <w:rFonts w:cs="Arial"/>
                <w:b/>
                <w:bCs/>
                <w:sz w:val="20"/>
                <w:szCs w:val="20"/>
              </w:rPr>
            </w:pPr>
            <w:r w:rsidRPr="009744F4">
              <w:rPr>
                <w:rFonts w:cs="Arial"/>
                <w:b/>
                <w:bCs/>
                <w:sz w:val="20"/>
                <w:szCs w:val="20"/>
              </w:rPr>
              <w:t>Outer (concave) Bank - River Cliff Formation:</w:t>
            </w:r>
            <w:r w:rsidRPr="009744F4">
              <w:rPr>
                <w:rFonts w:cs="Arial"/>
                <w:sz w:val="20"/>
                <w:szCs w:val="20"/>
              </w:rPr>
              <w:t xml:space="preserve"> Centrifugal force pushes the line of maximum velocity (</w:t>
            </w:r>
            <w:r w:rsidRPr="009744F4">
              <w:rPr>
                <w:rFonts w:cs="Arial"/>
                <w:b/>
                <w:bCs/>
                <w:sz w:val="20"/>
                <w:szCs w:val="20"/>
              </w:rPr>
              <w:t>the thalweg</w:t>
            </w:r>
            <w:r w:rsidRPr="009744F4">
              <w:rPr>
                <w:rFonts w:cs="Arial"/>
                <w:sz w:val="20"/>
                <w:szCs w:val="20"/>
              </w:rPr>
              <w:t xml:space="preserve">) toward the outer bank of the bend [1mark]. This forms an elevated body of water on this side.  The concentrated kinetic energy creates intense shear stress together with gravity, executing active lateral erosion via </w:t>
            </w:r>
            <w:r w:rsidRPr="009744F4">
              <w:rPr>
                <w:rFonts w:cs="Arial"/>
                <w:b/>
                <w:bCs/>
                <w:sz w:val="20"/>
                <w:szCs w:val="20"/>
              </w:rPr>
              <w:t>hydraulic action</w:t>
            </w:r>
            <w:r w:rsidRPr="009744F4">
              <w:rPr>
                <w:rFonts w:cs="Arial"/>
                <w:sz w:val="20"/>
                <w:szCs w:val="20"/>
              </w:rPr>
              <w:t xml:space="preserve"> (shearing force of water) and </w:t>
            </w:r>
            <w:r w:rsidRPr="009744F4">
              <w:rPr>
                <w:rFonts w:cs="Arial"/>
                <w:b/>
                <w:bCs/>
                <w:sz w:val="20"/>
                <w:szCs w:val="20"/>
              </w:rPr>
              <w:t>abrasion</w:t>
            </w:r>
            <w:r w:rsidRPr="009744F4">
              <w:rPr>
                <w:rFonts w:cs="Arial"/>
                <w:sz w:val="20"/>
                <w:szCs w:val="20"/>
              </w:rPr>
              <w:t xml:space="preserve"> (sediment grinding against the bank). This continuous undercutting causes the bank to collapse, forming a steep, vertical </w:t>
            </w:r>
            <w:r w:rsidRPr="009744F4">
              <w:rPr>
                <w:rFonts w:cs="Arial"/>
                <w:b/>
                <w:bCs/>
                <w:sz w:val="20"/>
                <w:szCs w:val="20"/>
              </w:rPr>
              <w:t xml:space="preserve">river cliff </w:t>
            </w:r>
            <w:r w:rsidRPr="009744F4">
              <w:rPr>
                <w:rFonts w:cs="Arial"/>
                <w:sz w:val="20"/>
                <w:szCs w:val="20"/>
              </w:rPr>
              <w:t>[1mark].</w:t>
            </w:r>
            <w:r w:rsidRPr="009744F4">
              <w:rPr>
                <w:rFonts w:cs="Arial"/>
                <w:sz w:val="20"/>
                <w:szCs w:val="20"/>
              </w:rPr>
              <w:br/>
            </w:r>
          </w:p>
          <w:p w14:paraId="4EA43659" w14:textId="77777777" w:rsidR="00F6435B" w:rsidRPr="009744F4" w:rsidRDefault="00F6435B" w:rsidP="00F6435B">
            <w:pPr>
              <w:pStyle w:val="ListParagraph"/>
              <w:numPr>
                <w:ilvl w:val="0"/>
                <w:numId w:val="20"/>
              </w:numPr>
              <w:spacing w:after="0"/>
              <w:jc w:val="both"/>
              <w:rPr>
                <w:rFonts w:cs="Arial"/>
                <w:sz w:val="20"/>
                <w:szCs w:val="20"/>
              </w:rPr>
            </w:pPr>
            <w:r w:rsidRPr="009744F4">
              <w:rPr>
                <w:rFonts w:cs="Arial"/>
                <w:b/>
                <w:bCs/>
                <w:sz w:val="20"/>
                <w:szCs w:val="20"/>
              </w:rPr>
              <w:t>Inner Bank - Point Bar Formation:</w:t>
            </w:r>
            <w:r w:rsidRPr="009744F4">
              <w:rPr>
                <w:rFonts w:cs="Arial"/>
                <w:sz w:val="20"/>
                <w:szCs w:val="20"/>
              </w:rPr>
              <w:t xml:space="preserve"> Conversely, water velocity slows down on the inside of the bend due to increased friction along the shallower inner bed [1mark]. The reduction in velocity also arises due to eddy currents generated at this inner or convex bank [1 additional mark].  The reduction in velocity causes the river's transport competence to drop, forcing it to deposit its bedload [1 mark]. This accumulation of sand and gravel builds a gently sloping </w:t>
            </w:r>
            <w:r w:rsidRPr="009744F4">
              <w:rPr>
                <w:rFonts w:cs="Arial"/>
                <w:b/>
                <w:bCs/>
                <w:sz w:val="20"/>
                <w:szCs w:val="20"/>
              </w:rPr>
              <w:t>slip-off slope</w:t>
            </w:r>
            <w:r w:rsidRPr="009744F4">
              <w:rPr>
                <w:rFonts w:cs="Arial"/>
                <w:sz w:val="20"/>
                <w:szCs w:val="20"/>
              </w:rPr>
              <w:t xml:space="preserve"> and </w:t>
            </w:r>
            <w:r w:rsidRPr="009744F4">
              <w:rPr>
                <w:rFonts w:cs="Arial"/>
                <w:b/>
                <w:bCs/>
                <w:sz w:val="20"/>
                <w:szCs w:val="20"/>
              </w:rPr>
              <w:t>point bar</w:t>
            </w:r>
            <w:r w:rsidRPr="009744F4">
              <w:rPr>
                <w:rFonts w:cs="Arial"/>
                <w:sz w:val="20"/>
                <w:szCs w:val="20"/>
              </w:rPr>
              <w:t>.[1 mark]</w:t>
            </w:r>
          </w:p>
          <w:p w14:paraId="0CC5D418" w14:textId="77777777" w:rsidR="00F6435B" w:rsidRPr="009744F4" w:rsidRDefault="00F6435B" w:rsidP="006F7404">
            <w:pPr>
              <w:jc w:val="both"/>
              <w:rPr>
                <w:rFonts w:cs="Arial"/>
                <w:b/>
                <w:bCs/>
                <w:sz w:val="20"/>
                <w:szCs w:val="20"/>
              </w:rPr>
            </w:pPr>
          </w:p>
          <w:p w14:paraId="1C665571" w14:textId="77777777" w:rsidR="00F6435B" w:rsidRPr="009744F4" w:rsidRDefault="00F6435B" w:rsidP="00F6435B">
            <w:pPr>
              <w:pStyle w:val="ListParagraph"/>
              <w:numPr>
                <w:ilvl w:val="0"/>
                <w:numId w:val="20"/>
              </w:numPr>
              <w:spacing w:after="0"/>
              <w:jc w:val="both"/>
              <w:rPr>
                <w:rFonts w:cs="Arial"/>
                <w:sz w:val="20"/>
                <w:szCs w:val="20"/>
              </w:rPr>
            </w:pPr>
            <w:r w:rsidRPr="009744F4">
              <w:rPr>
                <w:rFonts w:cs="Arial"/>
                <w:b/>
                <w:bCs/>
                <w:sz w:val="20"/>
                <w:szCs w:val="20"/>
              </w:rPr>
              <w:t>Pool and Riffle Development:</w:t>
            </w:r>
            <w:r w:rsidRPr="009744F4">
              <w:rPr>
                <w:rFonts w:cs="Arial"/>
                <w:sz w:val="20"/>
                <w:szCs w:val="20"/>
              </w:rPr>
              <w:t xml:space="preserve"> The deep, eroded scour zone along the outer bend forms a deep </w:t>
            </w:r>
            <w:r w:rsidRPr="009744F4">
              <w:rPr>
                <w:rFonts w:cs="Arial"/>
                <w:b/>
                <w:bCs/>
                <w:sz w:val="20"/>
                <w:szCs w:val="20"/>
              </w:rPr>
              <w:t>pool</w:t>
            </w:r>
            <w:r w:rsidRPr="009744F4">
              <w:rPr>
                <w:rFonts w:cs="Arial"/>
                <w:sz w:val="20"/>
                <w:szCs w:val="20"/>
              </w:rPr>
              <w:t xml:space="preserve">, while the straight reaches connecting alternating meanders deposit coarser material to form shallow, turbulent </w:t>
            </w:r>
            <w:r w:rsidRPr="009744F4">
              <w:rPr>
                <w:rFonts w:cs="Arial"/>
                <w:b/>
                <w:bCs/>
                <w:sz w:val="20"/>
                <w:szCs w:val="20"/>
              </w:rPr>
              <w:t xml:space="preserve">riffles </w:t>
            </w:r>
            <w:r w:rsidRPr="009744F4">
              <w:rPr>
                <w:rFonts w:cs="Arial"/>
                <w:sz w:val="20"/>
                <w:szCs w:val="20"/>
              </w:rPr>
              <w:t>[1 additional mark].</w:t>
            </w:r>
          </w:p>
          <w:p w14:paraId="51753125" w14:textId="77777777" w:rsidR="00F6435B" w:rsidRPr="009744F4" w:rsidRDefault="00F6435B" w:rsidP="006F7404">
            <w:pPr>
              <w:jc w:val="both"/>
              <w:rPr>
                <w:rFonts w:cs="Arial"/>
                <w:sz w:val="20"/>
                <w:szCs w:val="20"/>
              </w:rPr>
            </w:pPr>
          </w:p>
          <w:p w14:paraId="17EB2B04" w14:textId="77777777" w:rsidR="00F6435B" w:rsidRPr="009744F4" w:rsidRDefault="00F6435B" w:rsidP="006F7404">
            <w:pPr>
              <w:jc w:val="both"/>
              <w:rPr>
                <w:rFonts w:cs="Arial"/>
                <w:sz w:val="20"/>
                <w:szCs w:val="20"/>
              </w:rPr>
            </w:pPr>
          </w:p>
        </w:tc>
        <w:tc>
          <w:tcPr>
            <w:tcW w:w="910" w:type="dxa"/>
          </w:tcPr>
          <w:p w14:paraId="33DDF260" w14:textId="77777777" w:rsidR="00F6435B" w:rsidRPr="009744F4" w:rsidRDefault="00F6435B" w:rsidP="006F7404">
            <w:pPr>
              <w:jc w:val="center"/>
              <w:rPr>
                <w:rFonts w:cs="Arial"/>
                <w:b/>
                <w:bCs/>
                <w:sz w:val="20"/>
                <w:szCs w:val="20"/>
              </w:rPr>
            </w:pPr>
            <w:r w:rsidRPr="009744F4">
              <w:rPr>
                <w:rFonts w:cs="Arial"/>
                <w:b/>
                <w:bCs/>
                <w:sz w:val="20"/>
                <w:szCs w:val="20"/>
              </w:rPr>
              <w:t>6</w:t>
            </w:r>
          </w:p>
        </w:tc>
      </w:tr>
      <w:tr w:rsidR="00F6435B" w:rsidRPr="009744F4" w14:paraId="6CF5D269" w14:textId="77777777" w:rsidTr="006F7404">
        <w:tc>
          <w:tcPr>
            <w:tcW w:w="450" w:type="dxa"/>
          </w:tcPr>
          <w:p w14:paraId="1E7B1357" w14:textId="77777777" w:rsidR="00F6435B" w:rsidRPr="009744F4" w:rsidRDefault="00F6435B" w:rsidP="006F7404">
            <w:pPr>
              <w:jc w:val="center"/>
              <w:rPr>
                <w:rFonts w:cs="Arial"/>
                <w:b/>
                <w:bCs/>
                <w:sz w:val="20"/>
                <w:szCs w:val="20"/>
              </w:rPr>
            </w:pPr>
            <w:r w:rsidRPr="009744F4">
              <w:rPr>
                <w:rFonts w:cs="Arial"/>
                <w:b/>
                <w:bCs/>
                <w:sz w:val="20"/>
                <w:szCs w:val="20"/>
              </w:rPr>
              <w:t>2(f)</w:t>
            </w:r>
          </w:p>
        </w:tc>
        <w:tc>
          <w:tcPr>
            <w:tcW w:w="9260" w:type="dxa"/>
          </w:tcPr>
          <w:p w14:paraId="72A1B8AF" w14:textId="77777777" w:rsidR="00F6435B" w:rsidRPr="009744F4" w:rsidRDefault="00F6435B" w:rsidP="006F7404">
            <w:pPr>
              <w:jc w:val="both"/>
              <w:rPr>
                <w:rFonts w:cs="Arial"/>
                <w:b/>
                <w:bCs/>
                <w:sz w:val="20"/>
                <w:szCs w:val="20"/>
              </w:rPr>
            </w:pPr>
            <w:r w:rsidRPr="009744F4">
              <w:rPr>
                <w:rFonts w:cs="Arial"/>
                <w:b/>
                <w:bCs/>
                <w:sz w:val="20"/>
                <w:szCs w:val="20"/>
              </w:rPr>
              <w:t xml:space="preserve">With the aid of Resource 5 and citing evidence from Resource 9, suggest factors that contributed to the occurrence of the mudflow shown in Resource 9. </w:t>
            </w:r>
          </w:p>
          <w:p w14:paraId="413707BD" w14:textId="77777777" w:rsidR="00F6435B" w:rsidRPr="009744F4" w:rsidRDefault="00F6435B" w:rsidP="006F7404">
            <w:pPr>
              <w:rPr>
                <w:rFonts w:cs="Arial"/>
                <w:sz w:val="20"/>
                <w:szCs w:val="20"/>
              </w:rPr>
            </w:pPr>
          </w:p>
          <w:p w14:paraId="7730A25E" w14:textId="77777777" w:rsidR="00F6435B" w:rsidRPr="009744F4" w:rsidRDefault="00F6435B" w:rsidP="006F7404">
            <w:pPr>
              <w:jc w:val="both"/>
              <w:rPr>
                <w:rFonts w:cs="Arial"/>
                <w:sz w:val="20"/>
                <w:szCs w:val="20"/>
              </w:rPr>
            </w:pPr>
            <w:r w:rsidRPr="009744F4">
              <w:rPr>
                <w:rFonts w:cs="Arial"/>
                <w:sz w:val="20"/>
                <w:szCs w:val="20"/>
              </w:rPr>
              <w:t>Award 1 mark for each valid factor suggested using integration of the resources, to a maximum of 4 marks.</w:t>
            </w:r>
          </w:p>
          <w:p w14:paraId="1FD1DFA5" w14:textId="77777777" w:rsidR="00F6435B" w:rsidRPr="009744F4" w:rsidRDefault="00F6435B" w:rsidP="006F7404">
            <w:pPr>
              <w:jc w:val="both"/>
              <w:rPr>
                <w:rFonts w:cs="Arial"/>
                <w:sz w:val="20"/>
                <w:szCs w:val="20"/>
              </w:rPr>
            </w:pPr>
            <w:r w:rsidRPr="009744F4">
              <w:rPr>
                <w:rFonts w:cs="Arial"/>
                <w:sz w:val="20"/>
                <w:szCs w:val="20"/>
              </w:rPr>
              <w:br/>
              <w:t>Possible responses include:</w:t>
            </w:r>
          </w:p>
          <w:p w14:paraId="517D7B35" w14:textId="77777777" w:rsidR="00F6435B" w:rsidRPr="009744F4" w:rsidRDefault="00F6435B" w:rsidP="006F7404">
            <w:pPr>
              <w:jc w:val="both"/>
              <w:rPr>
                <w:rFonts w:cs="Arial"/>
                <w:b/>
                <w:bCs/>
                <w:sz w:val="20"/>
                <w:szCs w:val="20"/>
              </w:rPr>
            </w:pPr>
          </w:p>
          <w:p w14:paraId="55EC77EB" w14:textId="77777777" w:rsidR="00F6435B" w:rsidRPr="009744F4" w:rsidRDefault="00F6435B" w:rsidP="006F7404">
            <w:pPr>
              <w:jc w:val="both"/>
              <w:rPr>
                <w:rFonts w:cs="Arial"/>
                <w:sz w:val="20"/>
                <w:szCs w:val="20"/>
              </w:rPr>
            </w:pPr>
            <w:r w:rsidRPr="009744F4">
              <w:rPr>
                <w:rFonts w:cs="Arial"/>
                <w:b/>
                <w:bCs/>
                <w:sz w:val="20"/>
                <w:szCs w:val="20"/>
              </w:rPr>
              <w:t>Climatic Preconditioning (Resource 5):</w:t>
            </w:r>
            <w:r w:rsidRPr="009744F4">
              <w:rPr>
                <w:rFonts w:cs="Arial"/>
                <w:sz w:val="20"/>
                <w:szCs w:val="20"/>
              </w:rPr>
              <w:t xml:space="preserve"> The high, prolonged rainfall peaks depicted during the wet monsoon months in Resource 5 saturate the regional hillsides over an extended period with high antecedent moisture [1 mark]. This introduces immense volumes of water into the slope system, elevating </w:t>
            </w:r>
            <w:r w:rsidRPr="009744F4">
              <w:rPr>
                <w:rFonts w:cs="Arial"/>
                <w:b/>
                <w:bCs/>
                <w:sz w:val="20"/>
                <w:szCs w:val="20"/>
                <w:highlight w:val="yellow"/>
              </w:rPr>
              <w:t>pore water pressure, lubricating particles</w:t>
            </w:r>
            <w:r w:rsidRPr="009744F4">
              <w:rPr>
                <w:rFonts w:cs="Arial"/>
                <w:b/>
                <w:bCs/>
                <w:sz w:val="20"/>
                <w:szCs w:val="20"/>
              </w:rPr>
              <w:t xml:space="preserve"> and </w:t>
            </w:r>
            <w:r w:rsidRPr="009744F4">
              <w:rPr>
                <w:rFonts w:cs="Arial"/>
                <w:b/>
                <w:bCs/>
                <w:sz w:val="20"/>
                <w:szCs w:val="20"/>
                <w:highlight w:val="yellow"/>
              </w:rPr>
              <w:t>adding weight</w:t>
            </w:r>
            <w:r w:rsidRPr="009744F4">
              <w:rPr>
                <w:rFonts w:cs="Arial"/>
                <w:b/>
                <w:bCs/>
                <w:sz w:val="20"/>
                <w:szCs w:val="20"/>
              </w:rPr>
              <w:t xml:space="preserve"> </w:t>
            </w:r>
            <w:r w:rsidRPr="009744F4">
              <w:rPr>
                <w:rFonts w:cs="Arial"/>
                <w:sz w:val="20"/>
                <w:szCs w:val="20"/>
              </w:rPr>
              <w:t>to the slope causing slope instability to exceed critical thresholds [1 mark].</w:t>
            </w:r>
          </w:p>
          <w:p w14:paraId="6BC16024" w14:textId="77777777" w:rsidR="00F6435B" w:rsidRPr="009744F4" w:rsidRDefault="00F6435B" w:rsidP="006F7404">
            <w:pPr>
              <w:jc w:val="both"/>
              <w:rPr>
                <w:rFonts w:cs="Arial"/>
                <w:sz w:val="20"/>
                <w:szCs w:val="20"/>
              </w:rPr>
            </w:pPr>
            <w:r w:rsidRPr="009744F4">
              <w:rPr>
                <w:rFonts w:cs="Arial"/>
                <w:sz w:val="20"/>
                <w:szCs w:val="20"/>
              </w:rPr>
              <w:br/>
            </w:r>
            <w:r w:rsidRPr="009744F4">
              <w:rPr>
                <w:rFonts w:cs="Arial"/>
                <w:b/>
                <w:bCs/>
                <w:sz w:val="20"/>
                <w:szCs w:val="20"/>
              </w:rPr>
              <w:t>Reduction of Shear Strength (Resource 9):</w:t>
            </w:r>
            <w:r w:rsidRPr="009744F4">
              <w:rPr>
                <w:rFonts w:cs="Arial"/>
                <w:sz w:val="20"/>
                <w:szCs w:val="20"/>
              </w:rPr>
              <w:t xml:space="preserve"> As shown by the highly fragmented material in Resource 9, rainwater acts as a structural </w:t>
            </w:r>
            <w:r w:rsidRPr="009744F4">
              <w:rPr>
                <w:rFonts w:cs="Arial"/>
                <w:sz w:val="20"/>
                <w:szCs w:val="20"/>
                <w:highlight w:val="yellow"/>
              </w:rPr>
              <w:t>lubricant.</w:t>
            </w:r>
            <w:r w:rsidRPr="009744F4">
              <w:rPr>
                <w:rFonts w:cs="Arial"/>
                <w:sz w:val="20"/>
                <w:szCs w:val="20"/>
              </w:rPr>
              <w:t xml:space="preserve"> The high water content separates particles, destroying cohesion and lowering the internal friction and </w:t>
            </w:r>
            <w:r w:rsidRPr="009744F4">
              <w:rPr>
                <w:rFonts w:cs="Arial"/>
                <w:b/>
                <w:bCs/>
                <w:sz w:val="20"/>
                <w:szCs w:val="20"/>
              </w:rPr>
              <w:t>shear strength</w:t>
            </w:r>
            <w:r w:rsidRPr="009744F4">
              <w:rPr>
                <w:rFonts w:cs="Arial"/>
                <w:sz w:val="20"/>
                <w:szCs w:val="20"/>
              </w:rPr>
              <w:t xml:space="preserve"> of the soil until the regolith transforms into a fluid paste [1 additional mark].</w:t>
            </w:r>
          </w:p>
          <w:p w14:paraId="749222E3" w14:textId="77777777" w:rsidR="00F6435B" w:rsidRPr="009744F4" w:rsidRDefault="00F6435B" w:rsidP="006F7404">
            <w:pPr>
              <w:jc w:val="both"/>
              <w:rPr>
                <w:rFonts w:cs="Arial"/>
                <w:sz w:val="20"/>
                <w:szCs w:val="20"/>
              </w:rPr>
            </w:pPr>
            <w:r w:rsidRPr="009744F4">
              <w:rPr>
                <w:rFonts w:cs="Arial"/>
                <w:sz w:val="20"/>
                <w:szCs w:val="20"/>
              </w:rPr>
              <w:br/>
            </w:r>
            <w:r w:rsidRPr="009744F4">
              <w:rPr>
                <w:rFonts w:cs="Arial"/>
                <w:b/>
                <w:bCs/>
                <w:sz w:val="20"/>
                <w:szCs w:val="20"/>
              </w:rPr>
              <w:t>Anthropogenic Triggers (Resource 9):</w:t>
            </w:r>
            <w:r w:rsidRPr="009744F4">
              <w:rPr>
                <w:rFonts w:cs="Arial"/>
                <w:sz w:val="20"/>
                <w:szCs w:val="20"/>
              </w:rPr>
              <w:t xml:space="preserve"> Possible </w:t>
            </w:r>
            <w:proofErr w:type="spellStart"/>
            <w:r w:rsidRPr="009744F4">
              <w:rPr>
                <w:rFonts w:cs="Arial"/>
                <w:sz w:val="20"/>
                <w:szCs w:val="20"/>
              </w:rPr>
              <w:t>toe</w:t>
            </w:r>
            <w:proofErr w:type="spellEnd"/>
            <w:r w:rsidRPr="009744F4">
              <w:rPr>
                <w:rFonts w:cs="Arial"/>
                <w:sz w:val="20"/>
                <w:szCs w:val="20"/>
              </w:rPr>
              <w:t xml:space="preserve"> support may have been removed at the base of the steep slope since cultivated fields with low gradient are located there; </w:t>
            </w:r>
            <w:r w:rsidRPr="009744F4">
              <w:rPr>
                <w:rFonts w:cs="Arial"/>
                <w:sz w:val="20"/>
                <w:szCs w:val="20"/>
                <w:highlight w:val="yellow"/>
              </w:rPr>
              <w:t>loss of toe support</w:t>
            </w:r>
            <w:r w:rsidRPr="009744F4">
              <w:rPr>
                <w:rFonts w:cs="Arial"/>
                <w:sz w:val="20"/>
                <w:szCs w:val="20"/>
              </w:rPr>
              <w:t xml:space="preserve"> will lead to lower strength and higher shear stress to </w:t>
            </w:r>
            <w:proofErr w:type="spellStart"/>
            <w:r w:rsidRPr="009744F4">
              <w:rPr>
                <w:rFonts w:cs="Arial"/>
                <w:sz w:val="20"/>
                <w:szCs w:val="20"/>
              </w:rPr>
              <w:t>destabilise</w:t>
            </w:r>
            <w:proofErr w:type="spellEnd"/>
            <w:r w:rsidRPr="009744F4">
              <w:rPr>
                <w:rFonts w:cs="Arial"/>
                <w:sz w:val="20"/>
                <w:szCs w:val="20"/>
              </w:rPr>
              <w:t xml:space="preserve"> slopes [1 additional support].</w:t>
            </w:r>
          </w:p>
          <w:p w14:paraId="25514831" w14:textId="77777777" w:rsidR="00F6435B" w:rsidRPr="009744F4" w:rsidRDefault="00F6435B" w:rsidP="006F7404">
            <w:pPr>
              <w:jc w:val="both"/>
              <w:rPr>
                <w:rFonts w:cs="Arial"/>
                <w:b/>
                <w:bCs/>
                <w:sz w:val="20"/>
                <w:szCs w:val="20"/>
              </w:rPr>
            </w:pPr>
          </w:p>
          <w:p w14:paraId="3A4B3EAB" w14:textId="77777777" w:rsidR="00F6435B" w:rsidRPr="009744F4" w:rsidRDefault="00F6435B" w:rsidP="006F7404">
            <w:pPr>
              <w:jc w:val="both"/>
              <w:rPr>
                <w:rFonts w:cs="Arial"/>
                <w:sz w:val="20"/>
                <w:szCs w:val="20"/>
              </w:rPr>
            </w:pPr>
            <w:r w:rsidRPr="009744F4">
              <w:rPr>
                <w:rFonts w:cs="Arial"/>
                <w:b/>
                <w:bCs/>
                <w:sz w:val="20"/>
                <w:szCs w:val="20"/>
              </w:rPr>
              <w:lastRenderedPageBreak/>
              <w:t>Gravitational Forces (Resource 9):</w:t>
            </w:r>
            <w:r w:rsidRPr="009744F4">
              <w:rPr>
                <w:rFonts w:cs="Arial"/>
                <w:sz w:val="20"/>
                <w:szCs w:val="20"/>
              </w:rPr>
              <w:t xml:space="preserve"> The steep walls or slope of the valley in the background in Resource 9 increases the gravitational </w:t>
            </w:r>
            <w:r w:rsidRPr="009744F4">
              <w:rPr>
                <w:rFonts w:cs="Arial"/>
                <w:b/>
                <w:bCs/>
                <w:sz w:val="20"/>
                <w:szCs w:val="20"/>
              </w:rPr>
              <w:t>shear stress</w:t>
            </w:r>
            <w:r w:rsidRPr="009744F4">
              <w:rPr>
                <w:rFonts w:cs="Arial"/>
                <w:sz w:val="20"/>
                <w:szCs w:val="20"/>
              </w:rPr>
              <w:t xml:space="preserve"> pulling on the heavy, waterlogged material, </w:t>
            </w:r>
            <w:proofErr w:type="spellStart"/>
            <w:r w:rsidRPr="009744F4">
              <w:rPr>
                <w:rFonts w:cs="Arial"/>
                <w:sz w:val="20"/>
                <w:szCs w:val="20"/>
              </w:rPr>
              <w:t>ie</w:t>
            </w:r>
            <w:proofErr w:type="spellEnd"/>
            <w:r w:rsidRPr="009744F4">
              <w:rPr>
                <w:rFonts w:cs="Arial"/>
                <w:sz w:val="20"/>
                <w:szCs w:val="20"/>
              </w:rPr>
              <w:t xml:space="preserve">, the tangential force exceeds the gravitational force. Once this shear stress surpasses the weakened shear strength of the slope, a sudden failure is triggered, causing a rapid down-slope mudflow [1 mark].  </w:t>
            </w:r>
          </w:p>
          <w:p w14:paraId="73AFE8CE" w14:textId="77777777" w:rsidR="00F6435B" w:rsidRPr="009744F4" w:rsidRDefault="00F6435B" w:rsidP="006F7404">
            <w:pPr>
              <w:jc w:val="both"/>
              <w:rPr>
                <w:rFonts w:cs="Arial"/>
                <w:sz w:val="20"/>
                <w:szCs w:val="20"/>
              </w:rPr>
            </w:pPr>
          </w:p>
          <w:p w14:paraId="3E831A00" w14:textId="77777777" w:rsidR="00F6435B" w:rsidRPr="009744F4" w:rsidRDefault="00F6435B" w:rsidP="006F7404">
            <w:pPr>
              <w:jc w:val="both"/>
              <w:rPr>
                <w:rFonts w:cs="Arial"/>
                <w:sz w:val="20"/>
                <w:szCs w:val="20"/>
              </w:rPr>
            </w:pPr>
            <w:r w:rsidRPr="009744F4">
              <w:rPr>
                <w:rFonts w:cs="Arial"/>
                <w:sz w:val="20"/>
                <w:szCs w:val="20"/>
              </w:rPr>
              <w:t>Tectonic instability:  This island is part of the seismically active belt known as the Pacific Ring of Fire (prone to earthquake and volcanoes – which can cause vibration and add loose materials to slopes.</w:t>
            </w:r>
          </w:p>
          <w:p w14:paraId="468952E2" w14:textId="77777777" w:rsidR="00F6435B" w:rsidRPr="009744F4" w:rsidRDefault="00F6435B" w:rsidP="006F7404">
            <w:pPr>
              <w:jc w:val="both"/>
              <w:rPr>
                <w:rFonts w:cs="Arial"/>
                <w:sz w:val="20"/>
                <w:szCs w:val="20"/>
              </w:rPr>
            </w:pPr>
          </w:p>
          <w:p w14:paraId="36D7A041" w14:textId="77777777" w:rsidR="00F6435B" w:rsidRPr="009744F4" w:rsidRDefault="00F6435B" w:rsidP="006F7404">
            <w:pPr>
              <w:jc w:val="both"/>
              <w:rPr>
                <w:rFonts w:cs="Arial"/>
                <w:sz w:val="20"/>
                <w:szCs w:val="20"/>
              </w:rPr>
            </w:pPr>
          </w:p>
          <w:p w14:paraId="092BAEC4" w14:textId="77777777" w:rsidR="00F6435B" w:rsidRPr="009744F4" w:rsidRDefault="00F6435B" w:rsidP="006F7404">
            <w:pPr>
              <w:jc w:val="both"/>
              <w:rPr>
                <w:rFonts w:cs="Arial"/>
                <w:sz w:val="20"/>
                <w:szCs w:val="20"/>
              </w:rPr>
            </w:pPr>
          </w:p>
          <w:p w14:paraId="6BDC3DD0" w14:textId="77777777" w:rsidR="00F6435B" w:rsidRPr="009744F4" w:rsidRDefault="00F6435B" w:rsidP="006F7404">
            <w:pPr>
              <w:jc w:val="both"/>
              <w:rPr>
                <w:rFonts w:cs="Arial"/>
                <w:sz w:val="20"/>
                <w:szCs w:val="20"/>
              </w:rPr>
            </w:pPr>
          </w:p>
          <w:p w14:paraId="7B3C3FA2" w14:textId="77777777" w:rsidR="00F6435B" w:rsidRPr="009744F4" w:rsidRDefault="00F6435B" w:rsidP="006F7404">
            <w:pPr>
              <w:jc w:val="both"/>
              <w:rPr>
                <w:rFonts w:cs="Arial"/>
                <w:sz w:val="20"/>
                <w:szCs w:val="20"/>
              </w:rPr>
            </w:pPr>
          </w:p>
          <w:p w14:paraId="5162196B" w14:textId="77777777" w:rsidR="00F6435B" w:rsidRPr="009744F4" w:rsidRDefault="00F6435B" w:rsidP="006F7404">
            <w:pPr>
              <w:jc w:val="both"/>
              <w:rPr>
                <w:rFonts w:cs="Arial"/>
                <w:sz w:val="20"/>
                <w:szCs w:val="20"/>
              </w:rPr>
            </w:pPr>
          </w:p>
          <w:p w14:paraId="3B76098B" w14:textId="77777777" w:rsidR="00F6435B" w:rsidRPr="009744F4" w:rsidRDefault="00F6435B" w:rsidP="006F7404">
            <w:pPr>
              <w:jc w:val="both"/>
              <w:rPr>
                <w:rFonts w:cs="Arial"/>
                <w:sz w:val="20"/>
                <w:szCs w:val="20"/>
              </w:rPr>
            </w:pPr>
          </w:p>
          <w:p w14:paraId="3A58F403" w14:textId="77777777" w:rsidR="00F6435B" w:rsidRPr="009744F4" w:rsidRDefault="00F6435B" w:rsidP="006F7404">
            <w:pPr>
              <w:jc w:val="both"/>
              <w:rPr>
                <w:rFonts w:cs="Arial"/>
                <w:sz w:val="20"/>
                <w:szCs w:val="20"/>
              </w:rPr>
            </w:pPr>
          </w:p>
        </w:tc>
        <w:tc>
          <w:tcPr>
            <w:tcW w:w="910" w:type="dxa"/>
          </w:tcPr>
          <w:p w14:paraId="0195DAC1" w14:textId="77777777" w:rsidR="00F6435B" w:rsidRPr="009744F4" w:rsidRDefault="00F6435B" w:rsidP="006F7404">
            <w:pPr>
              <w:jc w:val="center"/>
              <w:rPr>
                <w:rFonts w:cs="Arial"/>
                <w:b/>
                <w:bCs/>
                <w:sz w:val="20"/>
                <w:szCs w:val="20"/>
              </w:rPr>
            </w:pPr>
            <w:r w:rsidRPr="009744F4">
              <w:rPr>
                <w:rFonts w:cs="Arial"/>
                <w:b/>
                <w:bCs/>
                <w:sz w:val="20"/>
                <w:szCs w:val="20"/>
              </w:rPr>
              <w:lastRenderedPageBreak/>
              <w:t>4</w:t>
            </w:r>
          </w:p>
        </w:tc>
      </w:tr>
    </w:tbl>
    <w:p w14:paraId="43EC7451" w14:textId="77777777" w:rsidR="00F6435B" w:rsidRPr="009744F4" w:rsidRDefault="00F6435B">
      <w:pPr>
        <w:rPr>
          <w:rFonts w:cs="Arial"/>
          <w:sz w:val="20"/>
          <w:szCs w:val="20"/>
        </w:rPr>
      </w:pPr>
    </w:p>
    <w:p w14:paraId="4753A2C6" w14:textId="77777777" w:rsidR="00F6435B" w:rsidRPr="009744F4" w:rsidRDefault="00F6435B" w:rsidP="00F6435B">
      <w:pPr>
        <w:pStyle w:val="Heading1"/>
        <w:rPr>
          <w:rFonts w:ascii="Arial" w:hAnsi="Arial" w:cs="Arial"/>
          <w:sz w:val="20"/>
          <w:szCs w:val="20"/>
        </w:rPr>
      </w:pPr>
      <w:r w:rsidRPr="009744F4">
        <w:rPr>
          <w:rFonts w:ascii="Arial" w:hAnsi="Arial" w:cs="Arial"/>
          <w:sz w:val="20"/>
          <w:szCs w:val="20"/>
        </w:rPr>
        <w:t>Section B</w:t>
      </w:r>
    </w:p>
    <w:p w14:paraId="6E986623" w14:textId="77777777" w:rsidR="00F6435B" w:rsidRPr="009744F4" w:rsidRDefault="00F6435B" w:rsidP="00F6435B">
      <w:pPr>
        <w:pStyle w:val="Heading2"/>
        <w:rPr>
          <w:rFonts w:ascii="Arial" w:hAnsi="Arial" w:cs="Arial"/>
          <w:sz w:val="20"/>
          <w:szCs w:val="20"/>
        </w:rPr>
      </w:pPr>
      <w:r w:rsidRPr="009744F4">
        <w:rPr>
          <w:rFonts w:ascii="Arial" w:hAnsi="Arial" w:cs="Arial"/>
          <w:sz w:val="20"/>
          <w:szCs w:val="20"/>
        </w:rPr>
        <w:t>Cluster 1 Development Economy and Environment</w:t>
      </w:r>
    </w:p>
    <w:tbl>
      <w:tblPr>
        <w:tblW w:w="0" w:type="auto"/>
        <w:jc w:val="center"/>
        <w:tblLayout w:type="fixed"/>
        <w:tblLook w:val="04A0" w:firstRow="1" w:lastRow="0" w:firstColumn="1" w:lastColumn="0" w:noHBand="0" w:noVBand="1"/>
      </w:tblPr>
      <w:tblGrid>
        <w:gridCol w:w="1080"/>
        <w:gridCol w:w="8568"/>
        <w:gridCol w:w="936"/>
      </w:tblGrid>
      <w:tr w:rsidR="00F6435B" w:rsidRPr="009744F4" w14:paraId="2E10ADC9" w14:textId="77777777" w:rsidTr="006F7404">
        <w:trPr>
          <w:tblHeader/>
          <w:jc w:val="center"/>
        </w:trPr>
        <w:tc>
          <w:tcPr>
            <w:tcW w:w="1080"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67932F3E" w14:textId="77777777" w:rsidR="00F6435B" w:rsidRPr="009744F4" w:rsidRDefault="00F6435B" w:rsidP="006F7404">
            <w:pPr>
              <w:jc w:val="center"/>
              <w:rPr>
                <w:rFonts w:cs="Arial"/>
                <w:sz w:val="20"/>
                <w:szCs w:val="20"/>
              </w:rPr>
            </w:pPr>
            <w:r w:rsidRPr="009744F4">
              <w:rPr>
                <w:rFonts w:cs="Arial"/>
                <w:b/>
                <w:sz w:val="20"/>
                <w:szCs w:val="20"/>
              </w:rPr>
              <w:t>Question</w:t>
            </w:r>
          </w:p>
        </w:tc>
        <w:tc>
          <w:tcPr>
            <w:tcW w:w="8568"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14885855" w14:textId="77777777" w:rsidR="00F6435B" w:rsidRPr="009744F4" w:rsidRDefault="00F6435B" w:rsidP="006F7404">
            <w:pPr>
              <w:jc w:val="center"/>
              <w:rPr>
                <w:rFonts w:cs="Arial"/>
                <w:sz w:val="20"/>
                <w:szCs w:val="20"/>
              </w:rPr>
            </w:pPr>
            <w:r w:rsidRPr="009744F4">
              <w:rPr>
                <w:rFonts w:cs="Arial"/>
                <w:b/>
                <w:sz w:val="20"/>
                <w:szCs w:val="20"/>
              </w:rPr>
              <w:t>Answer</w:t>
            </w:r>
          </w:p>
        </w:tc>
        <w:tc>
          <w:tcPr>
            <w:tcW w:w="936"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4DB1838E" w14:textId="77777777" w:rsidR="00F6435B" w:rsidRPr="009744F4" w:rsidRDefault="00F6435B" w:rsidP="006F7404">
            <w:pPr>
              <w:jc w:val="center"/>
              <w:rPr>
                <w:rFonts w:cs="Arial"/>
                <w:sz w:val="20"/>
                <w:szCs w:val="20"/>
              </w:rPr>
            </w:pPr>
            <w:r w:rsidRPr="009744F4">
              <w:rPr>
                <w:rFonts w:cs="Arial"/>
                <w:b/>
                <w:sz w:val="20"/>
                <w:szCs w:val="20"/>
              </w:rPr>
              <w:t>Marks</w:t>
            </w:r>
          </w:p>
        </w:tc>
      </w:tr>
      <w:tr w:rsidR="00F6435B" w:rsidRPr="009744F4" w14:paraId="00F2270F" w14:textId="77777777" w:rsidTr="006F7404">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50E7D1A2" w14:textId="77777777" w:rsidR="00F6435B" w:rsidRPr="009744F4" w:rsidRDefault="00F6435B" w:rsidP="006F7404">
            <w:pPr>
              <w:jc w:val="center"/>
              <w:rPr>
                <w:rFonts w:cs="Arial"/>
                <w:sz w:val="20"/>
                <w:szCs w:val="20"/>
              </w:rPr>
            </w:pPr>
            <w:r w:rsidRPr="009744F4">
              <w:rPr>
                <w:rFonts w:cs="Arial"/>
                <w:b/>
                <w:sz w:val="20"/>
                <w:szCs w:val="20"/>
              </w:rPr>
              <w:t>3</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86216FB" w14:textId="77777777" w:rsidR="00F6435B" w:rsidRPr="009744F4" w:rsidRDefault="00F6435B" w:rsidP="006F7404">
            <w:pPr>
              <w:pStyle w:val="QuestionText"/>
              <w:rPr>
                <w:rFonts w:cs="Arial"/>
                <w:sz w:val="20"/>
                <w:szCs w:val="20"/>
              </w:rPr>
            </w:pPr>
            <w:r w:rsidRPr="009744F4">
              <w:rPr>
                <w:rFonts w:cs="Arial"/>
                <w:b/>
                <w:sz w:val="20"/>
                <w:szCs w:val="20"/>
              </w:rPr>
              <w:t>'The rise of transnational corporations TNCs has led to increasing disparities in levels of development between different places.' Evaluate this statement.</w:t>
            </w:r>
          </w:p>
          <w:p w14:paraId="161880F0" w14:textId="77777777" w:rsidR="00F6435B" w:rsidRPr="009744F4" w:rsidRDefault="00F6435B" w:rsidP="006F7404">
            <w:pPr>
              <w:rPr>
                <w:rFonts w:cs="Arial"/>
                <w:sz w:val="20"/>
                <w:szCs w:val="20"/>
              </w:rPr>
            </w:pPr>
            <w:r w:rsidRPr="009744F4">
              <w:rPr>
                <w:rFonts w:cs="Arial"/>
                <w:b/>
                <w:sz w:val="20"/>
                <w:szCs w:val="20"/>
              </w:rPr>
              <w:t>Possible Approaches:</w:t>
            </w:r>
          </w:p>
          <w:p w14:paraId="4517444A" w14:textId="77777777" w:rsidR="00F6435B" w:rsidRPr="009744F4" w:rsidRDefault="00F6435B" w:rsidP="006F7404">
            <w:pPr>
              <w:rPr>
                <w:rFonts w:cs="Arial"/>
                <w:sz w:val="20"/>
                <w:szCs w:val="20"/>
              </w:rPr>
            </w:pPr>
            <w:r w:rsidRPr="009744F4">
              <w:rPr>
                <w:rFonts w:cs="Arial"/>
                <w:sz w:val="20"/>
                <w:szCs w:val="20"/>
              </w:rPr>
              <w:t xml:space="preserve">Candidates could judge that TNCs increase disparities in levels of development between places through the uneven distribution of economic activities and benefits within their Global Production Networks (GPNs). TNCs may concentrate headquarters, research and development </w:t>
            </w:r>
            <w:proofErr w:type="spellStart"/>
            <w:r w:rsidRPr="009744F4">
              <w:rPr>
                <w:rFonts w:cs="Arial"/>
                <w:sz w:val="20"/>
                <w:szCs w:val="20"/>
              </w:rPr>
              <w:t>centres</w:t>
            </w:r>
            <w:proofErr w:type="spellEnd"/>
            <w:r w:rsidRPr="009744F4">
              <w:rPr>
                <w:rFonts w:cs="Arial"/>
                <w:sz w:val="20"/>
                <w:szCs w:val="20"/>
              </w:rPr>
              <w:t xml:space="preserve"> and other high-value economic activities in more developed countries, while locating lower-value manufacturing and assembly activities in less developed countries. This may result in unequal distribution of income, employment opportunities and economic benefits between home and host economies. Candidates could also examine the negative economic, environmental and social impacts of TNCs' GPNs on host economies, such as profit repatriation, environmental degradation and poor working conditions, which may limit improvements in development levels and reinforce existing disparities between places.</w:t>
            </w:r>
          </w:p>
          <w:p w14:paraId="28A3A134" w14:textId="77777777" w:rsidR="00F6435B" w:rsidRPr="009744F4" w:rsidRDefault="00F6435B" w:rsidP="006F7404">
            <w:pPr>
              <w:rPr>
                <w:rFonts w:cs="Arial"/>
                <w:sz w:val="20"/>
                <w:szCs w:val="20"/>
              </w:rPr>
            </w:pPr>
          </w:p>
          <w:p w14:paraId="286C04F5" w14:textId="77777777" w:rsidR="00F6435B" w:rsidRPr="009744F4" w:rsidRDefault="00F6435B" w:rsidP="006F7404">
            <w:pPr>
              <w:rPr>
                <w:rFonts w:cs="Arial"/>
                <w:sz w:val="20"/>
                <w:szCs w:val="20"/>
              </w:rPr>
            </w:pPr>
            <w:r w:rsidRPr="009744F4">
              <w:rPr>
                <w:rFonts w:cs="Arial"/>
                <w:sz w:val="20"/>
                <w:szCs w:val="20"/>
              </w:rPr>
              <w:t xml:space="preserve">Candidates could challenge the statement by examining how TNCs may reduce disparities in levels of development between places. Through their GPNs, TNCs connect places through flows of materials and capital, creating opportunities for economic development in host economies. Foreign direct investment may generate employment, increase exports, facilitate technology transfer and stimulate the growth of local industries. These benefits may contribute to improvements in economic and social development in less developed countries, potentially narrowing disparities between countries. However, candidates could </w:t>
            </w:r>
            <w:proofErr w:type="spellStart"/>
            <w:r w:rsidRPr="009744F4">
              <w:rPr>
                <w:rFonts w:cs="Arial"/>
                <w:sz w:val="20"/>
                <w:szCs w:val="20"/>
              </w:rPr>
              <w:t>recognise</w:t>
            </w:r>
            <w:proofErr w:type="spellEnd"/>
            <w:r w:rsidRPr="009744F4">
              <w:rPr>
                <w:rFonts w:cs="Arial"/>
                <w:sz w:val="20"/>
                <w:szCs w:val="20"/>
              </w:rPr>
              <w:t xml:space="preserve"> that the positive impacts of TNCs may be unevenly distributed within host economies, with globally connected cities and industrial regions benefiting more than less connected places. Consequently, TNCs may reduce disparities between countries while simultaneously increasing disparities between places within a country.</w:t>
            </w:r>
          </w:p>
          <w:p w14:paraId="53070644" w14:textId="77777777" w:rsidR="00F6435B" w:rsidRPr="009744F4" w:rsidRDefault="00F6435B" w:rsidP="006F7404">
            <w:pPr>
              <w:rPr>
                <w:rFonts w:cs="Arial"/>
                <w:sz w:val="20"/>
                <w:szCs w:val="20"/>
              </w:rPr>
            </w:pPr>
          </w:p>
          <w:p w14:paraId="4F8841AF" w14:textId="77777777" w:rsidR="00F6435B" w:rsidRPr="009744F4" w:rsidRDefault="00F6435B" w:rsidP="006F7404">
            <w:pPr>
              <w:rPr>
                <w:rFonts w:cs="Arial"/>
                <w:sz w:val="20"/>
                <w:szCs w:val="20"/>
              </w:rPr>
            </w:pPr>
            <w:r w:rsidRPr="009744F4">
              <w:rPr>
                <w:rFonts w:cs="Arial"/>
                <w:sz w:val="20"/>
                <w:szCs w:val="20"/>
              </w:rPr>
              <w:t xml:space="preserve">Candidates could evaluate the extent to which TNCs increase or reduce disparities by considering variations in their impacts across different places and the relative influence of other actors in shaping the global economy. The ability of host economies to benefit from TNCs may depend on </w:t>
            </w:r>
            <w:proofErr w:type="spellStart"/>
            <w:r w:rsidRPr="009744F4">
              <w:rPr>
                <w:rFonts w:cs="Arial"/>
                <w:sz w:val="20"/>
                <w:szCs w:val="20"/>
              </w:rPr>
              <w:t>labour</w:t>
            </w:r>
            <w:proofErr w:type="spellEnd"/>
            <w:r w:rsidRPr="009744F4">
              <w:rPr>
                <w:rFonts w:cs="Arial"/>
                <w:sz w:val="20"/>
                <w:szCs w:val="20"/>
              </w:rPr>
              <w:t xml:space="preserve"> characteristics, the nature of economic activities undertaken within GPNs and the ability of states to regulate TNC operations. States may influence TNCs' locational decisions and operations through economic policies and regulations, while </w:t>
            </w:r>
            <w:proofErr w:type="spellStart"/>
            <w:r w:rsidRPr="009744F4">
              <w:rPr>
                <w:rFonts w:cs="Arial"/>
                <w:sz w:val="20"/>
                <w:szCs w:val="20"/>
              </w:rPr>
              <w:t>labour</w:t>
            </w:r>
            <w:proofErr w:type="spellEnd"/>
            <w:r w:rsidRPr="009744F4">
              <w:rPr>
                <w:rFonts w:cs="Arial"/>
                <w:sz w:val="20"/>
                <w:szCs w:val="20"/>
              </w:rPr>
              <w:t xml:space="preserve"> unions may influence employment conditions and the distribution of economic benefits. Candidates could also </w:t>
            </w:r>
            <w:proofErr w:type="spellStart"/>
            <w:r w:rsidRPr="009744F4">
              <w:rPr>
                <w:rFonts w:cs="Arial"/>
                <w:sz w:val="20"/>
                <w:szCs w:val="20"/>
              </w:rPr>
              <w:t>recognise</w:t>
            </w:r>
            <w:proofErr w:type="spellEnd"/>
            <w:r w:rsidRPr="009744F4">
              <w:rPr>
                <w:rFonts w:cs="Arial"/>
                <w:sz w:val="20"/>
                <w:szCs w:val="20"/>
              </w:rPr>
              <w:t xml:space="preserve"> that variations in development levels influence global patterns of trade, capital and </w:t>
            </w:r>
            <w:proofErr w:type="spellStart"/>
            <w:r w:rsidRPr="009744F4">
              <w:rPr>
                <w:rFonts w:cs="Arial"/>
                <w:sz w:val="20"/>
                <w:szCs w:val="20"/>
              </w:rPr>
              <w:t>labour</w:t>
            </w:r>
            <w:proofErr w:type="spellEnd"/>
            <w:r w:rsidRPr="009744F4">
              <w:rPr>
                <w:rFonts w:cs="Arial"/>
                <w:sz w:val="20"/>
                <w:szCs w:val="20"/>
              </w:rPr>
              <w:t xml:space="preserve"> flows, which in turn affect the locational decisions of TNCs. A strong judgement should consider the interdependence between TNCs, states and </w:t>
            </w:r>
            <w:proofErr w:type="spellStart"/>
            <w:r w:rsidRPr="009744F4">
              <w:rPr>
                <w:rFonts w:cs="Arial"/>
                <w:sz w:val="20"/>
                <w:szCs w:val="20"/>
              </w:rPr>
              <w:lastRenderedPageBreak/>
              <w:t>labour</w:t>
            </w:r>
            <w:proofErr w:type="spellEnd"/>
            <w:r w:rsidRPr="009744F4">
              <w:rPr>
                <w:rFonts w:cs="Arial"/>
                <w:sz w:val="20"/>
                <w:szCs w:val="20"/>
              </w:rPr>
              <w:t xml:space="preserve">, as well as the extent to which TNCs contribute to disparities at different spatial scales, including between macro-regions, between countries within a macro-region and between places within a </w:t>
            </w:r>
            <w:proofErr w:type="spellStart"/>
            <w:r w:rsidRPr="009744F4">
              <w:rPr>
                <w:rFonts w:cs="Arial"/>
                <w:sz w:val="20"/>
                <w:szCs w:val="20"/>
              </w:rPr>
              <w:t>country.</w:t>
            </w:r>
            <w:r w:rsidRPr="009744F4">
              <w:rPr>
                <w:rFonts w:cs="Arial"/>
                <w:b/>
                <w:sz w:val="20"/>
                <w:szCs w:val="20"/>
              </w:rPr>
              <w:t>Levels</w:t>
            </w:r>
            <w:proofErr w:type="spellEnd"/>
            <w:r w:rsidRPr="009744F4">
              <w:rPr>
                <w:rFonts w:cs="Arial"/>
                <w:b/>
                <w:sz w:val="20"/>
                <w:szCs w:val="20"/>
              </w:rPr>
              <w:t xml:space="preserve"> marked using Generic Level Descriptors for 20-mark H2 essays</w:t>
            </w:r>
          </w:p>
          <w:p w14:paraId="394CAE64" w14:textId="77777777" w:rsidR="00F6435B" w:rsidRPr="009744F4" w:rsidRDefault="00F6435B" w:rsidP="006F7404">
            <w:pPr>
              <w:rPr>
                <w:rFonts w:cs="Arial"/>
                <w:sz w:val="20"/>
                <w:szCs w:val="20"/>
              </w:rPr>
            </w:pPr>
            <w:r w:rsidRPr="009744F4">
              <w:rPr>
                <w:rFonts w:cs="Arial"/>
                <w:b/>
                <w:sz w:val="20"/>
                <w:szCs w:val="20"/>
              </w:rPr>
              <w:t>AO3</w:t>
            </w: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4DCB07AC" w14:textId="77777777" w:rsidR="00F6435B" w:rsidRPr="009744F4" w:rsidRDefault="00F6435B" w:rsidP="006F7404">
            <w:pPr>
              <w:jc w:val="center"/>
              <w:rPr>
                <w:rFonts w:cs="Arial"/>
                <w:sz w:val="20"/>
                <w:szCs w:val="20"/>
              </w:rPr>
            </w:pPr>
            <w:r w:rsidRPr="009744F4">
              <w:rPr>
                <w:rFonts w:cs="Arial"/>
                <w:b/>
                <w:sz w:val="20"/>
                <w:szCs w:val="20"/>
              </w:rPr>
              <w:lastRenderedPageBreak/>
              <w:t>20</w:t>
            </w:r>
          </w:p>
        </w:tc>
      </w:tr>
      <w:tr w:rsidR="00F6435B" w:rsidRPr="009744F4" w14:paraId="7D368455" w14:textId="77777777" w:rsidTr="006F7404">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4D10832" w14:textId="77777777" w:rsidR="00F6435B" w:rsidRPr="009744F4" w:rsidRDefault="00F6435B" w:rsidP="006F7404">
            <w:pPr>
              <w:jc w:val="center"/>
              <w:rPr>
                <w:rFonts w:cs="Arial"/>
                <w:sz w:val="20"/>
                <w:szCs w:val="20"/>
              </w:rPr>
            </w:pPr>
            <w:r w:rsidRPr="009744F4">
              <w:rPr>
                <w:rFonts w:cs="Arial"/>
                <w:b/>
                <w:sz w:val="20"/>
                <w:szCs w:val="20"/>
              </w:rPr>
              <w:t>4</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42344446" w14:textId="77777777" w:rsidR="00F6435B" w:rsidRPr="009744F4" w:rsidRDefault="00F6435B" w:rsidP="006F7404">
            <w:pPr>
              <w:pStyle w:val="QuestionText"/>
              <w:rPr>
                <w:rFonts w:cs="Arial"/>
                <w:sz w:val="20"/>
                <w:szCs w:val="20"/>
              </w:rPr>
            </w:pPr>
            <w:r w:rsidRPr="009744F4">
              <w:rPr>
                <w:rFonts w:cs="Arial"/>
                <w:b/>
                <w:sz w:val="20"/>
                <w:szCs w:val="20"/>
              </w:rPr>
              <w:t>'The extent to which sustainable development can be achieved is determined more by a country's economic capacity than by its political commitment.' Evaluate this statement.</w:t>
            </w:r>
          </w:p>
          <w:p w14:paraId="6A2C1C20" w14:textId="77777777" w:rsidR="00F6435B" w:rsidRPr="009744F4" w:rsidRDefault="00F6435B" w:rsidP="006F7404">
            <w:pPr>
              <w:rPr>
                <w:rFonts w:cs="Arial"/>
                <w:sz w:val="20"/>
                <w:szCs w:val="20"/>
              </w:rPr>
            </w:pPr>
            <w:r w:rsidRPr="009744F4">
              <w:rPr>
                <w:rFonts w:cs="Arial"/>
                <w:b/>
                <w:sz w:val="20"/>
                <w:szCs w:val="20"/>
              </w:rPr>
              <w:t>Possible Approaches:</w:t>
            </w:r>
          </w:p>
          <w:p w14:paraId="393FEAA4" w14:textId="77777777" w:rsidR="00F6435B" w:rsidRPr="009744F4" w:rsidRDefault="00F6435B" w:rsidP="006F7404">
            <w:pPr>
              <w:rPr>
                <w:rFonts w:cs="Arial"/>
                <w:sz w:val="20"/>
                <w:szCs w:val="20"/>
              </w:rPr>
            </w:pPr>
            <w:r w:rsidRPr="009744F4">
              <w:rPr>
                <w:rFonts w:cs="Arial"/>
                <w:sz w:val="20"/>
                <w:szCs w:val="20"/>
              </w:rPr>
              <w:t>Candidates could judge that a country's economic capacity is a more significant determinant of its ability to achieve sustainable development. Greater economic capacity provides the financial resources, technology and infrastructure necessary to pursue economic growth, environmental protection and social inclusion simultaneously. Candidates could draw on examples from different parts of the syllabus, such as the ability of wealthier countries to invest in renewable energy infrastructure, manage the environmental and social impacts of extractive industries, implement climate change mitigation and adaptation strategies, or improve sustainable urban development through effective waste and slum management. In contrast, countries with limited economic capacity may face difficulties financing these initiatives while meeting the essential needs of the poor. Consequently, limited economic capacity may require countries to make trade-offs between economic, environmental and social goals, restricting the extent to which sustainable development can be achieved.</w:t>
            </w:r>
          </w:p>
          <w:p w14:paraId="64196872" w14:textId="77777777" w:rsidR="00F6435B" w:rsidRPr="009744F4" w:rsidRDefault="00F6435B" w:rsidP="006F7404">
            <w:pPr>
              <w:rPr>
                <w:rFonts w:cs="Arial"/>
                <w:sz w:val="20"/>
                <w:szCs w:val="20"/>
              </w:rPr>
            </w:pPr>
          </w:p>
          <w:p w14:paraId="3DC8D992" w14:textId="77777777" w:rsidR="00F6435B" w:rsidRPr="009744F4" w:rsidRDefault="00F6435B" w:rsidP="006F7404">
            <w:pPr>
              <w:rPr>
                <w:rFonts w:cs="Arial"/>
                <w:sz w:val="20"/>
                <w:szCs w:val="20"/>
              </w:rPr>
            </w:pPr>
            <w:r w:rsidRPr="009744F4">
              <w:rPr>
                <w:rFonts w:cs="Arial"/>
                <w:sz w:val="20"/>
                <w:szCs w:val="20"/>
              </w:rPr>
              <w:t xml:space="preserve">Candidates could challenge the statement by examining how political commitment may be more important in determining the extent to which sustainable development can be achieved. Political commitment influences how governments </w:t>
            </w:r>
            <w:proofErr w:type="spellStart"/>
            <w:r w:rsidRPr="009744F4">
              <w:rPr>
                <w:rFonts w:cs="Arial"/>
                <w:sz w:val="20"/>
                <w:szCs w:val="20"/>
              </w:rPr>
              <w:t>prioritise</w:t>
            </w:r>
            <w:proofErr w:type="spellEnd"/>
            <w:r w:rsidRPr="009744F4">
              <w:rPr>
                <w:rFonts w:cs="Arial"/>
                <w:sz w:val="20"/>
                <w:szCs w:val="20"/>
              </w:rPr>
              <w:t xml:space="preserve"> and allocate resources towards economic growth, environmental protection and social inclusion. Candidates could draw on examples such as government policies supporting renewable energy adoption, regulations managing the negative impacts of extractive industries, national commitments towards climate change mitigation and adaptation, or policies promoting sustainable urban development through waste management, slum improvement and urban reimaging. Countries with substantial economic capacity may continue to </w:t>
            </w:r>
            <w:proofErr w:type="spellStart"/>
            <w:r w:rsidRPr="009744F4">
              <w:rPr>
                <w:rFonts w:cs="Arial"/>
                <w:sz w:val="20"/>
                <w:szCs w:val="20"/>
              </w:rPr>
              <w:t>prioritise</w:t>
            </w:r>
            <w:proofErr w:type="spellEnd"/>
            <w:r w:rsidRPr="009744F4">
              <w:rPr>
                <w:rFonts w:cs="Arial"/>
                <w:sz w:val="20"/>
                <w:szCs w:val="20"/>
              </w:rPr>
              <w:t xml:space="preserve"> economic growth at the expense of environmental protection or social inclusion if political commitment towards sustainable development is weak. Conversely, governments with strong political commitment may </w:t>
            </w:r>
            <w:proofErr w:type="spellStart"/>
            <w:r w:rsidRPr="009744F4">
              <w:rPr>
                <w:rFonts w:cs="Arial"/>
                <w:sz w:val="20"/>
                <w:szCs w:val="20"/>
              </w:rPr>
              <w:t>prioritise</w:t>
            </w:r>
            <w:proofErr w:type="spellEnd"/>
            <w:r w:rsidRPr="009744F4">
              <w:rPr>
                <w:rFonts w:cs="Arial"/>
                <w:sz w:val="20"/>
                <w:szCs w:val="20"/>
              </w:rPr>
              <w:t xml:space="preserve"> sustainable development despite limited economic resources, although their ability to implement policies effectively may remain constrained by financial and technological limitations.</w:t>
            </w:r>
          </w:p>
          <w:p w14:paraId="5D4F8F0D" w14:textId="77777777" w:rsidR="00F6435B" w:rsidRPr="009744F4" w:rsidRDefault="00F6435B" w:rsidP="006F7404">
            <w:pPr>
              <w:rPr>
                <w:rFonts w:cs="Arial"/>
                <w:sz w:val="20"/>
                <w:szCs w:val="20"/>
              </w:rPr>
            </w:pPr>
          </w:p>
          <w:p w14:paraId="502FDDD5" w14:textId="77777777" w:rsidR="00F6435B" w:rsidRPr="009744F4" w:rsidRDefault="00F6435B" w:rsidP="006F7404">
            <w:pPr>
              <w:rPr>
                <w:rFonts w:cs="Arial"/>
                <w:sz w:val="20"/>
                <w:szCs w:val="20"/>
              </w:rPr>
            </w:pPr>
            <w:r w:rsidRPr="009744F4">
              <w:rPr>
                <w:rFonts w:cs="Arial"/>
                <w:sz w:val="20"/>
                <w:szCs w:val="20"/>
              </w:rPr>
              <w:t xml:space="preserve">Candidates could evaluate the relative importance of economic capacity and political commitment by considering how their influence varies across different aspects of sustainable development, countries at different levels of development and different spatial and temporal scales. Economic capacity may be particularly important for capital-intensive initiatives such as renewable energy development, climate change adaptation infrastructure and sustainable urban infrastructure, while political commitment may be more significant in determining the enforcement of environmental regulations, management of extractive industries and implementation of policies addressing social inequalities. Candidates could also examine the interdependence between the two factors, as political commitment influences how economic resources are allocated, while economic capacity determines the scale and effectiveness of policy implementation. A strong judgement should </w:t>
            </w:r>
            <w:proofErr w:type="spellStart"/>
            <w:r w:rsidRPr="009744F4">
              <w:rPr>
                <w:rFonts w:cs="Arial"/>
                <w:sz w:val="20"/>
                <w:szCs w:val="20"/>
              </w:rPr>
              <w:t>recognise</w:t>
            </w:r>
            <w:proofErr w:type="spellEnd"/>
            <w:r w:rsidRPr="009744F4">
              <w:rPr>
                <w:rFonts w:cs="Arial"/>
                <w:sz w:val="20"/>
                <w:szCs w:val="20"/>
              </w:rPr>
              <w:t xml:space="preserve"> that the relative importance of economic capacity and political commitment depends on the nature of the sustainable development challenge, the level of development of the country and the extent to which both factors interact to facilitate progress towards economic, environmental and social goals.</w:t>
            </w:r>
          </w:p>
          <w:p w14:paraId="575E14BC" w14:textId="77777777" w:rsidR="00F6435B" w:rsidRPr="009744F4" w:rsidRDefault="00F6435B" w:rsidP="006F7404">
            <w:pPr>
              <w:rPr>
                <w:rFonts w:cs="Arial"/>
                <w:sz w:val="20"/>
                <w:szCs w:val="20"/>
              </w:rPr>
            </w:pPr>
            <w:r w:rsidRPr="009744F4">
              <w:rPr>
                <w:rFonts w:cs="Arial"/>
                <w:b/>
                <w:sz w:val="20"/>
                <w:szCs w:val="20"/>
              </w:rPr>
              <w:t>Levels marked using Generic Level Descriptors for 20-mark H2 essays</w:t>
            </w:r>
          </w:p>
          <w:p w14:paraId="4F4E60C3" w14:textId="77777777" w:rsidR="00F6435B" w:rsidRPr="009744F4" w:rsidRDefault="00F6435B" w:rsidP="006F7404">
            <w:pPr>
              <w:rPr>
                <w:rFonts w:cs="Arial"/>
                <w:sz w:val="20"/>
                <w:szCs w:val="20"/>
              </w:rPr>
            </w:pPr>
            <w:r w:rsidRPr="009744F4">
              <w:rPr>
                <w:rFonts w:cs="Arial"/>
                <w:b/>
                <w:sz w:val="20"/>
                <w:szCs w:val="20"/>
              </w:rPr>
              <w:t>AO3</w:t>
            </w: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0CE30B55" w14:textId="77777777" w:rsidR="00F6435B" w:rsidRPr="009744F4" w:rsidRDefault="00F6435B" w:rsidP="006F7404">
            <w:pPr>
              <w:jc w:val="center"/>
              <w:rPr>
                <w:rFonts w:cs="Arial"/>
                <w:sz w:val="20"/>
                <w:szCs w:val="20"/>
              </w:rPr>
            </w:pPr>
            <w:r w:rsidRPr="009744F4">
              <w:rPr>
                <w:rFonts w:cs="Arial"/>
                <w:b/>
                <w:sz w:val="20"/>
                <w:szCs w:val="20"/>
              </w:rPr>
              <w:t>20</w:t>
            </w:r>
          </w:p>
        </w:tc>
      </w:tr>
    </w:tbl>
    <w:p w14:paraId="1DE0497D" w14:textId="77777777" w:rsidR="00F6435B" w:rsidRPr="009744F4" w:rsidRDefault="00F6435B">
      <w:pPr>
        <w:rPr>
          <w:rFonts w:cs="Arial"/>
          <w:sz w:val="20"/>
          <w:szCs w:val="20"/>
        </w:rPr>
      </w:pPr>
    </w:p>
    <w:p w14:paraId="4EB0FBDC" w14:textId="77777777" w:rsidR="00F6435B" w:rsidRPr="009744F4" w:rsidRDefault="00F6435B">
      <w:pPr>
        <w:rPr>
          <w:rFonts w:cs="Arial"/>
          <w:sz w:val="20"/>
          <w:szCs w:val="20"/>
        </w:rPr>
      </w:pPr>
    </w:p>
    <w:p w14:paraId="37816186" w14:textId="77777777" w:rsidR="00F6435B" w:rsidRPr="009744F4" w:rsidRDefault="00F6435B">
      <w:pPr>
        <w:rPr>
          <w:rFonts w:cs="Arial"/>
          <w:sz w:val="20"/>
          <w:szCs w:val="20"/>
        </w:rPr>
      </w:pPr>
    </w:p>
    <w:p w14:paraId="4E36662C" w14:textId="77777777" w:rsidR="00F6435B" w:rsidRPr="009744F4" w:rsidRDefault="00F6435B">
      <w:pPr>
        <w:rPr>
          <w:rFonts w:cs="Arial"/>
          <w:sz w:val="20"/>
          <w:szCs w:val="20"/>
        </w:rPr>
      </w:pPr>
    </w:p>
    <w:p w14:paraId="031FEFA2" w14:textId="77777777" w:rsidR="00F6435B" w:rsidRPr="009744F4" w:rsidRDefault="00F6435B">
      <w:pPr>
        <w:rPr>
          <w:rFonts w:cs="Arial"/>
          <w:sz w:val="20"/>
          <w:szCs w:val="20"/>
        </w:rPr>
      </w:pPr>
    </w:p>
    <w:p w14:paraId="4F1E0AB0" w14:textId="77777777" w:rsidR="00F6435B" w:rsidRPr="009744F4" w:rsidRDefault="00F6435B">
      <w:pPr>
        <w:rPr>
          <w:rFonts w:cs="Arial"/>
          <w:sz w:val="20"/>
          <w:szCs w:val="20"/>
        </w:rPr>
      </w:pPr>
    </w:p>
    <w:p w14:paraId="0C42B9B1" w14:textId="77777777" w:rsidR="00F6435B" w:rsidRPr="009744F4" w:rsidRDefault="00F6435B">
      <w:pPr>
        <w:rPr>
          <w:rFonts w:cs="Arial"/>
          <w:sz w:val="20"/>
          <w:szCs w:val="20"/>
        </w:rPr>
      </w:pPr>
    </w:p>
    <w:p w14:paraId="3825B3F2" w14:textId="77777777" w:rsidR="00F6435B" w:rsidRPr="009744F4" w:rsidRDefault="00F6435B">
      <w:pPr>
        <w:rPr>
          <w:rFonts w:cs="Arial"/>
          <w:sz w:val="20"/>
          <w:szCs w:val="20"/>
        </w:rPr>
      </w:pPr>
    </w:p>
    <w:tbl>
      <w:tblPr>
        <w:tblStyle w:val="TableGrid"/>
        <w:tblW w:w="9900" w:type="dxa"/>
        <w:tblLook w:val="04A0" w:firstRow="1" w:lastRow="0" w:firstColumn="1" w:lastColumn="0" w:noHBand="0" w:noVBand="1"/>
      </w:tblPr>
      <w:tblGrid>
        <w:gridCol w:w="444"/>
        <w:gridCol w:w="9456"/>
      </w:tblGrid>
      <w:tr w:rsidR="00F6435B" w:rsidRPr="009744F4" w14:paraId="55DE134A" w14:textId="77777777" w:rsidTr="006F7404">
        <w:tc>
          <w:tcPr>
            <w:tcW w:w="444" w:type="dxa"/>
          </w:tcPr>
          <w:p w14:paraId="0C5226A7" w14:textId="77777777" w:rsidR="00F6435B" w:rsidRPr="009744F4" w:rsidRDefault="00F6435B" w:rsidP="006F7404">
            <w:pPr>
              <w:jc w:val="center"/>
              <w:rPr>
                <w:rFonts w:cs="Arial"/>
                <w:sz w:val="20"/>
                <w:szCs w:val="20"/>
              </w:rPr>
            </w:pPr>
            <w:r w:rsidRPr="009744F4">
              <w:rPr>
                <w:rFonts w:cs="Arial"/>
                <w:b/>
                <w:bCs/>
                <w:sz w:val="20"/>
                <w:szCs w:val="20"/>
              </w:rPr>
              <w:t>5</w:t>
            </w:r>
          </w:p>
        </w:tc>
        <w:tc>
          <w:tcPr>
            <w:tcW w:w="9456" w:type="dxa"/>
          </w:tcPr>
          <w:p w14:paraId="46A17DBB" w14:textId="77777777" w:rsidR="00F6435B" w:rsidRPr="009744F4" w:rsidRDefault="00F6435B" w:rsidP="006F7404">
            <w:pPr>
              <w:jc w:val="both"/>
              <w:rPr>
                <w:rFonts w:cs="Arial"/>
                <w:b/>
                <w:bCs/>
                <w:sz w:val="20"/>
                <w:szCs w:val="20"/>
              </w:rPr>
            </w:pPr>
            <w:r w:rsidRPr="009744F4">
              <w:rPr>
                <w:rFonts w:cs="Arial"/>
                <w:b/>
                <w:bCs/>
                <w:sz w:val="20"/>
                <w:szCs w:val="20"/>
              </w:rPr>
              <w:t xml:space="preserve">‘Humans have little control over the occurrence of fluvial floods in the humid tropics.’                   </w:t>
            </w:r>
          </w:p>
          <w:p w14:paraId="3C613717" w14:textId="77777777" w:rsidR="00F6435B" w:rsidRPr="009744F4" w:rsidRDefault="00F6435B" w:rsidP="006F7404">
            <w:pPr>
              <w:jc w:val="both"/>
              <w:rPr>
                <w:rFonts w:cs="Arial"/>
                <w:sz w:val="20"/>
                <w:szCs w:val="20"/>
              </w:rPr>
            </w:pPr>
            <w:r w:rsidRPr="009744F4">
              <w:rPr>
                <w:rFonts w:cs="Arial"/>
                <w:b/>
                <w:bCs/>
                <w:sz w:val="20"/>
                <w:szCs w:val="20"/>
              </w:rPr>
              <w:t xml:space="preserve">Evaluate this statement.     </w:t>
            </w:r>
            <w:r w:rsidRPr="009744F4">
              <w:rPr>
                <w:rFonts w:cs="Arial"/>
                <w:sz w:val="20"/>
                <w:szCs w:val="20"/>
              </w:rPr>
              <w:t xml:space="preserve">                                                                                     [20] </w:t>
            </w:r>
          </w:p>
          <w:p w14:paraId="788B441F" w14:textId="77777777" w:rsidR="00F6435B" w:rsidRPr="009744F4" w:rsidRDefault="00F6435B" w:rsidP="006F7404">
            <w:pPr>
              <w:jc w:val="both"/>
              <w:rPr>
                <w:rFonts w:cs="Arial"/>
                <w:sz w:val="20"/>
                <w:szCs w:val="20"/>
              </w:rPr>
            </w:pPr>
          </w:p>
          <w:p w14:paraId="11C14024" w14:textId="77777777" w:rsidR="00F6435B" w:rsidRPr="009744F4" w:rsidRDefault="00F6435B" w:rsidP="006F7404">
            <w:pPr>
              <w:jc w:val="both"/>
              <w:rPr>
                <w:rFonts w:cs="Arial"/>
                <w:sz w:val="20"/>
                <w:szCs w:val="20"/>
              </w:rPr>
            </w:pPr>
            <w:r w:rsidRPr="009744F4">
              <w:rPr>
                <w:rFonts w:cs="Arial"/>
                <w:b/>
                <w:bCs/>
                <w:sz w:val="20"/>
                <w:szCs w:val="20"/>
              </w:rPr>
              <w:t>Possible Approaches:</w:t>
            </w:r>
          </w:p>
          <w:p w14:paraId="3DC667B1" w14:textId="77777777" w:rsidR="00F6435B" w:rsidRPr="009744F4" w:rsidRDefault="00F6435B" w:rsidP="006F7404">
            <w:pPr>
              <w:jc w:val="both"/>
              <w:rPr>
                <w:rFonts w:cs="Arial"/>
                <w:sz w:val="20"/>
                <w:szCs w:val="20"/>
              </w:rPr>
            </w:pPr>
          </w:p>
          <w:p w14:paraId="7F84B721" w14:textId="77777777" w:rsidR="00F6435B" w:rsidRPr="009744F4" w:rsidRDefault="00F6435B" w:rsidP="006F7404">
            <w:pPr>
              <w:jc w:val="both"/>
              <w:rPr>
                <w:rFonts w:cs="Arial"/>
                <w:sz w:val="20"/>
                <w:szCs w:val="20"/>
              </w:rPr>
            </w:pPr>
            <w:r w:rsidRPr="009744F4">
              <w:rPr>
                <w:rFonts w:cs="Arial"/>
                <w:sz w:val="20"/>
                <w:szCs w:val="20"/>
              </w:rPr>
              <w:t xml:space="preserve">Candidates could approach the question by making a judgement on whether humans have little control over fluvial flood occurrence through a consideration of the </w:t>
            </w:r>
            <w:r w:rsidRPr="009744F4">
              <w:rPr>
                <w:rFonts w:cs="Arial"/>
                <w:b/>
                <w:bCs/>
                <w:sz w:val="20"/>
                <w:szCs w:val="20"/>
              </w:rPr>
              <w:t>natural drivers</w:t>
            </w:r>
            <w:r w:rsidRPr="009744F4">
              <w:rPr>
                <w:rFonts w:cs="Arial"/>
                <w:sz w:val="20"/>
                <w:szCs w:val="20"/>
              </w:rPr>
              <w:t xml:space="preserve"> of flooding in the humid tropics (excessive monsoonal/convectional/cyclonic precipitation, geology, relief, </w:t>
            </w:r>
            <w:proofErr w:type="spellStart"/>
            <w:r w:rsidRPr="009744F4">
              <w:rPr>
                <w:rFonts w:cs="Arial"/>
                <w:sz w:val="20"/>
                <w:szCs w:val="20"/>
              </w:rPr>
              <w:t>synchronisation</w:t>
            </w:r>
            <w:proofErr w:type="spellEnd"/>
            <w:r w:rsidRPr="009744F4">
              <w:rPr>
                <w:rFonts w:cs="Arial"/>
                <w:sz w:val="20"/>
                <w:szCs w:val="20"/>
              </w:rPr>
              <w:t xml:space="preserve"> of peak flows) versus the </w:t>
            </w:r>
            <w:r w:rsidRPr="009744F4">
              <w:rPr>
                <w:rFonts w:cs="Arial"/>
                <w:b/>
                <w:bCs/>
                <w:sz w:val="20"/>
                <w:szCs w:val="20"/>
              </w:rPr>
              <w:t>human factors</w:t>
            </w:r>
            <w:r w:rsidRPr="009744F4">
              <w:rPr>
                <w:rFonts w:cs="Arial"/>
                <w:sz w:val="20"/>
                <w:szCs w:val="20"/>
              </w:rPr>
              <w:t xml:space="preserve"> that influence flood frequency and severity (</w:t>
            </w:r>
            <w:proofErr w:type="spellStart"/>
            <w:r w:rsidRPr="009744F4">
              <w:rPr>
                <w:rFonts w:cs="Arial"/>
                <w:sz w:val="20"/>
                <w:szCs w:val="20"/>
              </w:rPr>
              <w:t>urbanisation</w:t>
            </w:r>
            <w:proofErr w:type="spellEnd"/>
            <w:r w:rsidRPr="009744F4">
              <w:rPr>
                <w:rFonts w:cs="Arial"/>
                <w:sz w:val="20"/>
                <w:szCs w:val="20"/>
              </w:rPr>
              <w:t xml:space="preserve">, deforestation, dam/levee mismanagement, subsidence from groundwater extraction). Candidates could evaluate whether these human factors represent genuine "control" or merely aggravation of a naturally-occurring hazard, and </w:t>
            </w:r>
            <w:proofErr w:type="spellStart"/>
            <w:r w:rsidRPr="009744F4">
              <w:rPr>
                <w:rFonts w:cs="Arial"/>
                <w:sz w:val="20"/>
                <w:szCs w:val="20"/>
              </w:rPr>
              <w:t>analyse</w:t>
            </w:r>
            <w:proofErr w:type="spellEnd"/>
            <w:r w:rsidRPr="009744F4">
              <w:rPr>
                <w:rFonts w:cs="Arial"/>
                <w:sz w:val="20"/>
                <w:szCs w:val="20"/>
              </w:rPr>
              <w:t xml:space="preserve"> case studies such as the Ganges-Brahmaputra-Meghna basin, Jakarta, or the Chao Phraya basin to support their judgement.</w:t>
            </w:r>
          </w:p>
          <w:p w14:paraId="21727848" w14:textId="77777777" w:rsidR="00F6435B" w:rsidRPr="009744F4" w:rsidRDefault="00F6435B" w:rsidP="006F7404">
            <w:pPr>
              <w:jc w:val="both"/>
              <w:rPr>
                <w:rFonts w:cs="Arial"/>
                <w:sz w:val="20"/>
                <w:szCs w:val="20"/>
              </w:rPr>
            </w:pPr>
          </w:p>
          <w:p w14:paraId="3F7D2F68" w14:textId="77777777" w:rsidR="00F6435B" w:rsidRPr="009744F4" w:rsidRDefault="00F6435B" w:rsidP="006F7404">
            <w:pPr>
              <w:jc w:val="both"/>
              <w:rPr>
                <w:rFonts w:cs="Arial"/>
                <w:sz w:val="20"/>
                <w:szCs w:val="20"/>
              </w:rPr>
            </w:pPr>
            <w:r w:rsidRPr="009744F4">
              <w:rPr>
                <w:rFonts w:cs="Arial"/>
                <w:sz w:val="20"/>
                <w:szCs w:val="20"/>
              </w:rPr>
              <w:t xml:space="preserve">Candidates could also approach the question by making a judgement on the effectiveness of human flood management strategies (structural measures such as dams, embankments and </w:t>
            </w:r>
            <w:proofErr w:type="spellStart"/>
            <w:r w:rsidRPr="009744F4">
              <w:rPr>
                <w:rFonts w:cs="Arial"/>
                <w:sz w:val="20"/>
                <w:szCs w:val="20"/>
              </w:rPr>
              <w:t>channelisation</w:t>
            </w:r>
            <w:proofErr w:type="spellEnd"/>
            <w:r w:rsidRPr="009744F4">
              <w:rPr>
                <w:rFonts w:cs="Arial"/>
                <w:sz w:val="20"/>
                <w:szCs w:val="20"/>
              </w:rPr>
              <w:t xml:space="preserve">; non-structural measures such as forecasting, warning systems and community preparedness) in reducing the </w:t>
            </w:r>
            <w:r w:rsidRPr="009744F4">
              <w:rPr>
                <w:rFonts w:cs="Arial"/>
                <w:b/>
                <w:bCs/>
                <w:sz w:val="20"/>
                <w:szCs w:val="20"/>
              </w:rPr>
              <w:t>occurrence</w:t>
            </w:r>
            <w:r w:rsidRPr="009744F4">
              <w:rPr>
                <w:rFonts w:cs="Arial"/>
                <w:sz w:val="20"/>
                <w:szCs w:val="20"/>
              </w:rPr>
              <w:t xml:space="preserve"> (as opposed to merely the impact) of fluvial floods. Candidates could evaluate whether such control varies with flood magnitude — for example, contrasting the success of measures in managing low- to moderate-magnitude floods (e.g. Singapore's reduction in flood-prone area, Bangladesh's Flood Action Plan) against their failure during extreme events (e.g. the 2011 Chao Phraya floods, the 1998 Bangladesh floods, Chennai 2015). Candidates could also consider the role of climate change and governance/institutional weaknesses in further limiting human control, and arrive at a nuanced conclusion (e.g. that control is partial and magnitude-dependent) rather than a simple agree/disagree.</w:t>
            </w:r>
          </w:p>
          <w:p w14:paraId="40908D09" w14:textId="77777777" w:rsidR="00F6435B" w:rsidRPr="009744F4" w:rsidRDefault="00F6435B" w:rsidP="006F7404">
            <w:pPr>
              <w:jc w:val="both"/>
              <w:rPr>
                <w:rFonts w:cs="Arial"/>
                <w:i/>
                <w:iCs/>
                <w:sz w:val="20"/>
                <w:szCs w:val="20"/>
              </w:rPr>
            </w:pPr>
          </w:p>
          <w:p w14:paraId="7102C241" w14:textId="77777777" w:rsidR="00F6435B" w:rsidRPr="009744F4" w:rsidRDefault="00F6435B" w:rsidP="006F7404">
            <w:pPr>
              <w:jc w:val="both"/>
              <w:rPr>
                <w:rFonts w:cs="Arial"/>
                <w:sz w:val="20"/>
                <w:szCs w:val="20"/>
              </w:rPr>
            </w:pPr>
          </w:p>
          <w:p w14:paraId="11E33E6A" w14:textId="77777777" w:rsidR="00F6435B" w:rsidRPr="009744F4" w:rsidRDefault="00F6435B" w:rsidP="006F7404">
            <w:pPr>
              <w:jc w:val="both"/>
              <w:rPr>
                <w:rFonts w:cs="Arial"/>
                <w:sz w:val="20"/>
                <w:szCs w:val="20"/>
              </w:rPr>
            </w:pPr>
            <w:r w:rsidRPr="009744F4">
              <w:rPr>
                <w:rFonts w:cs="Arial"/>
                <w:sz w:val="20"/>
                <w:szCs w:val="20"/>
              </w:rPr>
              <w:t xml:space="preserve">                                                            </w:t>
            </w:r>
          </w:p>
        </w:tc>
      </w:tr>
      <w:tr w:rsidR="00F6435B" w:rsidRPr="009744F4" w14:paraId="75515B44" w14:textId="77777777" w:rsidTr="006F7404">
        <w:tc>
          <w:tcPr>
            <w:tcW w:w="444" w:type="dxa"/>
          </w:tcPr>
          <w:p w14:paraId="4396F338" w14:textId="77777777" w:rsidR="00F6435B" w:rsidRPr="009744F4" w:rsidRDefault="00F6435B" w:rsidP="006F7404">
            <w:pPr>
              <w:jc w:val="center"/>
              <w:rPr>
                <w:rFonts w:cs="Arial"/>
                <w:sz w:val="20"/>
                <w:szCs w:val="20"/>
              </w:rPr>
            </w:pPr>
            <w:r w:rsidRPr="009744F4">
              <w:rPr>
                <w:rFonts w:cs="Arial"/>
                <w:b/>
                <w:bCs/>
                <w:sz w:val="20"/>
                <w:szCs w:val="20"/>
              </w:rPr>
              <w:t>6</w:t>
            </w:r>
          </w:p>
        </w:tc>
        <w:tc>
          <w:tcPr>
            <w:tcW w:w="9456" w:type="dxa"/>
          </w:tcPr>
          <w:p w14:paraId="10FD966B" w14:textId="77777777" w:rsidR="00F6435B" w:rsidRPr="009744F4" w:rsidRDefault="00F6435B" w:rsidP="006F7404">
            <w:pPr>
              <w:jc w:val="both"/>
              <w:rPr>
                <w:rFonts w:cs="Arial"/>
                <w:sz w:val="20"/>
                <w:szCs w:val="20"/>
              </w:rPr>
            </w:pPr>
            <w:r w:rsidRPr="009744F4">
              <w:rPr>
                <w:rFonts w:cs="Arial"/>
                <w:sz w:val="20"/>
                <w:szCs w:val="20"/>
              </w:rPr>
              <w:t>Evaluate the role of geomorphic processes in the formation of karst landforms in the humid tropics.                                                                                                                          [20]</w:t>
            </w:r>
          </w:p>
          <w:p w14:paraId="6B805000" w14:textId="77777777" w:rsidR="00F6435B" w:rsidRPr="009744F4" w:rsidRDefault="00F6435B" w:rsidP="006F7404">
            <w:pPr>
              <w:jc w:val="both"/>
              <w:rPr>
                <w:rFonts w:cs="Arial"/>
                <w:sz w:val="20"/>
                <w:szCs w:val="20"/>
              </w:rPr>
            </w:pPr>
          </w:p>
          <w:p w14:paraId="3489F4A1" w14:textId="77777777" w:rsidR="00F6435B" w:rsidRPr="009744F4" w:rsidRDefault="00F6435B" w:rsidP="006F7404">
            <w:pPr>
              <w:jc w:val="both"/>
              <w:rPr>
                <w:rFonts w:cs="Arial"/>
                <w:sz w:val="20"/>
                <w:szCs w:val="20"/>
              </w:rPr>
            </w:pPr>
            <w:r w:rsidRPr="009744F4">
              <w:rPr>
                <w:rFonts w:cs="Arial"/>
                <w:b/>
                <w:bCs/>
                <w:sz w:val="20"/>
                <w:szCs w:val="20"/>
              </w:rPr>
              <w:t>Possible Approaches:</w:t>
            </w:r>
          </w:p>
          <w:p w14:paraId="2B7A9C3B" w14:textId="77777777" w:rsidR="00F6435B" w:rsidRPr="009744F4" w:rsidRDefault="00F6435B" w:rsidP="006F7404">
            <w:pPr>
              <w:jc w:val="both"/>
              <w:rPr>
                <w:rFonts w:cs="Arial"/>
                <w:sz w:val="20"/>
                <w:szCs w:val="20"/>
              </w:rPr>
            </w:pPr>
          </w:p>
          <w:p w14:paraId="19C851D0" w14:textId="77777777" w:rsidR="00F6435B" w:rsidRPr="009744F4" w:rsidRDefault="00F6435B" w:rsidP="006F7404">
            <w:pPr>
              <w:jc w:val="both"/>
              <w:rPr>
                <w:rFonts w:cs="Arial"/>
                <w:sz w:val="20"/>
                <w:szCs w:val="20"/>
              </w:rPr>
            </w:pPr>
            <w:r w:rsidRPr="009744F4">
              <w:rPr>
                <w:rFonts w:cs="Arial"/>
                <w:sz w:val="20"/>
                <w:szCs w:val="20"/>
              </w:rPr>
              <w:t xml:space="preserve">Candidates could approach the question by making a judgement on the </w:t>
            </w:r>
            <w:r w:rsidRPr="009744F4">
              <w:rPr>
                <w:rFonts w:cs="Arial"/>
                <w:b/>
                <w:bCs/>
                <w:sz w:val="20"/>
                <w:szCs w:val="20"/>
              </w:rPr>
              <w:t>relative significance of different geomorphic processes</w:t>
            </w:r>
            <w:r w:rsidRPr="009744F4">
              <w:rPr>
                <w:rFonts w:cs="Arial"/>
                <w:sz w:val="20"/>
                <w:szCs w:val="20"/>
              </w:rPr>
              <w:t xml:space="preserve"> — chemical weathering (solution/carbonation), mass movement (collapse of dolines, cockpits, cave roofs, and rockfall/rockslide at tower karst cliffs), and fluvial/marine processes (corrosion and abrasion by rivers, wave undercutting) — in producing specific karst landforms such as dolines, cockpit/cone karst, tower karst, and caves. Candidates could evaluate whether one process (e.g. carbonation) can be considered the "primary" or most fundamental process, while other processes act in a supporting or subsequent role, and </w:t>
            </w:r>
            <w:proofErr w:type="spellStart"/>
            <w:r w:rsidRPr="009744F4">
              <w:rPr>
                <w:rFonts w:cs="Arial"/>
                <w:sz w:val="20"/>
                <w:szCs w:val="20"/>
              </w:rPr>
              <w:t>analyse</w:t>
            </w:r>
            <w:proofErr w:type="spellEnd"/>
            <w:r w:rsidRPr="009744F4">
              <w:rPr>
                <w:rFonts w:cs="Arial"/>
                <w:sz w:val="20"/>
                <w:szCs w:val="20"/>
              </w:rPr>
              <w:t xml:space="preserve"> how the dominance of particular processes changes at different stages of landform evolution (e.g. vertical solution dominant in early cone-stage development versus lateral planation/basal undermining dominant once the water table or base level of erosion is reached).</w:t>
            </w:r>
          </w:p>
          <w:p w14:paraId="34F74BE4" w14:textId="77777777" w:rsidR="00F6435B" w:rsidRPr="009744F4" w:rsidRDefault="00F6435B" w:rsidP="006F7404">
            <w:pPr>
              <w:jc w:val="both"/>
              <w:rPr>
                <w:rFonts w:cs="Arial"/>
                <w:sz w:val="20"/>
                <w:szCs w:val="20"/>
              </w:rPr>
            </w:pPr>
          </w:p>
          <w:p w14:paraId="0E272D91" w14:textId="77777777" w:rsidR="00F6435B" w:rsidRPr="009744F4" w:rsidRDefault="00F6435B" w:rsidP="006F7404">
            <w:pPr>
              <w:jc w:val="both"/>
              <w:rPr>
                <w:rFonts w:cs="Arial"/>
                <w:sz w:val="20"/>
                <w:szCs w:val="20"/>
              </w:rPr>
            </w:pPr>
            <w:r w:rsidRPr="009744F4">
              <w:rPr>
                <w:rFonts w:cs="Arial"/>
                <w:sz w:val="20"/>
                <w:szCs w:val="20"/>
              </w:rPr>
              <w:t xml:space="preserve">Candidates could also approach the question by making a judgement on the extent to which geomorphic processes alone are sufficient to explain the formation of tropical karst landforms, </w:t>
            </w:r>
            <w:r w:rsidRPr="009744F4">
              <w:rPr>
                <w:rFonts w:cs="Arial"/>
                <w:b/>
                <w:bCs/>
                <w:sz w:val="20"/>
                <w:szCs w:val="20"/>
              </w:rPr>
              <w:t>as opposed to the enabling conditions/factors</w:t>
            </w:r>
            <w:r w:rsidRPr="009744F4">
              <w:rPr>
                <w:rFonts w:cs="Arial"/>
                <w:sz w:val="20"/>
                <w:szCs w:val="20"/>
              </w:rPr>
              <w:t xml:space="preserve"> (climate, vegetation, geology/lithology, tectonics and sea-level change) that determine the rate and effectiveness of these processes. Candidates could evaluate how climate (high rainfall and temperature) and vegetation (elevated soil CO</w:t>
            </w:r>
            <w:r w:rsidRPr="009744F4">
              <w:rPr>
                <w:rFonts w:ascii="Cambria Math" w:hAnsi="Cambria Math" w:cs="Cambria Math"/>
                <w:sz w:val="20"/>
                <w:szCs w:val="20"/>
              </w:rPr>
              <w:t>₂</w:t>
            </w:r>
            <w:r w:rsidRPr="009744F4">
              <w:rPr>
                <w:rFonts w:cs="Arial"/>
                <w:sz w:val="20"/>
                <w:szCs w:val="20"/>
              </w:rPr>
              <w:t>) accelerate carbonation in the humid tropics, how geology (purity, thickness and jointing of limestone) determines whether differential weathering can occur at all, and how tectonic uplift or sea-level change is necessary to explain the height of tower karst or the submergence of coastal karst (e.g. Ha Long Bay, Phang Nga Bay). Candidates could conclude with a judgement on whether geomorphic processes should be regarded as the direct/proximate cause of karst landform formation, while other factors are the underlying conditions that govern where, how fast and how effectively those processes operate.</w:t>
            </w:r>
          </w:p>
          <w:p w14:paraId="0CD53327" w14:textId="5C81BE75" w:rsidR="00F6435B" w:rsidRPr="009744F4" w:rsidRDefault="00F6435B" w:rsidP="006F7404">
            <w:pPr>
              <w:jc w:val="both"/>
              <w:rPr>
                <w:rFonts w:cs="Arial"/>
                <w:sz w:val="20"/>
                <w:szCs w:val="20"/>
              </w:rPr>
            </w:pPr>
            <w:r w:rsidRPr="009744F4">
              <w:rPr>
                <w:rFonts w:cs="Arial"/>
                <w:sz w:val="20"/>
                <w:szCs w:val="20"/>
              </w:rPr>
              <w:lastRenderedPageBreak/>
              <w:t>.</w:t>
            </w:r>
          </w:p>
          <w:p w14:paraId="02403C2E" w14:textId="6E18CA85" w:rsidR="00F6435B" w:rsidRPr="009744F4" w:rsidRDefault="00F6435B" w:rsidP="00F6435B">
            <w:pPr>
              <w:jc w:val="both"/>
              <w:rPr>
                <w:rFonts w:cs="Arial"/>
                <w:b/>
                <w:bCs/>
                <w:sz w:val="20"/>
                <w:szCs w:val="20"/>
              </w:rPr>
            </w:pPr>
            <w:r w:rsidRPr="009744F4">
              <w:rPr>
                <w:rFonts w:cs="Arial"/>
                <w:sz w:val="20"/>
                <w:szCs w:val="20"/>
              </w:rPr>
              <w:tab/>
            </w:r>
          </w:p>
        </w:tc>
      </w:tr>
    </w:tbl>
    <w:p w14:paraId="3AA5F91A" w14:textId="77777777" w:rsidR="00F6435B" w:rsidRPr="009744F4" w:rsidRDefault="00F6435B">
      <w:pPr>
        <w:rPr>
          <w:rFonts w:cs="Arial"/>
          <w:sz w:val="20"/>
          <w:szCs w:val="20"/>
        </w:rPr>
      </w:pPr>
    </w:p>
    <w:sectPr w:rsidR="00F6435B" w:rsidRPr="009744F4" w:rsidSect="00034616">
      <w:footerReference w:type="default" r:id="rId9"/>
      <w:pgSz w:w="11909" w:h="16834"/>
      <w:pgMar w:top="1037"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34E50" w14:textId="77777777" w:rsidR="00C565DE" w:rsidRDefault="00C565DE">
      <w:pPr>
        <w:spacing w:after="0"/>
      </w:pPr>
      <w:r>
        <w:separator/>
      </w:r>
    </w:p>
  </w:endnote>
  <w:endnote w:type="continuationSeparator" w:id="0">
    <w:p w14:paraId="34D06DB0" w14:textId="77777777" w:rsidR="00C565DE" w:rsidRDefault="00C565D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814C2" w14:textId="77777777" w:rsidR="00273B11" w:rsidRDefault="00F3265C">
    <w:pPr>
      <w:pStyle w:val="Footer"/>
      <w:jc w:val="center"/>
    </w:pPr>
    <w:r>
      <w:rPr>
        <w:sz w:val="16"/>
      </w:rPr>
      <w:t xml:space="preserve">2026 H2 Geography Paper 1 Answer Key   |   </w:t>
    </w:r>
    <w:r>
      <w:fldChar w:fldCharType="begin"/>
    </w:r>
    <w:r>
      <w:instrText>PAGE</w:instrText>
    </w:r>
    <w:r>
      <w:fldChar w:fldCharType="separate"/>
    </w:r>
    <w:r w:rsidR="0095675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BAAA3" w14:textId="77777777" w:rsidR="00C565DE" w:rsidRDefault="00C565DE">
      <w:pPr>
        <w:spacing w:after="0"/>
      </w:pPr>
      <w:r>
        <w:separator/>
      </w:r>
    </w:p>
  </w:footnote>
  <w:footnote w:type="continuationSeparator" w:id="0">
    <w:p w14:paraId="24A5A0B4" w14:textId="77777777" w:rsidR="00C565DE" w:rsidRDefault="00C565D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87377C"/>
    <w:multiLevelType w:val="hybridMultilevel"/>
    <w:tmpl w:val="33A6D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5E439B4"/>
    <w:multiLevelType w:val="hybridMultilevel"/>
    <w:tmpl w:val="FB78B7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7D23E48"/>
    <w:multiLevelType w:val="hybridMultilevel"/>
    <w:tmpl w:val="4044BB5C"/>
    <w:lvl w:ilvl="0" w:tplc="6638E19A">
      <w:numFmt w:val="bullet"/>
      <w:lvlText w:val="•"/>
      <w:lvlJc w:val="left"/>
      <w:pPr>
        <w:ind w:left="474" w:hanging="360"/>
      </w:pPr>
      <w:rPr>
        <w:rFonts w:ascii="Arial" w:eastAsiaTheme="minorEastAsia" w:hAnsi="Arial" w:cs="Aria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2" w15:restartNumberingAfterBreak="0">
    <w:nsid w:val="0CE142A1"/>
    <w:multiLevelType w:val="hybridMultilevel"/>
    <w:tmpl w:val="A11C53E8"/>
    <w:lvl w:ilvl="0" w:tplc="6638E19A">
      <w:numFmt w:val="bullet"/>
      <w:lvlText w:val="•"/>
      <w:lvlJc w:val="left"/>
      <w:pPr>
        <w:ind w:left="474" w:hanging="360"/>
      </w:pPr>
      <w:rPr>
        <w:rFonts w:ascii="Arial" w:eastAsiaTheme="minorEastAsia" w:hAnsi="Arial" w:cs="Aria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3" w15:restartNumberingAfterBreak="0">
    <w:nsid w:val="0D6C200D"/>
    <w:multiLevelType w:val="hybridMultilevel"/>
    <w:tmpl w:val="78BAF8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D9B1DCD"/>
    <w:multiLevelType w:val="hybridMultilevel"/>
    <w:tmpl w:val="703E5FC8"/>
    <w:lvl w:ilvl="0" w:tplc="6638E19A">
      <w:numFmt w:val="bullet"/>
      <w:lvlText w:val="•"/>
      <w:lvlJc w:val="left"/>
      <w:pPr>
        <w:ind w:left="417" w:hanging="360"/>
      </w:pPr>
      <w:rPr>
        <w:rFonts w:ascii="Arial" w:eastAsiaTheme="minorEastAsia" w:hAnsi="Arial" w:cs="Arial"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15" w15:restartNumberingAfterBreak="0">
    <w:nsid w:val="10DB45B7"/>
    <w:multiLevelType w:val="hybridMultilevel"/>
    <w:tmpl w:val="63B45A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7C213F1"/>
    <w:multiLevelType w:val="hybridMultilevel"/>
    <w:tmpl w:val="8AEE53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A6E17A5"/>
    <w:multiLevelType w:val="hybridMultilevel"/>
    <w:tmpl w:val="A6B6129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9454EA"/>
    <w:multiLevelType w:val="hybridMultilevel"/>
    <w:tmpl w:val="C0CCE3BE"/>
    <w:lvl w:ilvl="0" w:tplc="6638E19A">
      <w:numFmt w:val="bullet"/>
      <w:lvlText w:val="•"/>
      <w:lvlJc w:val="left"/>
      <w:pPr>
        <w:ind w:left="474" w:hanging="360"/>
      </w:pPr>
      <w:rPr>
        <w:rFonts w:ascii="Arial" w:eastAsiaTheme="minorEastAsia" w:hAnsi="Arial" w:cs="Aria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9" w15:restartNumberingAfterBreak="0">
    <w:nsid w:val="338D6383"/>
    <w:multiLevelType w:val="hybridMultilevel"/>
    <w:tmpl w:val="2332A9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58E3B52"/>
    <w:multiLevelType w:val="hybridMultilevel"/>
    <w:tmpl w:val="8C0AC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9AE15E4"/>
    <w:multiLevelType w:val="hybridMultilevel"/>
    <w:tmpl w:val="34EEF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2D3507E"/>
    <w:multiLevelType w:val="hybridMultilevel"/>
    <w:tmpl w:val="93686F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CF80420"/>
    <w:multiLevelType w:val="hybridMultilevel"/>
    <w:tmpl w:val="E9F2A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311779"/>
    <w:multiLevelType w:val="hybridMultilevel"/>
    <w:tmpl w:val="620843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48C2373"/>
    <w:multiLevelType w:val="hybridMultilevel"/>
    <w:tmpl w:val="55F052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9660162"/>
    <w:multiLevelType w:val="hybridMultilevel"/>
    <w:tmpl w:val="5624F5B8"/>
    <w:lvl w:ilvl="0" w:tplc="6638E19A">
      <w:numFmt w:val="bullet"/>
      <w:lvlText w:val="•"/>
      <w:lvlJc w:val="left"/>
      <w:pPr>
        <w:ind w:left="417"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5216808">
    <w:abstractNumId w:val="8"/>
  </w:num>
  <w:num w:numId="2" w16cid:durableId="913123698">
    <w:abstractNumId w:val="6"/>
  </w:num>
  <w:num w:numId="3" w16cid:durableId="524945389">
    <w:abstractNumId w:val="5"/>
  </w:num>
  <w:num w:numId="4" w16cid:durableId="375980197">
    <w:abstractNumId w:val="4"/>
  </w:num>
  <w:num w:numId="5" w16cid:durableId="424611571">
    <w:abstractNumId w:val="7"/>
  </w:num>
  <w:num w:numId="6" w16cid:durableId="1207765574">
    <w:abstractNumId w:val="3"/>
  </w:num>
  <w:num w:numId="7" w16cid:durableId="273172085">
    <w:abstractNumId w:val="2"/>
  </w:num>
  <w:num w:numId="8" w16cid:durableId="356927792">
    <w:abstractNumId w:val="1"/>
  </w:num>
  <w:num w:numId="9" w16cid:durableId="1970360430">
    <w:abstractNumId w:val="0"/>
  </w:num>
  <w:num w:numId="10" w16cid:durableId="741146908">
    <w:abstractNumId w:val="23"/>
  </w:num>
  <w:num w:numId="11" w16cid:durableId="1131048184">
    <w:abstractNumId w:val="14"/>
  </w:num>
  <w:num w:numId="12" w16cid:durableId="1779249348">
    <w:abstractNumId w:val="26"/>
  </w:num>
  <w:num w:numId="13" w16cid:durableId="1254586033">
    <w:abstractNumId w:val="18"/>
  </w:num>
  <w:num w:numId="14" w16cid:durableId="876240004">
    <w:abstractNumId w:val="12"/>
  </w:num>
  <w:num w:numId="15" w16cid:durableId="1051880521">
    <w:abstractNumId w:val="11"/>
  </w:num>
  <w:num w:numId="16" w16cid:durableId="319623720">
    <w:abstractNumId w:val="20"/>
  </w:num>
  <w:num w:numId="17" w16cid:durableId="1749768045">
    <w:abstractNumId w:val="21"/>
  </w:num>
  <w:num w:numId="18" w16cid:durableId="637076526">
    <w:abstractNumId w:val="13"/>
  </w:num>
  <w:num w:numId="19" w16cid:durableId="82073046">
    <w:abstractNumId w:val="19"/>
  </w:num>
  <w:num w:numId="20" w16cid:durableId="561064995">
    <w:abstractNumId w:val="9"/>
  </w:num>
  <w:num w:numId="21" w16cid:durableId="1620719242">
    <w:abstractNumId w:val="15"/>
  </w:num>
  <w:num w:numId="22" w16cid:durableId="1578594502">
    <w:abstractNumId w:val="17"/>
  </w:num>
  <w:num w:numId="23" w16cid:durableId="218056398">
    <w:abstractNumId w:val="10"/>
  </w:num>
  <w:num w:numId="24" w16cid:durableId="244848292">
    <w:abstractNumId w:val="22"/>
  </w:num>
  <w:num w:numId="25" w16cid:durableId="683898927">
    <w:abstractNumId w:val="25"/>
  </w:num>
  <w:num w:numId="26" w16cid:durableId="708804255">
    <w:abstractNumId w:val="24"/>
  </w:num>
  <w:num w:numId="27" w16cid:durableId="14002033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D5A"/>
    <w:rsid w:val="001C7F8C"/>
    <w:rsid w:val="00273B11"/>
    <w:rsid w:val="0029639D"/>
    <w:rsid w:val="00326F90"/>
    <w:rsid w:val="00361563"/>
    <w:rsid w:val="003D402F"/>
    <w:rsid w:val="004C464C"/>
    <w:rsid w:val="00512F32"/>
    <w:rsid w:val="006F337F"/>
    <w:rsid w:val="009447E7"/>
    <w:rsid w:val="00951CDF"/>
    <w:rsid w:val="00956757"/>
    <w:rsid w:val="009744F4"/>
    <w:rsid w:val="00A10E6A"/>
    <w:rsid w:val="00AA1D8D"/>
    <w:rsid w:val="00B47730"/>
    <w:rsid w:val="00BE0E8A"/>
    <w:rsid w:val="00C565DE"/>
    <w:rsid w:val="00CB0664"/>
    <w:rsid w:val="00D221BE"/>
    <w:rsid w:val="00DF4BD5"/>
    <w:rsid w:val="00F3265C"/>
    <w:rsid w:val="00F6435B"/>
    <w:rsid w:val="00FC693F"/>
    <w:rsid w:val="00FD1DF0"/>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D907B5"/>
  <w14:defaultImageDpi w14:val="300"/>
  <w15:docId w15:val="{F2EE9AD9-B164-4E49-B0DB-631C9CDB4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color w:val="000000"/>
      <w:sz w:val="18"/>
    </w:rPr>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72"/>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Text">
    <w:name w:val="Question Text"/>
    <w:basedOn w:val="Normal"/>
    <w:pPr>
      <w:spacing w:after="100"/>
    </w:pPr>
  </w:style>
  <w:style w:type="paragraph" w:customStyle="1" w:styleId="BulletCompact">
    <w:name w:val="Bullet Compact"/>
    <w:basedOn w:val="Normal"/>
    <w:pPr>
      <w:keepNext/>
      <w:spacing w:after="50"/>
      <w:ind w:left="259" w:hanging="202"/>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11</Pages>
  <Words>4642</Words>
  <Characters>26462</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2026 Preliminary Examination H2 Geography Paper 1 Answer Key Questions 1 3 and 4</vt:lpstr>
    </vt:vector>
  </TitlesOfParts>
  <Manager/>
  <Company/>
  <LinksUpToDate>false</LinksUpToDate>
  <CharactersWithSpaces>31042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Preliminary Examination H2 Geography Paper 1 Answer Key Questions 1 3 and 4</dc:title>
  <dc:subject>H2 Geography 9173 marking guide</dc:subject>
  <dc:creator>Anglo-Chinese Junior College</dc:creator>
  <cp:keywords/>
  <dc:description>generated by python-docx</dc:description>
  <cp:lastModifiedBy>Benjamin GOH HIN MIN (SCHOOLS)</cp:lastModifiedBy>
  <cp:revision>8</cp:revision>
  <dcterms:created xsi:type="dcterms:W3CDTF">2026-09-29T05:46:00Z</dcterms:created>
  <dcterms:modified xsi:type="dcterms:W3CDTF">2026-10-06T06:29:00Z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2026-09-17T01:11:01Z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7872e9ab-c079-4ad2-88d1-f4b1409dc16a</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