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right="-427" w:hanging="284"/>
        <w:rPr>
          <w:rFonts w:ascii="Arial" w:cs="Arial" w:eastAsia="Arial" w:hAnsi="Arial"/>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2024 JC2 Preliminary Examination</w:t>
      </w:r>
    </w:p>
    <w:p w:rsidR="00000000" w:rsidDel="00000000" w:rsidP="00000000" w:rsidRDefault="00000000" w:rsidRPr="00000000" w14:paraId="00000003">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H2 Geography Paper 1</w:t>
      </w:r>
    </w:p>
    <w:p w:rsidR="00000000" w:rsidDel="00000000" w:rsidP="00000000" w:rsidRDefault="00000000" w:rsidRPr="00000000" w14:paraId="00000004">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Marking Guide</w:t>
      </w:r>
    </w:p>
    <w:p w:rsidR="00000000" w:rsidDel="00000000" w:rsidP="00000000" w:rsidRDefault="00000000" w:rsidRPr="00000000" w14:paraId="00000005">
      <w:pPr>
        <w:spacing w:after="0" w:line="240" w:lineRule="auto"/>
        <w:jc w:val="center"/>
        <w:rPr>
          <w:rFonts w:ascii="Arial" w:cs="Arial" w:eastAsia="Arial" w:hAnsi="Arial"/>
          <w:b w:val="1"/>
          <w:color w:val="000000"/>
        </w:rPr>
      </w:pPr>
      <w:r w:rsidDel="00000000" w:rsidR="00000000" w:rsidRPr="00000000">
        <w:rPr>
          <w:rtl w:val="0"/>
        </w:rPr>
      </w:r>
    </w:p>
    <w:tbl>
      <w:tblPr>
        <w:tblStyle w:val="Table1"/>
        <w:tblW w:w="10309.0" w:type="dxa"/>
        <w:jc w:val="center"/>
        <w:tblLayout w:type="fixed"/>
        <w:tblLook w:val="0000"/>
      </w:tblPr>
      <w:tblGrid>
        <w:gridCol w:w="333"/>
        <w:gridCol w:w="541"/>
        <w:gridCol w:w="8887"/>
        <w:gridCol w:w="548"/>
        <w:tblGridChange w:id="0">
          <w:tblGrid>
            <w:gridCol w:w="333"/>
            <w:gridCol w:w="541"/>
            <w:gridCol w:w="8887"/>
            <w:gridCol w:w="548"/>
          </w:tblGrid>
        </w:tblGridChange>
      </w:tblGrid>
      <w:tr>
        <w:trPr>
          <w:cantSplit w:val="0"/>
          <w:trHeight w:val="254" w:hRule="atLeast"/>
          <w:tblHeader w:val="0"/>
        </w:trPr>
        <w:tc>
          <w:tcPr>
            <w:shd w:fill="auto" w:val="clear"/>
          </w:tcPr>
          <w:p w:rsidR="00000000" w:rsidDel="00000000" w:rsidP="00000000" w:rsidRDefault="00000000" w:rsidRPr="00000000" w14:paraId="00000006">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auto" w:val="clear"/>
          </w:tcPr>
          <w:p w:rsidR="00000000" w:rsidDel="00000000" w:rsidP="00000000" w:rsidRDefault="00000000" w:rsidRPr="00000000" w14:paraId="00000007">
            <w:pPr>
              <w:spacing w:after="0" w:lineRule="auto"/>
              <w:jc w:val="both"/>
              <w:rPr>
                <w:rFonts w:ascii="Arial" w:cs="Arial" w:eastAsia="Arial" w:hAnsi="Arial"/>
                <w:b w:val="1"/>
              </w:rPr>
            </w:pPr>
            <w:r w:rsidDel="00000000" w:rsidR="00000000" w:rsidRPr="00000000">
              <w:rPr>
                <w:rFonts w:ascii="Arial" w:cs="Arial" w:eastAsia="Arial" w:hAnsi="Arial"/>
                <w:b w:val="1"/>
                <w:color w:val="000000"/>
                <w:rtl w:val="0"/>
              </w:rPr>
              <w:t xml:space="preserve">Resource 1 shows the distribution of global proven oil reserves globally. Resources 2A and 2B show the Sustainable Development Goals performance of two top oil exporting countries, Saudi Arabia and Canada in 2021. Resource 3 shows Saudi Arabia’s share of GDP by economic activity in 2021.</w:t>
            </w:r>
            <w:r w:rsidDel="00000000" w:rsidR="00000000" w:rsidRPr="00000000">
              <w:rPr>
                <w:rtl w:val="0"/>
              </w:rPr>
            </w:r>
          </w:p>
        </w:tc>
      </w:tr>
      <w:tr>
        <w:trPr>
          <w:cantSplit w:val="0"/>
          <w:trHeight w:val="254" w:hRule="atLeast"/>
          <w:tblHeader w:val="0"/>
        </w:trPr>
        <w:tc>
          <w:tcPr>
            <w:shd w:fill="auto" w:val="clear"/>
          </w:tcPr>
          <w:p w:rsidR="00000000" w:rsidDel="00000000" w:rsidP="00000000" w:rsidRDefault="00000000" w:rsidRPr="00000000" w14:paraId="0000000A">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0B">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0C">
            <w:pPr>
              <w:spacing w:after="0" w:lineRule="auto"/>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4" w:hRule="atLeast"/>
          <w:tblHeader w:val="0"/>
        </w:trPr>
        <w:tc>
          <w:tcPr>
            <w:shd w:fill="auto" w:val="clear"/>
          </w:tcPr>
          <w:p w:rsidR="00000000" w:rsidDel="00000000" w:rsidP="00000000" w:rsidRDefault="00000000" w:rsidRPr="00000000" w14:paraId="0000000E">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0F">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(a)</w:t>
            </w:r>
          </w:p>
        </w:tc>
        <w:tc>
          <w:tcPr>
            <w:shd w:fill="auto" w:val="clear"/>
          </w:tcPr>
          <w:p w:rsidR="00000000" w:rsidDel="00000000" w:rsidP="00000000" w:rsidRDefault="00000000" w:rsidRPr="00000000" w14:paraId="00000010">
            <w:pPr>
              <w:spacing w:after="0" w:lineRule="auto"/>
              <w:jc w:val="both"/>
              <w:rPr>
                <w:rFonts w:ascii="Arial" w:cs="Arial" w:eastAsia="Arial" w:hAnsi="Arial"/>
                <w:b w:val="1"/>
              </w:rPr>
            </w:pPr>
            <w:r w:rsidDel="00000000" w:rsidR="00000000" w:rsidRPr="00000000">
              <w:rPr>
                <w:rFonts w:ascii="Arial" w:cs="Arial" w:eastAsia="Arial" w:hAnsi="Arial"/>
                <w:b w:val="1"/>
                <w:rtl w:val="0"/>
              </w:rPr>
              <w:t xml:space="preserve">Using an example for each, explain what is meant by proven and hypothetical reserves.</w:t>
            </w:r>
          </w:p>
        </w:tc>
        <w:tc>
          <w:tcPr>
            <w:shd w:fill="auto" w:val="cle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p>
        </w:tc>
      </w:tr>
      <w:tr>
        <w:trPr>
          <w:cantSplit w:val="0"/>
          <w:trHeight w:val="254" w:hRule="atLeast"/>
          <w:tblHeader w:val="0"/>
        </w:trPr>
        <w:tc>
          <w:tcPr>
            <w:shd w:fill="auto" w:val="clear"/>
          </w:tcPr>
          <w:p w:rsidR="00000000" w:rsidDel="00000000" w:rsidP="00000000" w:rsidRDefault="00000000" w:rsidRPr="00000000" w14:paraId="00000012">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13">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14">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5">
            <w:pPr>
              <w:spacing w:after="0" w:lineRule="auto"/>
              <w:jc w:val="both"/>
              <w:rPr>
                <w:rFonts w:ascii="Arial" w:cs="Arial" w:eastAsia="Arial" w:hAnsi="Arial"/>
              </w:rPr>
            </w:pPr>
            <w:r w:rsidDel="00000000" w:rsidR="00000000" w:rsidRPr="00000000">
              <w:rPr>
                <w:rFonts w:ascii="Arial" w:cs="Arial" w:eastAsia="Arial" w:hAnsi="Arial"/>
                <w:rtl w:val="0"/>
              </w:rPr>
              <w:t xml:space="preserve">Award 1 mark for each explanation using an example of what is meant by proven or hypothetical reserves.</w:t>
            </w:r>
          </w:p>
          <w:p w:rsidR="00000000" w:rsidDel="00000000" w:rsidP="00000000" w:rsidRDefault="00000000" w:rsidRPr="00000000" w14:paraId="00000016">
            <w:pPr>
              <w:spacing w:after="0" w:lineRule="auto"/>
              <w:jc w:val="both"/>
              <w:rPr>
                <w:rFonts w:ascii="Arial" w:cs="Arial" w:eastAsia="Arial" w:hAnsi="Arial"/>
              </w:rPr>
            </w:pPr>
            <w:r w:rsidDel="00000000" w:rsidR="00000000" w:rsidRPr="00000000">
              <w:rPr>
                <w:rFonts w:ascii="Arial" w:cs="Arial" w:eastAsia="Arial" w:hAnsi="Arial"/>
                <w:rtl w:val="0"/>
              </w:rPr>
              <w:t xml:space="preserve">Award a maximum of 1 additional mark for further development of each explanation. Award a maximum of 2 marks for explanation of either proven or hypothetical reserves only.</w:t>
            </w:r>
          </w:p>
          <w:p w:rsidR="00000000" w:rsidDel="00000000" w:rsidP="00000000" w:rsidRDefault="00000000" w:rsidRPr="00000000" w14:paraId="00000017">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8">
            <w:pPr>
              <w:spacing w:after="0" w:lineRule="auto"/>
              <w:jc w:val="both"/>
              <w:rPr>
                <w:rFonts w:ascii="Arial" w:cs="Arial" w:eastAsia="Arial" w:hAnsi="Arial"/>
              </w:rPr>
            </w:pPr>
            <w:r w:rsidDel="00000000" w:rsidR="00000000" w:rsidRPr="00000000">
              <w:rPr>
                <w:rFonts w:ascii="Arial" w:cs="Arial" w:eastAsia="Arial" w:hAnsi="Arial"/>
                <w:rtl w:val="0"/>
              </w:rPr>
              <w:t xml:space="preserve">Possible responses include:</w:t>
            </w:r>
          </w:p>
          <w:p w:rsidR="00000000" w:rsidDel="00000000" w:rsidP="00000000" w:rsidRDefault="00000000" w:rsidRPr="00000000" w14:paraId="000000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Oil reserves in Saudi Arabia serve as a prime example of a proven reserve. The country boasts one of the most extensive reserves of oil globally, with deposits that have been thoroughly assessed and confirmed to be extractable under current conditions [1]. This includes considerations such as prevailing demand, market prices, and the latest technological advancements in extraction [1 additional mark]. </w:t>
            </w:r>
          </w:p>
          <w:p w:rsidR="00000000" w:rsidDel="00000000" w:rsidP="00000000" w:rsidRDefault="00000000" w:rsidRPr="00000000" w14:paraId="000000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Hypothetical reserves refers to not known deposits that we may expect to find in the future in areas which have only been partially surveyed and developed such as oil and gas reserves in the Arctic which are predicted to account for 13% of world’s oil deposits based on preliminary surveys. [1 mark] However, further exploration and technological advancements are required to confirm the existence and viability of these hypothetical reserves. [1 additional mark]</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4" w:hRule="atLeast"/>
          <w:tblHeader w:val="0"/>
        </w:trPr>
        <w:tc>
          <w:tcPr>
            <w:shd w:fill="auto" w:val="clear"/>
          </w:tcPr>
          <w:p w:rsidR="00000000" w:rsidDel="00000000" w:rsidP="00000000" w:rsidRDefault="00000000" w:rsidRPr="00000000" w14:paraId="0000001D">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1E">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(b)</w:t>
            </w:r>
          </w:p>
        </w:tc>
        <w:tc>
          <w:tcPr>
            <w:shd w:fill="auto" w:val="clear"/>
          </w:tcPr>
          <w:p w:rsidR="00000000" w:rsidDel="00000000" w:rsidP="00000000" w:rsidRDefault="00000000" w:rsidRPr="00000000" w14:paraId="0000001F">
            <w:pPr>
              <w:spacing w:after="0" w:lineRule="auto"/>
              <w:jc w:val="both"/>
              <w:rPr>
                <w:rFonts w:ascii="Arial" w:cs="Arial" w:eastAsia="Arial" w:hAnsi="Arial"/>
                <w:b w:val="1"/>
              </w:rPr>
            </w:pPr>
            <w:r w:rsidDel="00000000" w:rsidR="00000000" w:rsidRPr="00000000">
              <w:rPr>
                <w:rFonts w:ascii="Arial" w:cs="Arial" w:eastAsia="Arial" w:hAnsi="Arial"/>
                <w:b w:val="1"/>
                <w:rtl w:val="0"/>
              </w:rPr>
              <w:t xml:space="preserve">Describe the distribution of global proven oil reserves shown in Resource 1.</w:t>
            </w:r>
          </w:p>
        </w:tc>
        <w:tc>
          <w:tcPr>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p>
        </w:tc>
      </w:tr>
      <w:tr>
        <w:trPr>
          <w:cantSplit w:val="0"/>
          <w:trHeight w:val="254" w:hRule="atLeast"/>
          <w:tblHeader w:val="0"/>
        </w:trPr>
        <w:tc>
          <w:tcPr>
            <w:shd w:fill="auto" w:val="clear"/>
          </w:tcPr>
          <w:p w:rsidR="00000000" w:rsidDel="00000000" w:rsidP="00000000" w:rsidRDefault="00000000" w:rsidRPr="00000000" w14:paraId="00000021">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22">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23">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4">
            <w:pPr>
              <w:spacing w:after="0" w:lineRule="auto"/>
              <w:jc w:val="both"/>
              <w:rPr>
                <w:rFonts w:ascii="Arial" w:cs="Arial" w:eastAsia="Arial" w:hAnsi="Arial"/>
              </w:rPr>
            </w:pPr>
            <w:r w:rsidDel="00000000" w:rsidR="00000000" w:rsidRPr="00000000">
              <w:rPr>
                <w:rFonts w:ascii="Arial" w:cs="Arial" w:eastAsia="Arial" w:hAnsi="Arial"/>
                <w:rtl w:val="0"/>
              </w:rPr>
              <w:t xml:space="preserve">Award 1 mark for each description of the global distribution of proven oil reserves, to a maximum of 4 marks.</w:t>
            </w:r>
          </w:p>
          <w:p w:rsidR="00000000" w:rsidDel="00000000" w:rsidP="00000000" w:rsidRDefault="00000000" w:rsidRPr="00000000" w14:paraId="00000025">
            <w:pPr>
              <w:spacing w:after="0" w:lineRule="auto"/>
              <w:jc w:val="both"/>
              <w:rPr>
                <w:rFonts w:ascii="Arial" w:cs="Arial" w:eastAsia="Arial" w:hAnsi="Arial"/>
              </w:rPr>
            </w:pPr>
            <w:r w:rsidDel="00000000" w:rsidR="00000000" w:rsidRPr="00000000">
              <w:rPr>
                <w:rFonts w:ascii="Arial" w:cs="Arial" w:eastAsia="Arial" w:hAnsi="Arial"/>
                <w:rtl w:val="0"/>
              </w:rPr>
              <w:t xml:space="preserve">Award a maximum of 1 additional mark for further development of each description, where applicable.</w:t>
            </w:r>
          </w:p>
          <w:p w:rsidR="00000000" w:rsidDel="00000000" w:rsidP="00000000" w:rsidRDefault="00000000" w:rsidRPr="00000000" w14:paraId="00000026">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7">
            <w:pPr>
              <w:spacing w:after="0" w:lineRule="auto"/>
              <w:jc w:val="both"/>
              <w:rPr>
                <w:rFonts w:ascii="Arial" w:cs="Arial" w:eastAsia="Arial" w:hAnsi="Arial"/>
              </w:rPr>
            </w:pPr>
            <w:r w:rsidDel="00000000" w:rsidR="00000000" w:rsidRPr="00000000">
              <w:rPr>
                <w:rFonts w:ascii="Arial" w:cs="Arial" w:eastAsia="Arial" w:hAnsi="Arial"/>
                <w:rtl w:val="0"/>
              </w:rPr>
              <w:t xml:space="preserve">Possible responses include:</w:t>
            </w:r>
          </w:p>
          <w:p w:rsidR="00000000" w:rsidDel="00000000" w:rsidP="00000000" w:rsidRDefault="00000000" w:rsidRPr="00000000" w14:paraId="000000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distribution of oil reserves is highly uneven [1 mark]</w:t>
            </w:r>
          </w:p>
          <w:p w:rsidR="00000000" w:rsidDel="00000000" w:rsidP="00000000" w:rsidRDefault="00000000" w:rsidRPr="00000000" w14:paraId="000000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highest amount of oil reserves are in regions such as the Middle East (Saudi Arabia) and South America (Venezuela) with 200000-300000 millions of barrels of oil [1 mark]</w:t>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Asia as a continent has the highest number of countries with significant deposits such as Russia, China, Saudi Arabia and Iran with more than 10000 million barrels [1 mark]</w:t>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Continents like South America, Africa and Asia have significant variations in distribution of oil reserves ranging from more than 50000 million barrels to less than 100 barrels [1 mark]</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4" w:hRule="atLeast"/>
          <w:tblHeader w:val="0"/>
        </w:trPr>
        <w:tc>
          <w:tcPr>
            <w:shd w:fill="auto" w:val="clear"/>
          </w:tcPr>
          <w:p w:rsidR="00000000" w:rsidDel="00000000" w:rsidP="00000000" w:rsidRDefault="00000000" w:rsidRPr="00000000" w14:paraId="0000002E">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2F">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(c)</w:t>
            </w:r>
          </w:p>
        </w:tc>
        <w:tc>
          <w:tcPr>
            <w:shd w:fill="auto" w:val="clear"/>
          </w:tcPr>
          <w:p w:rsidR="00000000" w:rsidDel="00000000" w:rsidP="00000000" w:rsidRDefault="00000000" w:rsidRPr="00000000" w14:paraId="00000030">
            <w:pPr>
              <w:spacing w:after="0" w:lineRule="auto"/>
              <w:jc w:val="both"/>
              <w:rPr>
                <w:rFonts w:ascii="Arial" w:cs="Arial" w:eastAsia="Arial" w:hAnsi="Arial"/>
                <w:b w:val="1"/>
              </w:rPr>
            </w:pPr>
            <w:r w:rsidDel="00000000" w:rsidR="00000000" w:rsidRPr="00000000">
              <w:rPr>
                <w:rFonts w:ascii="Arial" w:cs="Arial" w:eastAsia="Arial" w:hAnsi="Arial"/>
                <w:b w:val="1"/>
                <w:rtl w:val="0"/>
              </w:rPr>
              <w:t xml:space="preserve">Compare the performance of Saudi Arabia and Canada in the Sustainable Development Goals as shown in Resources 2A and 2B. </w:t>
            </w:r>
          </w:p>
        </w:tc>
        <w:tc>
          <w:tcPr>
            <w:shd w:fill="auto"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p>
        </w:tc>
      </w:tr>
      <w:tr>
        <w:trPr>
          <w:cantSplit w:val="0"/>
          <w:trHeight w:val="254" w:hRule="atLeast"/>
          <w:tblHeader w:val="0"/>
        </w:trPr>
        <w:tc>
          <w:tcPr>
            <w:shd w:fill="auto" w:val="clear"/>
          </w:tcPr>
          <w:p w:rsidR="00000000" w:rsidDel="00000000" w:rsidP="00000000" w:rsidRDefault="00000000" w:rsidRPr="00000000" w14:paraId="00000033">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34">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35">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6">
            <w:pPr>
              <w:spacing w:after="0" w:lineRule="auto"/>
              <w:jc w:val="both"/>
              <w:rPr>
                <w:rFonts w:ascii="Arial" w:cs="Arial" w:eastAsia="Arial" w:hAnsi="Arial"/>
              </w:rPr>
            </w:pPr>
            <w:r w:rsidDel="00000000" w:rsidR="00000000" w:rsidRPr="00000000">
              <w:rPr>
                <w:rFonts w:ascii="Arial" w:cs="Arial" w:eastAsia="Arial" w:hAnsi="Arial"/>
                <w:rtl w:val="0"/>
              </w:rPr>
              <w:t xml:space="preserve">Award 1 mark for each comparison, to a maximum of 4 marks.</w:t>
            </w:r>
          </w:p>
          <w:p w:rsidR="00000000" w:rsidDel="00000000" w:rsidP="00000000" w:rsidRDefault="00000000" w:rsidRPr="00000000" w14:paraId="00000037">
            <w:pPr>
              <w:spacing w:after="0" w:lineRule="auto"/>
              <w:jc w:val="both"/>
              <w:rPr>
                <w:rFonts w:ascii="Arial" w:cs="Arial" w:eastAsia="Arial" w:hAnsi="Arial"/>
              </w:rPr>
            </w:pPr>
            <w:r w:rsidDel="00000000" w:rsidR="00000000" w:rsidRPr="00000000">
              <w:rPr>
                <w:rFonts w:ascii="Arial" w:cs="Arial" w:eastAsia="Arial" w:hAnsi="Arial"/>
                <w:rtl w:val="0"/>
              </w:rPr>
              <w:t xml:space="preserve">Award a maximum of 1 additional mark for further development of each comparison, where applicable.</w:t>
            </w:r>
          </w:p>
          <w:p w:rsidR="00000000" w:rsidDel="00000000" w:rsidP="00000000" w:rsidRDefault="00000000" w:rsidRPr="00000000" w14:paraId="00000038">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9">
            <w:pPr>
              <w:spacing w:after="0" w:lineRule="auto"/>
              <w:jc w:val="both"/>
              <w:rPr>
                <w:rFonts w:ascii="Arial" w:cs="Arial" w:eastAsia="Arial" w:hAnsi="Arial"/>
              </w:rPr>
            </w:pPr>
            <w:r w:rsidDel="00000000" w:rsidR="00000000" w:rsidRPr="00000000">
              <w:rPr>
                <w:rFonts w:ascii="Arial" w:cs="Arial" w:eastAsia="Arial" w:hAnsi="Arial"/>
                <w:rtl w:val="0"/>
              </w:rPr>
              <w:t xml:space="preserve">Possible responses include:</w:t>
            </w:r>
          </w:p>
          <w:p w:rsidR="00000000" w:rsidDel="00000000" w:rsidP="00000000" w:rsidRDefault="00000000" w:rsidRPr="00000000" w14:paraId="000000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Canada has better overall performance compared to Saudi Arabia, achieving a ranking of 21 and a score of 79.2 compared to Saudi Arabia’s ranking of 98 and score of 66.3 [1 mark] </w:t>
            </w:r>
          </w:p>
          <w:p w:rsidR="00000000" w:rsidDel="00000000" w:rsidP="00000000" w:rsidRDefault="00000000" w:rsidRPr="00000000" w14:paraId="000000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similarity is that both countries have only achieved one goal which is SDG 4 Quality Education [1 mark]</w:t>
            </w:r>
          </w:p>
          <w:p w:rsidR="00000000" w:rsidDel="00000000" w:rsidP="00000000" w:rsidRDefault="00000000" w:rsidRPr="00000000" w14:paraId="000000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Saudi Arabia has more major challenges remaining for 6 goals compared to Canada’s 4 [1 mark]</w:t>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only 2 goals that Saudi Arabia has progressed more than Canada in is for Goal 7 Affordable and clean energy where its on track or maintaining SDG achievement while Canada is only moderately improving [1 mark] and Goal 13 Climate  Action where its moderately improving whilst Canada is stagnating [1 additional mark]</w:t>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Both countries have not decreased in progress for any goal [1 mark]</w:t>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Both countries have fared poorly in environmental goals; Goal 13 Climate Action and Goal 15 Life on land with major challenges remaining [1 mark]</w:t>
            </w:r>
          </w:p>
          <w:p w:rsidR="00000000" w:rsidDel="00000000" w:rsidP="00000000" w:rsidRDefault="00000000" w:rsidRPr="00000000" w14:paraId="00000040">
            <w:pPr>
              <w:spacing w:after="0" w:lineRule="auto"/>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4" w:hRule="atLeast"/>
          <w:tblHeader w:val="0"/>
        </w:trPr>
        <w:tc>
          <w:tcPr>
            <w:shd w:fill="auto" w:val="clear"/>
          </w:tcPr>
          <w:p w:rsidR="00000000" w:rsidDel="00000000" w:rsidP="00000000" w:rsidRDefault="00000000" w:rsidRPr="00000000" w14:paraId="00000042">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43">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(d)</w:t>
            </w:r>
          </w:p>
        </w:tc>
        <w:tc>
          <w:tcPr>
            <w:shd w:fill="auto" w:val="clear"/>
          </w:tcPr>
          <w:p w:rsidR="00000000" w:rsidDel="00000000" w:rsidP="00000000" w:rsidRDefault="00000000" w:rsidRPr="00000000" w14:paraId="00000044">
            <w:pPr>
              <w:spacing w:after="0" w:lineRule="auto"/>
              <w:jc w:val="both"/>
              <w:rPr>
                <w:rFonts w:ascii="Arial" w:cs="Arial" w:eastAsia="Arial" w:hAnsi="Arial"/>
                <w:b w:val="1"/>
              </w:rPr>
            </w:pPr>
            <w:r w:rsidDel="00000000" w:rsidR="00000000" w:rsidRPr="00000000">
              <w:rPr>
                <w:rFonts w:ascii="Arial" w:cs="Arial" w:eastAsia="Arial" w:hAnsi="Arial"/>
                <w:b w:val="1"/>
                <w:rtl w:val="0"/>
              </w:rPr>
              <w:t xml:space="preserve">Suggest why the performance of both countries as shown in Resources 2A and 2B may vary.</w:t>
            </w:r>
          </w:p>
          <w:p w:rsidR="00000000" w:rsidDel="00000000" w:rsidP="00000000" w:rsidRDefault="00000000" w:rsidRPr="00000000" w14:paraId="00000045">
            <w:pPr>
              <w:spacing w:after="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46">
            <w:pPr>
              <w:spacing w:after="0" w:lineRule="auto"/>
              <w:jc w:val="both"/>
              <w:rPr>
                <w:rFonts w:ascii="Arial" w:cs="Arial" w:eastAsia="Arial" w:hAnsi="Arial"/>
              </w:rPr>
            </w:pPr>
            <w:r w:rsidDel="00000000" w:rsidR="00000000" w:rsidRPr="00000000">
              <w:rPr>
                <w:rFonts w:ascii="Arial" w:cs="Arial" w:eastAsia="Arial" w:hAnsi="Arial"/>
                <w:rtl w:val="0"/>
              </w:rPr>
              <w:t xml:space="preserve">Award 1 mark for each suggestion, to a maximum of 5 marks.</w:t>
            </w:r>
          </w:p>
          <w:p w:rsidR="00000000" w:rsidDel="00000000" w:rsidP="00000000" w:rsidRDefault="00000000" w:rsidRPr="00000000" w14:paraId="00000047">
            <w:pPr>
              <w:spacing w:after="0" w:lineRule="auto"/>
              <w:jc w:val="both"/>
              <w:rPr>
                <w:rFonts w:ascii="Arial" w:cs="Arial" w:eastAsia="Arial" w:hAnsi="Arial"/>
              </w:rPr>
            </w:pPr>
            <w:r w:rsidDel="00000000" w:rsidR="00000000" w:rsidRPr="00000000">
              <w:rPr>
                <w:rFonts w:ascii="Arial" w:cs="Arial" w:eastAsia="Arial" w:hAnsi="Arial"/>
                <w:rtl w:val="0"/>
              </w:rPr>
              <w:t xml:space="preserve">Award a maximum of 1 additional mark for further development of each comparison, where applicable.</w:t>
            </w:r>
          </w:p>
          <w:p w:rsidR="00000000" w:rsidDel="00000000" w:rsidP="00000000" w:rsidRDefault="00000000" w:rsidRPr="00000000" w14:paraId="00000048">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spacing w:after="0" w:lineRule="auto"/>
              <w:jc w:val="both"/>
              <w:rPr>
                <w:rFonts w:ascii="Arial" w:cs="Arial" w:eastAsia="Arial" w:hAnsi="Arial"/>
              </w:rPr>
            </w:pPr>
            <w:r w:rsidDel="00000000" w:rsidR="00000000" w:rsidRPr="00000000">
              <w:rPr>
                <w:rFonts w:ascii="Arial" w:cs="Arial" w:eastAsia="Arial" w:hAnsi="Arial"/>
                <w:rtl w:val="0"/>
              </w:rPr>
              <w:t xml:space="preserve">Possible responses include:</w:t>
            </w:r>
          </w:p>
          <w:p w:rsidR="00000000" w:rsidDel="00000000" w:rsidP="00000000" w:rsidRDefault="00000000" w:rsidRPr="00000000" w14:paraId="000000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Canada has a better performance in Goals 8,9,10,11 than Saudi Arabia due to differences in economic structure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mark]</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Saudi Arabia could be heavily reliant on oil exports, which impacts its economic diversification efforts and sustainable development whilst Canada could have a more diversified economy with significant contributions from services, technology, and natural resources, allowing for a broader approach to sustainable development [1 additional mark]</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Social and cultural factors can contribute to varying performance as traditional and conservative social norms can impact progress in areas like gender equality (SDG 5) for Saudi Arabia [1 mark] whilst progressive social policies and strong emphasis on human rights support advancements in these areas for Canada.[1 additional mark]</w:t>
            </w:r>
          </w:p>
          <w:p w:rsidR="00000000" w:rsidDel="00000000" w:rsidP="00000000" w:rsidRDefault="00000000" w:rsidRPr="00000000" w14:paraId="000000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Performance in SDGs can vary due to government policies and institutional strength [1 mark] In Saudi Arabia there could be  limitations in government policies tailored to sustainable development and institutional frameworks are still evolving whilst in Canada there could be established policies and robust institutions which support consistent progress across various SDGs.[1 additional mark]</w:t>
            </w:r>
          </w:p>
        </w:tc>
        <w:tc>
          <w:tcPr>
            <w:shd w:fill="auto"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p>
        </w:tc>
      </w:tr>
      <w:tr>
        <w:trPr>
          <w:cantSplit w:val="0"/>
          <w:trHeight w:val="254" w:hRule="atLeast"/>
          <w:tblHeader w:val="0"/>
        </w:trPr>
        <w:tc>
          <w:tcPr>
            <w:shd w:fill="auto" w:val="clear"/>
          </w:tcPr>
          <w:p w:rsidR="00000000" w:rsidDel="00000000" w:rsidP="00000000" w:rsidRDefault="00000000" w:rsidRPr="00000000" w14:paraId="0000004E">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4F">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50">
            <w:pPr>
              <w:spacing w:after="0" w:lineRule="auto"/>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4" w:hRule="atLeast"/>
          <w:tblHeader w:val="0"/>
        </w:trPr>
        <w:tc>
          <w:tcPr>
            <w:shd w:fill="auto" w:val="clear"/>
          </w:tcPr>
          <w:p w:rsidR="00000000" w:rsidDel="00000000" w:rsidP="00000000" w:rsidRDefault="00000000" w:rsidRPr="00000000" w14:paraId="00000052">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(e)</w:t>
            </w:r>
          </w:p>
        </w:tc>
        <w:tc>
          <w:tcPr>
            <w:shd w:fill="auto" w:val="clear"/>
          </w:tcPr>
          <w:p w:rsidR="00000000" w:rsidDel="00000000" w:rsidP="00000000" w:rsidRDefault="00000000" w:rsidRPr="00000000" w14:paraId="00000054">
            <w:pPr>
              <w:spacing w:after="0" w:lineRule="auto"/>
              <w:jc w:val="both"/>
              <w:rPr>
                <w:rFonts w:ascii="Arial" w:cs="Arial" w:eastAsia="Arial" w:hAnsi="Arial"/>
                <w:b w:val="1"/>
              </w:rPr>
            </w:pPr>
            <w:r w:rsidDel="00000000" w:rsidR="00000000" w:rsidRPr="00000000">
              <w:rPr>
                <w:rFonts w:ascii="Arial" w:cs="Arial" w:eastAsia="Arial" w:hAnsi="Arial"/>
                <w:b w:val="1"/>
                <w:rtl w:val="0"/>
              </w:rPr>
              <w:t xml:space="preserve">Describe the difficulties of measuring progress towards sustainable development.</w:t>
            </w:r>
          </w:p>
        </w:tc>
        <w:tc>
          <w:tcPr>
            <w:shd w:fill="auto" w:val="cle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p>
        </w:tc>
      </w:tr>
      <w:tr>
        <w:trPr>
          <w:cantSplit w:val="0"/>
          <w:trHeight w:val="254" w:hRule="atLeast"/>
          <w:tblHeader w:val="0"/>
        </w:trPr>
        <w:tc>
          <w:tcPr>
            <w:shd w:fill="auto" w:val="clear"/>
          </w:tcPr>
          <w:p w:rsidR="00000000" w:rsidDel="00000000" w:rsidP="00000000" w:rsidRDefault="00000000" w:rsidRPr="00000000" w14:paraId="00000056">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57">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58">
            <w:pPr>
              <w:rPr>
                <w:rFonts w:ascii="Arial" w:cs="Arial" w:eastAsia="Arial" w:hAnsi="Arial"/>
              </w:rPr>
            </w:pPr>
            <w:r w:rsidDel="00000000" w:rsidR="00000000" w:rsidRPr="00000000">
              <w:rPr>
                <w:rtl w:val="0"/>
              </w:rPr>
            </w:r>
          </w:p>
          <w:p w:rsidR="00000000" w:rsidDel="00000000" w:rsidP="00000000" w:rsidRDefault="00000000" w:rsidRPr="00000000" w14:paraId="00000059">
            <w:pPr>
              <w:rPr>
                <w:rFonts w:ascii="Arial" w:cs="Arial" w:eastAsia="Arial" w:hAnsi="Arial"/>
              </w:rPr>
            </w:pPr>
            <w:bookmarkStart w:colFirst="0" w:colLast="0" w:name="_heading=h.gjdgxs" w:id="0"/>
            <w:bookmarkEnd w:id="0"/>
            <w:r w:rsidDel="00000000" w:rsidR="00000000" w:rsidRPr="00000000">
              <w:rPr>
                <w:rFonts w:ascii="Arial" w:cs="Arial" w:eastAsia="Arial" w:hAnsi="Arial"/>
                <w:rtl w:val="0"/>
              </w:rPr>
              <w:t xml:space="preserve">Award 1 mark for each description, to a maximum of 4 marks.</w:t>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Award a maximum of 1 additional mark for further development of each description, where applicable.</w:t>
            </w:r>
          </w:p>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tl w:val="0"/>
              </w:rPr>
              <w:t xml:space="preserve">Possible responses include: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Availability and Quality: Many countries, especially developing ones, lack comprehensive and reliable data collection systems.[1 mark] Inconsistent or missing data makes it difficult to accurately measure progress and identify areas needing improvement.[1 additional mark]</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Complexity and Interconnectedness: Sustainable development goals (SDGs) are interconnected, meaning progress in one area can affect others.[1 mark] Measuring progress requires understanding these interdependencies and assessing comprehensive impacts, which is complex and resource-intensive. [1 additional mark]</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Standardization of Indicators: Different countries and organizations may use varying indicators and methodologies to measure progress.[1 mark] Lack of standardization complicates comparisons across regions and over time, leading to difficulties in assessing global progress.[1 additional mark]</w:t>
            </w:r>
          </w:p>
        </w:tc>
        <w:tc>
          <w:tcPr>
            <w:shd w:fill="auto" w:val="cle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4" w:hRule="atLeast"/>
          <w:tblHeader w:val="0"/>
        </w:trPr>
        <w:tc>
          <w:tcPr>
            <w:shd w:fill="auto" w:val="clear"/>
          </w:tcPr>
          <w:p w:rsidR="00000000" w:rsidDel="00000000" w:rsidP="00000000" w:rsidRDefault="00000000" w:rsidRPr="00000000" w14:paraId="00000060">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61">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(f)</w:t>
            </w:r>
          </w:p>
        </w:tc>
        <w:tc>
          <w:tcPr>
            <w:shd w:fill="auto" w:val="clear"/>
          </w:tcPr>
          <w:p w:rsidR="00000000" w:rsidDel="00000000" w:rsidP="00000000" w:rsidRDefault="00000000" w:rsidRPr="00000000" w14:paraId="00000062">
            <w:pPr>
              <w:rPr>
                <w:rFonts w:ascii="Arial" w:cs="Arial" w:eastAsia="Arial" w:hAnsi="Arial"/>
                <w:b w:val="1"/>
              </w:rPr>
            </w:pPr>
            <w:r w:rsidDel="00000000" w:rsidR="00000000" w:rsidRPr="00000000">
              <w:rPr>
                <w:rFonts w:ascii="Arial" w:cs="Arial" w:eastAsia="Arial" w:hAnsi="Arial"/>
                <w:b w:val="1"/>
                <w:rtl w:val="0"/>
              </w:rPr>
              <w:t xml:space="preserve">With the aid of Resource 3, explain the possible trade-offs that Saudi Arabia may face in achieving sustainable development. </w:t>
            </w:r>
          </w:p>
        </w:tc>
        <w:tc>
          <w:tcPr>
            <w:shd w:fill="auto" w:val="cle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p>
        </w:tc>
      </w:tr>
    </w:tbl>
    <w:p w:rsidR="00000000" w:rsidDel="00000000" w:rsidP="00000000" w:rsidRDefault="00000000" w:rsidRPr="00000000" w14:paraId="00000065">
      <w:pPr>
        <w:spacing w:after="0" w:lin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Award 1 mark for each explanation, to a maximum of 6 marks.</w:t>
      </w:r>
    </w:p>
    <w:p w:rsidR="00000000" w:rsidDel="00000000" w:rsidP="00000000" w:rsidRDefault="00000000" w:rsidRPr="00000000" w14:paraId="00000066">
      <w:pPr>
        <w:spacing w:after="0" w:lin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Award 1 additional mark for further development of each explanation, where applicable.</w:t>
      </w:r>
    </w:p>
    <w:p w:rsidR="00000000" w:rsidDel="00000000" w:rsidP="00000000" w:rsidRDefault="00000000" w:rsidRPr="00000000" w14:paraId="00000067">
      <w:pPr>
        <w:spacing w:after="0" w:line="240"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68">
      <w:pPr>
        <w:spacing w:after="0" w:lin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Possible responses: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Resource 3 highlights that Saudi Arabia’s economy is heavily dominated by mining and quarrying, followed by manufacturing, with these sectors collectively accounting for over 50% of the country’s economic output [1 mark] This economic structure presents several trade-offs in the pursuit of sustainable development.</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Environmental Impact vs. Economic Growth</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Mining and quarrying, particularly the extraction of oil and gas, are significant contributors to greenhouse gas emissions, environmental degradation, and resource depletion (1 mark). Reducing reliance on these industries may be necessary to lower emissions and conserve natural resources (I additional mark), but doing so could slow economic growth and affect job creation, presenting a major trade-off. (1 additional mark)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Social Welfare vs. Environmental Preservation</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Saudi Arabia’s economic reliance on resource-intensive sectors supports high levels of public spending on social welfare programs, funded by oil revenues. (1 mark) A trade-off arises if efforts to reduce the environmental impact of these industries lead to lower revenues, potentially affecting the government's ability to maintain social services, subsidies, and public sector employment. (1 additional mark) </w:t>
      </w:r>
      <w:r w:rsidDel="00000000" w:rsidR="00000000" w:rsidRPr="00000000">
        <w:rPr>
          <w:rtl w:val="0"/>
        </w:rPr>
      </w:r>
    </w:p>
    <w:p w:rsidR="00000000" w:rsidDel="00000000" w:rsidP="00000000" w:rsidRDefault="00000000" w:rsidRPr="00000000" w14:paraId="0000006C">
      <w:pPr>
        <w:jc w:val="both"/>
        <w:rPr>
          <w:rFonts w:ascii="Arial" w:cs="Arial" w:eastAsia="Arial" w:hAnsi="Arial"/>
        </w:rPr>
      </w:pPr>
      <w:r w:rsidDel="00000000" w:rsidR="00000000" w:rsidRPr="00000000">
        <w:rPr>
          <w:rtl w:val="0"/>
        </w:rPr>
      </w:r>
    </w:p>
    <w:tbl>
      <w:tblPr>
        <w:tblStyle w:val="Table2"/>
        <w:tblW w:w="10309.0" w:type="dxa"/>
        <w:jc w:val="center"/>
        <w:tblLayout w:type="fixed"/>
        <w:tblLook w:val="0000"/>
      </w:tblPr>
      <w:tblGrid>
        <w:gridCol w:w="333"/>
        <w:gridCol w:w="541"/>
        <w:gridCol w:w="8887"/>
        <w:gridCol w:w="548"/>
        <w:tblGridChange w:id="0">
          <w:tblGrid>
            <w:gridCol w:w="333"/>
            <w:gridCol w:w="541"/>
            <w:gridCol w:w="8887"/>
            <w:gridCol w:w="548"/>
          </w:tblGrid>
        </w:tblGridChange>
      </w:tblGrid>
      <w:tr>
        <w:trPr>
          <w:cantSplit w:val="0"/>
          <w:trHeight w:val="254" w:hRule="atLeast"/>
          <w:tblHeader w:val="0"/>
        </w:trPr>
        <w:tc>
          <w:tcPr>
            <w:shd w:fill="auto" w:val="clear"/>
          </w:tcPr>
          <w:p w:rsidR="00000000" w:rsidDel="00000000" w:rsidP="00000000" w:rsidRDefault="00000000" w:rsidRPr="00000000" w14:paraId="0000006D">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2</w:t>
            </w:r>
          </w:p>
        </w:tc>
        <w:tc>
          <w:tcPr>
            <w:gridSpan w:val="3"/>
            <w:shd w:fill="auto" w:val="clear"/>
          </w:tcPr>
          <w:p w:rsidR="00000000" w:rsidDel="00000000" w:rsidP="00000000" w:rsidRDefault="00000000" w:rsidRPr="00000000" w14:paraId="0000006E">
            <w:pPr>
              <w:tabs>
                <w:tab w:val="left" w:leader="none" w:pos="2256"/>
              </w:tabs>
              <w:spacing w:after="200" w:line="276" w:lineRule="auto"/>
              <w:jc w:val="both"/>
              <w:rPr>
                <w:rFonts w:ascii="Arial" w:cs="Arial" w:eastAsia="Arial" w:hAnsi="Arial"/>
                <w:b w:val="1"/>
              </w:rPr>
            </w:pPr>
            <w:r w:rsidDel="00000000" w:rsidR="00000000" w:rsidRPr="00000000">
              <w:rPr>
                <w:rFonts w:ascii="Arial" w:cs="Arial" w:eastAsia="Arial" w:hAnsi="Arial"/>
                <w:b w:val="1"/>
                <w:rtl w:val="0"/>
              </w:rPr>
              <w:t xml:space="preserve">Resource 4 shows a flood risk map of the Niger River in Nigeria, West Africa. Resource 5 shows flood risk at Talle on the Sirba River, a tributary of the Niger River. Resource 6 shows the location of Niger Delta along the Niger River. Resource 7 shows an oil spill in the Niger Delta.</w:t>
            </w:r>
          </w:p>
        </w:tc>
      </w:tr>
      <w:tr>
        <w:trPr>
          <w:cantSplit w:val="0"/>
          <w:trHeight w:val="254" w:hRule="atLeast"/>
          <w:tblHeader w:val="0"/>
        </w:trPr>
        <w:tc>
          <w:tcPr>
            <w:shd w:fill="auto" w:val="clear"/>
          </w:tcPr>
          <w:p w:rsidR="00000000" w:rsidDel="00000000" w:rsidP="00000000" w:rsidRDefault="00000000" w:rsidRPr="00000000" w14:paraId="00000071">
            <w:pPr>
              <w:spacing w:after="0" w:line="240" w:lineRule="auto"/>
              <w:rPr>
                <w:rFonts w:ascii="Arial" w:cs="Arial" w:eastAsia="Arial" w:hAnsi="Arial"/>
                <w:b w:val="1"/>
              </w:rPr>
            </w:pPr>
            <w:r w:rsidDel="00000000" w:rsidR="00000000" w:rsidRPr="00000000">
              <w:rPr>
                <w:rtl w:val="0"/>
              </w:rPr>
            </w:r>
          </w:p>
        </w:tc>
        <w:tc>
          <w:tcPr>
            <w:gridSpan w:val="3"/>
            <w:shd w:fill="auto" w:val="clear"/>
          </w:tcPr>
          <w:p w:rsidR="00000000" w:rsidDel="00000000" w:rsidP="00000000" w:rsidRDefault="00000000" w:rsidRPr="00000000" w14:paraId="00000072">
            <w:pPr>
              <w:spacing w:after="0" w:line="240" w:lineRule="auto"/>
              <w:ind w:right="-108"/>
              <w:rPr>
                <w:rFonts w:ascii="Arial" w:cs="Arial" w:eastAsia="Arial" w:hAnsi="Arial"/>
              </w:rPr>
            </w:pPr>
            <w:r w:rsidDel="00000000" w:rsidR="00000000" w:rsidRPr="00000000">
              <w:rPr>
                <w:rtl w:val="0"/>
              </w:rPr>
            </w:r>
          </w:p>
        </w:tc>
      </w:tr>
      <w:tr>
        <w:trPr>
          <w:cantSplit w:val="0"/>
          <w:trHeight w:val="254" w:hRule="atLeast"/>
          <w:tblHeader w:val="0"/>
        </w:trPr>
        <w:tc>
          <w:tcPr>
            <w:shd w:fill="auto" w:val="clear"/>
          </w:tcPr>
          <w:p w:rsidR="00000000" w:rsidDel="00000000" w:rsidP="00000000" w:rsidRDefault="00000000" w:rsidRPr="00000000" w14:paraId="00000075">
            <w:pPr>
              <w:spacing w:after="0" w:line="240"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76">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(a)</w:t>
            </w:r>
          </w:p>
        </w:tc>
        <w:tc>
          <w:tcPr>
            <w:shd w:fill="auto" w:val="clear"/>
          </w:tcPr>
          <w:p w:rsidR="00000000" w:rsidDel="00000000" w:rsidP="00000000" w:rsidRDefault="00000000" w:rsidRPr="00000000" w14:paraId="00000077">
            <w:pPr>
              <w:spacing w:after="0" w:line="240" w:lineRule="auto"/>
              <w:jc w:val="both"/>
              <w:rPr>
                <w:rFonts w:ascii="Arial" w:cs="Arial" w:eastAsia="Arial" w:hAnsi="Arial"/>
                <w:b w:val="1"/>
              </w:rPr>
            </w:pPr>
            <w:r w:rsidDel="00000000" w:rsidR="00000000" w:rsidRPr="00000000">
              <w:rPr>
                <w:rFonts w:ascii="Arial" w:cs="Arial" w:eastAsia="Arial" w:hAnsi="Arial"/>
                <w:b w:val="1"/>
                <w:rtl w:val="0"/>
              </w:rPr>
              <w:t xml:space="preserve">Compare the location and extent of low flood risk and high flood risk areas shown in Resource 4.</w:t>
            </w:r>
          </w:p>
          <w:p w:rsidR="00000000" w:rsidDel="00000000" w:rsidP="00000000" w:rsidRDefault="00000000" w:rsidRPr="00000000" w14:paraId="0000007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9">
            <w:pPr>
              <w:spacing w:after="0" w:line="240" w:lineRule="auto"/>
              <w:jc w:val="both"/>
              <w:rPr>
                <w:rFonts w:ascii="Arial" w:cs="Arial" w:eastAsia="Arial" w:hAnsi="Arial"/>
              </w:rPr>
            </w:pPr>
            <w:r w:rsidDel="00000000" w:rsidR="00000000" w:rsidRPr="00000000">
              <w:rPr>
                <w:rFonts w:ascii="Arial" w:cs="Arial" w:eastAsia="Arial" w:hAnsi="Arial"/>
                <w:rtl w:val="0"/>
              </w:rPr>
              <w:t xml:space="preserve">Award 1 mark for each comparison, to a maximum of 4 marks.</w:t>
            </w:r>
          </w:p>
          <w:p w:rsidR="00000000" w:rsidDel="00000000" w:rsidP="00000000" w:rsidRDefault="00000000" w:rsidRPr="00000000" w14:paraId="0000007A">
            <w:pPr>
              <w:spacing w:after="0" w:line="240" w:lineRule="auto"/>
              <w:jc w:val="both"/>
              <w:rPr>
                <w:rFonts w:ascii="Arial" w:cs="Arial" w:eastAsia="Arial" w:hAnsi="Arial"/>
              </w:rPr>
            </w:pPr>
            <w:r w:rsidDel="00000000" w:rsidR="00000000" w:rsidRPr="00000000">
              <w:rPr>
                <w:rFonts w:ascii="Arial" w:cs="Arial" w:eastAsia="Arial" w:hAnsi="Arial"/>
                <w:rtl w:val="0"/>
              </w:rPr>
              <w:t xml:space="preserve">Award a maximum of 1 additional mark for further development of each comparison, where applicable.</w:t>
            </w:r>
          </w:p>
          <w:p w:rsidR="00000000" w:rsidDel="00000000" w:rsidP="00000000" w:rsidRDefault="00000000" w:rsidRPr="00000000" w14:paraId="0000007B">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C">
            <w:pPr>
              <w:spacing w:after="0" w:line="240" w:lineRule="auto"/>
              <w:jc w:val="both"/>
              <w:rPr>
                <w:rFonts w:ascii="Arial" w:cs="Arial" w:eastAsia="Arial" w:hAnsi="Arial"/>
              </w:rPr>
            </w:pPr>
            <w:r w:rsidDel="00000000" w:rsidR="00000000" w:rsidRPr="00000000">
              <w:rPr>
                <w:rFonts w:ascii="Arial" w:cs="Arial" w:eastAsia="Arial" w:hAnsi="Arial"/>
                <w:rtl w:val="0"/>
              </w:rPr>
              <w:t xml:space="preserve">Possible responses include:</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 flood risk at the mouth of the River Niger while there is low flood risk in the North East along the Benue River and North West of Nigeria along the Niger River. [1 mark]</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extent of high flood risk areas is larger than the low flood risk areas [1 mark] The high risk flood areas extend for more than 600km whilst the extent of low risk flood areas is lesser [1 additional mark]</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High-risk flood areas form a continuous stretch, whereas low-risk flood areas are scattered and not connected, primarily located at the upper courses of the Niger and Benue rivers. [1 mark]</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p>
        </w:tc>
      </w:tr>
      <w:tr>
        <w:trPr>
          <w:cantSplit w:val="0"/>
          <w:trHeight w:val="254" w:hRule="atLeast"/>
          <w:tblHeader w:val="0"/>
        </w:trPr>
        <w:tc>
          <w:tcPr>
            <w:shd w:fill="auto" w:val="clear"/>
          </w:tcPr>
          <w:p w:rsidR="00000000" w:rsidDel="00000000" w:rsidP="00000000" w:rsidRDefault="00000000" w:rsidRPr="00000000" w14:paraId="00000083">
            <w:pPr>
              <w:spacing w:after="0" w:line="240"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w:t>
            </w:r>
          </w:p>
        </w:tc>
        <w:tc>
          <w:tcPr>
            <w:shd w:fill="auto" w:val="clear"/>
          </w:tcPr>
          <w:p w:rsidR="00000000" w:rsidDel="00000000" w:rsidP="00000000" w:rsidRDefault="00000000" w:rsidRPr="00000000" w14:paraId="00000085">
            <w:pPr>
              <w:spacing w:after="0" w:line="240" w:lineRule="auto"/>
              <w:jc w:val="both"/>
              <w:rPr>
                <w:rFonts w:ascii="Arial" w:cs="Arial" w:eastAsia="Arial" w:hAnsi="Arial"/>
                <w:b w:val="1"/>
              </w:rPr>
            </w:pPr>
            <w:r w:rsidDel="00000000" w:rsidR="00000000" w:rsidRPr="00000000">
              <w:rPr>
                <w:rFonts w:ascii="Arial" w:cs="Arial" w:eastAsia="Arial" w:hAnsi="Arial"/>
                <w:b w:val="1"/>
                <w:rtl w:val="0"/>
              </w:rPr>
              <w:t xml:space="preserve">Suggest why there could be variations in flood risk across places as shown in Resource 4.</w:t>
            </w:r>
          </w:p>
          <w:p w:rsidR="00000000" w:rsidDel="00000000" w:rsidP="00000000" w:rsidRDefault="00000000" w:rsidRPr="00000000" w14:paraId="00000086">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87">
            <w:pPr>
              <w:spacing w:after="0" w:line="240" w:lineRule="auto"/>
              <w:jc w:val="both"/>
              <w:rPr>
                <w:rFonts w:ascii="Arial" w:cs="Arial" w:eastAsia="Arial" w:hAnsi="Arial"/>
              </w:rPr>
            </w:pPr>
            <w:r w:rsidDel="00000000" w:rsidR="00000000" w:rsidRPr="00000000">
              <w:rPr>
                <w:rFonts w:ascii="Arial" w:cs="Arial" w:eastAsia="Arial" w:hAnsi="Arial"/>
                <w:rtl w:val="0"/>
              </w:rPr>
              <w:t xml:space="preserve">Award 1 mark for each suggestion, to a maximum of 5 marks.</w:t>
            </w:r>
          </w:p>
          <w:p w:rsidR="00000000" w:rsidDel="00000000" w:rsidP="00000000" w:rsidRDefault="00000000" w:rsidRPr="00000000" w14:paraId="00000088">
            <w:pPr>
              <w:spacing w:after="0" w:line="240" w:lineRule="auto"/>
              <w:jc w:val="both"/>
              <w:rPr>
                <w:rFonts w:ascii="Arial" w:cs="Arial" w:eastAsia="Arial" w:hAnsi="Arial"/>
              </w:rPr>
            </w:pPr>
            <w:r w:rsidDel="00000000" w:rsidR="00000000" w:rsidRPr="00000000">
              <w:rPr>
                <w:rFonts w:ascii="Arial" w:cs="Arial" w:eastAsia="Arial" w:hAnsi="Arial"/>
                <w:rtl w:val="0"/>
              </w:rPr>
              <w:t xml:space="preserve">Award a maximum of 1 additional mark for further development of each suggestion, where applicable.</w:t>
            </w:r>
          </w:p>
          <w:p w:rsidR="00000000" w:rsidDel="00000000" w:rsidP="00000000" w:rsidRDefault="00000000" w:rsidRPr="00000000" w14:paraId="00000089">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A">
            <w:pPr>
              <w:spacing w:after="0" w:line="240" w:lineRule="auto"/>
              <w:jc w:val="both"/>
              <w:rPr>
                <w:rFonts w:ascii="Arial" w:cs="Arial" w:eastAsia="Arial" w:hAnsi="Arial"/>
              </w:rPr>
            </w:pPr>
            <w:r w:rsidDel="00000000" w:rsidR="00000000" w:rsidRPr="00000000">
              <w:rPr>
                <w:rFonts w:ascii="Arial" w:cs="Arial" w:eastAsia="Arial" w:hAnsi="Arial"/>
                <w:rtl w:val="0"/>
              </w:rPr>
              <w:t xml:space="preserve">Possible responses include:</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Areas at the river mouth as shown in Resource 4, particularly where deltas form, can be more prone to flooding due to sediment deposition [1 mark] that can obstruct water flow and create low-lying areas susceptible to inundation [1 additional mark]</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Rising sea levels due to climate change can increase the frequency and severity of coastal flooding, particularly in low-lying coastal regions [1 mark]</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Steeper slopes can lead to rapid runoff, reducing the time for water to infiltrate the ground, increasing the risk of flash floods in downstream areas.[1 mark]</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 levels of urbanization with impermeable surfaces (e.g., concrete, asphalt) reduce natural infiltration and increase surface runoff, leading to higher flood risks. [1 mark]</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presence or absence of flood defenses like levees, dams can significantly affect flood risk as they can exert a control over the discharge/ the flow of the river [1 mark].</w:t>
            </w:r>
          </w:p>
          <w:p w:rsidR="00000000" w:rsidDel="00000000" w:rsidP="00000000" w:rsidRDefault="00000000" w:rsidRPr="00000000" w14:paraId="00000090">
            <w:pPr>
              <w:spacing w:after="0" w:line="240" w:lineRule="auto"/>
              <w:jc w:val="both"/>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p>
        </w:tc>
      </w:tr>
      <w:tr>
        <w:trPr>
          <w:cantSplit w:val="0"/>
          <w:trHeight w:val="254" w:hRule="atLeast"/>
          <w:tblHeader w:val="0"/>
        </w:trPr>
        <w:tc>
          <w:tcPr>
            <w:shd w:fill="auto" w:val="clear"/>
          </w:tcPr>
          <w:p w:rsidR="00000000" w:rsidDel="00000000" w:rsidP="00000000" w:rsidRDefault="00000000" w:rsidRPr="00000000" w14:paraId="00000093">
            <w:pPr>
              <w:spacing w:after="0" w:line="240"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w:t>
            </w:r>
          </w:p>
        </w:tc>
        <w:tc>
          <w:tcPr>
            <w:shd w:fill="auto" w:val="clear"/>
          </w:tcPr>
          <w:p w:rsidR="00000000" w:rsidDel="00000000" w:rsidP="00000000" w:rsidRDefault="00000000" w:rsidRPr="00000000" w14:paraId="00000095">
            <w:pPr>
              <w:spacing w:after="0" w:line="240" w:lineRule="auto"/>
              <w:jc w:val="both"/>
              <w:rPr>
                <w:rFonts w:ascii="Arial" w:cs="Arial" w:eastAsia="Arial" w:hAnsi="Arial"/>
                <w:b w:val="1"/>
              </w:rPr>
            </w:pPr>
            <w:r w:rsidDel="00000000" w:rsidR="00000000" w:rsidRPr="00000000">
              <w:rPr>
                <w:rFonts w:ascii="Arial" w:cs="Arial" w:eastAsia="Arial" w:hAnsi="Arial"/>
                <w:b w:val="1"/>
                <w:rtl w:val="0"/>
              </w:rPr>
              <w:t xml:space="preserve">Describe how flooding would impact Talle as shown in Resource 5.</w:t>
            </w:r>
          </w:p>
          <w:p w:rsidR="00000000" w:rsidDel="00000000" w:rsidP="00000000" w:rsidRDefault="00000000" w:rsidRPr="00000000" w14:paraId="00000096">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97">
            <w:pPr>
              <w:spacing w:after="0" w:line="240" w:lineRule="auto"/>
              <w:jc w:val="both"/>
              <w:rPr>
                <w:rFonts w:ascii="Arial" w:cs="Arial" w:eastAsia="Arial" w:hAnsi="Arial"/>
              </w:rPr>
            </w:pPr>
            <w:r w:rsidDel="00000000" w:rsidR="00000000" w:rsidRPr="00000000">
              <w:rPr>
                <w:rFonts w:ascii="Arial" w:cs="Arial" w:eastAsia="Arial" w:hAnsi="Arial"/>
                <w:rtl w:val="0"/>
              </w:rPr>
              <w:t xml:space="preserve">Award 1 mark for each description, to a maximum of 5 marks.</w:t>
            </w:r>
          </w:p>
          <w:p w:rsidR="00000000" w:rsidDel="00000000" w:rsidP="00000000" w:rsidRDefault="00000000" w:rsidRPr="00000000" w14:paraId="00000098">
            <w:pPr>
              <w:spacing w:after="0" w:line="240" w:lineRule="auto"/>
              <w:jc w:val="both"/>
              <w:rPr>
                <w:rFonts w:ascii="Arial" w:cs="Arial" w:eastAsia="Arial" w:hAnsi="Arial"/>
              </w:rPr>
            </w:pPr>
            <w:r w:rsidDel="00000000" w:rsidR="00000000" w:rsidRPr="00000000">
              <w:rPr>
                <w:rFonts w:ascii="Arial" w:cs="Arial" w:eastAsia="Arial" w:hAnsi="Arial"/>
                <w:rtl w:val="0"/>
              </w:rPr>
              <w:t xml:space="preserve">Award a maximum of 1 additional mark for further development of each suggestion, where applicable.</w:t>
            </w:r>
          </w:p>
          <w:p w:rsidR="00000000" w:rsidDel="00000000" w:rsidP="00000000" w:rsidRDefault="00000000" w:rsidRPr="00000000" w14:paraId="00000099">
            <w:pPr>
              <w:spacing w:after="0" w:line="240" w:lineRule="auto"/>
              <w:jc w:val="both"/>
              <w:rPr>
                <w:rFonts w:ascii="Arial" w:cs="Arial" w:eastAsia="Arial" w:hAnsi="Arial"/>
              </w:rPr>
            </w:pPr>
            <w:r w:rsidDel="00000000" w:rsidR="00000000" w:rsidRPr="00000000">
              <w:rPr>
                <w:rFonts w:ascii="Arial" w:cs="Arial" w:eastAsia="Arial" w:hAnsi="Arial"/>
                <w:rtl w:val="0"/>
              </w:rPr>
              <w:t xml:space="preserve">Award a maximum of 3 marks for elaboration of positive impacts or negative impacts</w:t>
            </w:r>
          </w:p>
          <w:p w:rsidR="00000000" w:rsidDel="00000000" w:rsidP="00000000" w:rsidRDefault="00000000" w:rsidRPr="00000000" w14:paraId="0000009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B">
            <w:pPr>
              <w:spacing w:after="0" w:line="240" w:lineRule="auto"/>
              <w:jc w:val="both"/>
              <w:rPr>
                <w:rFonts w:ascii="Arial" w:cs="Arial" w:eastAsia="Arial" w:hAnsi="Arial"/>
              </w:rPr>
            </w:pPr>
            <w:r w:rsidDel="00000000" w:rsidR="00000000" w:rsidRPr="00000000">
              <w:rPr>
                <w:rFonts w:ascii="Arial" w:cs="Arial" w:eastAsia="Arial" w:hAnsi="Arial"/>
                <w:rtl w:val="0"/>
              </w:rPr>
              <w:t xml:space="preserve">Possible responses include:</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Flooding can bring about positive impacts to Talle as flooding can deposit nutrients contributing to the fertility of the soil (1 mark) as shown in Resource 5 where there is a large, cultivated area used for growing crops (1 additional mark)</w:t>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there are residential buildings located within the flood line, it can contribute to damage to property or loss of lives [1 mark]</w:t>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woodland areas are submerged with water, it can affect the fuel source/impact the energy needs for the residents in Talle as they rely on it for firewood [1 mark]</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Flooding can submerge and destroy crops, leading to reduced agricultural yields and food shortages.[1 mark]</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Disruptions to businesses and services can lead to economic losses, job losses, and reduced economic productivity in affected areas. [1 mark]</w:t>
            </w:r>
          </w:p>
          <w:p w:rsidR="00000000" w:rsidDel="00000000" w:rsidP="00000000" w:rsidRDefault="00000000" w:rsidRPr="00000000" w14:paraId="000000A1">
            <w:pPr>
              <w:spacing w:after="0" w:line="24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2">
            <w:pPr>
              <w:spacing w:after="0" w:line="240" w:lineRule="auto"/>
              <w:jc w:val="both"/>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4" w:hRule="atLeast"/>
          <w:tblHeader w:val="0"/>
        </w:trPr>
        <w:tc>
          <w:tcPr>
            <w:shd w:fill="auto" w:val="clear"/>
          </w:tcPr>
          <w:p w:rsidR="00000000" w:rsidDel="00000000" w:rsidP="00000000" w:rsidRDefault="00000000" w:rsidRPr="00000000" w14:paraId="000000A5">
            <w:pPr>
              <w:spacing w:after="0" w:line="240"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w:t>
            </w:r>
          </w:p>
        </w:tc>
        <w:tc>
          <w:tcPr>
            <w:shd w:fill="auto" w:val="clear"/>
          </w:tcPr>
          <w:p w:rsidR="00000000" w:rsidDel="00000000" w:rsidP="00000000" w:rsidRDefault="00000000" w:rsidRPr="00000000" w14:paraId="000000A7">
            <w:pPr>
              <w:spacing w:after="0" w:line="240" w:lineRule="auto"/>
              <w:jc w:val="both"/>
              <w:rPr>
                <w:rFonts w:ascii="Arial" w:cs="Arial" w:eastAsia="Arial" w:hAnsi="Arial"/>
                <w:b w:val="1"/>
              </w:rPr>
            </w:pPr>
            <w:r w:rsidDel="00000000" w:rsidR="00000000" w:rsidRPr="00000000">
              <w:rPr>
                <w:rFonts w:ascii="Arial" w:cs="Arial" w:eastAsia="Arial" w:hAnsi="Arial"/>
                <w:b w:val="1"/>
                <w:rtl w:val="0"/>
              </w:rPr>
              <w:t xml:space="preserve">With reference to Resource 5, suggest two possible strategies to mitigate flooding in Talle.</w:t>
            </w:r>
          </w:p>
          <w:p w:rsidR="00000000" w:rsidDel="00000000" w:rsidP="00000000" w:rsidRDefault="00000000" w:rsidRPr="00000000" w14:paraId="000000A8">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A9">
            <w:pPr>
              <w:spacing w:after="0" w:line="240" w:lineRule="auto"/>
              <w:jc w:val="both"/>
              <w:rPr>
                <w:rFonts w:ascii="Arial" w:cs="Arial" w:eastAsia="Arial" w:hAnsi="Arial"/>
              </w:rPr>
            </w:pPr>
            <w:r w:rsidDel="00000000" w:rsidR="00000000" w:rsidRPr="00000000">
              <w:rPr>
                <w:rFonts w:ascii="Arial" w:cs="Arial" w:eastAsia="Arial" w:hAnsi="Arial"/>
                <w:rtl w:val="0"/>
              </w:rPr>
              <w:t xml:space="preserve">Award 1 mark for each suggestion.</w:t>
            </w:r>
          </w:p>
          <w:p w:rsidR="00000000" w:rsidDel="00000000" w:rsidP="00000000" w:rsidRDefault="00000000" w:rsidRPr="00000000" w14:paraId="000000AA">
            <w:pPr>
              <w:spacing w:after="0" w:line="240" w:lineRule="auto"/>
              <w:jc w:val="both"/>
              <w:rPr>
                <w:rFonts w:ascii="Arial" w:cs="Arial" w:eastAsia="Arial" w:hAnsi="Arial"/>
              </w:rPr>
            </w:pPr>
            <w:r w:rsidDel="00000000" w:rsidR="00000000" w:rsidRPr="00000000">
              <w:rPr>
                <w:rFonts w:ascii="Arial" w:cs="Arial" w:eastAsia="Arial" w:hAnsi="Arial"/>
                <w:rtl w:val="0"/>
              </w:rPr>
              <w:t xml:space="preserve">Award a maximum of 1 additional mark for further development of each suggestion.</w:t>
            </w:r>
          </w:p>
          <w:p w:rsidR="00000000" w:rsidDel="00000000" w:rsidP="00000000" w:rsidRDefault="00000000" w:rsidRPr="00000000" w14:paraId="000000AB">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C">
            <w:pPr>
              <w:spacing w:after="0" w:line="240" w:lineRule="auto"/>
              <w:jc w:val="both"/>
              <w:rPr>
                <w:rFonts w:ascii="Arial" w:cs="Arial" w:eastAsia="Arial" w:hAnsi="Arial"/>
              </w:rPr>
            </w:pPr>
            <w:r w:rsidDel="00000000" w:rsidR="00000000" w:rsidRPr="00000000">
              <w:rPr>
                <w:rFonts w:ascii="Arial" w:cs="Arial" w:eastAsia="Arial" w:hAnsi="Arial"/>
                <w:rtl w:val="0"/>
              </w:rPr>
              <w:t xml:space="preserve">Possible responses include:</w:t>
            </w:r>
          </w:p>
          <w:p w:rsidR="00000000" w:rsidDel="00000000" w:rsidP="00000000" w:rsidRDefault="00000000" w:rsidRPr="00000000" w14:paraId="000000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Construct or upgrade levees which are raised embankments to protect critical areas from rising water levels. [1 mark] These structures can help prevent floodwaters from encroaching on residential and commercial zones. [1 additional mark]</w:t>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Restore and protect natural floodplains, along the Sirba River through strategies such as increasing vegetation cover through reforestation. [1 mark] These natural features can absorb excess water, reduce runoff, and mitigate the impacts of flooding. [1 additional mark]</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p>
        </w:tc>
      </w:tr>
      <w:tr>
        <w:trPr>
          <w:cantSplit w:val="0"/>
          <w:trHeight w:val="254" w:hRule="atLeast"/>
          <w:tblHeader w:val="0"/>
        </w:trPr>
        <w:tc>
          <w:tcPr>
            <w:shd w:fill="auto" w:val="clear"/>
          </w:tcPr>
          <w:p w:rsidR="00000000" w:rsidDel="00000000" w:rsidP="00000000" w:rsidRDefault="00000000" w:rsidRPr="00000000" w14:paraId="000000B1">
            <w:pPr>
              <w:spacing w:after="0" w:line="240"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w:t>
            </w:r>
          </w:p>
        </w:tc>
        <w:tc>
          <w:tcPr>
            <w:shd w:fill="auto" w:val="clear"/>
          </w:tcPr>
          <w:p w:rsidR="00000000" w:rsidDel="00000000" w:rsidP="00000000" w:rsidRDefault="00000000" w:rsidRPr="00000000" w14:paraId="000000B3">
            <w:pPr>
              <w:tabs>
                <w:tab w:val="left" w:leader="none" w:pos="1980"/>
              </w:tabs>
              <w:spacing w:after="0" w:line="240" w:lineRule="auto"/>
              <w:jc w:val="both"/>
              <w:rPr>
                <w:rFonts w:ascii="Arial" w:cs="Arial" w:eastAsia="Arial" w:hAnsi="Arial"/>
                <w:b w:val="1"/>
              </w:rPr>
            </w:pPr>
            <w:r w:rsidDel="00000000" w:rsidR="00000000" w:rsidRPr="00000000">
              <w:rPr>
                <w:rFonts w:ascii="Arial" w:cs="Arial" w:eastAsia="Arial" w:hAnsi="Arial"/>
                <w:b w:val="1"/>
                <w:rtl w:val="0"/>
              </w:rPr>
              <w:t xml:space="preserve">Explain the role of geomorphic processes which has led to the formation of the Niger delta as shown in Resource 6.</w:t>
            </w:r>
          </w:p>
          <w:p w:rsidR="00000000" w:rsidDel="00000000" w:rsidP="00000000" w:rsidRDefault="00000000" w:rsidRPr="00000000" w14:paraId="000000B4">
            <w:pPr>
              <w:tabs>
                <w:tab w:val="left" w:leader="none" w:pos="1980"/>
              </w:tabs>
              <w:spacing w:after="0" w:line="240" w:lineRule="auto"/>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B5">
            <w:pPr>
              <w:tabs>
                <w:tab w:val="left" w:leader="none" w:pos="1980"/>
              </w:tabs>
              <w:spacing w:after="0" w:line="240" w:lineRule="auto"/>
              <w:jc w:val="both"/>
              <w:rPr>
                <w:rFonts w:ascii="Arial" w:cs="Arial" w:eastAsia="Arial" w:hAnsi="Arial"/>
                <w:color w:val="000000"/>
              </w:rPr>
            </w:pPr>
            <w:bookmarkStart w:colFirst="0" w:colLast="0" w:name="_heading=h.30j0zll" w:id="1"/>
            <w:bookmarkEnd w:id="1"/>
            <w:r w:rsidDel="00000000" w:rsidR="00000000" w:rsidRPr="00000000">
              <w:rPr>
                <w:rFonts w:ascii="Arial" w:cs="Arial" w:eastAsia="Arial" w:hAnsi="Arial"/>
                <w:color w:val="000000"/>
                <w:rtl w:val="0"/>
              </w:rPr>
              <w:t xml:space="preserve">Award 1 mark for an explanation of geomorphic proceeses.</w:t>
            </w:r>
          </w:p>
          <w:p w:rsidR="00000000" w:rsidDel="00000000" w:rsidP="00000000" w:rsidRDefault="00000000" w:rsidRPr="00000000" w14:paraId="000000B6">
            <w:pPr>
              <w:tabs>
                <w:tab w:val="left" w:leader="none" w:pos="1980"/>
              </w:tabs>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Award 1 additional mark for further development of geomorphic processes where applicable.</w:t>
            </w:r>
          </w:p>
          <w:p w:rsidR="00000000" w:rsidDel="00000000" w:rsidP="00000000" w:rsidRDefault="00000000" w:rsidRPr="00000000" w14:paraId="000000B7">
            <w:pPr>
              <w:tabs>
                <w:tab w:val="left" w:leader="none" w:pos="1980"/>
              </w:tabs>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Award a maximum of 3 marks for explanation of one geomorphic process.</w:t>
            </w:r>
          </w:p>
          <w:p w:rsidR="00000000" w:rsidDel="00000000" w:rsidP="00000000" w:rsidRDefault="00000000" w:rsidRPr="00000000" w14:paraId="000000B8">
            <w:pPr>
              <w:tabs>
                <w:tab w:val="left" w:leader="none" w:pos="1980"/>
              </w:tabs>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9">
            <w:pPr>
              <w:tabs>
                <w:tab w:val="left" w:leader="none" w:pos="1980"/>
              </w:tabs>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Possible responses include:</w:t>
            </w:r>
          </w:p>
          <w:p w:rsidR="00000000" w:rsidDel="00000000" w:rsidP="00000000" w:rsidRDefault="00000000" w:rsidRPr="00000000" w14:paraId="000000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Erosion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of sediments at the upper course of the river through processes like abrasion can wear away the river bed and banks and contribute to sediments that a river transports downstream.[1 mark]</w:t>
            </w:r>
          </w:p>
          <w:p w:rsidR="00000000" w:rsidDel="00000000" w:rsidP="00000000" w:rsidRDefault="00000000" w:rsidRPr="00000000"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Niger Delta forms through 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deposition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of sediments carried by the Niger River from its upstream catchment area. [1 mark] The river transports large amounts of sediment, including sand, silt, and clay, which are deposited at the river mouth where the river meets the sea.[1 additional mark] </w:t>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delta can also be influenced by tidal forces and wave action from Gulf of Guinea.</w:t>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Tidal Action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Tides cause the regular rise and fall of sea levels, which can transport sediments inland and seaward.[1 mark] During high tides, sediments are carried further into the delta, contributing to the growth of wetlands and mudflats.[1 additional mark] During low tides, sediments can be deposited along the riverbanks and coastal areas.[1 additional mark]</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Wave Action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Waves constantly move sediments along the coastline, redistributing materials eroded from other areas.[1 mark] Waves sort sediments by size and density, depositing coarser materials closer to the shore and finer materials further out. [1 additional mark] This sorting creates distinct sediment layers within the delta, contributing to its structure [1 additional mark]</w:t>
            </w:r>
          </w:p>
        </w:tc>
        <w:tc>
          <w:tcPr>
            <w:shd w:fill="auto" w:val="cle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p>
        </w:tc>
      </w:tr>
      <w:tr>
        <w:trPr>
          <w:cantSplit w:val="0"/>
          <w:trHeight w:val="254" w:hRule="atLeast"/>
          <w:tblHeader w:val="0"/>
        </w:trPr>
        <w:tc>
          <w:tcPr>
            <w:shd w:fill="auto" w:val="clear"/>
          </w:tcPr>
          <w:p w:rsidR="00000000" w:rsidDel="00000000" w:rsidP="00000000" w:rsidRDefault="00000000" w:rsidRPr="00000000" w14:paraId="000000C1">
            <w:pPr>
              <w:spacing w:after="0" w:line="240"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C3">
            <w:pPr>
              <w:tabs>
                <w:tab w:val="left" w:leader="none" w:pos="1980"/>
              </w:tabs>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4">
            <w:pPr>
              <w:tabs>
                <w:tab w:val="left" w:leader="none" w:pos="1980"/>
              </w:tabs>
              <w:spacing w:after="0" w:line="240" w:lineRule="auto"/>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4" w:hRule="atLeast"/>
          <w:tblHeader w:val="0"/>
        </w:trPr>
        <w:tc>
          <w:tcPr>
            <w:shd w:fill="auto" w:val="clear"/>
          </w:tcPr>
          <w:p w:rsidR="00000000" w:rsidDel="00000000" w:rsidP="00000000" w:rsidRDefault="00000000" w:rsidRPr="00000000" w14:paraId="000000C6">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w:t>
            </w:r>
          </w:p>
        </w:tc>
        <w:tc>
          <w:tcPr>
            <w:shd w:fill="auto" w:val="clear"/>
          </w:tcPr>
          <w:p w:rsidR="00000000" w:rsidDel="00000000" w:rsidP="00000000" w:rsidRDefault="00000000" w:rsidRPr="00000000" w14:paraId="000000C8">
            <w:pPr>
              <w:tabs>
                <w:tab w:val="left" w:leader="none" w:pos="1980"/>
              </w:tabs>
              <w:spacing w:after="0" w:line="240" w:lineRule="auto"/>
              <w:jc w:val="both"/>
              <w:rPr>
                <w:rFonts w:ascii="Arial" w:cs="Arial" w:eastAsia="Arial" w:hAnsi="Arial"/>
                <w:b w:val="1"/>
              </w:rPr>
            </w:pPr>
            <w:r w:rsidDel="00000000" w:rsidR="00000000" w:rsidRPr="00000000">
              <w:rPr>
                <w:rFonts w:ascii="Arial" w:cs="Arial" w:eastAsia="Arial" w:hAnsi="Arial"/>
                <w:b w:val="1"/>
                <w:rtl w:val="0"/>
              </w:rPr>
              <w:t xml:space="preserve">With the aid of Resource 7, describe how human activities can negatively impact ecosystem services provided by deltas.</w:t>
            </w:r>
          </w:p>
          <w:p w:rsidR="00000000" w:rsidDel="00000000" w:rsidP="00000000" w:rsidRDefault="00000000" w:rsidRPr="00000000" w14:paraId="000000C9">
            <w:pPr>
              <w:tabs>
                <w:tab w:val="left" w:leader="none" w:pos="1980"/>
              </w:tabs>
              <w:spacing w:after="0" w:line="240" w:lineRule="auto"/>
              <w:jc w:val="both"/>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p>
        </w:tc>
      </w:tr>
    </w:tbl>
    <w:p w:rsidR="00000000" w:rsidDel="00000000" w:rsidP="00000000" w:rsidRDefault="00000000" w:rsidRPr="00000000" w14:paraId="000000CC">
      <w:pPr>
        <w:tabs>
          <w:tab w:val="left" w:leader="none" w:pos="1980"/>
        </w:tabs>
        <w:spacing w:after="0" w:line="240" w:lineRule="auto"/>
        <w:ind w:left="72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Award 1 mark for each description</w:t>
      </w:r>
    </w:p>
    <w:p w:rsidR="00000000" w:rsidDel="00000000" w:rsidP="00000000" w:rsidRDefault="00000000" w:rsidRPr="00000000" w14:paraId="000000CD">
      <w:pPr>
        <w:tabs>
          <w:tab w:val="left" w:leader="none" w:pos="1980"/>
        </w:tabs>
        <w:spacing w:after="0" w:line="240" w:lineRule="auto"/>
        <w:ind w:left="72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Award a maximum of 1 additional mark for further development of each description.</w:t>
      </w:r>
    </w:p>
    <w:p w:rsidR="00000000" w:rsidDel="00000000" w:rsidP="00000000" w:rsidRDefault="00000000" w:rsidRPr="00000000" w14:paraId="000000CE">
      <w:pPr>
        <w:tabs>
          <w:tab w:val="left" w:leader="none" w:pos="1980"/>
        </w:tabs>
        <w:spacing w:after="0" w:line="240" w:lineRule="auto"/>
        <w:ind w:left="72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Award a maximum of 3 marks for explanation of only one human activity or one ecosystem service.</w:t>
      </w:r>
    </w:p>
    <w:p w:rsidR="00000000" w:rsidDel="00000000" w:rsidP="00000000" w:rsidRDefault="00000000" w:rsidRPr="00000000" w14:paraId="000000CF">
      <w:pPr>
        <w:tabs>
          <w:tab w:val="left" w:leader="none" w:pos="1980"/>
        </w:tabs>
        <w:spacing w:after="0" w:line="240" w:lineRule="auto"/>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0">
      <w:pPr>
        <w:tabs>
          <w:tab w:val="left" w:leader="none" w:pos="1980"/>
        </w:tabs>
        <w:spacing w:after="0" w:line="240" w:lineRule="auto"/>
        <w:ind w:left="72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Possible responses include:</w:t>
      </w:r>
    </w:p>
    <w:p w:rsidR="00000000" w:rsidDel="00000000" w:rsidP="00000000" w:rsidRDefault="00000000" w:rsidRPr="00000000" w14:paraId="000000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Provisioning services: </w:t>
      </w:r>
    </w:p>
    <w:p w:rsidR="00000000" w:rsidDel="00000000" w:rsidP="00000000" w:rsidRDefault="00000000" w:rsidRPr="00000000" w14:paraId="000000D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21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Oil spills as shown in resource can contaminate water, making it unsuitable for drinking and irrigation.[1 mark] Smother vegetation and wildlife, reducing the availability of fish and other aquatic resources [1 mark]</w:t>
      </w:r>
    </w:p>
    <w:p w:rsidR="00000000" w:rsidDel="00000000" w:rsidP="00000000" w:rsidRDefault="00000000" w:rsidRPr="00000000" w14:paraId="000000D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21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Industrial and agricultural pollution can affect water supply as pesticides, fertilizers, and industrial chemicals can contaminate water, affecting its suitability for drinking and irrigation.[1 mark]</w:t>
      </w:r>
    </w:p>
    <w:p w:rsidR="00000000" w:rsidDel="00000000" w:rsidP="00000000" w:rsidRDefault="00000000" w:rsidRPr="00000000" w14:paraId="000000D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Regulating services:</w:t>
      </w:r>
    </w:p>
    <w:p w:rsidR="00000000" w:rsidDel="00000000" w:rsidP="00000000" w:rsidRDefault="00000000" w:rsidRPr="00000000" w14:paraId="000000D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21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Oil Spills can disrupt water purification services by contaminating water and harming vegetation that helps filter pollutants.[1 mark]</w:t>
      </w:r>
    </w:p>
    <w:p w:rsidR="00000000" w:rsidDel="00000000" w:rsidP="00000000" w:rsidRDefault="00000000" w:rsidRPr="00000000" w14:paraId="000000D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21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Deforestation and land use change can increase erosion and change sedimentation patterns [1 mark], reducing water quality and the natural flood control capacity of deltas[1 additional mark]</w:t>
      </w:r>
    </w:p>
    <w:p w:rsidR="00000000" w:rsidDel="00000000" w:rsidP="00000000" w:rsidRDefault="00000000" w:rsidRPr="00000000" w14:paraId="000000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Supporting services:</w:t>
      </w:r>
    </w:p>
    <w:p w:rsidR="00000000" w:rsidDel="00000000" w:rsidP="00000000" w:rsidRDefault="00000000" w:rsidRPr="00000000" w14:paraId="000000D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21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Oil Spills can destroy habitats and disrupt nutrient cycling by harming vegetation and aquatic life. [1 mark]</w:t>
      </w:r>
    </w:p>
    <w:p w:rsidR="00000000" w:rsidDel="00000000" w:rsidP="00000000" w:rsidRDefault="00000000" w:rsidRPr="00000000" w14:paraId="000000D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21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Pollution (Industrial and Agricultural) can lead to eutrophication and harmful algal blooms which disrupt nutrient cycling and harm aquatic ecosystems.[1 mark]</w:t>
      </w:r>
    </w:p>
    <w:p w:rsidR="00000000" w:rsidDel="00000000" w:rsidP="00000000" w:rsidRDefault="00000000" w:rsidRPr="00000000" w14:paraId="000000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Cultural services:</w:t>
      </w:r>
    </w:p>
    <w:p w:rsidR="00000000" w:rsidDel="00000000" w:rsidP="00000000" w:rsidRDefault="00000000" w:rsidRPr="00000000" w14:paraId="000000D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21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Oil spills can affect local communities living along the river who rely on the river as a form of livelihood and affects their sense of place [1 mark]</w:t>
      </w:r>
    </w:p>
    <w:p w:rsidR="00000000" w:rsidDel="00000000" w:rsidP="00000000" w:rsidRDefault="00000000" w:rsidRPr="00000000" w14:paraId="000000DC">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DD">
      <w:pPr>
        <w:spacing w:after="0"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DE">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Section B </w:t>
      </w:r>
    </w:p>
    <w:p w:rsidR="00000000" w:rsidDel="00000000" w:rsidP="00000000" w:rsidRDefault="00000000" w:rsidRPr="00000000" w14:paraId="000000DF">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E0">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Cluster 1 Development, Economy and Environment</w:t>
      </w:r>
    </w:p>
    <w:p w:rsidR="00000000" w:rsidDel="00000000" w:rsidP="00000000" w:rsidRDefault="00000000" w:rsidRPr="00000000" w14:paraId="000000E1">
      <w:pPr>
        <w:spacing w:after="0" w:line="240" w:lineRule="auto"/>
        <w:rPr>
          <w:rFonts w:ascii="Arial" w:cs="Arial" w:eastAsia="Arial" w:hAnsi="Arial"/>
          <w:b w:val="1"/>
        </w:rPr>
      </w:pPr>
      <w:r w:rsidDel="00000000" w:rsidR="00000000" w:rsidRPr="00000000">
        <w:rPr>
          <w:rtl w:val="0"/>
        </w:rPr>
      </w:r>
    </w:p>
    <w:tbl>
      <w:tblPr>
        <w:tblStyle w:val="Table3"/>
        <w:tblW w:w="9976.0" w:type="dxa"/>
        <w:jc w:val="center"/>
        <w:tblLayout w:type="fixed"/>
        <w:tblLook w:val="0000"/>
      </w:tblPr>
      <w:tblGrid>
        <w:gridCol w:w="541"/>
        <w:gridCol w:w="8815"/>
        <w:gridCol w:w="620"/>
        <w:tblGridChange w:id="0">
          <w:tblGrid>
            <w:gridCol w:w="541"/>
            <w:gridCol w:w="8815"/>
            <w:gridCol w:w="620"/>
          </w:tblGrid>
        </w:tblGridChange>
      </w:tblGrid>
      <w:tr>
        <w:trPr>
          <w:cantSplit w:val="0"/>
          <w:trHeight w:val="254" w:hRule="atLeast"/>
          <w:tblHeader w:val="0"/>
        </w:trPr>
        <w:tc>
          <w:tcPr>
            <w:shd w:fill="auto" w:val="clear"/>
          </w:tcPr>
          <w:p w:rsidR="00000000" w:rsidDel="00000000" w:rsidP="00000000" w:rsidRDefault="00000000" w:rsidRPr="00000000" w14:paraId="000000E2">
            <w:pPr>
              <w:spacing w:after="0" w:line="240" w:lineRule="auto"/>
              <w:rPr>
                <w:rFonts w:ascii="Arial" w:cs="Arial" w:eastAsia="Arial" w:hAnsi="Arial"/>
                <w:b w:val="1"/>
              </w:rPr>
            </w:pPr>
            <w:bookmarkStart w:colFirst="0" w:colLast="0" w:name="_heading=h.1fob9te" w:id="2"/>
            <w:bookmarkEnd w:id="2"/>
            <w:r w:rsidDel="00000000" w:rsidR="00000000" w:rsidRPr="00000000">
              <w:rPr>
                <w:rFonts w:ascii="Arial" w:cs="Arial" w:eastAsia="Arial" w:hAnsi="Arial"/>
                <w:b w:val="1"/>
                <w:rtl w:val="0"/>
              </w:rPr>
              <w:t xml:space="preserve">3</w:t>
            </w:r>
          </w:p>
        </w:tc>
        <w:tc>
          <w:tcPr>
            <w:shd w:fill="auto" w:val="clear"/>
          </w:tcPr>
          <w:p w:rsidR="00000000" w:rsidDel="00000000" w:rsidP="00000000" w:rsidRDefault="00000000" w:rsidRPr="00000000" w14:paraId="000000E3">
            <w:pPr>
              <w:spacing w:after="0" w:line="240" w:lineRule="auto"/>
              <w:jc w:val="both"/>
              <w:rPr>
                <w:rFonts w:ascii="Arial" w:cs="Arial" w:eastAsia="Arial" w:hAnsi="Arial"/>
                <w:b w:val="1"/>
              </w:rPr>
            </w:pPr>
            <w:r w:rsidDel="00000000" w:rsidR="00000000" w:rsidRPr="00000000">
              <w:rPr>
                <w:rFonts w:ascii="Arial" w:cs="Arial" w:eastAsia="Arial" w:hAnsi="Arial"/>
                <w:b w:val="1"/>
                <w:rtl w:val="0"/>
              </w:rPr>
              <w:t xml:space="preserve">‘Solar power has greater potential than hydropower in providing energy security.’</w:t>
            </w:r>
          </w:p>
          <w:p w:rsidR="00000000" w:rsidDel="00000000" w:rsidP="00000000" w:rsidRDefault="00000000" w:rsidRPr="00000000" w14:paraId="000000E4">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E5">
            <w:pPr>
              <w:spacing w:after="0" w:line="240" w:lineRule="auto"/>
              <w:jc w:val="both"/>
              <w:rPr>
                <w:rFonts w:ascii="Arial" w:cs="Arial" w:eastAsia="Arial" w:hAnsi="Arial"/>
                <w:b w:val="1"/>
              </w:rPr>
            </w:pPr>
            <w:r w:rsidDel="00000000" w:rsidR="00000000" w:rsidRPr="00000000">
              <w:rPr>
                <w:rFonts w:ascii="Arial" w:cs="Arial" w:eastAsia="Arial" w:hAnsi="Arial"/>
                <w:b w:val="1"/>
                <w:rtl w:val="0"/>
              </w:rPr>
              <w:t xml:space="preserve"> Evaluate this statement. </w:t>
            </w:r>
          </w:p>
        </w:tc>
        <w:tc>
          <w:tcPr>
            <w:shd w:fill="auto" w:val="clear"/>
          </w:tcPr>
          <w:p w:rsidR="00000000" w:rsidDel="00000000" w:rsidP="00000000" w:rsidRDefault="00000000" w:rsidRPr="00000000" w14:paraId="000000E6">
            <w:pPr>
              <w:spacing w:after="0"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E7">
            <w:pPr>
              <w:spacing w:after="0"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E8">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[20]</w:t>
            </w:r>
          </w:p>
        </w:tc>
      </w:tr>
      <w:tr>
        <w:trPr>
          <w:cantSplit w:val="0"/>
          <w:trHeight w:val="254" w:hRule="atLeast"/>
          <w:tblHeader w:val="0"/>
        </w:trPr>
        <w:tc>
          <w:tcPr>
            <w:shd w:fill="auto" w:val="clear"/>
          </w:tcPr>
          <w:p w:rsidR="00000000" w:rsidDel="00000000" w:rsidP="00000000" w:rsidRDefault="00000000" w:rsidRPr="00000000" w14:paraId="000000E9">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E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B">
            <w:pPr>
              <w:spacing w:after="0" w:line="240" w:lineRule="auto"/>
              <w:jc w:val="both"/>
              <w:rPr>
                <w:rFonts w:ascii="Arial" w:cs="Arial" w:eastAsia="Arial" w:hAnsi="Arial"/>
              </w:rPr>
            </w:pPr>
            <w:r w:rsidDel="00000000" w:rsidR="00000000" w:rsidRPr="00000000">
              <w:rPr>
                <w:rFonts w:ascii="Arial" w:cs="Arial" w:eastAsia="Arial" w:hAnsi="Arial"/>
                <w:rtl w:val="0"/>
              </w:rPr>
              <w:t xml:space="preserve">Possible Approaches: </w:t>
            </w:r>
          </w:p>
          <w:p w:rsidR="00000000" w:rsidDel="00000000" w:rsidP="00000000" w:rsidRDefault="00000000" w:rsidRPr="00000000" w14:paraId="000000E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D">
            <w:pPr>
              <w:spacing w:after="0" w:line="240" w:lineRule="auto"/>
              <w:jc w:val="both"/>
              <w:rPr>
                <w:rFonts w:ascii="Arial" w:cs="Arial" w:eastAsia="Arial" w:hAnsi="Arial"/>
              </w:rPr>
            </w:pPr>
            <w:r w:rsidDel="00000000" w:rsidR="00000000" w:rsidRPr="00000000">
              <w:rPr>
                <w:rFonts w:ascii="Arial" w:cs="Arial" w:eastAsia="Arial" w:hAnsi="Arial"/>
                <w:rtl w:val="0"/>
              </w:rPr>
              <w:t xml:space="preserve">Candidates could approach the question by evaluating the potential of solar power versus hydropower in providing energy security through a comparison of multiple case studies. They could compare the success of each energy source in achieving energy security goals and targets. They could also consider unintended negative impacts associated with each energy source. Candidates could also analyze the common challenges faced by both energy sources to understand their potential relative to each other.</w:t>
            </w:r>
          </w:p>
          <w:p w:rsidR="00000000" w:rsidDel="00000000" w:rsidP="00000000" w:rsidRDefault="00000000" w:rsidRPr="00000000" w14:paraId="000000E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F">
            <w:pPr>
              <w:spacing w:after="0" w:line="240" w:lineRule="auto"/>
              <w:jc w:val="both"/>
              <w:rPr>
                <w:rFonts w:ascii="Arial" w:cs="Arial" w:eastAsia="Arial" w:hAnsi="Arial"/>
              </w:rPr>
            </w:pPr>
            <w:r w:rsidDel="00000000" w:rsidR="00000000" w:rsidRPr="00000000">
              <w:rPr>
                <w:rFonts w:ascii="Arial" w:cs="Arial" w:eastAsia="Arial" w:hAnsi="Arial"/>
                <w:rtl w:val="0"/>
              </w:rPr>
              <w:t xml:space="preserve">Candidates could also approach the question by making a judgment on the potential of solar power versus hydropower in providing energy security through a cost-benefit analysis. They could analyze the positive and negative impacts of each energy source in terms of economic and geopgraphical considerations, scale of energy generation, temporal scale, and impacts on progress towards sustainable development.</w:t>
            </w:r>
          </w:p>
          <w:p w:rsidR="00000000" w:rsidDel="00000000" w:rsidP="00000000" w:rsidRDefault="00000000" w:rsidRPr="00000000" w14:paraId="000000F0">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1">
            <w:pPr>
              <w:spacing w:after="0" w:line="240" w:lineRule="auto"/>
              <w:jc w:val="both"/>
              <w:rPr>
                <w:rFonts w:ascii="Arial" w:cs="Arial" w:eastAsia="Arial" w:hAnsi="Arial"/>
              </w:rPr>
            </w:pPr>
            <w:r w:rsidDel="00000000" w:rsidR="00000000" w:rsidRPr="00000000">
              <w:rPr>
                <w:rFonts w:ascii="Arial" w:cs="Arial" w:eastAsia="Arial" w:hAnsi="Arial"/>
                <w:rtl w:val="0"/>
              </w:rPr>
              <w:t xml:space="preserve">Levels marked using Generic Level Descriptors for 20m H2 essays.</w:t>
            </w:r>
          </w:p>
          <w:p w:rsidR="00000000" w:rsidDel="00000000" w:rsidP="00000000" w:rsidRDefault="00000000" w:rsidRPr="00000000" w14:paraId="000000F2">
            <w:pPr>
              <w:spacing w:after="0" w:line="240" w:lineRule="auto"/>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F3">
            <w:pPr>
              <w:spacing w:after="0" w:line="240" w:lineRule="auto"/>
              <w:jc w:val="center"/>
              <w:rPr>
                <w:rFonts w:ascii="Arial" w:cs="Arial" w:eastAsia="Arial" w:hAnsi="Arial"/>
              </w:rPr>
            </w:pPr>
            <w:r w:rsidDel="00000000" w:rsidR="00000000" w:rsidRPr="00000000">
              <w:rPr>
                <w:rtl w:val="0"/>
              </w:rPr>
            </w:r>
          </w:p>
        </w:tc>
      </w:tr>
      <w:tr>
        <w:trPr>
          <w:cantSplit w:val="0"/>
          <w:trHeight w:val="254" w:hRule="atLeast"/>
          <w:tblHeader w:val="0"/>
        </w:trPr>
        <w:tc>
          <w:tcPr>
            <w:shd w:fill="auto" w:val="clea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p>
        </w:tc>
        <w:tc>
          <w:tcPr>
            <w:shd w:fill="auto" w:val="clear"/>
          </w:tcPr>
          <w:p w:rsidR="00000000" w:rsidDel="00000000" w:rsidP="00000000" w:rsidRDefault="00000000" w:rsidRPr="00000000" w14:paraId="000000F5">
            <w:pPr>
              <w:spacing w:after="0" w:line="240" w:lineRule="auto"/>
              <w:jc w:val="both"/>
              <w:rPr>
                <w:rFonts w:ascii="Arial" w:cs="Arial" w:eastAsia="Arial" w:hAnsi="Arial"/>
                <w:b w:val="1"/>
              </w:rPr>
            </w:pPr>
            <w:r w:rsidDel="00000000" w:rsidR="00000000" w:rsidRPr="00000000">
              <w:rPr>
                <w:rFonts w:ascii="Arial" w:cs="Arial" w:eastAsia="Arial" w:hAnsi="Arial"/>
                <w:b w:val="1"/>
                <w:rtl w:val="0"/>
              </w:rPr>
              <w:t xml:space="preserve">Evaluate the influence of multilateral institutions on global economic activities.</w:t>
            </w:r>
          </w:p>
        </w:tc>
        <w:tc>
          <w:tcPr>
            <w:shd w:fill="auto" w:val="clear"/>
          </w:tcPr>
          <w:p w:rsidR="00000000" w:rsidDel="00000000" w:rsidP="00000000" w:rsidRDefault="00000000" w:rsidRPr="00000000" w14:paraId="000000F6">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[20]</w:t>
            </w:r>
          </w:p>
        </w:tc>
      </w:tr>
      <w:tr>
        <w:trPr>
          <w:cantSplit w:val="0"/>
          <w:trHeight w:val="254" w:hRule="atLeast"/>
          <w:tblHeader w:val="0"/>
        </w:trPr>
        <w:tc>
          <w:tcPr>
            <w:shd w:fill="auto" w:val="clea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F8">
            <w:pPr>
              <w:spacing w:after="28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9">
            <w:pPr>
              <w:spacing w:after="280" w:before="280" w:line="240" w:lineRule="auto"/>
              <w:jc w:val="both"/>
              <w:rPr>
                <w:rFonts w:ascii="Arial" w:cs="Arial" w:eastAsia="Arial" w:hAnsi="Arial"/>
              </w:rPr>
            </w:pPr>
            <w:r w:rsidDel="00000000" w:rsidR="00000000" w:rsidRPr="00000000">
              <w:rPr>
                <w:rFonts w:ascii="Arial" w:cs="Arial" w:eastAsia="Arial" w:hAnsi="Arial"/>
                <w:rtl w:val="0"/>
              </w:rPr>
              <w:t xml:space="preserve">Possible Approaches:</w:t>
            </w:r>
          </w:p>
          <w:p w:rsidR="00000000" w:rsidDel="00000000" w:rsidP="00000000" w:rsidRDefault="00000000" w:rsidRPr="00000000" w14:paraId="000000FA">
            <w:pPr>
              <w:spacing w:after="280" w:before="280" w:line="240" w:lineRule="auto"/>
              <w:jc w:val="both"/>
              <w:rPr>
                <w:rFonts w:ascii="Arial" w:cs="Arial" w:eastAsia="Arial" w:hAnsi="Arial"/>
              </w:rPr>
            </w:pPr>
            <w:r w:rsidDel="00000000" w:rsidR="00000000" w:rsidRPr="00000000">
              <w:rPr>
                <w:rFonts w:ascii="Arial" w:cs="Arial" w:eastAsia="Arial" w:hAnsi="Arial"/>
                <w:rtl w:val="0"/>
              </w:rPr>
              <w:t xml:space="preserve">Candidates could approach the question by making a judgment on whether multilateral institutions have a significant influence on global economic activities through a consideration of the relative significance of these institutions vis-à-vis other actors such as states and transnational corporations (TNCs). Candidates could analyze the influence of multilateral institutions on economic operations through their role in trade and capital flows in the global economy, and the degree to which these institutions can exert influence over global economic policies and practices.</w:t>
            </w:r>
          </w:p>
          <w:p w:rsidR="00000000" w:rsidDel="00000000" w:rsidP="00000000" w:rsidRDefault="00000000" w:rsidRPr="00000000" w14:paraId="000000FB">
            <w:pPr>
              <w:spacing w:after="0" w:line="240" w:lineRule="auto"/>
              <w:jc w:val="both"/>
              <w:rPr>
                <w:rFonts w:ascii="Arial" w:cs="Arial" w:eastAsia="Arial" w:hAnsi="Arial"/>
              </w:rPr>
            </w:pPr>
            <w:r w:rsidDel="00000000" w:rsidR="00000000" w:rsidRPr="00000000">
              <w:rPr>
                <w:rFonts w:ascii="Arial" w:cs="Arial" w:eastAsia="Arial" w:hAnsi="Arial"/>
                <w:rtl w:val="0"/>
              </w:rPr>
              <w:t xml:space="preserve">Candidates could also approach the question by making a judgment on whether multilateral institutions have a greater influence on global economic activities in some contexts more than others through a consideration of two or more case studies. Candidates could analyze the contextual factors such as the political environment of a place, nature of the economic activities, the sectors involved, and the specific mandates and actions of the multilateral institutions, which may have contributed to the differences in the influence of these institutions</w:t>
            </w:r>
          </w:p>
          <w:p w:rsidR="00000000" w:rsidDel="00000000" w:rsidP="00000000" w:rsidRDefault="00000000" w:rsidRPr="00000000" w14:paraId="000000F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D">
            <w:pPr>
              <w:spacing w:after="0" w:line="240" w:lineRule="auto"/>
              <w:jc w:val="both"/>
              <w:rPr>
                <w:rFonts w:ascii="Arial" w:cs="Arial" w:eastAsia="Arial" w:hAnsi="Arial"/>
              </w:rPr>
            </w:pPr>
            <w:r w:rsidDel="00000000" w:rsidR="00000000" w:rsidRPr="00000000">
              <w:rPr>
                <w:rFonts w:ascii="Arial" w:cs="Arial" w:eastAsia="Arial" w:hAnsi="Arial"/>
                <w:rtl w:val="0"/>
              </w:rPr>
              <w:t xml:space="preserve">Levels marked using Generic Level Descriptors for 20m H2 essays.</w:t>
            </w:r>
          </w:p>
        </w:tc>
        <w:tc>
          <w:tcPr>
            <w:shd w:fill="auto" w:val="clear"/>
          </w:tcPr>
          <w:p w:rsidR="00000000" w:rsidDel="00000000" w:rsidP="00000000" w:rsidRDefault="00000000" w:rsidRPr="00000000" w14:paraId="000000FE">
            <w:pPr>
              <w:spacing w:after="0" w:line="240"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FF">
      <w:pPr>
        <w:spacing w:after="280" w:before="280" w:line="240" w:lineRule="auto"/>
        <w:jc w:val="cente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b w:val="1"/>
          <w:rtl w:val="0"/>
        </w:rPr>
        <w:t xml:space="preserve">Cluster 2 Tropical Environments</w:t>
      </w:r>
      <w:r w:rsidDel="00000000" w:rsidR="00000000" w:rsidRPr="00000000">
        <w:rPr>
          <w:rtl w:val="0"/>
        </w:rPr>
      </w:r>
    </w:p>
    <w:tbl>
      <w:tblPr>
        <w:tblStyle w:val="Table4"/>
        <w:tblW w:w="9976.0" w:type="dxa"/>
        <w:jc w:val="center"/>
        <w:tblLayout w:type="fixed"/>
        <w:tblLook w:val="0000"/>
      </w:tblPr>
      <w:tblGrid>
        <w:gridCol w:w="541"/>
        <w:gridCol w:w="8815"/>
        <w:gridCol w:w="620"/>
        <w:tblGridChange w:id="0">
          <w:tblGrid>
            <w:gridCol w:w="541"/>
            <w:gridCol w:w="8815"/>
            <w:gridCol w:w="620"/>
          </w:tblGrid>
        </w:tblGridChange>
      </w:tblGrid>
      <w:tr>
        <w:trPr>
          <w:cantSplit w:val="0"/>
          <w:trHeight w:val="254" w:hRule="atLeast"/>
          <w:tblHeader w:val="0"/>
        </w:trPr>
        <w:tc>
          <w:tcPr>
            <w:shd w:fill="auto" w:val="cle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p>
        </w:tc>
        <w:tc>
          <w:tcPr>
            <w:shd w:fill="auto" w:val="clear"/>
          </w:tcPr>
          <w:p w:rsidR="00000000" w:rsidDel="00000000" w:rsidP="00000000" w:rsidRDefault="00000000" w:rsidRPr="00000000" w14:paraId="00000102">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03">
            <w:pPr>
              <w:spacing w:after="0" w:line="240" w:lineRule="auto"/>
              <w:jc w:val="both"/>
              <w:rPr>
                <w:rFonts w:ascii="Arial" w:cs="Arial" w:eastAsia="Arial" w:hAnsi="Arial"/>
                <w:b w:val="1"/>
                <w:color w:val="000080"/>
              </w:rPr>
            </w:pPr>
            <w:r w:rsidDel="00000000" w:rsidR="00000000" w:rsidRPr="00000000">
              <w:rPr>
                <w:rFonts w:ascii="Arial" w:cs="Arial" w:eastAsia="Arial" w:hAnsi="Arial"/>
                <w:b w:val="1"/>
                <w:rtl w:val="0"/>
              </w:rPr>
              <w:t xml:space="preserve">Evaluate the influence of synoptic scale circulation in affecting rainfall in the tropics.</w:t>
            </w:r>
            <w:r w:rsidDel="00000000" w:rsidR="00000000" w:rsidRPr="00000000">
              <w:rPr>
                <w:rtl w:val="0"/>
              </w:rPr>
            </w:r>
          </w:p>
        </w:tc>
        <w:tc>
          <w:tcPr>
            <w:shd w:fill="auto" w:val="clear"/>
          </w:tcPr>
          <w:p w:rsidR="00000000" w:rsidDel="00000000" w:rsidP="00000000" w:rsidRDefault="00000000" w:rsidRPr="00000000" w14:paraId="00000104">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05">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[20]</w:t>
            </w:r>
          </w:p>
        </w:tc>
      </w:tr>
      <w:tr>
        <w:trPr>
          <w:cantSplit w:val="0"/>
          <w:trHeight w:val="254" w:hRule="atLeast"/>
          <w:tblHeader w:val="0"/>
        </w:trPr>
        <w:tc>
          <w:tcPr>
            <w:shd w:fill="auto" w:val="clea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07">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8">
            <w:pPr>
              <w:spacing w:after="0" w:line="240" w:lineRule="auto"/>
              <w:jc w:val="both"/>
              <w:rPr>
                <w:rFonts w:ascii="Arial" w:cs="Arial" w:eastAsia="Arial" w:hAnsi="Arial"/>
              </w:rPr>
            </w:pPr>
            <w:r w:rsidDel="00000000" w:rsidR="00000000" w:rsidRPr="00000000">
              <w:rPr>
                <w:rFonts w:ascii="Arial" w:cs="Arial" w:eastAsia="Arial" w:hAnsi="Arial"/>
                <w:rtl w:val="0"/>
              </w:rPr>
              <w:t xml:space="preserve">Possible Approaches:</w:t>
            </w:r>
          </w:p>
          <w:p w:rsidR="00000000" w:rsidDel="00000000" w:rsidP="00000000" w:rsidRDefault="00000000" w:rsidRPr="00000000" w14:paraId="00000109">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A">
            <w:pPr>
              <w:spacing w:after="0" w:line="240" w:lineRule="auto"/>
              <w:jc w:val="both"/>
              <w:rPr>
                <w:rFonts w:ascii="Arial" w:cs="Arial" w:eastAsia="Arial" w:hAnsi="Arial"/>
              </w:rPr>
            </w:pPr>
            <w:r w:rsidDel="00000000" w:rsidR="00000000" w:rsidRPr="00000000">
              <w:rPr>
                <w:rFonts w:ascii="Arial" w:cs="Arial" w:eastAsia="Arial" w:hAnsi="Arial"/>
                <w:rtl w:val="0"/>
              </w:rPr>
              <w:t xml:space="preserve">Candidates could approach the question by making a judgment on whether synoptic scale circulation has a significant influence on rainfall in the tropics through a consideration of the relative significance of synoptic scale circulation vis-à-vis other factors such as global atmospheric circulation and local topography and mesoscale processes. Candidates could analyze how different synoptic scale phenomena, such as monsoons, tropical cyclones, and ENSO, influence rainfall patterns in the tropics.</w:t>
            </w:r>
          </w:p>
          <w:p w:rsidR="00000000" w:rsidDel="00000000" w:rsidP="00000000" w:rsidRDefault="00000000" w:rsidRPr="00000000" w14:paraId="0000010B">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C">
            <w:pPr>
              <w:spacing w:after="0" w:line="240" w:lineRule="auto"/>
              <w:jc w:val="both"/>
              <w:rPr>
                <w:rFonts w:ascii="Arial" w:cs="Arial" w:eastAsia="Arial" w:hAnsi="Arial"/>
              </w:rPr>
            </w:pPr>
            <w:r w:rsidDel="00000000" w:rsidR="00000000" w:rsidRPr="00000000">
              <w:rPr>
                <w:rFonts w:ascii="Arial" w:cs="Arial" w:eastAsia="Arial" w:hAnsi="Arial"/>
                <w:rtl w:val="0"/>
              </w:rPr>
              <w:t xml:space="preserve">Candidates could also approach the question by making a judgment on whether some factors have a greater influence in some contexts than others through a consideration of two or more case studies. Candidates could evaluate the relative significance of synoptic scale circulation and other factors in each case study and analyze the interplay between these factors.</w:t>
            </w:r>
          </w:p>
          <w:p w:rsidR="00000000" w:rsidDel="00000000" w:rsidP="00000000" w:rsidRDefault="00000000" w:rsidRPr="00000000" w14:paraId="0000010D">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E">
            <w:pPr>
              <w:spacing w:after="0" w:line="240" w:lineRule="auto"/>
              <w:jc w:val="both"/>
              <w:rPr>
                <w:rFonts w:ascii="Arial" w:cs="Arial" w:eastAsia="Arial" w:hAnsi="Arial"/>
              </w:rPr>
            </w:pPr>
            <w:r w:rsidDel="00000000" w:rsidR="00000000" w:rsidRPr="00000000">
              <w:rPr>
                <w:rFonts w:ascii="Arial" w:cs="Arial" w:eastAsia="Arial" w:hAnsi="Arial"/>
                <w:rtl w:val="0"/>
              </w:rPr>
              <w:t xml:space="preserve">Levels marked using Generic Level Descriptors for 20m H2 essays.</w:t>
            </w:r>
          </w:p>
          <w:p w:rsidR="00000000" w:rsidDel="00000000" w:rsidP="00000000" w:rsidRDefault="00000000" w:rsidRPr="00000000" w14:paraId="0000010F">
            <w:pPr>
              <w:spacing w:after="0" w:line="240" w:lineRule="auto"/>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10">
            <w:pPr>
              <w:spacing w:after="0" w:line="240" w:lineRule="auto"/>
              <w:jc w:val="center"/>
              <w:rPr>
                <w:rFonts w:ascii="Arial" w:cs="Arial" w:eastAsia="Arial" w:hAnsi="Arial"/>
              </w:rPr>
            </w:pPr>
            <w:r w:rsidDel="00000000" w:rsidR="00000000" w:rsidRPr="00000000">
              <w:rPr>
                <w:rtl w:val="0"/>
              </w:rPr>
            </w:r>
          </w:p>
        </w:tc>
      </w:tr>
      <w:tr>
        <w:trPr>
          <w:cantSplit w:val="0"/>
          <w:trHeight w:val="254" w:hRule="atLeast"/>
          <w:tblHeader w:val="0"/>
        </w:trPr>
        <w:tc>
          <w:tcPr>
            <w:shd w:fill="auto" w:val="clea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p>
        </w:tc>
        <w:tc>
          <w:tcPr>
            <w:shd w:fill="auto" w:val="clear"/>
          </w:tcPr>
          <w:p w:rsidR="00000000" w:rsidDel="00000000" w:rsidP="00000000" w:rsidRDefault="00000000" w:rsidRPr="00000000" w14:paraId="00000112">
            <w:pPr>
              <w:spacing w:after="0" w:line="240" w:lineRule="auto"/>
              <w:jc w:val="both"/>
              <w:rPr>
                <w:rFonts w:ascii="Arial" w:cs="Arial" w:eastAsia="Arial" w:hAnsi="Arial"/>
                <w:b w:val="1"/>
              </w:rPr>
            </w:pPr>
            <w:r w:rsidDel="00000000" w:rsidR="00000000" w:rsidRPr="00000000">
              <w:rPr>
                <w:rFonts w:ascii="Arial" w:cs="Arial" w:eastAsia="Arial" w:hAnsi="Arial"/>
                <w:b w:val="1"/>
                <w:rtl w:val="0"/>
              </w:rPr>
              <w:t xml:space="preserve">‘Geomorphic processes in the tropics are mainly influenced by climate.’ </w:t>
            </w:r>
          </w:p>
          <w:p w:rsidR="00000000" w:rsidDel="00000000" w:rsidP="00000000" w:rsidRDefault="00000000" w:rsidRPr="00000000" w14:paraId="00000113">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14">
            <w:pPr>
              <w:spacing w:after="0" w:line="240" w:lineRule="auto"/>
              <w:jc w:val="both"/>
              <w:rPr>
                <w:rFonts w:ascii="Arial" w:cs="Arial" w:eastAsia="Arial" w:hAnsi="Arial"/>
                <w:b w:val="1"/>
              </w:rPr>
            </w:pPr>
            <w:r w:rsidDel="00000000" w:rsidR="00000000" w:rsidRPr="00000000">
              <w:rPr>
                <w:rFonts w:ascii="Arial" w:cs="Arial" w:eastAsia="Arial" w:hAnsi="Arial"/>
                <w:b w:val="1"/>
                <w:rtl w:val="0"/>
              </w:rPr>
              <w:t xml:space="preserve">Evaluate this statement. </w:t>
            </w:r>
          </w:p>
          <w:p w:rsidR="00000000" w:rsidDel="00000000" w:rsidP="00000000" w:rsidRDefault="00000000" w:rsidRPr="00000000" w14:paraId="00000115">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16">
            <w:pPr>
              <w:spacing w:after="0" w:line="240" w:lineRule="auto"/>
              <w:jc w:val="both"/>
              <w:rPr>
                <w:rFonts w:ascii="Arial" w:cs="Arial" w:eastAsia="Arial" w:hAnsi="Arial"/>
              </w:rPr>
            </w:pPr>
            <w:r w:rsidDel="00000000" w:rsidR="00000000" w:rsidRPr="00000000">
              <w:rPr>
                <w:rFonts w:ascii="Arial" w:cs="Arial" w:eastAsia="Arial" w:hAnsi="Arial"/>
                <w:rtl w:val="0"/>
              </w:rPr>
              <w:t xml:space="preserve">Possible Approaches:</w:t>
            </w:r>
          </w:p>
          <w:p w:rsidR="00000000" w:rsidDel="00000000" w:rsidP="00000000" w:rsidRDefault="00000000" w:rsidRPr="00000000" w14:paraId="00000117">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8">
            <w:pPr>
              <w:spacing w:after="0" w:line="240" w:lineRule="auto"/>
              <w:jc w:val="both"/>
              <w:rPr>
                <w:rFonts w:ascii="Arial" w:cs="Arial" w:eastAsia="Arial" w:hAnsi="Arial"/>
              </w:rPr>
            </w:pPr>
            <w:r w:rsidDel="00000000" w:rsidR="00000000" w:rsidRPr="00000000">
              <w:rPr>
                <w:rFonts w:ascii="Arial" w:cs="Arial" w:eastAsia="Arial" w:hAnsi="Arial"/>
                <w:rtl w:val="0"/>
              </w:rPr>
              <w:t xml:space="preserve">Candidates can approach the question by evaluating whether climate is the most influential factor influencing geomorphic processes in the humid tropics. This can be done by comparing the significance of climate to other factors such as geology, topography and human activities. Geomorphic processes in the humid tropics include weathering, mass movement, water erosion, and fluvial processes. Candidates could examine how climate affects the general types and rates of these geomorphic processes. The impact of human activities albeit at a smaller spatial and temporal scale, which have altered the rate of these geomorphic processes, could also be discussed in their essays.</w:t>
            </w:r>
          </w:p>
          <w:p w:rsidR="00000000" w:rsidDel="00000000" w:rsidP="00000000" w:rsidRDefault="00000000" w:rsidRPr="00000000" w14:paraId="00000119">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A">
            <w:pPr>
              <w:spacing w:after="0" w:line="240" w:lineRule="auto"/>
              <w:jc w:val="both"/>
              <w:rPr>
                <w:rFonts w:ascii="Arial" w:cs="Arial" w:eastAsia="Arial" w:hAnsi="Arial"/>
              </w:rPr>
            </w:pPr>
            <w:r w:rsidDel="00000000" w:rsidR="00000000" w:rsidRPr="00000000">
              <w:rPr>
                <w:rFonts w:ascii="Arial" w:cs="Arial" w:eastAsia="Arial" w:hAnsi="Arial"/>
                <w:rtl w:val="0"/>
              </w:rPr>
              <w:t xml:space="preserve">Another approach candidates could take is to assess whether climate's influence is more significant in certain contexts by analyzing two or more case studies. They could compare the importance of different factors in each case study and explore how these factors interact. For instance, by examining natural versus human-dominated environments, candidates could provide a comprehensive evaluation of the factors influencing geomorphic processes in the humid tropics.</w:t>
            </w:r>
          </w:p>
          <w:p w:rsidR="00000000" w:rsidDel="00000000" w:rsidP="00000000" w:rsidRDefault="00000000" w:rsidRPr="00000000" w14:paraId="0000011B">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C">
            <w:pPr>
              <w:spacing w:after="0" w:line="240" w:lineRule="auto"/>
              <w:jc w:val="both"/>
              <w:rPr>
                <w:rFonts w:ascii="Arial" w:cs="Arial" w:eastAsia="Arial" w:hAnsi="Arial"/>
              </w:rPr>
            </w:pPr>
            <w:r w:rsidDel="00000000" w:rsidR="00000000" w:rsidRPr="00000000">
              <w:rPr>
                <w:rFonts w:ascii="Arial" w:cs="Arial" w:eastAsia="Arial" w:hAnsi="Arial"/>
                <w:rtl w:val="0"/>
              </w:rPr>
              <w:t xml:space="preserve">Levels marked using Generic Level Descriptors for 20m H2 essays.</w:t>
            </w:r>
          </w:p>
          <w:p w:rsidR="00000000" w:rsidDel="00000000" w:rsidP="00000000" w:rsidRDefault="00000000" w:rsidRPr="00000000" w14:paraId="0000011D">
            <w:pPr>
              <w:spacing w:after="0" w:line="240" w:lineRule="auto"/>
              <w:jc w:val="both"/>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11E">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1F">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20">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[20]</w:t>
            </w:r>
          </w:p>
        </w:tc>
      </w:tr>
    </w:tbl>
    <w:p w:rsidR="00000000" w:rsidDel="00000000" w:rsidP="00000000" w:rsidRDefault="00000000" w:rsidRPr="00000000" w14:paraId="00000121">
      <w:pPr>
        <w:pBdr>
          <w:bottom w:color="000000" w:space="1" w:sz="4" w:val="single"/>
        </w:pBdr>
        <w:spacing w:after="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Pr>
        <w:drawing>
          <wp:inline distB="0" distT="0" distL="0" distR="0">
            <wp:extent cx="6162623" cy="4305150"/>
            <wp:effectExtent b="0" l="0" r="0" t="0"/>
            <wp:docPr id="166545177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62623" cy="430515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Bdr>
          <w:bottom w:color="000000" w:space="1" w:sz="4" w:val="single"/>
        </w:pBd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23">
      <w:pPr>
        <w:pBdr>
          <w:bottom w:color="000000" w:space="1" w:sz="4" w:val="single"/>
        </w:pBd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24">
      <w:pPr>
        <w:pBdr>
          <w:bottom w:color="000000" w:space="1" w:sz="4" w:val="single"/>
        </w:pBd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25">
      <w:pPr>
        <w:pBdr>
          <w:bottom w:color="000000" w:space="1" w:sz="4" w:val="single"/>
        </w:pBd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26">
      <w:pPr>
        <w:pBdr>
          <w:bottom w:color="000000" w:space="1" w:sz="4" w:val="single"/>
        </w:pBd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27">
      <w:pPr>
        <w:pBdr>
          <w:bottom w:color="000000" w:space="1" w:sz="4" w:val="single"/>
        </w:pBdr>
        <w:spacing w:after="0" w:lineRule="auto"/>
        <w:jc w:val="center"/>
        <w:rPr>
          <w:rFonts w:ascii="Arial" w:cs="Arial" w:eastAsia="Arial" w:hAnsi="Arial"/>
          <w:b w:val="1"/>
          <w:sz w:val="24"/>
          <w:szCs w:val="24"/>
        </w:rPr>
      </w:pPr>
      <w:r w:rsidDel="00000000" w:rsidR="00000000" w:rsidRPr="00000000">
        <w:rPr>
          <w:rtl w:val="0"/>
        </w:rPr>
      </w:r>
    </w:p>
    <w:sectPr>
      <w:headerReference r:id="rId8" w:type="default"/>
      <w:pgSz w:h="16838" w:w="11906" w:orient="portrait"/>
      <w:pgMar w:bottom="1138" w:top="706" w:left="1138" w:right="1138" w:header="677" w:footer="73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SG"/>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spacing w:after="0" w:line="240" w:lineRule="auto"/>
      <w:ind w:left="1080" w:right="1080"/>
      <w:jc w:val="both"/>
    </w:pPr>
    <w:rPr>
      <w:rFonts w:ascii="Arial" w:cs="Arial" w:eastAsia="Arial" w:hAnsi="Arial"/>
      <w:b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D1778"/>
  </w:style>
  <w:style w:type="paragraph" w:styleId="Heading6">
    <w:name w:val="heading 6"/>
    <w:basedOn w:val="Normal"/>
    <w:next w:val="Normal"/>
    <w:link w:val="Heading6Char"/>
    <w:qFormat w:val="1"/>
    <w:rsid w:val="00AC12F7"/>
    <w:pPr>
      <w:keepNext w:val="1"/>
      <w:spacing w:after="0" w:line="240" w:lineRule="auto"/>
      <w:ind w:left="1080" w:right="1080"/>
      <w:jc w:val="both"/>
      <w:outlineLvl w:val="5"/>
    </w:pPr>
    <w:rPr>
      <w:rFonts w:ascii="Arial" w:cs="Arial" w:eastAsia="SimSun" w:hAnsi="Arial"/>
      <w:b w:val="1"/>
      <w:szCs w:val="20"/>
      <w:lang w:eastAsia="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6B6B03"/>
    <w:rPr>
      <w:rFonts w:ascii="Times New Roman" w:cs="Times New Roman" w:hAnsi="Times New Roman"/>
      <w:sz w:val="24"/>
      <w:szCs w:val="24"/>
    </w:rPr>
  </w:style>
  <w:style w:type="paragraph" w:styleId="Header">
    <w:name w:val="header"/>
    <w:basedOn w:val="Normal"/>
    <w:link w:val="HeaderChar"/>
    <w:uiPriority w:val="99"/>
    <w:unhideWhenUsed w:val="1"/>
    <w:rsid w:val="006B6B03"/>
    <w:pPr>
      <w:tabs>
        <w:tab w:val="center" w:pos="4513"/>
        <w:tab w:val="right" w:pos="9026"/>
      </w:tabs>
      <w:spacing w:after="0" w:line="240" w:lineRule="auto"/>
    </w:pPr>
    <w:rPr>
      <w:rFonts w:eastAsia="Calibri"/>
      <w:lang w:eastAsia="en-US"/>
    </w:rPr>
  </w:style>
  <w:style w:type="character" w:styleId="HeaderChar" w:customStyle="1">
    <w:name w:val="Header Char"/>
    <w:basedOn w:val="DefaultParagraphFont"/>
    <w:link w:val="Header"/>
    <w:uiPriority w:val="99"/>
    <w:rsid w:val="006B6B03"/>
    <w:rPr>
      <w:rFonts w:eastAsia="Calibri"/>
      <w:lang w:eastAsia="en-US"/>
    </w:rPr>
  </w:style>
  <w:style w:type="paragraph" w:styleId="BalloonText">
    <w:name w:val="Balloon Text"/>
    <w:basedOn w:val="Normal"/>
    <w:link w:val="BalloonTextChar"/>
    <w:uiPriority w:val="99"/>
    <w:semiHidden w:val="1"/>
    <w:unhideWhenUsed w:val="1"/>
    <w:rsid w:val="00EE635C"/>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E635C"/>
    <w:rPr>
      <w:rFonts w:ascii="Tahoma" w:cs="Tahoma" w:hAnsi="Tahoma"/>
      <w:sz w:val="16"/>
      <w:szCs w:val="16"/>
    </w:rPr>
  </w:style>
  <w:style w:type="paragraph" w:styleId="Footer">
    <w:name w:val="footer"/>
    <w:basedOn w:val="Normal"/>
    <w:link w:val="FooterChar"/>
    <w:unhideWhenUsed w:val="1"/>
    <w:rsid w:val="00EE635C"/>
    <w:pPr>
      <w:tabs>
        <w:tab w:val="center" w:pos="4513"/>
        <w:tab w:val="right" w:pos="9026"/>
      </w:tabs>
      <w:spacing w:after="0" w:line="240" w:lineRule="auto"/>
    </w:pPr>
  </w:style>
  <w:style w:type="character" w:styleId="FooterChar" w:customStyle="1">
    <w:name w:val="Footer Char"/>
    <w:basedOn w:val="DefaultParagraphFont"/>
    <w:link w:val="Footer"/>
    <w:rsid w:val="00EE635C"/>
  </w:style>
  <w:style w:type="paragraph" w:styleId="ListParagraph">
    <w:name w:val="List Paragraph"/>
    <w:basedOn w:val="Normal"/>
    <w:link w:val="ListParagraphChar"/>
    <w:uiPriority w:val="34"/>
    <w:qFormat w:val="1"/>
    <w:rsid w:val="005A2A73"/>
    <w:pPr>
      <w:ind w:left="720"/>
      <w:contextualSpacing w:val="1"/>
    </w:pPr>
  </w:style>
  <w:style w:type="table" w:styleId="TableGrid">
    <w:name w:val="Table Grid"/>
    <w:basedOn w:val="TableNormal"/>
    <w:uiPriority w:val="59"/>
    <w:rsid w:val="00B470FE"/>
    <w:pPr>
      <w:spacing w:after="0" w:line="240" w:lineRule="auto"/>
    </w:pPr>
    <w:tblPr>
      <w:tblInd w:w="0.0" w:type="nil"/>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TableGrid1" w:customStyle="1">
    <w:name w:val="Table Grid1"/>
    <w:basedOn w:val="TableNormal"/>
    <w:next w:val="TableGrid"/>
    <w:uiPriority w:val="59"/>
    <w:rsid w:val="00B470FE"/>
    <w:pPr>
      <w:spacing w:after="0" w:line="240" w:lineRule="auto"/>
    </w:pPr>
    <w:tblPr>
      <w:tblInd w:w="0.0" w:type="nil"/>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ListParagraphChar" w:customStyle="1">
    <w:name w:val="List Paragraph Char"/>
    <w:link w:val="ListParagraph"/>
    <w:uiPriority w:val="34"/>
    <w:rsid w:val="00437D08"/>
  </w:style>
  <w:style w:type="character" w:styleId="Heading6Char" w:customStyle="1">
    <w:name w:val="Heading 6 Char"/>
    <w:basedOn w:val="DefaultParagraphFont"/>
    <w:link w:val="Heading6"/>
    <w:rsid w:val="00AC12F7"/>
    <w:rPr>
      <w:rFonts w:ascii="Arial" w:cs="Arial" w:eastAsia="SimSun" w:hAnsi="Arial"/>
      <w:b w:val="1"/>
      <w:szCs w:val="20"/>
      <w:lang w:eastAsia="en-US" w:val="en-US"/>
    </w:rPr>
  </w:style>
  <w:style w:type="paragraph" w:styleId="Default" w:customStyle="1">
    <w:name w:val="Default"/>
    <w:rsid w:val="00813CF4"/>
    <w:pPr>
      <w:autoSpaceDE w:val="0"/>
      <w:autoSpaceDN w:val="0"/>
      <w:adjustRightInd w:val="0"/>
      <w:spacing w:after="0" w:line="240" w:lineRule="auto"/>
    </w:pPr>
    <w:rPr>
      <w:rFonts w:ascii="Arial" w:cs="Arial" w:hAnsi="Arial" w:eastAsiaTheme="minorHAnsi"/>
      <w:color w:val="000000"/>
      <w:sz w:val="24"/>
      <w:szCs w:val="24"/>
      <w:lang w:eastAsia="en-US"/>
    </w:rPr>
  </w:style>
  <w:style w:type="character" w:styleId="CommentReference">
    <w:name w:val="annotation reference"/>
    <w:basedOn w:val="DefaultParagraphFont"/>
    <w:uiPriority w:val="99"/>
    <w:semiHidden w:val="1"/>
    <w:unhideWhenUsed w:val="1"/>
    <w:rsid w:val="00DE69A2"/>
    <w:rPr>
      <w:sz w:val="16"/>
      <w:szCs w:val="16"/>
    </w:rPr>
  </w:style>
  <w:style w:type="paragraph" w:styleId="CommentText">
    <w:name w:val="annotation text"/>
    <w:basedOn w:val="Normal"/>
    <w:link w:val="CommentTextChar"/>
    <w:uiPriority w:val="99"/>
    <w:unhideWhenUsed w:val="1"/>
    <w:rsid w:val="00DE69A2"/>
    <w:pPr>
      <w:spacing w:line="240" w:lineRule="auto"/>
    </w:pPr>
    <w:rPr>
      <w:sz w:val="20"/>
      <w:szCs w:val="20"/>
    </w:rPr>
  </w:style>
  <w:style w:type="character" w:styleId="CommentTextChar" w:customStyle="1">
    <w:name w:val="Comment Text Char"/>
    <w:basedOn w:val="DefaultParagraphFont"/>
    <w:link w:val="CommentText"/>
    <w:uiPriority w:val="99"/>
    <w:rsid w:val="00DE69A2"/>
    <w:rPr>
      <w:sz w:val="20"/>
      <w:szCs w:val="20"/>
    </w:rPr>
  </w:style>
  <w:style w:type="paragraph" w:styleId="CommentSubject">
    <w:name w:val="annotation subject"/>
    <w:basedOn w:val="CommentText"/>
    <w:next w:val="CommentText"/>
    <w:link w:val="CommentSubjectChar"/>
    <w:uiPriority w:val="99"/>
    <w:semiHidden w:val="1"/>
    <w:unhideWhenUsed w:val="1"/>
    <w:rsid w:val="00DE69A2"/>
    <w:rPr>
      <w:b w:val="1"/>
      <w:bCs w:val="1"/>
    </w:rPr>
  </w:style>
  <w:style w:type="character" w:styleId="CommentSubjectChar" w:customStyle="1">
    <w:name w:val="Comment Subject Char"/>
    <w:basedOn w:val="CommentTextChar"/>
    <w:link w:val="CommentSubject"/>
    <w:uiPriority w:val="99"/>
    <w:semiHidden w:val="1"/>
    <w:rsid w:val="00DE69A2"/>
    <w:rPr>
      <w:b w:val="1"/>
      <w:bCs w:val="1"/>
      <w:sz w:val="20"/>
      <w:szCs w:val="20"/>
    </w:rPr>
  </w:style>
  <w:style w:type="character" w:styleId="Hyperlink">
    <w:name w:val="Hyperlink"/>
    <w:basedOn w:val="DefaultParagraphFont"/>
    <w:uiPriority w:val="99"/>
    <w:unhideWhenUsed w:val="1"/>
    <w:rsid w:val="0022090A"/>
    <w:rPr>
      <w:color w:val="0563c1" w:themeColor="hyperlink"/>
      <w:u w:val="single"/>
    </w:rPr>
  </w:style>
  <w:style w:type="paragraph" w:styleId="Revision">
    <w:name w:val="Revision"/>
    <w:hidden w:val="1"/>
    <w:uiPriority w:val="99"/>
    <w:semiHidden w:val="1"/>
    <w:rsid w:val="00F11182"/>
    <w:pPr>
      <w:spacing w:after="0" w:line="240" w:lineRule="auto"/>
    </w:pPr>
  </w:style>
  <w:style w:type="paragraph" w:styleId="pf0" w:customStyle="1">
    <w:name w:val="pf0"/>
    <w:basedOn w:val="Normal"/>
    <w:rsid w:val="008A2833"/>
    <w:pPr>
      <w:spacing w:after="100" w:afterAutospacing="1" w:before="100" w:beforeAutospacing="1" w:line="240" w:lineRule="auto"/>
    </w:pPr>
    <w:rPr>
      <w:rFonts w:ascii="Times New Roman" w:cs="Times New Roman" w:eastAsia="Times New Roman" w:hAnsi="Times New Roman"/>
      <w:sz w:val="24"/>
      <w:szCs w:val="24"/>
      <w:lang w:bidi="ta-IN" w:val="en-US"/>
    </w:rPr>
  </w:style>
  <w:style w:type="character" w:styleId="cf01" w:customStyle="1">
    <w:name w:val="cf01"/>
    <w:basedOn w:val="DefaultParagraphFont"/>
    <w:rsid w:val="008A2833"/>
    <w:rPr>
      <w:rFonts w:ascii="Segoe UI" w:cs="Segoe UI" w:hAnsi="Segoe UI" w:hint="default"/>
      <w:b w:val="1"/>
      <w:bCs w:val="1"/>
      <w:sz w:val="18"/>
      <w:szCs w:val="18"/>
    </w:rPr>
  </w:style>
  <w:style w:type="character" w:styleId="cf11" w:customStyle="1">
    <w:name w:val="cf11"/>
    <w:basedOn w:val="DefaultParagraphFont"/>
    <w:rsid w:val="008A2833"/>
    <w:rPr>
      <w:rFonts w:ascii="Segoe UI" w:cs="Segoe UI" w:hAnsi="Segoe UI" w:hint="default"/>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3sBdYbS8c5tmavLibQq6zxmn2g==">CgMxLjAyCGguZ2pkZ3hzMgloLjMwajB6bGwyCWguMWZvYjl0ZTgAciExUUhYbFBGSWdwZ0xwc2pRcng0WkZoQm5ERHo1dlBSeWE=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2024-08-12T04:58:00Z</dcterms:created>
  <dc:creator>Chan- Tan Bee Yeen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y fmtid="{D5CDD505-2E9C-101B-9397-08002B2CF9AE}" pid="3" name="MSIP_Label_0082349b-44e6-4fa1-bcb4-3271d394a4e6_Enabled">
    <vt:lpwstr>true</vt:lpwstr>
  </property>
  <property fmtid="{D5CDD505-2E9C-101B-9397-08002B2CF9AE}" pid="4" name="MSIP_Label_0082349b-44e6-4fa1-bcb4-3271d394a4e6_SetDate">
    <vt:lpwstr>2024-06-24T02:37:59Z</vt:lpwstr>
  </property>
  <property fmtid="{D5CDD505-2E9C-101B-9397-08002B2CF9AE}" pid="5" name="MSIP_Label_0082349b-44e6-4fa1-bcb4-3271d394a4e6_Method">
    <vt:lpwstr>Privileged</vt:lpwstr>
  </property>
  <property fmtid="{D5CDD505-2E9C-101B-9397-08002B2CF9AE}" pid="6" name="MSIP_Label_0082349b-44e6-4fa1-bcb4-3271d394a4e6_Name">
    <vt:lpwstr>NON-SENSITIVE_0</vt:lpwstr>
  </property>
  <property fmtid="{D5CDD505-2E9C-101B-9397-08002B2CF9AE}" pid="7" name="MSIP_Label_0082349b-44e6-4fa1-bcb4-3271d394a4e6_SiteId">
    <vt:lpwstr>6590cdd4-8337-4198-bacc-47645c4a4d4d</vt:lpwstr>
  </property>
  <property fmtid="{D5CDD505-2E9C-101B-9397-08002B2CF9AE}" pid="8" name="MSIP_Label_0082349b-44e6-4fa1-bcb4-3271d394a4e6_ActionId">
    <vt:lpwstr>2080ce8b-c6cf-4697-9ee5-767bcddbd02d</vt:lpwstr>
  </property>
  <property fmtid="{D5CDD505-2E9C-101B-9397-08002B2CF9AE}" pid="9" name="MSIP_Label_0082349b-44e6-4fa1-bcb4-3271d394a4e6_ContentBits">
    <vt:lpwstr>0</vt:lpwstr>
  </property>
</Properties>
</file>