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 ANDREW’S JUNIOR COLLEGE</w:t>
      </w:r>
      <w:r w:rsidDel="00000000" w:rsidR="00000000" w:rsidRPr="00000000">
        <w:drawing>
          <wp:anchor allowOverlap="1" behindDoc="0" distB="0" distT="0" distL="114300" distR="114300" hidden="0" layoutInCell="1" locked="0" relativeHeight="0" simplePos="0">
            <wp:simplePos x="0" y="0"/>
            <wp:positionH relativeFrom="column">
              <wp:posOffset>-6411</wp:posOffset>
            </wp:positionH>
            <wp:positionV relativeFrom="paragraph">
              <wp:posOffset>15889</wp:posOffset>
            </wp:positionV>
            <wp:extent cx="914400" cy="921385"/>
            <wp:effectExtent b="0" l="0" r="0" t="0"/>
            <wp:wrapSquare wrapText="bothSides" distB="0" distT="0" distL="114300" distR="114300"/>
            <wp:docPr id="892918967"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14400" cy="921385"/>
                    </a:xfrm>
                    <a:prstGeom prst="rect"/>
                    <a:ln/>
                  </pic:spPr>
                </pic:pic>
              </a:graphicData>
            </a:graphic>
          </wp:anchor>
        </w:drawing>
      </w:r>
    </w:p>
    <w:p w:rsidR="00000000" w:rsidDel="00000000" w:rsidP="00000000" w:rsidRDefault="00000000" w:rsidRPr="00000000" w14:paraId="0000000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Preliminary Examinations</w:t>
      </w:r>
    </w:p>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Higher 2</w:t>
      </w:r>
    </w:p>
    <w:p w:rsidR="00000000" w:rsidDel="00000000" w:rsidP="00000000" w:rsidRDefault="00000000" w:rsidRPr="00000000" w14:paraId="0000000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-6412</wp:posOffset>
                </wp:positionH>
                <wp:positionV relativeFrom="paragraph">
                  <wp:posOffset>116128</wp:posOffset>
                </wp:positionV>
                <wp:extent cx="0" cy="12700"/>
                <wp:effectExtent b="0" l="0" r="0" t="0"/>
                <wp:wrapNone/>
                <wp:docPr id="892918963"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-6412</wp:posOffset>
                </wp:positionH>
                <wp:positionV relativeFrom="paragraph">
                  <wp:posOffset>116128</wp:posOffset>
                </wp:positionV>
                <wp:extent cx="0" cy="12700"/>
                <wp:effectExtent b="0" l="0" r="0" t="0"/>
                <wp:wrapNone/>
                <wp:docPr id="89291896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spacing w:line="360" w:lineRule="auto"/>
        <w:ind w:right="-270"/>
        <w:rPr>
          <w:rFonts w:ascii="Arial" w:cs="Arial" w:eastAsia="Arial" w:hAnsi="Arial"/>
          <w:b w:val="1"/>
          <w:bCs w:val="1"/>
          <w:sz w:val="22"/>
          <w:szCs w:val="22"/>
        </w:rPr>
      </w:pPr>
      <w:r w:rsidDel="00000000" w:rsidR="00000000" w:rsidRPr="00000000">
        <w:rPr>
          <w:rFonts w:ascii="Arial" w:cs="Arial" w:eastAsia="Arial" w:hAnsi="Arial"/>
          <w:b w:val="1"/>
          <w:bCs w:val="1"/>
          <w:sz w:val="32"/>
          <w:szCs w:val="32"/>
          <w:rtl w:val="0"/>
        </w:rPr>
        <w:t xml:space="preserve">Geography</w:t>
      </w:r>
      <w:r w:rsidDel="00000000" w:rsidR="00000000" w:rsidRPr="00000000">
        <w:rPr>
          <w:rFonts w:ascii="Arial" w:cs="Arial" w:eastAsia="Arial" w:hAnsi="Arial"/>
          <w:b w:val="1"/>
          <w:bCs w:val="1"/>
          <w:sz w:val="22"/>
          <w:szCs w:val="22"/>
          <w:rtl w:val="0"/>
        </w:rPr>
        <w:tab/>
        <w:t xml:space="preserve">     </w:t>
        <w:tab/>
        <w:tab/>
        <w:tab/>
        <w:tab/>
        <w:tab/>
        <w:tab/>
        <w:tab/>
        <w:tab/>
        <w:t xml:space="preserve">          </w:t>
      </w:r>
      <w:r w:rsidDel="00000000" w:rsidR="00000000" w:rsidRPr="00000000">
        <w:rPr>
          <w:rFonts w:ascii="Arial" w:cs="Arial" w:eastAsia="Arial" w:hAnsi="Arial"/>
          <w:b w:val="1"/>
          <w:bCs w:val="1"/>
          <w:sz w:val="32"/>
          <w:szCs w:val="32"/>
          <w:rtl w:val="0"/>
        </w:rPr>
        <w:t xml:space="preserve">9173/01</w:t>
      </w:r>
      <w:r w:rsidDel="00000000" w:rsidR="00000000" w:rsidRPr="00000000">
        <w:rPr>
          <w:rtl w:val="0"/>
        </w:rPr>
      </w:r>
    </w:p>
    <w:p w:rsidR="00000000" w:rsidDel="00000000" w:rsidP="00000000" w:rsidRDefault="00000000" w:rsidRPr="00000000" w14:paraId="00000009">
      <w:pPr>
        <w:spacing w:line="360" w:lineRule="auto"/>
        <w:ind w:right="-360"/>
        <w:rPr>
          <w:rFonts w:ascii="Arial" w:cs="Arial" w:eastAsia="Arial" w:hAnsi="Arial"/>
          <w:sz w:val="22"/>
          <w:szCs w:val="22"/>
        </w:rPr>
      </w:pPr>
      <w:r w:rsidDel="00000000" w:rsidR="00000000" w:rsidRPr="00000000">
        <w:rPr>
          <w:rFonts w:ascii="Arial" w:cs="Arial" w:eastAsia="Arial" w:hAnsi="Arial"/>
          <w:sz w:val="22"/>
          <w:szCs w:val="22"/>
          <w:rtl w:val="0"/>
        </w:rPr>
        <w:t xml:space="preserve">Paper 1</w:t>
        <w:tab/>
        <w:tab/>
        <w:tab/>
        <w:tab/>
        <w:tab/>
        <w:tab/>
        <w:tab/>
        <w:tab/>
        <w:tab/>
        <w:tab/>
        <w:t xml:space="preserve">  </w:t>
      </w:r>
      <w:r w:rsidDel="00000000" w:rsidR="00000000" w:rsidRPr="00000000">
        <w:rPr>
          <w:rFonts w:ascii="Arial" w:cs="Arial" w:eastAsia="Arial" w:hAnsi="Arial"/>
          <w:b w:val="1"/>
          <w:bCs w:val="1"/>
          <w:sz w:val="22"/>
          <w:szCs w:val="22"/>
          <w:rtl w:val="0"/>
        </w:rPr>
        <w:t xml:space="preserve">31 August 2026 </w:t>
      </w:r>
      <w:r w:rsidDel="00000000" w:rsidR="00000000" w:rsidRPr="00000000">
        <w:rPr>
          <w:rtl w:val="0"/>
        </w:rPr>
      </w:r>
    </w:p>
    <w:p w:rsidR="00000000" w:rsidDel="00000000" w:rsidP="00000000" w:rsidRDefault="00000000" w:rsidRPr="00000000" w14:paraId="0000000A">
      <w:pPr>
        <w:spacing w:line="360" w:lineRule="auto"/>
        <w:ind w:left="7920" w:firstLine="0"/>
        <w:jc w:val="right"/>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tab/>
        <w:t xml:space="preserve">   </w:t>
      </w:r>
      <w:r w:rsidDel="00000000" w:rsidR="00000000" w:rsidRPr="00000000">
        <w:rPr>
          <w:rFonts w:ascii="Arial" w:cs="Arial" w:eastAsia="Arial" w:hAnsi="Arial"/>
          <w:b w:val="1"/>
          <w:bCs w:val="1"/>
          <w:sz w:val="22"/>
          <w:szCs w:val="22"/>
          <w:rtl w:val="0"/>
        </w:rPr>
        <w:t xml:space="preserve">3 hours</w:t>
      </w:r>
    </w:p>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Additional Materials: Insert</w:t>
      </w:r>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Fonts w:ascii="Arial" w:cs="Arial" w:eastAsia="Arial" w:hAnsi="Arial"/>
          <w:sz w:val="22"/>
          <w:szCs w:val="22"/>
          <w:rtl w:val="0"/>
        </w:rPr>
        <w:tab/>
        <w:tab/>
        <w:tab/>
      </w: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0" cy="12700"/>
                <wp:effectExtent b="0" l="0" r="0" t="0"/>
                <wp:wrapNone/>
                <wp:docPr id="892918966"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0" cy="12700"/>
                <wp:effectExtent b="0" l="0" r="0" t="0"/>
                <wp:wrapNone/>
                <wp:docPr id="89291896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READ THESE INSTRUCTIONS FIRST</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answer booklet will be provided with this question paper. You should follow the instructions on the front cover of the answer booklet. If you need additional answer paper ask the invigilator for a continuation booklet.</w:t>
      </w:r>
    </w:p>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A</w:t>
      </w:r>
    </w:p>
    <w:p w:rsidR="00000000" w:rsidDel="00000000" w:rsidP="00000000" w:rsidRDefault="00000000" w:rsidRPr="00000000" w14:paraId="0000001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Answer both questions.</w:t>
      </w:r>
    </w:p>
    <w:p w:rsidR="00000000" w:rsidDel="00000000" w:rsidP="00000000" w:rsidRDefault="00000000" w:rsidRPr="00000000" w14:paraId="0000001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B</w:t>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Answer two questions, one from each cluster.</w:t>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number of marks is given in brackets [  ] at the end of each question or part question.</w:t>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170341</wp:posOffset>
                </wp:positionV>
                <wp:extent cx="0" cy="12700"/>
                <wp:effectExtent b="0" l="0" r="0" t="0"/>
                <wp:wrapNone/>
                <wp:docPr id="892918965" name=""/>
                <a:graphic>
                  <a:graphicData uri="http://schemas.microsoft.com/office/word/2010/wordprocessingShape">
                    <wps:wsp>
                      <wps:cNvCnPr/>
                      <wps:spPr>
                        <a:xfrm>
                          <a:off x="2279585" y="3780000"/>
                          <a:ext cx="613283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170341</wp:posOffset>
                </wp:positionV>
                <wp:extent cx="0" cy="12700"/>
                <wp:effectExtent b="0" l="0" r="0" t="0"/>
                <wp:wrapNone/>
                <wp:docPr id="89291896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2">
      <w:pPr>
        <w:ind w:left="720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printed pages and </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Insert.</w:t>
      </w:r>
    </w:p>
    <w:p w:rsidR="00000000" w:rsidDel="00000000" w:rsidP="00000000" w:rsidRDefault="00000000" w:rsidRPr="00000000" w14:paraId="00000034">
      <w:pPr>
        <w:tabs>
          <w:tab w:val="left" w:leader="none" w:pos="5386"/>
          <w:tab w:val="right" w:leader="none" w:pos="9630"/>
        </w:tabs>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tab/>
      </w:r>
    </w:p>
    <w:p w:rsidR="00000000" w:rsidDel="00000000" w:rsidP="00000000" w:rsidRDefault="00000000" w:rsidRPr="00000000" w14:paraId="00000035">
      <w:pPr>
        <w:tabs>
          <w:tab w:val="left" w:leader="none" w:pos="5386"/>
          <w:tab w:val="right" w:leader="none" w:pos="9630"/>
        </w:tabs>
        <w:jc w:val="right"/>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[Turn over</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br w:type="textWrapping"/>
      </w:r>
    </w:p>
    <w:p w:rsidR="00000000" w:rsidDel="00000000" w:rsidP="00000000" w:rsidRDefault="00000000" w:rsidRPr="00000000" w14:paraId="0000003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Cluster 1: Development, Economy and Environment</w:t>
      </w:r>
      <w:r w:rsidDel="00000000" w:rsidR="00000000" w:rsidRPr="00000000">
        <w:rPr>
          <w:rFonts w:ascii="Arial" w:cs="Arial" w:eastAsia="Arial" w:hAnsi="Arial"/>
          <w:rtl w:val="0"/>
        </w:rPr>
        <w:br w:type="textWrapping"/>
      </w:r>
      <w:r w:rsidDel="00000000" w:rsidR="00000000" w:rsidRPr="00000000">
        <w:rPr>
          <w:rtl w:val="0"/>
        </w:rPr>
      </w:r>
    </w:p>
    <w:tbl>
      <w:tblPr>
        <w:tblStyle w:val="Table1"/>
        <w:tblW w:w="96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0"/>
        <w:gridCol w:w="523"/>
        <w:gridCol w:w="8761"/>
        <w:tblGridChange w:id="0">
          <w:tblGrid>
            <w:gridCol w:w="350"/>
            <w:gridCol w:w="523"/>
            <w:gridCol w:w="8761"/>
          </w:tblGrid>
        </w:tblGridChange>
      </w:tblGrid>
      <w:tr>
        <w:trPr>
          <w:cantSplit w:val="0"/>
          <w:tblHeader w:val="0"/>
        </w:trPr>
        <w:tc>
          <w:tcPr/>
          <w:p w:rsidR="00000000" w:rsidDel="00000000" w:rsidP="00000000" w:rsidRDefault="00000000" w:rsidRPr="00000000" w14:paraId="00000038">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gridSpan w:val="2"/>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Resource 1 shows the global distribution of Apple’s suppliers by country in 2023. Resource 2 shows the number of Apple suppliers in Southeast Asia by country from 2020 to 2024. Resource 3 shows the operational structure of Apple’s global production network (GPN). Resource 4 shows an excerpt on Apple’s GPN and host economies.</w:t>
            </w:r>
          </w:p>
          <w:p w:rsidR="00000000" w:rsidDel="00000000" w:rsidP="00000000" w:rsidRDefault="00000000" w:rsidRPr="00000000" w14:paraId="0000003A">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Arial" w:cs="Arial" w:eastAsia="Arial" w:hAnsi="Arial"/>
              </w:rPr>
            </w:pPr>
            <w:r w:rsidDel="00000000" w:rsidR="00000000" w:rsidRPr="00000000">
              <w:rPr>
                <w:rtl w:val="0"/>
              </w:rPr>
            </w:r>
          </w:p>
        </w:tc>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Using Resource 1, describe the spatial distribution of Apple’s global suppliers in 2023.                                                                                                                                             [4]</w:t>
            </w:r>
          </w:p>
          <w:p w:rsidR="00000000" w:rsidDel="00000000" w:rsidP="00000000" w:rsidRDefault="00000000" w:rsidRPr="00000000" w14:paraId="0000003F">
            <w:pPr>
              <w:jc w:val="both"/>
              <w:rPr>
                <w:rFonts w:ascii="Arial" w:cs="Arial" w:eastAsia="Arial" w:hAnsi="Arial"/>
              </w:rPr>
            </w:pPr>
            <w:r w:rsidDel="00000000" w:rsidR="00000000" w:rsidRPr="00000000">
              <w:rPr>
                <w:rtl w:val="0"/>
              </w:rPr>
            </w:r>
          </w:p>
          <w:p w:rsidR="00000000" w:rsidDel="00000000" w:rsidP="00000000" w:rsidRDefault="00000000" w:rsidRPr="00000000" w14:paraId="00000040">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Arial" w:cs="Arial" w:eastAsia="Arial" w:hAnsi="Arial"/>
              </w:rPr>
            </w:pPr>
            <w:r w:rsidDel="00000000" w:rsidR="00000000" w:rsidRPr="00000000">
              <w:rPr>
                <w:rtl w:val="0"/>
              </w:rPr>
            </w:r>
          </w:p>
        </w:tc>
        <w:tc>
          <w:tcPr/>
          <w:p w:rsidR="00000000" w:rsidDel="00000000" w:rsidP="00000000" w:rsidRDefault="00000000" w:rsidRPr="00000000" w14:paraId="00000042">
            <w:pPr>
              <w:rPr>
                <w:rFonts w:ascii="Arial" w:cs="Arial" w:eastAsia="Arial" w:hAnsi="Arial"/>
                <w:b w:val="1"/>
                <w:bCs w:val="1"/>
              </w:rPr>
            </w:pPr>
            <w:r w:rsidDel="00000000" w:rsidR="00000000" w:rsidRPr="00000000">
              <w:rPr>
                <w:rFonts w:ascii="Arial" w:cs="Arial" w:eastAsia="Arial" w:hAnsi="Arial"/>
                <w:b w:val="1"/>
                <w:bCs w:val="1"/>
                <w:rtl w:val="0"/>
              </w:rPr>
              <w:t xml:space="preserve">(b)</w:t>
            </w:r>
          </w:p>
        </w:tc>
        <w:tc>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Using Resource 2, compare the growth in the number of Apple suppliers in Malaysia and Indonesia between 2020 to 2024.                                                 [4]</w:t>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Arial" w:cs="Arial" w:eastAsia="Arial" w:hAnsi="Arial"/>
              </w:rPr>
            </w:pPr>
            <w:r w:rsidDel="00000000" w:rsidR="00000000" w:rsidRPr="00000000">
              <w:rPr>
                <w:rtl w:val="0"/>
              </w:rPr>
            </w:r>
          </w:p>
        </w:tc>
        <w:tc>
          <w:tcPr/>
          <w:p w:rsidR="00000000" w:rsidDel="00000000" w:rsidP="00000000" w:rsidRDefault="00000000" w:rsidRPr="00000000" w14:paraId="00000047">
            <w:pPr>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With reference to Resource 3, explain how the GPN of a TNC such as Apple contributes to the connectedness of places within the global economy.              [6]</w:t>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Arial" w:cs="Arial" w:eastAsia="Arial" w:hAnsi="Arial"/>
              </w:rPr>
            </w:pPr>
            <w:r w:rsidDel="00000000" w:rsidR="00000000" w:rsidRPr="00000000">
              <w:rPr>
                <w:rtl w:val="0"/>
              </w:rPr>
            </w:r>
          </w:p>
        </w:tc>
        <w:tc>
          <w:tcPr/>
          <w:p w:rsidR="00000000" w:rsidDel="00000000" w:rsidP="00000000" w:rsidRDefault="00000000" w:rsidRPr="00000000" w14:paraId="0000004C">
            <w:pPr>
              <w:rPr>
                <w:rFonts w:ascii="Arial" w:cs="Arial" w:eastAsia="Arial" w:hAnsi="Arial"/>
                <w:b w:val="1"/>
                <w:bCs w:val="1"/>
              </w:rPr>
            </w:pPr>
            <w:r w:rsidDel="00000000" w:rsidR="00000000" w:rsidRPr="00000000">
              <w:rPr>
                <w:rFonts w:ascii="Arial" w:cs="Arial" w:eastAsia="Arial" w:hAnsi="Arial"/>
                <w:b w:val="1"/>
                <w:bCs w:val="1"/>
                <w:rtl w:val="0"/>
              </w:rPr>
              <w:t xml:space="preserve">(d)</w:t>
            </w:r>
          </w:p>
        </w:tc>
        <w:tc>
          <w:tcPr/>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Suggest reasons for the increasing economic interdependence between places in the global economy.                                                                                         [5]</w:t>
            </w:r>
          </w:p>
          <w:p w:rsidR="00000000" w:rsidDel="00000000" w:rsidP="00000000" w:rsidRDefault="00000000" w:rsidRPr="00000000" w14:paraId="0000004E">
            <w:pPr>
              <w:jc w:val="both"/>
              <w:rPr>
                <w:rFonts w:ascii="Arial" w:cs="Arial" w:eastAsia="Arial" w:hAnsi="Arial"/>
              </w:rPr>
            </w:pPr>
            <w:r w:rsidDel="00000000" w:rsidR="00000000" w:rsidRPr="00000000">
              <w:rPr>
                <w:rtl w:val="0"/>
              </w:rPr>
            </w:r>
          </w:p>
          <w:p w:rsidR="00000000" w:rsidDel="00000000" w:rsidP="00000000" w:rsidRDefault="00000000" w:rsidRPr="00000000" w14:paraId="0000004F">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Arial" w:cs="Arial" w:eastAsia="Arial" w:hAnsi="Arial"/>
              </w:rPr>
            </w:pPr>
            <w:r w:rsidDel="00000000" w:rsidR="00000000" w:rsidRPr="00000000">
              <w:rPr>
                <w:rtl w:val="0"/>
              </w:rPr>
            </w:r>
          </w:p>
        </w:tc>
        <w:tc>
          <w:tcPr/>
          <w:p w:rsidR="00000000" w:rsidDel="00000000" w:rsidP="00000000" w:rsidRDefault="00000000" w:rsidRPr="00000000" w14:paraId="00000051">
            <w:pPr>
              <w:rPr>
                <w:rFonts w:ascii="Arial" w:cs="Arial" w:eastAsia="Arial" w:hAnsi="Arial"/>
                <w:b w:val="1"/>
                <w:bCs w:val="1"/>
              </w:rPr>
            </w:pPr>
            <w:r w:rsidDel="00000000" w:rsidR="00000000" w:rsidRPr="00000000">
              <w:rPr>
                <w:rFonts w:ascii="Arial" w:cs="Arial" w:eastAsia="Arial" w:hAnsi="Arial"/>
                <w:b w:val="1"/>
                <w:bCs w:val="1"/>
                <w:rtl w:val="0"/>
              </w:rPr>
              <w:t xml:space="preserve">(e)</w:t>
            </w:r>
          </w:p>
        </w:tc>
        <w:tc>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With reference to Resource 4, explain the impacts of the GPNs of TNCs such as Apple on host economies.                                                                                   [6]</w:t>
            </w:r>
          </w:p>
          <w:p w:rsidR="00000000" w:rsidDel="00000000" w:rsidP="00000000" w:rsidRDefault="00000000" w:rsidRPr="00000000" w14:paraId="00000053">
            <w:pPr>
              <w:jc w:val="both"/>
              <w:rPr>
                <w:rFonts w:ascii="Arial" w:cs="Arial" w:eastAsia="Arial" w:hAnsi="Arial"/>
              </w:rPr>
            </w:pPr>
            <w:r w:rsidDel="00000000" w:rsidR="00000000" w:rsidRPr="00000000">
              <w:rPr>
                <w:rtl w:val="0"/>
              </w:rPr>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Arial" w:cs="Arial" w:eastAsia="Arial" w:hAnsi="Arial"/>
              </w:rPr>
            </w:pPr>
            <w:r w:rsidDel="00000000" w:rsidR="00000000" w:rsidRPr="00000000">
              <w:rPr>
                <w:rtl w:val="0"/>
              </w:rPr>
            </w:r>
          </w:p>
        </w:tc>
        <w:tc>
          <w:tcPr/>
          <w:p w:rsidR="00000000" w:rsidDel="00000000" w:rsidP="00000000" w:rsidRDefault="00000000" w:rsidRPr="00000000" w14:paraId="00000056">
            <w:pPr>
              <w:rPr>
                <w:rFonts w:ascii="Arial" w:cs="Arial" w:eastAsia="Arial" w:hAnsi="Arial"/>
                <w:b w:val="1"/>
                <w:bCs w:val="1"/>
              </w:rPr>
            </w:pPr>
            <w:r w:rsidDel="00000000" w:rsidR="00000000" w:rsidRPr="00000000">
              <w:rPr>
                <w:rFonts w:ascii="Arial" w:cs="Arial" w:eastAsia="Arial" w:hAnsi="Arial"/>
                <w:b w:val="1"/>
                <w:bCs w:val="1"/>
                <w:rtl w:val="0"/>
              </w:rPr>
              <w:t xml:space="preserve">(f)</w:t>
            </w:r>
          </w:p>
        </w:tc>
        <w:tc>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Explain how multilateral institutions can influence the locational decisions and operations of TNCs.                                                                                                   [5]</w:t>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5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spacing w:after="200" w:line="276"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Cluster 2: Tropical Environments</w:t>
      </w:r>
    </w:p>
    <w:p w:rsidR="00000000" w:rsidDel="00000000" w:rsidP="00000000" w:rsidRDefault="00000000" w:rsidRPr="00000000" w14:paraId="0000005D">
      <w:pPr>
        <w:rPr>
          <w:rFonts w:ascii="Arial" w:cs="Arial" w:eastAsia="Arial" w:hAnsi="Arial"/>
        </w:rPr>
      </w:pPr>
      <w:r w:rsidDel="00000000" w:rsidR="00000000" w:rsidRPr="00000000">
        <w:rPr>
          <w:rtl w:val="0"/>
        </w:rPr>
      </w:r>
    </w:p>
    <w:tbl>
      <w:tblPr>
        <w:tblStyle w:val="Table2"/>
        <w:tblW w:w="96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0"/>
        <w:gridCol w:w="523"/>
        <w:gridCol w:w="8761"/>
        <w:tblGridChange w:id="0">
          <w:tblGrid>
            <w:gridCol w:w="350"/>
            <w:gridCol w:w="523"/>
            <w:gridCol w:w="8761"/>
          </w:tblGrid>
        </w:tblGridChange>
      </w:tblGrid>
      <w:tr>
        <w:trPr>
          <w:cantSplit w:val="0"/>
          <w:tblHeader w:val="0"/>
        </w:trPr>
        <w:tc>
          <w:tcPr/>
          <w:p w:rsidR="00000000" w:rsidDel="00000000" w:rsidP="00000000" w:rsidRDefault="00000000" w:rsidRPr="00000000" w14:paraId="0000005E">
            <w:pP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gridSpan w:val="2"/>
          </w:tcPr>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Resource 5 shows the track and intensity of Super Typhoon Koppu from 13 to 20 October 2015. Resource 6 shows changes in the estimated minimum central pressure and maximum surface wind speed of Koppu. Resource 7 shows typical sea-surface temperature and rainfall anomalies during El Niño and La Niña conditions.</w:t>
            </w:r>
          </w:p>
          <w:p w:rsidR="00000000" w:rsidDel="00000000" w:rsidP="00000000" w:rsidRDefault="00000000" w:rsidRPr="00000000" w14:paraId="0000006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2">
            <w:pPr>
              <w:rPr>
                <w:rFonts w:ascii="Arial" w:cs="Arial" w:eastAsia="Arial" w:hAnsi="Arial"/>
              </w:rPr>
            </w:pPr>
            <w:r w:rsidDel="00000000" w:rsidR="00000000" w:rsidRPr="00000000">
              <w:rPr>
                <w:rtl w:val="0"/>
              </w:rPr>
            </w:r>
          </w:p>
        </w:tc>
        <w:tc>
          <w:tcPr/>
          <w:p w:rsidR="00000000" w:rsidDel="00000000" w:rsidP="00000000" w:rsidRDefault="00000000" w:rsidRPr="00000000" w14:paraId="00000063">
            <w:pPr>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With reference to Resource 5, describe the changes in the location and intensity of Typhoon Koppu from 13 to 20 October 2015.</w:t>
              <w:tab/>
              <w:tab/>
              <w:tab/>
              <w:tab/>
              <w:tab/>
              <w:t xml:space="preserve">     [5]</w:t>
            </w:r>
          </w:p>
          <w:p w:rsidR="00000000" w:rsidDel="00000000" w:rsidP="00000000" w:rsidRDefault="00000000" w:rsidRPr="00000000" w14:paraId="00000065">
            <w:pPr>
              <w:jc w:val="both"/>
              <w:rPr>
                <w:rFonts w:ascii="Arial" w:cs="Arial" w:eastAsia="Arial" w:hAnsi="Arial"/>
              </w:rPr>
            </w:pPr>
            <w:r w:rsidDel="00000000" w:rsidR="00000000" w:rsidRPr="00000000">
              <w:rPr>
                <w:rtl w:val="0"/>
              </w:rPr>
            </w:r>
          </w:p>
          <w:p w:rsidR="00000000" w:rsidDel="00000000" w:rsidP="00000000" w:rsidRDefault="00000000" w:rsidRPr="00000000" w14:paraId="00000066">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Arial" w:cs="Arial" w:eastAsia="Arial" w:hAnsi="Arial"/>
              </w:rPr>
            </w:pPr>
            <w:r w:rsidDel="00000000" w:rsidR="00000000" w:rsidRPr="00000000">
              <w:rPr>
                <w:rtl w:val="0"/>
              </w:rPr>
            </w:r>
          </w:p>
        </w:tc>
        <w:tc>
          <w:tcPr/>
          <w:p w:rsidR="00000000" w:rsidDel="00000000" w:rsidP="00000000" w:rsidRDefault="00000000" w:rsidRPr="00000000" w14:paraId="00000068">
            <w:pPr>
              <w:rPr>
                <w:rFonts w:ascii="Arial" w:cs="Arial" w:eastAsia="Arial" w:hAnsi="Arial"/>
                <w:b w:val="1"/>
                <w:bCs w:val="1"/>
              </w:rPr>
            </w:pPr>
            <w:r w:rsidDel="00000000" w:rsidR="00000000" w:rsidRPr="00000000">
              <w:rPr>
                <w:rFonts w:ascii="Arial" w:cs="Arial" w:eastAsia="Arial" w:hAnsi="Arial"/>
                <w:b w:val="1"/>
                <w:bCs w:val="1"/>
                <w:rtl w:val="0"/>
              </w:rPr>
              <w:t xml:space="preserve">(b)</w:t>
            </w:r>
          </w:p>
        </w:tc>
        <w:tc>
          <w:tcPr/>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Compare the changes in estimated minimum central pressure and maximum surface wind speed shown in Resource 6.</w:t>
              <w:tab/>
              <w:tab/>
              <w:tab/>
              <w:tab/>
              <w:tab/>
              <w:t xml:space="preserve">     [5]</w:t>
            </w:r>
          </w:p>
          <w:p w:rsidR="00000000" w:rsidDel="00000000" w:rsidP="00000000" w:rsidRDefault="00000000" w:rsidRPr="00000000" w14:paraId="0000006A">
            <w:pPr>
              <w:jc w:val="both"/>
              <w:rPr>
                <w:rFonts w:ascii="Arial" w:cs="Arial" w:eastAsia="Arial" w:hAnsi="Arial"/>
              </w:rPr>
            </w:pPr>
            <w:r w:rsidDel="00000000" w:rsidR="00000000" w:rsidRPr="00000000">
              <w:rPr>
                <w:rtl w:val="0"/>
              </w:rPr>
            </w:r>
          </w:p>
          <w:p w:rsidR="00000000" w:rsidDel="00000000" w:rsidP="00000000" w:rsidRDefault="00000000" w:rsidRPr="00000000" w14:paraId="0000006B">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Arial" w:cs="Arial" w:eastAsia="Arial" w:hAnsi="Arial"/>
              </w:rPr>
            </w:pPr>
            <w:r w:rsidDel="00000000" w:rsidR="00000000" w:rsidRPr="00000000">
              <w:rPr>
                <w:rtl w:val="0"/>
              </w:rPr>
            </w:r>
          </w:p>
        </w:tc>
        <w:tc>
          <w:tcPr/>
          <w:p w:rsidR="00000000" w:rsidDel="00000000" w:rsidP="00000000" w:rsidRDefault="00000000" w:rsidRPr="00000000" w14:paraId="0000006D">
            <w:pPr>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Explain the conditions that are necessary for tropical cyclone formation.          [5]</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1">
            <w:pPr>
              <w:rPr>
                <w:rFonts w:ascii="Arial" w:cs="Arial" w:eastAsia="Arial" w:hAnsi="Arial"/>
              </w:rPr>
            </w:pPr>
            <w:r w:rsidDel="00000000" w:rsidR="00000000" w:rsidRPr="00000000">
              <w:rPr>
                <w:rtl w:val="0"/>
              </w:rPr>
            </w:r>
          </w:p>
        </w:tc>
        <w:tc>
          <w:tcPr/>
          <w:p w:rsidR="00000000" w:rsidDel="00000000" w:rsidP="00000000" w:rsidRDefault="00000000" w:rsidRPr="00000000" w14:paraId="00000072">
            <w:pPr>
              <w:rPr>
                <w:rFonts w:ascii="Arial" w:cs="Arial" w:eastAsia="Arial" w:hAnsi="Arial"/>
                <w:b w:val="1"/>
                <w:bCs w:val="1"/>
              </w:rPr>
            </w:pPr>
            <w:r w:rsidDel="00000000" w:rsidR="00000000" w:rsidRPr="00000000">
              <w:rPr>
                <w:rFonts w:ascii="Arial" w:cs="Arial" w:eastAsia="Arial" w:hAnsi="Arial"/>
                <w:b w:val="1"/>
                <w:bCs w:val="1"/>
                <w:rtl w:val="0"/>
              </w:rPr>
              <w:t xml:space="preserve">(d)</w:t>
            </w:r>
          </w:p>
        </w:tc>
        <w:tc>
          <w:tcPr/>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Explain the role of surplus heat in driving atmospheric circulation in the Hadley Cells. </w:t>
              <w:tab/>
              <w:tab/>
              <w:tab/>
              <w:tab/>
              <w:tab/>
              <w:tab/>
              <w:tab/>
              <w:tab/>
              <w:tab/>
              <w:tab/>
              <w:tab/>
              <w:t xml:space="preserve">     [5]</w:t>
            </w:r>
          </w:p>
          <w:p w:rsidR="00000000" w:rsidDel="00000000" w:rsidP="00000000" w:rsidRDefault="00000000" w:rsidRPr="00000000" w14:paraId="00000074">
            <w:pPr>
              <w:jc w:val="both"/>
              <w:rPr>
                <w:rFonts w:ascii="Arial" w:cs="Arial" w:eastAsia="Arial" w:hAnsi="Arial"/>
              </w:rPr>
            </w:pP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Arial" w:cs="Arial" w:eastAsia="Arial" w:hAnsi="Arial"/>
              </w:rPr>
            </w:pPr>
            <w:r w:rsidDel="00000000" w:rsidR="00000000" w:rsidRPr="00000000">
              <w:rPr>
                <w:rtl w:val="0"/>
              </w:rPr>
            </w:r>
          </w:p>
        </w:tc>
        <w:tc>
          <w:tcPr/>
          <w:p w:rsidR="00000000" w:rsidDel="00000000" w:rsidP="00000000" w:rsidRDefault="00000000" w:rsidRPr="00000000" w14:paraId="00000077">
            <w:pPr>
              <w:rPr>
                <w:rFonts w:ascii="Arial" w:cs="Arial" w:eastAsia="Arial" w:hAnsi="Arial"/>
                <w:b w:val="1"/>
                <w:bCs w:val="1"/>
              </w:rPr>
            </w:pPr>
            <w:r w:rsidDel="00000000" w:rsidR="00000000" w:rsidRPr="00000000">
              <w:rPr>
                <w:rFonts w:ascii="Arial" w:cs="Arial" w:eastAsia="Arial" w:hAnsi="Arial"/>
                <w:b w:val="1"/>
                <w:bCs w:val="1"/>
                <w:rtl w:val="0"/>
              </w:rPr>
              <w:t xml:space="preserve">(e)</w:t>
            </w:r>
          </w:p>
        </w:tc>
        <w:tc>
          <w:tcPr/>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Describe the differences between the El Niño and La Niña conditions shown in Resource 7. </w:t>
              <w:tab/>
              <w:tab/>
              <w:tab/>
              <w:tab/>
              <w:tab/>
              <w:tab/>
              <w:tab/>
              <w:tab/>
              <w:tab/>
              <w:tab/>
              <w:t xml:space="preserve">     [4]</w:t>
            </w:r>
          </w:p>
          <w:p w:rsidR="00000000" w:rsidDel="00000000" w:rsidP="00000000" w:rsidRDefault="00000000" w:rsidRPr="00000000" w14:paraId="00000079">
            <w:pPr>
              <w:jc w:val="both"/>
              <w:rPr>
                <w:rFonts w:ascii="Arial" w:cs="Arial" w:eastAsia="Arial" w:hAnsi="Arial"/>
              </w:rPr>
            </w:pPr>
            <w:r w:rsidDel="00000000" w:rsidR="00000000" w:rsidRPr="00000000">
              <w:rPr>
                <w:rtl w:val="0"/>
              </w:rPr>
            </w:r>
          </w:p>
          <w:p w:rsidR="00000000" w:rsidDel="00000000" w:rsidP="00000000" w:rsidRDefault="00000000" w:rsidRPr="00000000" w14:paraId="0000007A">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Arial" w:cs="Arial" w:eastAsia="Arial" w:hAnsi="Arial"/>
              </w:rPr>
            </w:pPr>
            <w:r w:rsidDel="00000000" w:rsidR="00000000" w:rsidRPr="00000000">
              <w:rPr>
                <w:rtl w:val="0"/>
              </w:rPr>
            </w:r>
          </w:p>
        </w:tc>
        <w:tc>
          <w:tcPr/>
          <w:p w:rsidR="00000000" w:rsidDel="00000000" w:rsidP="00000000" w:rsidRDefault="00000000" w:rsidRPr="00000000" w14:paraId="0000007C">
            <w:pPr>
              <w:rPr>
                <w:rFonts w:ascii="Arial" w:cs="Arial" w:eastAsia="Arial" w:hAnsi="Arial"/>
                <w:b w:val="1"/>
                <w:bCs w:val="1"/>
              </w:rPr>
            </w:pPr>
            <w:r w:rsidDel="00000000" w:rsidR="00000000" w:rsidRPr="00000000">
              <w:rPr>
                <w:rFonts w:ascii="Arial" w:cs="Arial" w:eastAsia="Arial" w:hAnsi="Arial"/>
                <w:b w:val="1"/>
                <w:bCs w:val="1"/>
                <w:rtl w:val="0"/>
              </w:rPr>
              <w:t xml:space="preserve">(f)</w:t>
            </w:r>
          </w:p>
        </w:tc>
        <w:tc>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With reference to Resource 7, explain how the El Niño and La Niña conditions influence rainfall variations in the tropics.</w:t>
              <w:tab/>
              <w:tab/>
              <w:tab/>
              <w:tab/>
              <w:tab/>
              <w:t xml:space="preserve">     [6]</w:t>
            </w:r>
          </w:p>
          <w:p w:rsidR="00000000" w:rsidDel="00000000" w:rsidP="00000000" w:rsidRDefault="00000000" w:rsidRPr="00000000" w14:paraId="0000007E">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7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jc w:val="right"/>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[Turn over</w:t>
      </w:r>
      <w:r w:rsidDel="00000000" w:rsidR="00000000" w:rsidRPr="00000000">
        <w:rPr>
          <w:rtl w:val="0"/>
        </w:rPr>
      </w:r>
    </w:p>
    <w:p w:rsidR="00000000" w:rsidDel="00000000" w:rsidP="00000000" w:rsidRDefault="00000000" w:rsidRPr="00000000" w14:paraId="0000009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p>
    <w:p w:rsidR="00000000" w:rsidDel="00000000" w:rsidP="00000000" w:rsidRDefault="00000000" w:rsidRPr="00000000" w14:paraId="00000098">
      <w:pPr>
        <w:jc w:val="center"/>
        <w:rPr>
          <w:rFonts w:ascii="Arial" w:cs="Arial" w:eastAsia="Arial" w:hAnsi="Arial"/>
        </w:rPr>
      </w:pPr>
      <w:r w:rsidDel="00000000" w:rsidR="00000000" w:rsidRPr="00000000">
        <w:rPr>
          <w:rtl w:val="0"/>
        </w:rPr>
      </w:r>
    </w:p>
    <w:p w:rsidR="00000000" w:rsidDel="00000000" w:rsidP="00000000" w:rsidRDefault="00000000" w:rsidRPr="00000000" w14:paraId="00000099">
      <w:pPr>
        <w:jc w:val="center"/>
        <w:rPr>
          <w:rFonts w:ascii="Arial" w:cs="Arial" w:eastAsia="Arial" w:hAnsi="Arial"/>
        </w:rPr>
      </w:pPr>
      <w:r w:rsidDel="00000000" w:rsidR="00000000" w:rsidRPr="00000000">
        <w:rPr>
          <w:rFonts w:ascii="Arial" w:cs="Arial" w:eastAsia="Arial" w:hAnsi="Arial"/>
          <w:rtl w:val="0"/>
        </w:rPr>
        <w:t xml:space="preserve">Answer </w:t>
      </w:r>
      <w:r w:rsidDel="00000000" w:rsidR="00000000" w:rsidRPr="00000000">
        <w:rPr>
          <w:rFonts w:ascii="Arial" w:cs="Arial" w:eastAsia="Arial" w:hAnsi="Arial"/>
          <w:b w:val="1"/>
          <w:bCs w:val="1"/>
          <w:rtl w:val="0"/>
        </w:rPr>
        <w:t xml:space="preserve">either </w:t>
      </w:r>
      <w:r w:rsidDel="00000000" w:rsidR="00000000" w:rsidRPr="00000000">
        <w:rPr>
          <w:rFonts w:ascii="Arial" w:cs="Arial" w:eastAsia="Arial" w:hAnsi="Arial"/>
          <w:rtl w:val="0"/>
        </w:rPr>
        <w:t xml:space="preserve">Question 3 </w:t>
      </w:r>
      <w:r w:rsidDel="00000000" w:rsidR="00000000" w:rsidRPr="00000000">
        <w:rPr>
          <w:rFonts w:ascii="Arial" w:cs="Arial" w:eastAsia="Arial" w:hAnsi="Arial"/>
          <w:b w:val="1"/>
          <w:bCs w:val="1"/>
          <w:rtl w:val="0"/>
        </w:rPr>
        <w:t xml:space="preserve">or </w:t>
      </w:r>
      <w:r w:rsidDel="00000000" w:rsidR="00000000" w:rsidRPr="00000000">
        <w:rPr>
          <w:rFonts w:ascii="Arial" w:cs="Arial" w:eastAsia="Arial" w:hAnsi="Arial"/>
          <w:rtl w:val="0"/>
        </w:rPr>
        <w:t xml:space="preserve">Question 4, and answer </w:t>
      </w:r>
      <w:r w:rsidDel="00000000" w:rsidR="00000000" w:rsidRPr="00000000">
        <w:rPr>
          <w:rFonts w:ascii="Arial" w:cs="Arial" w:eastAsia="Arial" w:hAnsi="Arial"/>
          <w:b w:val="1"/>
          <w:bCs w:val="1"/>
          <w:rtl w:val="0"/>
        </w:rPr>
        <w:t xml:space="preserve">either</w:t>
      </w:r>
      <w:r w:rsidDel="00000000" w:rsidR="00000000" w:rsidRPr="00000000">
        <w:rPr>
          <w:rFonts w:ascii="Arial" w:cs="Arial" w:eastAsia="Arial" w:hAnsi="Arial"/>
          <w:rtl w:val="0"/>
        </w:rPr>
        <w:t xml:space="preserve"> Question 5 </w:t>
      </w:r>
      <w:r w:rsidDel="00000000" w:rsidR="00000000" w:rsidRPr="00000000">
        <w:rPr>
          <w:rFonts w:ascii="Arial" w:cs="Arial" w:eastAsia="Arial" w:hAnsi="Arial"/>
          <w:b w:val="1"/>
          <w:bCs w:val="1"/>
          <w:rtl w:val="0"/>
        </w:rPr>
        <w:t xml:space="preserve">or </w:t>
      </w:r>
      <w:r w:rsidDel="00000000" w:rsidR="00000000" w:rsidRPr="00000000">
        <w:rPr>
          <w:rFonts w:ascii="Arial" w:cs="Arial" w:eastAsia="Arial" w:hAnsi="Arial"/>
          <w:rtl w:val="0"/>
        </w:rPr>
        <w:t xml:space="preserve">Question 6.</w:t>
      </w:r>
    </w:p>
    <w:p w:rsidR="00000000" w:rsidDel="00000000" w:rsidP="00000000" w:rsidRDefault="00000000" w:rsidRPr="00000000" w14:paraId="0000009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Cluster 1: Development, Economy and Environment</w:t>
      </w:r>
      <w:r w:rsidDel="00000000" w:rsidR="00000000" w:rsidRPr="00000000">
        <w:rPr>
          <w:rFonts w:ascii="Arial" w:cs="Arial" w:eastAsia="Arial" w:hAnsi="Arial"/>
          <w:rtl w:val="0"/>
        </w:rPr>
        <w:br w:type="textWrapping"/>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0"/>
        <w:gridCol w:w="9010"/>
        <w:tblGridChange w:id="0">
          <w:tblGrid>
            <w:gridCol w:w="350"/>
            <w:gridCol w:w="9010"/>
          </w:tblGrid>
        </w:tblGridChange>
      </w:tblGrid>
      <w:tr>
        <w:trPr>
          <w:cantSplit w:val="0"/>
          <w:tblHeader w:val="0"/>
        </w:trPr>
        <w:tc>
          <w:tcPr/>
          <w:p w:rsidR="00000000" w:rsidDel="00000000" w:rsidP="00000000" w:rsidRDefault="00000000" w:rsidRPr="00000000" w14:paraId="0000009C">
            <w:pPr>
              <w:jc w:val="both"/>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‘Attempts to resolve conflicts over transboundary water resources inevitably fail.’</w:t>
            </w:r>
          </w:p>
          <w:p w:rsidR="00000000" w:rsidDel="00000000" w:rsidP="00000000" w:rsidRDefault="00000000" w:rsidRPr="00000000" w14:paraId="0000009E">
            <w:pPr>
              <w:jc w:val="both"/>
              <w:rPr>
                <w:rFonts w:ascii="Arial" w:cs="Arial" w:eastAsia="Arial" w:hAnsi="Arial"/>
              </w:rPr>
            </w:pPr>
            <w:r w:rsidDel="00000000" w:rsidR="00000000" w:rsidRPr="00000000">
              <w:rPr>
                <w:rtl w:val="0"/>
              </w:rPr>
            </w:r>
          </w:p>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rtl w:val="0"/>
              </w:rPr>
              <w:t xml:space="preserve">Evaluate this statement.                                                                                               [20]</w:t>
            </w:r>
          </w:p>
          <w:p w:rsidR="00000000" w:rsidDel="00000000" w:rsidP="00000000" w:rsidRDefault="00000000" w:rsidRPr="00000000" w14:paraId="000000A0">
            <w:pPr>
              <w:jc w:val="both"/>
              <w:rPr>
                <w:rFonts w:ascii="Arial" w:cs="Arial" w:eastAsia="Arial" w:hAnsi="Arial"/>
              </w:rPr>
            </w:pPr>
            <w:r w:rsidDel="00000000" w:rsidR="00000000" w:rsidRPr="00000000">
              <w:rPr>
                <w:rtl w:val="0"/>
              </w:rPr>
            </w:r>
          </w:p>
          <w:p w:rsidR="00000000" w:rsidDel="00000000" w:rsidP="00000000" w:rsidRDefault="00000000" w:rsidRPr="00000000" w14:paraId="000000A1">
            <w:pPr>
              <w:jc w:val="both"/>
              <w:rPr>
                <w:rFonts w:ascii="Arial" w:cs="Arial" w:eastAsia="Arial" w:hAnsi="Arial"/>
              </w:rPr>
            </w:pPr>
            <w:r w:rsidDel="00000000" w:rsidR="00000000" w:rsidRPr="00000000">
              <w:rPr>
                <w:rtl w:val="0"/>
              </w:rPr>
            </w:r>
          </w:p>
          <w:p w:rsidR="00000000" w:rsidDel="00000000" w:rsidP="00000000" w:rsidRDefault="00000000" w:rsidRPr="00000000" w14:paraId="000000A2">
            <w:pPr>
              <w:jc w:val="both"/>
              <w:rPr>
                <w:rFonts w:ascii="Arial" w:cs="Arial" w:eastAsia="Arial" w:hAnsi="Arial"/>
              </w:rPr>
            </w:pPr>
            <w:r w:rsidDel="00000000" w:rsidR="00000000" w:rsidRPr="00000000">
              <w:rPr>
                <w:rtl w:val="0"/>
              </w:rPr>
            </w:r>
          </w:p>
        </w:tc>
      </w:tr>
      <w:tr>
        <w:trPr>
          <w:cantSplit w:val="0"/>
          <w:trHeight w:val="659.94140625" w:hRule="atLeast"/>
          <w:tblHeader w:val="0"/>
        </w:trPr>
        <w:tc>
          <w:tcPr/>
          <w:p w:rsidR="00000000" w:rsidDel="00000000" w:rsidP="00000000" w:rsidRDefault="00000000" w:rsidRPr="00000000" w14:paraId="000000A3">
            <w:pPr>
              <w:jc w:val="both"/>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rtl w:val="0"/>
              </w:rPr>
              <w:t xml:space="preserve">‘States are largely powerless in influencing the operations of TNCs in the global economy.’</w:t>
            </w:r>
          </w:p>
          <w:p w:rsidR="00000000" w:rsidDel="00000000" w:rsidP="00000000" w:rsidRDefault="00000000" w:rsidRPr="00000000" w14:paraId="000000A5">
            <w:pPr>
              <w:jc w:val="both"/>
              <w:rPr>
                <w:rFonts w:ascii="Arial" w:cs="Arial" w:eastAsia="Arial" w:hAnsi="Arial"/>
              </w:rPr>
            </w:pP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rtl w:val="0"/>
              </w:rPr>
              <w:t xml:space="preserve">Evaluate this statement.                                                                                           [20]</w:t>
            </w:r>
          </w:p>
        </w:tc>
      </w:tr>
    </w:tbl>
    <w:p w:rsidR="00000000" w:rsidDel="00000000" w:rsidP="00000000" w:rsidRDefault="00000000" w:rsidRPr="00000000" w14:paraId="000000A7">
      <w:pPr>
        <w:spacing w:after="200" w:line="276" w:lineRule="auto"/>
        <w:ind w:right="120"/>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ind w:right="44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Cluster 2: Tropical Environments</w:t>
      </w:r>
      <w:r w:rsidDel="00000000" w:rsidR="00000000" w:rsidRPr="00000000">
        <w:rPr>
          <w:rFonts w:ascii="Arial" w:cs="Arial" w:eastAsia="Arial" w:hAnsi="Arial"/>
          <w:rtl w:val="0"/>
        </w:rPr>
        <w:br w:type="textWrapping"/>
      </w:r>
      <w:r w:rsidDel="00000000" w:rsidR="00000000" w:rsidRPr="00000000">
        <w:rPr>
          <w:rtl w:val="0"/>
        </w:rPr>
      </w:r>
    </w:p>
    <w:tbl>
      <w:tblPr>
        <w:tblStyle w:val="Table4"/>
        <w:tblW w:w="94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0"/>
        <w:gridCol w:w="9071"/>
        <w:tblGridChange w:id="0">
          <w:tblGrid>
            <w:gridCol w:w="350"/>
            <w:gridCol w:w="9071"/>
          </w:tblGrid>
        </w:tblGridChange>
      </w:tblGrid>
      <w:tr>
        <w:trPr>
          <w:cantSplit w:val="0"/>
          <w:tblHeader w:val="0"/>
        </w:trPr>
        <w:tc>
          <w:tcPr/>
          <w:p w:rsidR="00000000" w:rsidDel="00000000" w:rsidP="00000000" w:rsidRDefault="00000000" w:rsidRPr="00000000" w14:paraId="000000AA">
            <w:pPr>
              <w:jc w:val="both"/>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Evaluate the effectiveness of measures to manage fluvial flood risk in humid tropics. </w:t>
              <w:tab/>
              <w:tab/>
              <w:tab/>
              <w:tab/>
              <w:tab/>
              <w:tab/>
              <w:tab/>
              <w:tab/>
              <w:tab/>
              <w:tab/>
              <w:t xml:space="preserve">                  [20]</w:t>
            </w:r>
          </w:p>
          <w:p w:rsidR="00000000" w:rsidDel="00000000" w:rsidP="00000000" w:rsidRDefault="00000000" w:rsidRPr="00000000" w14:paraId="000000AC">
            <w:pPr>
              <w:jc w:val="both"/>
              <w:rPr>
                <w:rFonts w:ascii="Arial" w:cs="Arial" w:eastAsia="Arial" w:hAnsi="Arial"/>
              </w:rPr>
            </w:pPr>
            <w:r w:rsidDel="00000000" w:rsidR="00000000" w:rsidRPr="00000000">
              <w:rPr>
                <w:rtl w:val="0"/>
              </w:rPr>
            </w:r>
          </w:p>
          <w:p w:rsidR="00000000" w:rsidDel="00000000" w:rsidP="00000000" w:rsidRDefault="00000000" w:rsidRPr="00000000" w14:paraId="000000AD">
            <w:pPr>
              <w:jc w:val="both"/>
              <w:rPr>
                <w:rFonts w:ascii="Arial" w:cs="Arial" w:eastAsia="Arial" w:hAnsi="Arial"/>
              </w:rPr>
            </w:pPr>
            <w:r w:rsidDel="00000000" w:rsidR="00000000" w:rsidRPr="00000000">
              <w:rPr>
                <w:rtl w:val="0"/>
              </w:rPr>
            </w:r>
          </w:p>
          <w:p w:rsidR="00000000" w:rsidDel="00000000" w:rsidP="00000000" w:rsidRDefault="00000000" w:rsidRPr="00000000" w14:paraId="000000AE">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Arial" w:cs="Arial" w:eastAsia="Arial" w:hAnsi="Arial"/>
                <w:b w:val="1"/>
                <w:bCs w:val="1"/>
              </w:rPr>
            </w:pPr>
            <w:r w:rsidDel="00000000" w:rsidR="00000000" w:rsidRPr="00000000">
              <w:rPr>
                <w:rFonts w:ascii="Arial" w:cs="Arial" w:eastAsia="Arial" w:hAnsi="Arial"/>
                <w:b w:val="1"/>
                <w:bCs w:val="1"/>
                <w:rtl w:val="0"/>
              </w:rPr>
              <w:t xml:space="preserve">6</w:t>
            </w:r>
          </w:p>
        </w:tc>
        <w:tc>
          <w:tcPr/>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Evaluate the factors that influence delta formation and development.</w:t>
              <w:tab/>
              <w:t xml:space="preserve">       [20]</w:t>
            </w:r>
          </w:p>
        </w:tc>
      </w:tr>
      <w:tr>
        <w:trPr>
          <w:cantSplit w:val="0"/>
          <w:tblHeader w:val="0"/>
        </w:trPr>
        <w:tc>
          <w:tcPr/>
          <w:p w:rsidR="00000000" w:rsidDel="00000000" w:rsidP="00000000" w:rsidRDefault="00000000" w:rsidRPr="00000000" w14:paraId="000000B1">
            <w:pPr>
              <w:jc w:val="both"/>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B2">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B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rPr>
          <w:rFonts w:ascii="Arial" w:cs="Arial" w:eastAsia="Arial" w:hAnsi="Arial"/>
          <w:b w:val="1"/>
          <w:bCs w:val="1"/>
        </w:rPr>
      </w:pPr>
      <w:r w:rsidDel="00000000" w:rsidR="00000000" w:rsidRPr="00000000">
        <w:rPr>
          <w:rtl w:val="0"/>
        </w:rPr>
      </w:r>
    </w:p>
    <w:sectPr>
      <w:headerReference r:id="rId9" w:type="default"/>
      <w:footerReference r:id="rId10" w:type="default"/>
      <w:footerReference r:id="rId11" w:type="first"/>
      <w:pgSz w:h="16838" w:w="11906" w:orient="portrait"/>
      <w:pgMar w:bottom="1138" w:top="1138" w:left="1138" w:right="113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SAJC/9173/01/Prelims/2026</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2" name=""/>
              <a:graphic>
                <a:graphicData uri="http://schemas.microsoft.com/office/word/2010/wordprocessingShape">
                  <wps:wsp>
                    <wps:cNvSpPr/>
                    <wps:cNvPr id="2" name="Shape 2"/>
                    <wps:spPr>
                      <a:xfrm>
                        <a:off x="4867528" y="3077690"/>
                        <a:ext cx="95694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SAJC 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66470" cy="141414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SAJC/9173/01/Prelims/2026</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4" name=""/>
              <a:graphic>
                <a:graphicData uri="http://schemas.microsoft.com/office/word/2010/wordprocessingShape">
                  <wps:wsp>
                    <wps:cNvSpPr/>
                    <wps:cNvPr id="4" name="Shape 4"/>
                    <wps:spPr>
                      <a:xfrm>
                        <a:off x="4867528" y="3077690"/>
                        <a:ext cx="95694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SAJC 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66470" cy="1414145"/>
                      </a:xfrm>
                      <a:prstGeom prst="rect"/>
                      <a:ln/>
                    </pic:spPr>
                  </pic:pic>
                </a:graphicData>
              </a:graphic>
            </wp:anchor>
          </w:drawing>
        </mc:Fallback>
      </mc:AlternateConten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20"/>
      <w:jc w:val="center"/>
    </w:pPr>
    <w:rPr>
      <w:rFonts w:ascii="Arial" w:cs="Arial" w:eastAsia="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045D2C"/>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rsid w:val="00045D2C"/>
  </w:style>
  <w:style w:type="character" w:styleId="Heading1Char" w:customStyle="1">
    <w:name w:val="Heading 1 Char"/>
    <w:basedOn w:val="DefaultParagraphFont"/>
    <w:link w:val="Heading1"/>
    <w:rsid w:val="007D4EB0"/>
    <w:rPr>
      <w:rFonts w:ascii="Times New Roman" w:cs="Times New Roman" w:eastAsia="SimSun" w:hAnsi="Times New Roman"/>
      <w:b w:val="1"/>
      <w:bCs w:val="1"/>
      <w:kern w:val="36"/>
      <w:sz w:val="48"/>
      <w:szCs w:val="48"/>
      <w:lang w:eastAsia="zh-CN"/>
    </w:rPr>
  </w:style>
  <w:style w:type="character" w:styleId="Heading2Char" w:customStyle="1">
    <w:name w:val="Heading 2 Char"/>
    <w:basedOn w:val="DefaultParagraphFont"/>
    <w:link w:val="Heading2"/>
    <w:rsid w:val="007D4EB0"/>
    <w:rPr>
      <w:rFonts w:ascii="Times New Roman" w:cs="Times New Roman" w:eastAsia="SimSun" w:hAnsi="Times New Roman"/>
      <w:b w:val="1"/>
      <w:bCs w:val="1"/>
      <w:sz w:val="36"/>
      <w:szCs w:val="36"/>
      <w:lang w:eastAsia="zh-CN"/>
    </w:rPr>
  </w:style>
  <w:style w:type="paragraph" w:styleId="BodyText">
    <w:name w:val="Body Text"/>
    <w:basedOn w:val="Normal"/>
    <w:link w:val="BodyTextChar"/>
    <w:rsid w:val="007D4EB0"/>
    <w:rPr>
      <w:rFonts w:ascii="Arial" w:cs="Arial" w:eastAsia="SimHei" w:hAnsi="Arial"/>
      <w:sz w:val="22"/>
      <w:lang w:eastAsia="zh-CN"/>
    </w:rPr>
  </w:style>
  <w:style w:type="character" w:styleId="BodyTextChar" w:customStyle="1">
    <w:name w:val="Body Text Char"/>
    <w:basedOn w:val="DefaultParagraphFont"/>
    <w:link w:val="BodyText"/>
    <w:rsid w:val="007D4EB0"/>
    <w:rPr>
      <w:rFonts w:ascii="Arial" w:cs="Arial" w:eastAsia="SimHei" w:hAnsi="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styleId="HeaderChar" w:customStyle="1">
    <w:name w:val="Header Char"/>
    <w:basedOn w:val="DefaultParagraphFont"/>
    <w:link w:val="Header"/>
    <w:uiPriority w:val="99"/>
    <w:rsid w:val="007D4EB0"/>
    <w:rPr>
      <w:rFonts w:ascii="Times New Roman" w:cs="Times New Roman" w:eastAsia="SimSun" w:hAnsi="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styleId="FooterChar" w:customStyle="1">
    <w:name w:val="Footer Char"/>
    <w:basedOn w:val="DefaultParagraphFont"/>
    <w:link w:val="Footer"/>
    <w:rsid w:val="007D4EB0"/>
    <w:rPr>
      <w:rFonts w:ascii="Times New Roman" w:cs="Times New Roman" w:eastAsia="SimSun" w:hAnsi="Times New Roman"/>
      <w:sz w:val="24"/>
      <w:szCs w:val="24"/>
      <w:lang w:eastAsia="zh-CN"/>
    </w:rPr>
  </w:style>
  <w:style w:type="character" w:styleId="Strong">
    <w:name w:val="Strong"/>
    <w:basedOn w:val="DefaultParagraphFont"/>
    <w:qFormat w:val="1"/>
    <w:rsid w:val="007D4EB0"/>
    <w:rPr>
      <w:b w:val="1"/>
      <w:bCs w:val="1"/>
    </w:rPr>
  </w:style>
  <w:style w:type="character" w:styleId="TitleChar" w:customStyle="1">
    <w:name w:val="Title Char"/>
    <w:basedOn w:val="DefaultParagraphFont"/>
    <w:link w:val="Title"/>
    <w:rsid w:val="007D4EB0"/>
    <w:rPr>
      <w:rFonts w:ascii="Arial" w:cs="Arial" w:eastAsia="SimSun" w:hAnsi="Arial"/>
      <w:b w:val="1"/>
      <w:bCs w:val="1"/>
      <w:sz w:val="24"/>
      <w:szCs w:val="24"/>
      <w:lang w:val="en-AU"/>
    </w:rPr>
  </w:style>
  <w:style w:type="paragraph" w:styleId="ListParagraph">
    <w:name w:val="List Paragraph"/>
    <w:basedOn w:val="Normal"/>
    <w:uiPriority w:val="34"/>
    <w:qFormat w:val="1"/>
    <w:rsid w:val="00DE39D8"/>
    <w:pPr>
      <w:ind w:left="720"/>
      <w:contextualSpacing w:val="1"/>
    </w:pPr>
  </w:style>
  <w:style w:type="paragraph" w:styleId="BalloonText">
    <w:name w:val="Balloon Text"/>
    <w:basedOn w:val="Normal"/>
    <w:link w:val="BalloonTextChar"/>
    <w:uiPriority w:val="99"/>
    <w:semiHidden w:val="1"/>
    <w:unhideWhenUsed w:val="1"/>
    <w:rsid w:val="00CA212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A2122"/>
    <w:rPr>
      <w:rFonts w:ascii="Tahoma" w:cs="Tahoma" w:eastAsia="Times New Roman" w:hAnsi="Tahoma"/>
      <w:sz w:val="16"/>
      <w:szCs w:val="16"/>
    </w:rPr>
  </w:style>
  <w:style w:type="paragraph" w:styleId="Default" w:customStyle="1">
    <w:name w:val="Default"/>
    <w:rsid w:val="00ED0E4C"/>
    <w:pPr>
      <w:widowControl w:val="0"/>
      <w:autoSpaceDE w:val="0"/>
      <w:autoSpaceDN w:val="0"/>
      <w:adjustRightInd w:val="0"/>
      <w:spacing w:after="0" w:line="240" w:lineRule="auto"/>
    </w:pPr>
    <w:rPr>
      <w:rFonts w:ascii="Arial" w:cs="Arial" w:eastAsia="Cambria" w:hAnsi="Arial"/>
      <w:color w:val="000000"/>
      <w:sz w:val="24"/>
      <w:szCs w:val="24"/>
    </w:rPr>
  </w:style>
  <w:style w:type="paragraph" w:styleId="FreeForm" w:customStyle="1">
    <w:name w:val="Free Form"/>
    <w:rsid w:val="00A310F8"/>
    <w:pPr>
      <w:spacing w:after="0" w:line="240" w:lineRule="auto"/>
    </w:pPr>
    <w:rPr>
      <w:rFonts w:ascii="Helvetica" w:cs="Times New Roman" w:eastAsia="ヒラギノ角ゴ Pro W3" w:hAnsi="Helvetica"/>
      <w:color w:val="000000"/>
      <w:sz w:val="24"/>
      <w:szCs w:val="20"/>
    </w:rPr>
  </w:style>
  <w:style w:type="paragraph" w:styleId="Body" w:customStyle="1">
    <w:name w:val="Body"/>
    <w:rsid w:val="00A310F8"/>
    <w:pPr>
      <w:spacing w:after="0" w:line="240" w:lineRule="auto"/>
    </w:pPr>
    <w:rPr>
      <w:rFonts w:ascii="Helvetica" w:cs="Times New Roman" w:eastAsia="ヒラギノ角ゴ Pro W3" w:hAnsi="Helvetica"/>
      <w:color w:val="000000"/>
      <w:sz w:val="24"/>
      <w:szCs w:val="20"/>
    </w:rPr>
  </w:style>
  <w:style w:type="paragraph" w:styleId="NoSpacing">
    <w:name w:val="No Spacing"/>
    <w:uiPriority w:val="1"/>
    <w:qFormat w:val="1"/>
    <w:rsid w:val="002037FD"/>
    <w:pPr>
      <w:spacing w:after="0"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68239E"/>
    <w:rPr>
      <w:color w:val="0000ff" w:themeColor="hyperlink"/>
      <w:u w:val="single"/>
    </w:rPr>
  </w:style>
  <w:style w:type="character" w:styleId="Emphasis">
    <w:name w:val="Emphasis"/>
    <w:basedOn w:val="DefaultParagraphFont"/>
    <w:uiPriority w:val="20"/>
    <w:rsid w:val="00055255"/>
    <w:rPr>
      <w:i w:val="1"/>
    </w:rPr>
  </w:style>
  <w:style w:type="paragraph" w:styleId="NormalWeb">
    <w:name w:val="Normal (Web)"/>
    <w:basedOn w:val="Normal"/>
    <w:uiPriority w:val="99"/>
    <w:unhideWhenUsed w:val="1"/>
    <w:rsid w:val="00014BC8"/>
    <w:pPr>
      <w:spacing w:after="100" w:afterAutospacing="1" w:before="100" w:beforeAutospacing="1"/>
    </w:pPr>
    <w:rPr>
      <w:lang w:eastAsia="en-SG" w:val="en-SG"/>
    </w:rPr>
  </w:style>
  <w:style w:type="character" w:styleId="CommentReference">
    <w:name w:val="annotation reference"/>
    <w:basedOn w:val="DefaultParagraphFont"/>
    <w:uiPriority w:val="99"/>
    <w:semiHidden w:val="1"/>
    <w:unhideWhenUsed w:val="1"/>
    <w:rsid w:val="008E77AC"/>
    <w:rPr>
      <w:sz w:val="16"/>
      <w:szCs w:val="16"/>
    </w:rPr>
  </w:style>
  <w:style w:type="paragraph" w:styleId="CommentText">
    <w:name w:val="annotation text"/>
    <w:basedOn w:val="Normal"/>
    <w:link w:val="CommentTextChar"/>
    <w:uiPriority w:val="99"/>
    <w:unhideWhenUsed w:val="1"/>
    <w:rsid w:val="008E77AC"/>
    <w:rPr>
      <w:sz w:val="20"/>
      <w:szCs w:val="20"/>
    </w:rPr>
  </w:style>
  <w:style w:type="character" w:styleId="CommentTextChar" w:customStyle="1">
    <w:name w:val="Comment Text Char"/>
    <w:basedOn w:val="DefaultParagraphFont"/>
    <w:link w:val="CommentText"/>
    <w:uiPriority w:val="99"/>
    <w:rsid w:val="008E77AC"/>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semiHidden w:val="1"/>
    <w:unhideWhenUsed w:val="1"/>
    <w:rsid w:val="008E77AC"/>
    <w:rPr>
      <w:b w:val="1"/>
      <w:bCs w:val="1"/>
    </w:rPr>
  </w:style>
  <w:style w:type="character" w:styleId="CommentSubjectChar" w:customStyle="1">
    <w:name w:val="Comment Subject Char"/>
    <w:basedOn w:val="CommentTextChar"/>
    <w:link w:val="CommentSubject"/>
    <w:semiHidden w:val="1"/>
    <w:rsid w:val="008E77AC"/>
    <w:rPr>
      <w:rFonts w:ascii="Times New Roman" w:cs="Times New Roman" w:eastAsia="Times New Roman" w:hAnsi="Times New Roman"/>
      <w:b w:val="1"/>
      <w:bCs w:val="1"/>
      <w:sz w:val="20"/>
      <w:szCs w:val="20"/>
    </w:rPr>
  </w:style>
  <w:style w:type="character" w:styleId="cf01" w:customStyle="1">
    <w:name w:val="cf01"/>
    <w:basedOn w:val="DefaultParagraphFont"/>
    <w:rsid w:val="00A63BB9"/>
    <w:rPr>
      <w:rFonts w:ascii="Segoe UI" w:cs="Segoe UI" w:hAnsi="Segoe UI" w:hint="default"/>
      <w:sz w:val="18"/>
      <w:szCs w:val="18"/>
    </w:rPr>
  </w:style>
  <w:style w:type="paragraph" w:styleId="Revision">
    <w:name w:val="Revision"/>
    <w:hidden w:val="1"/>
    <w:semiHidden w:val="1"/>
    <w:rsid w:val="00733D9C"/>
    <w:pPr>
      <w:spacing w:after="0" w:line="240" w:lineRule="auto"/>
    </w:pPr>
    <w:rPr>
      <w:rFonts w:ascii="Times New Roman" w:cs="Times New Roman" w:eastAsia="Times New Roman" w:hAnsi="Times New Roman"/>
      <w:sz w:val="24"/>
      <w:szCs w:val="24"/>
    </w:rPr>
  </w:style>
  <w:style w:type="character" w:styleId="UnresolvedMention">
    <w:name w:val="Unresolved Mention"/>
    <w:basedOn w:val="DefaultParagraphFont"/>
    <w:uiPriority w:val="99"/>
    <w:semiHidden w:val="1"/>
    <w:unhideWhenUsed w:val="1"/>
    <w:rsid w:val="00B70542"/>
    <w:rPr>
      <w:color w:val="605e5c"/>
      <w:shd w:color="auto" w:fill="e1dfdd" w:val="clear"/>
    </w:rPr>
  </w:style>
  <w:style w:type="paragraph" w:styleId="Date">
    <w:name w:val="Date"/>
    <w:basedOn w:val="Normal"/>
    <w:next w:val="Normal"/>
    <w:link w:val="DateChar"/>
    <w:rsid w:val="00B70542"/>
  </w:style>
  <w:style w:type="character" w:styleId="DateChar" w:customStyle="1">
    <w:name w:val="Date Char"/>
    <w:basedOn w:val="DefaultParagraphFont"/>
    <w:link w:val="Date"/>
    <w:rsid w:val="00B70542"/>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btZMi9t0FCws4Po+prgbXEyVw==">CgMxLjA4AHIhMVg4MHBDWmo2cU1ZVEd1aXpCN1h6bG4zRmt0Zmx6TEha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2026-09-17T01:23:00Z</dcterms:created>
  <dc:creator>William Yeo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2026-07-21T09:11:01Z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dcab1c68-b702-4de2-8cdb-2b5fd228268f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