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Essay Questions by Topic (8834 Sec C)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1.2.2 Possible Effects of Climate Change</w:t>
      </w:r>
    </w:p>
    <w:p>
      <w:pPr>
        <w:pStyle w:val="Heading3"/>
      </w:pPr>
      <w:r>
        <w:t>ACJC 2024 — H1 Paper 1 (8834/01), Q5  [13 marks]</w:t>
      </w:r>
    </w:p>
    <w:p>
      <w:r>
        <w:rPr>
          <w:i/>
          <w:color w:val="595959"/>
          <w:sz w:val="17"/>
        </w:rPr>
        <w:t>Syllabus: 1.2.2 Possible Effects of Climate Change</w:t>
      </w:r>
    </w:p>
    <w:p>
      <w:r>
        <w:rPr>
          <w:b/>
          <w:color w:val="595959"/>
          <w:sz w:val="17"/>
        </w:rPr>
        <w:t>Section C — Cluster 1 Sustainable Future and Climate Change</w:t>
      </w:r>
    </w:p>
    <w:p>
      <w:pPr>
        <w:spacing w:after="80"/>
      </w:pPr>
      <w:r>
        <w:t>‘Climate change affects all regions equally.’</w:t>
      </w:r>
    </w:p>
    <w:p>
      <w:pPr>
        <w:spacing w:after="80"/>
      </w:pPr>
      <w:r>
        <w:t>Evaluate this statement.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