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(9173 P1 &amp; P2) — v0.1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2.2.3 Fluvial Landforms in the Humid Tropics</w:t>
      </w:r>
    </w:p>
    <w:p>
      <w:pPr>
        <w:pStyle w:val="Heading3"/>
      </w:pPr>
      <w:r>
        <w:t>ACJC 2024 — H2 Paper 1 (9173/01), Q6  [20 marks]</w:t>
      </w:r>
    </w:p>
    <w:p>
      <w:r>
        <w:rPr>
          <w:i/>
          <w:color w:val="595959"/>
          <w:sz w:val="17"/>
        </w:rPr>
        <w:t>Syllabus: 2.2.3 Fluvial Landforms in the Humid Tropics</w:t>
      </w:r>
    </w:p>
    <w:p>
      <w:r>
        <w:rPr>
          <w:b/>
          <w:color w:val="595959"/>
          <w:sz w:val="17"/>
        </w:rPr>
        <w:t>Section B — Cluster 2 Tropical Environments</w:t>
      </w:r>
    </w:p>
    <w:p>
      <w:pPr>
        <w:spacing w:after="80"/>
      </w:pPr>
      <w:r>
        <w:t>Evaluate the factors affecting the formation of fluvial landforms in the humid tropics.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