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Structured Questions by Topic – Review Notes — v0.14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2e H2 Structured Questions by Topic v0.14.docx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All H2 structured questions (30 marks each): Paper 1 Q1 (Cluster 1), Paper 1 Q2 (Cluster 2) and Paper 2 Q2 (Cluster 3). That is 141 questions from 47 school-years, with 549 diagrams (487 pages, 61 MB).</w:t>
      </w:r>
    </w:p>
    <w:p>
      <w:pPr>
        <w:pStyle w:val="ListBullet"/>
      </w:pPr>
      <w:r>
        <w:t>Grouped by cluster, then by syllabus topic, then by school and year: 1.1 Environment and Resources (22), 1.2 Development and the Global Economy (25), 2.1 Tropical Climates and Drainage Basins (20), 2.2 Landforms in the Tropics (27), 3.1 Cities in a Sustainable Future (28), 3.2 The Future with Climate Change (19).</w:t>
      </w:r>
    </w:p>
    <w:p>
      <w:pPr>
        <w:pStyle w:val="ListBullet"/>
      </w:pPr>
      <w:r>
        <w:t>Under each question heading, a 'Syllabus' line lists every key question its parts test, most marks first (as in doc 1).</w:t>
      </w:r>
    </w:p>
    <w:p>
      <w:pPr>
        <w:pStyle w:val="ListBullet"/>
      </w:pPr>
      <w:r>
        <w:t>Question wording is typed from each school's question paper; diagrams are cropped from the school's Insert.</w:t>
      </w:r>
    </w:p>
    <w:p>
      <w:pPr>
        <w:pStyle w:val="ListBullet"/>
      </w:pPr>
      <w:r>
        <w:t>Checks run on every question: part labels in order, marks add up to 30, and labels and marks match the reading notes (all 141 match). Every diagram was checked by eye.</w:t>
      </w:r>
    </w:p>
    <w:p>
      <w:pPr>
        <w:pStyle w:val="ListBullet"/>
      </w:pPr>
      <w:r>
        <w:t>Changes in v0.14: each school's question starts on a new page.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A question is filed under the topic with the most marks. 81 questions test two topics; for each one I counted marks part by part. In 62 the first-listed key question's topic has the most marks. In 6 the two topics tie, and the first-listed one is used. In 13 the other topic has more marks, so the question is filed there (section 3).</w:t>
      </w:r>
    </w:p>
    <w:p>
      <w:pPr>
        <w:pStyle w:val="ListBullet"/>
      </w:pPr>
      <w:r>
        <w:t>Two questions also test a key question from another cluster (CJC 2025 P1 Q2: 1.1.3b; HCI 2025 P1 Q1: 2.2.3c). They stay in their own paper's cluster.</w:t>
      </w:r>
    </w:p>
    <w:p>
      <w:pPr>
        <w:pStyle w:val="ListBullet"/>
      </w:pPr>
      <w:r>
        <w:t>Diagrams for a question are the resources its wording refers to, not the Insert's 'for Question N' labels.</w:t>
      </w:r>
    </w:p>
    <w:p>
      <w:pPr>
        <w:pStyle w:val="ListBullet"/>
      </w:pPr>
      <w:r>
        <w:t>Word files were converted to PDF with LibreOffice before extracting text and cropping, so line breaks and spacing can differ slightly from the printed paper.</w:t>
      </w:r>
    </w:p>
    <w:p>
      <w:pPr>
        <w:pStyle w:val="ListBullet"/>
      </w:pPr>
      <w:r>
        <w:t>Pages or pictures printed sideways are turned upright. Very tall diagrams are split across pages at blank lines instead of being shrunk to one page.</w:t>
      </w:r>
    </w:p>
    <w:p>
      <w:pPr>
        <w:pStyle w:val="ListBullet"/>
      </w:pPr>
      <w:r>
        <w:t>Diagrams are compressed (max 1300 px, JPEG or 256-colour PNG). Fine print in dense tables may be slightly softer than the original.</w:t>
      </w:r>
    </w:p>
    <w:p>
      <w:pPr>
        <w:pStyle w:val="ListBullet"/>
      </w:pPr>
      <w:r>
        <w:t>The section line is standardised: 'Section A — Cluster 1 / Cluster 2' for Paper 1 and 'Section B — Cluster 3' for Paper 2.</w:t>
      </w:r>
    </w:p>
    <w:p>
      <w:pPr>
        <w:pStyle w:val="ListBullet"/>
      </w:pPr>
      <w:r>
        <w:t>Each school's question starts on a new page for printing; a topic heading stays on the page of its first question.</w:t>
      </w:r>
    </w:p>
    <w:p>
      <w:pPr>
        <w:pStyle w:val="Heading1"/>
      </w:pPr>
      <w:r>
        <w:t>3. To review: questions filed under their second-listed topic</w:t>
      </w:r>
    </w:p>
    <w:p>
      <w:r>
        <w:rPr>
          <w:i/>
          <w:color w:val="595959"/>
          <w:sz w:val="18"/>
        </w:rPr>
        <w:t>Marks counted part by part from the wording. The first-listed key question (the one tested by the single biggest part) is in a different topic from where most of the marks 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Marks by topic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Filed under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2024 P2 Q2 (temperature change, ecological footprint)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13 / 3.2: 17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2025 P1 Q2 (monsoon, mass movement, Ganges delta)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11 / 2.2: 19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P2 Q2 (CC and liveability, partnerships, ice cores)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6 / 3.2: 24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2025 P2 Q2 (African cities, waste, reimaging, CC)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19 / 3.2: 11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TMJC 2025 P2 Q2 (CO2 trend, proxies, liveability)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12 / 3.2: 18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2025 P1 Q2 (Mekong delta, El Niño, cyclones)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11 / 2.2: 19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2026 P1 Q1 (hydropower, SDGs, Vietnam exports, GPNs)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14 / 1.2: 16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2026 P1 Q2 (ENSO, cyclones, Yellow River delta)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14 / 2.2: 16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 2026 P1 Q2 (Myanmar climate, mass movement, landforms)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14 / 2.2: 16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 2026 P2 Q2 (waste, slums, CO2, coastal flooding)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12 / 3.2: 18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TMJC 2026 P1 Q2 (climates, weathering, delta; part (e) has no key question)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11 / 2.2: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2026 P1 Q1 (uranium, Orano GPN)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14 / 1.2: 16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2026 P1 Q1 (Middle East GDP, gas reserves, service sector)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19 / 1.2: 11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review: ties</w:t>
      </w:r>
    </w:p>
    <w:p>
      <w:r>
        <w:rPr>
          <w:i/>
          <w:color w:val="595959"/>
          <w:sz w:val="18"/>
        </w:rPr>
        <w:t>Equal marks in both topics; filed under the first-listed key question's topic.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Marks by topic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Filed under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2024 P2 Q2 (slums, women, ocean cores, responses)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15 / 3.2: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2025 P1 Q1 (India SDGs, trade, UK car network)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15 / 1.2: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2025 P1 Q1 (rare earths, car industry, WTO)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15 / 1.2: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2026 P1 Q2 (tree cover, storage, Mekong delta)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15 / 2.2: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2026 P2 Q2 (liveability vs SUD, slums, ice cover, clouds)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15 / 3.2: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2026 P2 Q2 (King's Cross, SDG scores, CO2 projections)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15 / 3.2: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To review: text and layout</w:t>
      </w:r>
    </w:p>
    <w:p>
      <w:r>
        <w:rPr>
          <w:i/>
          <w:color w:val="595959"/>
          <w:sz w:val="18"/>
        </w:rPr>
        <w:t>Places where the typed text or a diagram is not a plain copy of the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What to check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2024 P1 R1, R2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world maps are printed sideways in the Insert; here they are turned upright under their headings.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2026 P2 R5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infographic sits on a landscape page, so it appears smaller than other diagrams.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P1 R4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 the PDF made from the Word file, the axis labels 'Temperature' and 'Rainfall' are broken into short pieces.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P1 R1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Some parts of the cocoa infographic show as black boxes (from the Word-to-PDF conversion); check against the printed Insert.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2024 P1 R2A, SAJC 2026 P1 R6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black band shows at the foot of the crop (from the Word-to-PDF conversion).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Several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Some crops still include '[Turn over' or a page number at the bottom.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6. To consider</w:t>
      </w:r>
    </w:p>
    <w:p>
      <w:pPr>
        <w:pStyle w:val="ListBullet"/>
      </w:pPr>
      <w:r>
        <w:t>The file is large (61 MB). It could be split into three files, one per cluster, which would also suit revising one cluster at a time.</w:t>
      </w:r>
    </w:p>
    <w:p>
      <w:pPr>
        <w:pStyle w:val="ListBullet"/>
      </w:pPr>
      <w:r>
        <w:t>Group each topic further by key question. Many questions test four or five key questions, so this would mean listing a question more than once.</w:t>
      </w:r>
    </w:p>
    <w:p>
      <w:pPr>
        <w:pStyle w:val="ListBullet"/>
      </w:pPr>
      <w:r>
        <w:t>Add a contents list at the start (school and year, with page numbers).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