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4F46E5"/>
          <w:sz w:val="48"/>
          <w:szCs w:val="48"/>
        </w:rPr>
        <w:t xml:space="preserve">CASE STUDY</w:t>
      </w:r>
    </w:p>
    <w:p>
      <w:pPr>
        <w:spacing w:after="600"/>
        <w:jc w:val="center"/>
      </w:pPr>
      <w:r>
        <w:rPr>
          <w:color w:val="555555"/>
          <w:sz w:val="28"/>
          <w:szCs w:val="28"/>
        </w:rPr>
        <w:t xml:space="preserve">How RehabFlow Transformed Patient Outcomes
for Summit Physiotherapy Clinic</w:t>
      </w:r>
    </w:p>
    <w:p>
      <w:pPr>
        <w:spacing w:after="100"/>
        <w:jc w:val="center"/>
      </w:pPr>
      <w:r>
        <w:rPr>
          <w:b/>
          <w:bCs/>
          <w:color w:val="1E1E1E"/>
          <w:sz w:val="22"/>
          <w:szCs w:val="22"/>
        </w:rPr>
        <w:t xml:space="preserve">Industry: </w:t>
      </w:r>
      <w:r>
        <w:rPr>
          <w:color w:val="666666"/>
          <w:sz w:val="22"/>
          <w:szCs w:val="22"/>
        </w:rPr>
        <w:t xml:space="preserve">Healthcare / Physiotherapy</w:t>
      </w:r>
    </w:p>
    <w:p>
      <w:pPr>
        <w:spacing w:after="100"/>
        <w:jc w:val="center"/>
      </w:pPr>
      <w:r>
        <w:rPr>
          <w:b/>
          <w:bCs/>
          <w:color w:val="1E1E1E"/>
          <w:sz w:val="22"/>
          <w:szCs w:val="22"/>
        </w:rPr>
        <w:t xml:space="preserve">Client: </w:t>
      </w:r>
      <w:r>
        <w:rPr>
          <w:color w:val="666666"/>
          <w:sz w:val="22"/>
          <w:szCs w:val="22"/>
        </w:rPr>
        <w:t xml:space="preserve">Summit Physiotherapy Clinic</w:t>
      </w:r>
    </w:p>
    <w:p>
      <w:pPr>
        <w:spacing w:after="100"/>
        <w:jc w:val="center"/>
      </w:pPr>
      <w:r>
        <w:rPr>
          <w:b/>
          <w:bCs/>
          <w:color w:val="1E1E1E"/>
          <w:sz w:val="22"/>
          <w:szCs w:val="22"/>
        </w:rPr>
        <w:t xml:space="preserve">Duration: </w:t>
      </w:r>
      <w:r>
        <w:rPr>
          <w:color w:val="666666"/>
          <w:sz w:val="22"/>
          <w:szCs w:val="22"/>
        </w:rPr>
        <w:t xml:space="preserve">12 Months (Jan 2025 – Dec 2025)</w:t>
      </w:r>
    </w:p>
    <w:p>
      <w:pPr>
        <w:spacing w:before="600"/>
        <w:jc w:val="center"/>
      </w:pPr>
      <w:r>
        <w:rPr>
          <w:i/>
          <w:iCs/>
          <w:color w:val="666666"/>
          <w:sz w:val="20"/>
          <w:szCs w:val="20"/>
        </w:rPr>
        <w:t xml:space="preserve">Prepared by RehabFlow Team</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b/>
          <w:bCs/>
          <w:color w:val="4F46E5"/>
        </w:rPr>
        <w:t xml:space="preserve">Executive Summary</w:t>
      </w:r>
    </w:p>
    <w:p>
      <w:pPr>
        <w:spacing w:after="200"/>
      </w:pPr>
      <w:r>
        <w:rPr>
          <w:color w:val="333333"/>
          <w:sz w:val="22"/>
          <w:szCs w:val="22"/>
        </w:rPr>
        <w:t xml:space="preserve">Summit Physiotherapy Clinic, a mid-sized practice with 8 therapists and over 2,000 active patients, was struggling with low exercise adherence rates, high no-show appointments, and inefficient billing workflows. After implementing RehabFlow’s comprehensive platform, the clinic achieved a 47% improvement in patient compliance, reduced no-shows by 62%, and cut administrative overhead by 35%.</w:t>
      </w:r>
    </w:p>
    <w:p>
      <w:pPr>
        <w:spacing w:after="200"/>
      </w:pPr>
      <w:r>
        <w:rPr>
          <w:color w:val="333333"/>
          <w:sz w:val="22"/>
          <w:szCs w:val="22"/>
        </w:rPr>
        <w:t xml:space="preserve">This case study details the challenges, implementation process, measurable outcomes, and long-term impact of adopting RehabFlow across the entire clinic operations.</w:t>
      </w:r>
    </w:p>
    <w:p>
      <w:pPr>
        <w:pStyle w:val="Heading1"/>
      </w:pPr>
      <w:r>
        <w:rPr>
          <w:b/>
          <w:bCs/>
          <w:color w:val="4F46E5"/>
        </w:rPr>
        <w:t xml:space="preserve">The Challenge</w:t>
      </w:r>
    </w:p>
    <w:p>
      <w:pPr>
        <w:spacing w:after="200"/>
      </w:pPr>
      <w:r>
        <w:rPr>
          <w:color w:val="333333"/>
          <w:sz w:val="22"/>
          <w:szCs w:val="22"/>
        </w:rPr>
        <w:t xml:space="preserve">Before adopting RehabFlow, Summit Physiotherapy faced several critical operational and clinical challenges:</w:t>
      </w:r>
    </w:p>
    <w:p>
      <w:pPr>
        <w:pStyle w:val="ListParagraph"/>
        <w:numPr>
          <w:ilvl w:val="0"/>
          <w:numId w:val="2"/>
        </w:numPr>
        <w:spacing w:after="80"/>
      </w:pPr>
      <w:r>
        <w:rPr>
          <w:color w:val="444444"/>
          <w:sz w:val="22"/>
          <w:szCs w:val="22"/>
        </w:rPr>
        <w:t xml:space="preserve">Only 38% of patients consistently performed their prescribed home exercises</w:t>
      </w:r>
    </w:p>
    <w:p>
      <w:pPr>
        <w:pStyle w:val="ListParagraph"/>
        <w:numPr>
          <w:ilvl w:val="0"/>
          <w:numId w:val="2"/>
        </w:numPr>
        <w:spacing w:after="80"/>
      </w:pPr>
      <w:r>
        <w:rPr>
          <w:color w:val="444444"/>
          <w:sz w:val="22"/>
          <w:szCs w:val="22"/>
        </w:rPr>
        <w:t xml:space="preserve">No-show rates averaged 22%, costing the clinic an estimated $180,000 annually</w:t>
      </w:r>
    </w:p>
    <w:p>
      <w:pPr>
        <w:pStyle w:val="ListParagraph"/>
        <w:numPr>
          <w:ilvl w:val="0"/>
          <w:numId w:val="2"/>
        </w:numPr>
        <w:spacing w:after="80"/>
      </w:pPr>
      <w:r>
        <w:rPr>
          <w:color w:val="444444"/>
          <w:sz w:val="22"/>
          <w:szCs w:val="22"/>
        </w:rPr>
        <w:t xml:space="preserve">Therapists spent 45+ minutes per day on manual SOAP documentation</w:t>
      </w:r>
    </w:p>
    <w:p>
      <w:pPr>
        <w:pStyle w:val="ListParagraph"/>
        <w:numPr>
          <w:ilvl w:val="0"/>
          <w:numId w:val="2"/>
        </w:numPr>
        <w:spacing w:after="80"/>
      </w:pPr>
      <w:r>
        <w:rPr>
          <w:color w:val="444444"/>
          <w:sz w:val="22"/>
          <w:szCs w:val="22"/>
        </w:rPr>
        <w:t xml:space="preserve">Billing errors and delayed invoicing resulted in a 15% revenue leakage</w:t>
      </w:r>
    </w:p>
    <w:p>
      <w:pPr>
        <w:pStyle w:val="ListParagraph"/>
        <w:numPr>
          <w:ilvl w:val="0"/>
          <w:numId w:val="2"/>
        </w:numPr>
        <w:spacing w:after="80"/>
      </w:pPr>
      <w:r>
        <w:rPr>
          <w:color w:val="444444"/>
          <w:sz w:val="22"/>
          <w:szCs w:val="22"/>
        </w:rPr>
        <w:t xml:space="preserve">No centralized system for tracking patient progress across multiple therapists</w:t>
      </w:r>
    </w:p>
    <w:p>
      <w:pPr>
        <w:spacing w:after="120"/>
      </w:pPr>
      <w:r>
        <w:rPr>
          <w:b/>
          <w:bCs/>
          <w:color w:val="1E1E1E"/>
          <w:sz w:val="22"/>
          <w:szCs w:val="22"/>
        </w:rPr>
        <w:t xml:space="preserve">Key Pain Point: </w:t>
      </w:r>
      <w:r>
        <w:rPr>
          <w:color w:val="444444"/>
          <w:sz w:val="22"/>
          <w:szCs w:val="22"/>
        </w:rPr>
        <w:t xml:space="preserve">The clinic director, Dr. Sarah Mitchell, noted: “We were losing patients not because of poor care, but because we couldn’t keep them engaged between sessions.”</w:t>
      </w:r>
    </w:p>
    <w:p>
      <w:pPr>
        <w:pStyle w:val="Heading1"/>
      </w:pPr>
      <w:r>
        <w:rPr>
          <w:b/>
          <w:bCs/>
          <w:color w:val="4F46E5"/>
        </w:rPr>
        <w:t xml:space="preserve">The Solution: RehabFlow Platform</w:t>
      </w:r>
    </w:p>
    <w:p>
      <w:pPr>
        <w:spacing w:after="200"/>
      </w:pPr>
      <w:r>
        <w:rPr>
          <w:color w:val="333333"/>
          <w:sz w:val="22"/>
          <w:szCs w:val="22"/>
        </w:rPr>
        <w:t xml:space="preserve">RehabFlow provided an integrated solution addressing every identified pain point through its modular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color w:val="FFFFFF"/>
                <w:sz w:val="22"/>
                <w:szCs w:val="22"/>
              </w:rPr>
              <w:t xml:space="preserve">Module</w:t>
            </w:r>
          </w:p>
        </w:tc>
        <w:tc>
          <w:tcPr>
            <w:tcW w:type="dxa" w:w="65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b/>
                <w:bCs/>
                <w:color w:val="FFFFFF"/>
                <w:sz w:val="22"/>
                <w:szCs w:val="22"/>
              </w:rPr>
              <w:t xml:space="preserve">Impact</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Exercise Library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Video-guided home exercises with progress tracking and streak monitoring</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Smart 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AI-powered appointment reminders with automated no-show alerts</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SOAP 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One-click documentation with templates reducing note time by 70%</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Billing 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Automated invoice generation with PDF export and payment tracking</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Patient Portal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Self-service booking, exercise logs, and secure messaging</w:t>
            </w:r>
          </w:p>
        </w:tc>
      </w:tr>
      <w:tr>
        <w:tc>
          <w:tcPr>
            <w:tcW w:type="dxa" w:w="280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b/>
                <w:bCs/>
                <w:color w:val="4F46E5"/>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444444"/>
                <w:sz w:val="20"/>
                <w:szCs w:val="20"/>
              </w:rPr>
              <w:t xml:space="preserve">Real-time KPIs, compliance charts, and therapist utilization metrics</w:t>
            </w:r>
          </w:p>
        </w:tc>
      </w:tr>
    </w:tbl>
    <w:p>
      <w:pPr>
        <w:spacing w:after="200"/>
      </w:pPr>
    </w:p>
    <w:p>
      <w:pPr>
        <w:pStyle w:val="Heading1"/>
      </w:pPr>
      <w:r>
        <w:rPr>
          <w:b/>
          <w:bCs/>
          <w:color w:val="4F46E5"/>
        </w:rPr>
        <w:t xml:space="preserve">Implementation Timeline</w:t>
      </w:r>
    </w:p>
    <w:p>
      <w:pPr>
        <w:spacing w:after="200"/>
      </w:pPr>
      <w:r>
        <w:rPr>
          <w:color w:val="333333"/>
          <w:sz w:val="22"/>
          <w:szCs w:val="22"/>
        </w:rPr>
        <w:t xml:space="preserve">The rollout was completed in three phases over 8 weeks:</w:t>
      </w:r>
    </w:p>
    <w:p>
      <w:pPr>
        <w:spacing w:after="120"/>
      </w:pPr>
      <w:r>
        <w:rPr>
          <w:b/>
          <w:bCs/>
          <w:color w:val="1E1E1E"/>
          <w:sz w:val="22"/>
          <w:szCs w:val="22"/>
        </w:rPr>
        <w:t xml:space="preserve">Phase 1 (Weeks 1–2): </w:t>
      </w:r>
      <w:r>
        <w:rPr>
          <w:color w:val="444444"/>
          <w:sz w:val="22"/>
          <w:szCs w:val="22"/>
        </w:rPr>
        <w:t xml:space="preserve">Platform setup, data migration from legacy system, and staff onboarding sessions.</w:t>
      </w:r>
    </w:p>
    <w:p>
      <w:pPr>
        <w:spacing w:after="120"/>
      </w:pPr>
      <w:r>
        <w:rPr>
          <w:b/>
          <w:bCs/>
          <w:color w:val="1E1E1E"/>
          <w:sz w:val="22"/>
          <w:szCs w:val="22"/>
        </w:rPr>
        <w:t xml:space="preserve">Phase 2 (Weeks 3–4): </w:t>
      </w:r>
      <w:r>
        <w:rPr>
          <w:color w:val="444444"/>
          <w:sz w:val="22"/>
          <w:szCs w:val="22"/>
        </w:rPr>
        <w:t xml:space="preserve">Patient portal launch with exercise library integration and automated scheduling.</w:t>
      </w:r>
    </w:p>
    <w:p>
      <w:pPr>
        <w:spacing w:after="120"/>
      </w:pPr>
      <w:r>
        <w:rPr>
          <w:b/>
          <w:bCs/>
          <w:color w:val="1E1E1E"/>
          <w:sz w:val="22"/>
          <w:szCs w:val="22"/>
        </w:rPr>
        <w:t xml:space="preserve">Phase 3 (Weeks 5–8): </w:t>
      </w:r>
      <w:r>
        <w:rPr>
          <w:color w:val="444444"/>
          <w:sz w:val="22"/>
          <w:szCs w:val="22"/>
        </w:rPr>
        <w:t xml:space="preserve">Billing automation, analytics dashboard activation, and full clinic-wide adoption.</w:t>
      </w:r>
    </w:p>
    <w:p>
      <w:r>
        <w:br w:type="page"/>
      </w:r>
    </w:p>
    <w:p>
      <w:pPr>
        <w:pStyle w:val="Heading1"/>
      </w:pPr>
      <w:r>
        <w:rPr>
          <w:b/>
          <w:bCs/>
          <w:color w:val="4F46E5"/>
        </w:rPr>
        <w:t xml:space="preserve">Measurable Results</w:t>
      </w:r>
    </w:p>
    <w:p>
      <w:pPr>
        <w:spacing w:after="200"/>
      </w:pPr>
      <w:r>
        <w:rPr>
          <w:color w:val="333333"/>
          <w:sz w:val="22"/>
          <w:szCs w:val="22"/>
        </w:rPr>
        <w:t xml:space="preserve">After 12 months of using RehabFlow, Summit Physiotherapy documented the following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pPr>
              <w:jc w:val="center"/>
            </w:pPr>
            <w:r>
              <w:rPr>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pPr>
              <w:jc w:val="center"/>
            </w:pPr>
            <w:r>
              <w:rPr>
                <w:b/>
                <w:bCs/>
                <w:color w:val="FFFFFF"/>
                <w:sz w:val="20"/>
                <w:szCs w:val="20"/>
              </w:rPr>
              <w:t xml:space="preserve">Before</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pPr>
              <w:jc w:val="center"/>
            </w:pPr>
            <w:r>
              <w:rPr>
                <w:b/>
                <w:bCs/>
                <w:color w:val="FFFFFF"/>
                <w:sz w:val="20"/>
                <w:szCs w:val="20"/>
              </w:rPr>
              <w:t xml:space="preserve">After</w:t>
            </w:r>
          </w:p>
        </w:tc>
        <w:tc>
          <w:tcPr>
            <w:tcW w:type="dxa" w:w="1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pPr>
              <w:jc w:val="center"/>
            </w:pPr>
            <w:r>
              <w:rPr>
                <w:b/>
                <w:bCs/>
                <w:color w:val="FFFFFF"/>
                <w:sz w:val="20"/>
                <w:szCs w:val="20"/>
              </w:rPr>
              <w:t xml:space="preserve">Change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Exercise Adherence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85%</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+47%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No-Show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8.4%</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-62%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Documentation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45 min/day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12 min/day</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-73%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Revenue Leakage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3%</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-80%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Patient Satisfaction (NPS)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72</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+112%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E1E1E"/>
                <w:sz w:val="20"/>
                <w:szCs w:val="20"/>
              </w:rPr>
              <w:t xml:space="preserve">Therapist Utilization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666666"/>
                <w:sz w:val="20"/>
                <w:szCs w:val="20"/>
              </w:rPr>
              <w:t xml:space="preserve">68%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2C55E"/>
                <w:sz w:val="20"/>
                <w:szCs w:val="20"/>
              </w:rPr>
              <w:t xml:space="preserve">91%</w:t>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pPr>
              <w:jc w:val="center"/>
            </w:pPr>
            <w:r>
              <w:rPr>
                <w:b/>
                <w:bCs/>
                <w:color w:val="16A34A"/>
                <w:sz w:val="20"/>
                <w:szCs w:val="20"/>
              </w:rPr>
              <w:t xml:space="preserve">+34%</w:t>
            </w:r>
          </w:p>
        </w:tc>
      </w:tr>
    </w:tbl>
    <w:p>
      <w:pPr>
        <w:spacing w:after="200"/>
      </w:pPr>
    </w:p>
    <w:p>
      <w:pPr>
        <w:pStyle w:val="Heading2"/>
      </w:pPr>
      <w:r>
        <w:rPr>
          <w:b/>
          <w:bCs/>
          <w:color w:val="4F46E5"/>
        </w:rPr>
        <w:t xml:space="preserve">Client Testimonial</w:t>
      </w:r>
    </w:p>
    <w:p>
      <w:pPr>
        <w:pBdr>
          <w:left w:val="single" w:color="4F46E5" w:sz="12" w:space="10"/>
        </w:pBdr>
        <w:spacing w:after="200" w:before="200"/>
        <w:ind w:left="720" w:right="720"/>
      </w:pPr>
      <w:r>
        <w:rPr>
          <w:i/>
          <w:iCs/>
          <w:color w:val="333333"/>
          <w:sz w:val="24"/>
          <w:szCs w:val="24"/>
        </w:rPr>
        <w:t xml:space="preserve">“RehabFlow didn’t just digitize our clinic — it fundamentally changed how we deliver care. Our patients are more engaged, our therapists are less burned out, and our revenue has grown by 28% year-over-year. It’s the single best investment we’ve made.”</w:t>
      </w:r>
    </w:p>
    <w:p>
      <w:pPr>
        <w:spacing w:after="400"/>
        <w:ind w:left="720"/>
      </w:pPr>
      <w:r>
        <w:rPr>
          <w:b/>
          <w:bCs/>
          <w:color w:val="1E1E1E"/>
          <w:sz w:val="20"/>
          <w:szCs w:val="20"/>
        </w:rPr>
        <w:t xml:space="preserve">— Dr. Sarah Mitchell, </w:t>
      </w:r>
      <w:r>
        <w:rPr>
          <w:color w:val="666666"/>
          <w:sz w:val="20"/>
          <w:szCs w:val="20"/>
        </w:rPr>
        <w:t xml:space="preserve">Clinic Director, Summit Physiotherapy</w:t>
      </w:r>
    </w:p>
    <w:p>
      <w:pPr>
        <w:pStyle w:val="Heading2"/>
      </w:pPr>
      <w:r>
        <w:rPr>
          <w:b/>
          <w:bCs/>
          <w:color w:val="4F46E5"/>
        </w:rPr>
        <w:t xml:space="preserve">Return on Investment</w:t>
      </w:r>
    </w:p>
    <w:p>
      <w:pPr>
        <w:spacing w:after="120"/>
      </w:pPr>
      <w:r>
        <w:rPr>
          <w:b/>
          <w:bCs/>
          <w:color w:val="1E1E1E"/>
          <w:sz w:val="22"/>
          <w:szCs w:val="22"/>
        </w:rPr>
        <w:t xml:space="preserve">Annual Revenue Recovery: </w:t>
      </w:r>
      <w:r>
        <w:rPr>
          <w:color w:val="444444"/>
          <w:sz w:val="22"/>
          <w:szCs w:val="22"/>
        </w:rPr>
        <w:t xml:space="preserve">$180,000 (reduced no-shows) + $95,000 (reduced billing leakage) = $275,000</w:t>
      </w:r>
    </w:p>
    <w:p>
      <w:pPr>
        <w:spacing w:after="120"/>
      </w:pPr>
      <w:r>
        <w:rPr>
          <w:b/>
          <w:bCs/>
          <w:color w:val="1E1E1E"/>
          <w:sz w:val="22"/>
          <w:szCs w:val="22"/>
        </w:rPr>
        <w:t xml:space="preserve">Platform Cost: </w:t>
      </w:r>
      <w:r>
        <w:rPr>
          <w:color w:val="444444"/>
          <w:sz w:val="22"/>
          <w:szCs w:val="22"/>
        </w:rPr>
        <w:t xml:space="preserve">$18,000/year</w:t>
      </w:r>
    </w:p>
    <w:p>
      <w:pPr>
        <w:spacing w:after="120"/>
      </w:pPr>
      <w:r>
        <w:rPr>
          <w:b/>
          <w:bCs/>
          <w:color w:val="1E1E1E"/>
          <w:sz w:val="22"/>
          <w:szCs w:val="22"/>
        </w:rPr>
        <w:t xml:space="preserve">Net ROI: </w:t>
      </w:r>
      <w:r>
        <w:rPr>
          <w:color w:val="444444"/>
          <w:sz w:val="22"/>
          <w:szCs w:val="22"/>
        </w:rPr>
        <w:t xml:space="preserve">1,428% in the first year</w:t>
      </w:r>
    </w:p>
    <w:p>
      <w:pPr>
        <w:spacing w:after="200"/>
      </w:pPr>
    </w:p>
    <w:p>
      <w:pPr>
        <w:pStyle w:val="Heading1"/>
      </w:pPr>
      <w:r>
        <w:rPr>
          <w:b/>
          <w:bCs/>
          <w:color w:val="4F46E5"/>
        </w:rPr>
        <w:t xml:space="preserve">Conclusion</w:t>
      </w:r>
    </w:p>
    <w:p>
      <w:pPr>
        <w:spacing w:after="200"/>
      </w:pPr>
      <w:r>
        <w:rPr>
          <w:color w:val="333333"/>
          <w:sz w:val="22"/>
          <w:szCs w:val="22"/>
        </w:rPr>
        <w:t xml:space="preserve">The partnership between Summit Physiotherapy and RehabFlow demonstrates that modern clinic management platforms can deliver transformative results across patient outcomes, operational efficiency, and financial performance. By replacing fragmented legacy tools with a unified, purpose-built solution, the clinic achieved measurable improvements in every key metric within 12 months.</w:t>
      </w:r>
    </w:p>
    <w:p>
      <w:pPr>
        <w:spacing w:after="200"/>
      </w:pPr>
      <w:r>
        <w:rPr>
          <w:color w:val="333333"/>
          <w:sz w:val="22"/>
          <w:szCs w:val="22"/>
        </w:rPr>
        <w:t xml:space="preserve">RehabFlow continues to evolve with Summit’s needs, with upcoming integrations including telehealth visits, wearable device sync, and AI-powered treatment recommendations.</w:t>
      </w:r>
    </w:p>
    <w:p>
      <w:pPr>
        <w:spacing w:before="600"/>
        <w:jc w:val="center"/>
      </w:pPr>
      <w:r>
        <w:rPr>
          <w:b/>
          <w:bCs/>
          <w:color w:val="4F46E5"/>
          <w:sz w:val="28"/>
          <w:szCs w:val="28"/>
        </w:rPr>
        <w:t xml:space="preserve">Ready to transform your clinic?</w:t>
      </w:r>
    </w:p>
    <w:p>
      <w:pPr>
        <w:spacing w:after="100"/>
        <w:jc w:val="center"/>
      </w:pPr>
      <w:r>
        <w:rPr>
          <w:color w:val="F97316"/>
          <w:sz w:val="22"/>
          <w:szCs w:val="22"/>
        </w:rPr>
        <w:t xml:space="preserve">Visit rehabflow.app or call (555) 234-5678</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RehabFlow — rehabflow.app</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4F46E5"/>
        <w:sz w:val="20"/>
        <w:szCs w:val="20"/>
      </w:rPr>
      <w:t xml:space="preserve">Rehab</w:t>
    </w:r>
    <w:r>
      <w:rPr>
        <w:b/>
        <w:bCs/>
        <w:color w:val="F97316"/>
        <w:sz w:val="20"/>
        <w:szCs w:val="20"/>
      </w:rPr>
      <w:t xml:space="preserve">Flow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RehabFlow Case Study — Summit Physiotherapy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pPr>
    <w:rPr>
      <w:rFonts w:ascii="Arial" w:cs="Arial" w:eastAsia="Arial" w:hAnsi="Arial"/>
      <w:b/>
      <w:bCs/>
      <w:color w:val="4F46E5"/>
      <w:sz w:val="36"/>
      <w:szCs w:val="36"/>
    </w:rPr>
  </w:style>
  <w:style w:type="paragraph" w:styleId="Heading2">
    <w:name w:val="Heading 2"/>
    <w:basedOn w:val="Normal"/>
    <w:next w:val="Normal"/>
    <w:qFormat/>
    <w:pPr>
      <w:spacing w:after="180" w:before="240"/>
    </w:pPr>
    <w:rPr>
      <w:rFonts w:ascii="Arial" w:cs="Arial" w:eastAsia="Arial" w:hAnsi="Arial"/>
      <w:b/>
      <w:bCs/>
      <w:color w:val="4F46E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2026-04-09T14:50:16.565Z</dcterms:created>
  <dcterms:modified xsi:type="dcterms:W3CDTF">2026-04-09T14:50:16.565Z</dcterms:modified>
</cp:coreProperties>
</file>

<file path=docProps/custom.xml><?xml version="1.0" encoding="utf-8"?>
<Properties xmlns="http://schemas.openxmlformats.org/officeDocument/2006/custom-properties" xmlns:vt="http://schemas.openxmlformats.org/officeDocument/2006/docPropsVTypes"/>
</file>