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Alice — Workshop Change Spec</w:t>
      </w:r>
    </w:p>
    <w:p>
      <w:pPr/>
      <w:r>
        <w:t xml:space="preserve">Developer handoff · </w:t>
      </w:r>
      <w:r>
        <w:t xml:space="preserve">Oct 1, 2026</w:t>
      </w:r>
      <w:r>
        <w:t xml:space="preserve"> · </w:t>
      </w:r>
    </w:p>
    <w:p>
      <w:pPr>
        <w:pStyle w:val="Heading2"/>
      </w:pPr>
      <w:r>
        <w:t xml:space="preserve">How to read this</w:t>
      </w:r>
    </w:p>
    <w:p>
      <w:pPr/>
      <w:r>
        <w:t xml:space="preserve">Every row below is a decision, not a discussion point. Build all of them.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What it holds</w:t>
            </w:r>
          </w:p>
        </w:tc>
      </w:tr>
      <w:tr>
        <w:tc>
          <w:tcPr>
            <w:tcW w:w="4680" w:type="dxa"/>
          </w:tcPr>
          <w:p>
            <w:pPr/>
            <w:r>
              <w:t xml:space="preserve">Agent</w:t>
            </w:r>
          </w:p>
        </w:tc>
        <w:tc>
          <w:tcPr>
            <w:tcW w:w="4680" w:type="dxa"/>
          </w:tcPr>
          <w:p>
            <w:pPr/>
            <w:r>
              <w:t xml:space="preserve">Which agent the change belongs to. Colour-coded: </w:t>
            </w:r>
            <w:r>
              <w:rPr>
                <w:b/>
              </w:rPr>
              <w:t xml:space="preserve">Alice Intake</w:t>
            </w:r>
            <w:r>
              <w:t xml:space="preserve"> is the qualifier, </w:t>
            </w:r>
            <w:r>
              <w:rPr>
                <w:b/>
              </w:rPr>
              <w:t xml:space="preserve">Alice Closer</w:t>
            </w:r>
            <w:r>
              <w:t xml:space="preserve"> is the retainer follow-up and signing agent.</w:t>
            </w:r>
          </w:p>
        </w:tc>
      </w:tr>
      <w:tr>
        <w:tc>
          <w:tcPr>
            <w:tcW w:w="4680" w:type="dxa"/>
          </w:tcPr>
          <w:p>
            <w:pPr/>
            <w:r>
              <w:t xml:space="preserve">Where it applies</w:t>
            </w:r>
          </w:p>
        </w:tc>
        <w:tc>
          <w:tcPr>
            <w:tcW w:w="4680" w:type="dxa"/>
          </w:tcPr>
          <w:p>
            <w:pPr/>
            <w:r>
              <w:t xml:space="preserve">The node or stage of the call flow to edit.</w:t>
            </w:r>
          </w:p>
        </w:tc>
      </w:tr>
      <w:tr>
        <w:tc>
          <w:tcPr>
            <w:tcW w:w="4680" w:type="dxa"/>
          </w:tcPr>
          <w:p>
            <w:pPr/>
            <w:r>
              <w:t xml:space="preserve">Change</w:t>
            </w:r>
          </w:p>
        </w:tc>
        <w:tc>
          <w:tcPr>
            <w:tcW w:w="4680" w:type="dxa"/>
          </w:tcPr>
          <w:p>
            <w:pPr/>
            <w:r>
              <w:t xml:space="preserve">What to change and why it was decided, so the intent survives if the wording gets reworked later.</w:t>
            </w:r>
          </w:p>
        </w:tc>
      </w:tr>
      <w:tr>
        <w:tc>
          <w:tcPr>
            <w:tcW w:w="4680" w:type="dxa"/>
          </w:tcPr>
          <w:p>
            <w:pPr/>
            <w:r>
              <w:t xml:space="preserve">Language Alice should follow</w:t>
            </w:r>
          </w:p>
        </w:tc>
        <w:tc>
          <w:tcPr>
            <w:tcW w:w="4680" w:type="dxa"/>
          </w:tcPr>
          <w:p>
            <w:pPr/>
            <w:r>
              <w:t xml:space="preserve">The target wording. Quoted lines are the approved phrasing and should be preserved in substance. Alice may adapt delivery, but never alters a factual claim about fees, the mileage offset, or outcomes.</w:t>
            </w:r>
          </w:p>
        </w:tc>
      </w:tr>
    </w:tbl>
    <w:p>
      <w:pPr>
        <w:pStyle w:val="Heading2"/>
      </w:pPr>
      <w:r>
        <w:t xml:space="preserve">Changes to implement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Agent</w:t>
            </w:r>
          </w:p>
        </w:tc>
        <w:tc>
          <w:tcPr>
            <w:tcW w:w="1872" w:type="dxa"/>
            <w:shd w:val="clear" w:color="auto" w:fill="F2F2F2"/>
          </w:tcPr>
          <w:p>
            <w:pPr/>
            <w:r>
              <w:t xml:space="preserve">Where it applies</w:t>
            </w:r>
          </w:p>
        </w:tc>
        <w:tc>
          <w:tcPr>
            <w:tcW w:w="1872" w:type="dxa"/>
            <w:shd w:val="clear" w:color="auto" w:fill="F2F2F2"/>
          </w:tcPr>
          <w:p>
            <w:pPr/>
            <w:r>
              <w:t xml:space="preserve">Change</w:t>
            </w:r>
          </w:p>
        </w:tc>
        <w:tc>
          <w:tcPr>
            <w:tcW w:w="1872" w:type="dxa"/>
            <w:shd w:val="clear" w:color="auto" w:fill="F2F2F2"/>
          </w:tcPr>
          <w:p>
            <w:pPr/>
            <w:r>
              <w:t xml:space="preserve">Language Alice should follow</w:t>
            </w:r>
          </w:p>
        </w:tc>
      </w:tr>
      <w:tr>
        <w:tc>
          <w:tcPr>
            <w:tcW w:w="1872" w:type="dxa"/>
          </w:tcPr>
          <w:p>
            <w:pPr/>
            <w:r>
              <w:t xml:space="preserve">1</w:t>
            </w:r>
          </w:p>
        </w:tc>
        <w:tc>
          <w:tcPr>
            <w:tcW w:w="1872" w:type="dxa"/>
          </w:tcPr>
          <w:p>
            <w:pPr/>
            <w:r>
              <w:t xml:space="preserve">Alice Intake</w:t>
            </w:r>
          </w:p>
        </w:tc>
        <w:tc>
          <w:tcPr>
            <w:tcW w:w="1872" w:type="dxa"/>
          </w:tcPr>
          <w:p>
            <w:pPr/>
            <w:r>
              <w:t xml:space="preserve">Introduction node, through to the first qualifying question</w:t>
            </w:r>
          </w:p>
        </w:tc>
        <w:tc>
          <w:tcPr>
            <w:tcW w:w="1872" w:type="dxa"/>
          </w:tcPr>
          <w:p>
            <w:pPr/>
            <w:r>
              <w:t xml:space="preserve">Collapse the opening. Delete the permission preamble ("Mind if I ask you a couple of quick questions about the car?") and the yes/no gate ("Are you currently having issues with your vehicle?"). The gate is a temperature check, not a disqualifier, and it is what forces the "did you have problems in the past?" recovery branch. Delete that recovery branch with it. Whether the problem is live is already established by the repair-attempt question later in the flow.</w:t>
            </w:r>
          </w:p>
        </w:tc>
        <w:tc>
          <w:tcPr>
            <w:tcW w:w="1872" w:type="dxa"/>
          </w:tcPr>
          <w:p>
            <w:pPr/>
            <w:r>
              <w:t xml:space="preserve">Keep the existing greeting and AI disclosure exactly as they are and swap only the final line. Full greeting as it should now read: </w:t>
            </w:r>
            <w:r>
              <w:rPr>
                <w:i/>
              </w:rPr>
              <w:t xml:space="preserve">"Hi, this is Alice with Knight Law Group, calling about the lemon law inquiry you submitted for your vehicle. Just a heads-up, I'm an AI assistant and this line is recorded. I can connect you to someone on our team anytime you'd like. I'm guessing you're reaching out because you're having issues with your vehicle, so let me get a little information about the car."</w:t>
            </w:r>
            <w:r>
              <w:t xml:space="preserve"> Then go straight into the disqualification sequence: purchase location, buy or lease, possession, year, make.</w:t>
            </w:r>
          </w:p>
        </w:tc>
      </w:tr>
      <w:tr>
        <w:tc>
          <w:tcPr>
            <w:tcW w:w="1872" w:type="dxa"/>
          </w:tcPr>
          <w:p>
            <w:pPr/>
            <w:r>
              <w:t xml:space="preserve">2</w:t>
            </w:r>
          </w:p>
        </w:tc>
        <w:tc>
          <w:tcPr>
            <w:tcW w:w="1872" w:type="dxa"/>
          </w:tcPr>
          <w:p>
            <w:pPr/>
            <w:r>
              <w:t xml:space="preserve">Alice Intake</w:t>
            </w:r>
          </w:p>
        </w:tc>
        <w:tc>
          <w:tcPr>
            <w:tcW w:w="1872" w:type="dxa"/>
          </w:tcPr>
          <w:p>
            <w:pPr/>
            <w:r>
              <w:t xml:space="preserve">All qualifying nodes</w:t>
            </w:r>
          </w:p>
        </w:tc>
        <w:tc>
          <w:tcPr>
            <w:tcW w:w="1872" w:type="dxa"/>
          </w:tcPr>
          <w:p>
            <w:pPr/>
            <w:r>
              <w:t xml:space="preserve">Alice must infer from what the lead has already volunteered rather than re-asking. Primary case: if the lead says the car is in the shop or at the dealership, treat possession and repair attempt as answered and skip both nodes.</w:t>
            </w:r>
          </w:p>
        </w:tc>
        <w:tc>
          <w:tcPr>
            <w:tcW w:w="1872" w:type="dxa"/>
          </w:tcPr>
          <w:p>
            <w:pPr/>
            <w:r>
              <w:t xml:space="preserve">Acknowledge what she already has, then continue: </w:t>
            </w:r>
            <w:r>
              <w:rPr>
                <w:i/>
              </w:rPr>
              <w:t xml:space="preserve">"Got it, so it's with the dealer now."</w:t>
            </w:r>
            <w:r>
              <w:t xml:space="preserve"> Never ask a question whose answer is already in the transcript.</w:t>
            </w:r>
          </w:p>
        </w:tc>
      </w:tr>
      <w:tr>
        <w:tc>
          <w:tcPr>
            <w:tcW w:w="1872" w:type="dxa"/>
          </w:tcPr>
          <w:p>
            <w:pPr/>
            <w:r>
              <w:t xml:space="preserve">3</w:t>
            </w:r>
          </w:p>
        </w:tc>
        <w:tc>
          <w:tcPr>
            <w:tcW w:w="1872" w:type="dxa"/>
          </w:tcPr>
          <w:p>
            <w:pPr/>
            <w:r>
              <w:t xml:space="preserve">Alice Intake</w:t>
            </w:r>
          </w:p>
        </w:tc>
        <w:tc>
          <w:tcPr>
            <w:tcW w:w="1872" w:type="dxa"/>
          </w:tcPr>
          <w:p>
            <w:pPr/>
            <w:r>
              <w:t xml:space="preserve">Contact-consent capture ("Can we text you?" / "Can we email you?")</w:t>
            </w:r>
          </w:p>
        </w:tc>
        <w:tc>
          <w:tcPr>
            <w:tcW w:w="1872" w:type="dxa"/>
          </w:tcPr>
          <w:p>
            <w:pPr/>
            <w:r>
              <w:t xml:space="preserve">Make it conditional on call direction. </w:t>
            </w:r>
            <w:r>
              <w:rPr>
                <w:b/>
              </w:rPr>
              <w:t xml:space="preserve">Outbound: remove the node.</w:t>
            </w:r>
            <w:r>
              <w:t xml:space="preserve"> Every outbound lead arrives from a web or Facebook form and has already granted call and text consent. </w:t>
            </w:r>
            <w:r>
              <w:rPr>
                <w:b/>
              </w:rPr>
              <w:t xml:space="preserve">Inbound: keep it unchanged.</w:t>
            </w:r>
            <w:r>
              <w:t xml:space="preserve"> Consent has not been captured for inbound callers.</w:t>
            </w:r>
          </w:p>
        </w:tc>
        <w:tc>
          <w:tcPr>
            <w:tcW w:w="1872" w:type="dxa"/>
          </w:tcPr>
          <w:p>
            <w:pPr/>
            <w:r>
              <w:t xml:space="preserve">Outbound: skip entirely, substitute nothing. Inbound: no change to current wording.</w:t>
            </w:r>
          </w:p>
        </w:tc>
      </w:tr>
      <w:tr>
        <w:tc>
          <w:tcPr>
            <w:tcW w:w="1872" w:type="dxa"/>
          </w:tcPr>
          <w:p>
            <w:pPr/>
            <w:r>
              <w:t xml:space="preserve">4</w:t>
            </w:r>
          </w:p>
        </w:tc>
        <w:tc>
          <w:tcPr>
            <w:tcW w:w="1872" w:type="dxa"/>
          </w:tcPr>
          <w:p>
            <w:pPr/>
            <w:r>
              <w:t xml:space="preserve">Alice Intake</w:t>
            </w:r>
          </w:p>
        </w:tc>
        <w:tc>
          <w:tcPr>
            <w:tcW w:w="1872" w:type="dxa"/>
          </w:tcPr>
          <w:p>
            <w:pPr/>
            <w:r>
              <w:t xml:space="preserve">Every node in Alice Intake that speaks the lead's name</w:t>
            </w:r>
          </w:p>
        </w:tc>
        <w:tc>
          <w:tcPr>
            <w:tcW w:w="1872" w:type="dxa"/>
          </w:tcPr>
          <w:p>
            <w:pPr/>
            <w:r>
              <w:t xml:space="preserve">Suppress spoken use of the lead's name </w:t>
            </w:r>
            <w:r>
              <w:rPr>
                <w:b/>
              </w:rPr>
              <w:t xml:space="preserve">in Alice Intake only</w:t>
            </w:r>
            <w:r>
              <w:t xml:space="preserve">. The name comes from the web or Facebook profile and is often wrong (initials, company names, nicknames), and it gets mispronounced. On the reviewed call the lead said "Taisha" and Alice kept calling her "Ty." </w:t>
            </w:r>
            <w:r>
              <w:rPr>
                <w:b/>
              </w:rPr>
              <w:t xml:space="preserve">Alice Closer is not affected and keeps using the lead's name</w:t>
            </w:r>
            <w:r>
              <w:t xml:space="preserve">, since by that point the name has been confirmed during qualification and corrected by the post-call analyzer.</w:t>
            </w:r>
          </w:p>
        </w:tc>
        <w:tc>
          <w:tcPr>
            <w:tcW w:w="1872" w:type="dxa"/>
          </w:tcPr>
          <w:p>
            <w:pPr/>
            <w:r>
              <w:t xml:space="preserve">In Alice Intake, remove the name variable from spoken output and use a neutral acknowledgment instead: </w:t>
            </w:r>
            <w:r>
              <w:rPr>
                <w:i/>
              </w:rPr>
              <w:t xml:space="preserve">"Okay, thank you, I just sent you…"</w:t>
            </w:r>
            <w:r>
              <w:t xml:space="preserve"> rather than </w:t>
            </w:r>
            <w:r>
              <w:rPr>
                <w:i/>
              </w:rPr>
              <w:t xml:space="preserve">"Okay, Ty, I just sent you…"</w:t>
            </w:r>
            <w:r>
              <w:t xml:space="preserve"> Alice Closer: no change.</w:t>
            </w:r>
          </w:p>
        </w:tc>
      </w:tr>
      <w:tr>
        <w:tc>
          <w:tcPr>
            <w:tcW w:w="1872" w:type="dxa"/>
          </w:tcPr>
          <w:p>
            <w:pPr/>
            <w:r>
              <w:t xml:space="preserve">5</w:t>
            </w:r>
          </w:p>
        </w:tc>
        <w:tc>
          <w:tcPr>
            <w:tcW w:w="1872" w:type="dxa"/>
          </w:tcPr>
          <w:p>
            <w:pPr/>
            <w:r>
              <w:t xml:space="preserve">Alice Closer</w:t>
            </w:r>
          </w:p>
        </w:tc>
        <w:tc>
          <w:tcPr>
            <w:tcW w:w="1872" w:type="dxa"/>
          </w:tcPr>
          <w:p>
            <w:pPr/>
            <w:r>
              <w:t xml:space="preserve">Buyback / actual-damages explanation</w:t>
            </w:r>
          </w:p>
        </w:tc>
        <w:tc>
          <w:tcPr>
            <w:tcW w:w="1872" w:type="dxa"/>
          </w:tcPr>
          <w:p>
            <w:pPr/>
            <w:r>
              <w:t xml:space="preserve">Move the mileage offset </w:t>
            </w:r>
            <w:r>
              <w:rPr>
                <w:b/>
              </w:rPr>
              <w:t xml:space="preserve">inside</w:t>
            </w:r>
            <w:r>
              <w:t xml:space="preserve"> the buyback definition as a trailing clause, instead of delivering it as a separate point afterwards. Remove all negative framing ("you won't get 100% back," "the buyback isn't all your money"). State the deduction as a mechanical formula.</w:t>
            </w:r>
          </w:p>
        </w:tc>
        <w:tc>
          <w:tcPr>
            <w:tcW w:w="1872" w:type="dxa"/>
          </w:tcPr>
          <w:p>
            <w:pPr/>
            <w:r>
              <w:rPr>
                <w:i/>
              </w:rPr>
              <w:t xml:space="preserve">"A buyback is where the manufacturer takes the vehicle back and refunds the money you paid toward it, your down payment, monthly payments, tax, interest, and registration if it's on the face of the sales contract, minus a mileage deduction based on the miles you drove before the problems first emerged. They convert those miles into dollars using a formula in the Lemon Law, and that comes off your refund."</w:t>
            </w:r>
            <w:r>
              <w:t xml:space="preserve"> If pressed, use the comparison rather than the negative: </w:t>
            </w:r>
            <w:r>
              <w:rPr>
                <w:i/>
              </w:rPr>
              <w:t xml:space="preserve">"Someone who drove five thousand miles gets a bigger refund than someone who drove fifteen thousand."</w:t>
            </w:r>
          </w:p>
        </w:tc>
      </w:tr>
      <w:tr>
        <w:tc>
          <w:tcPr>
            <w:tcW w:w="1872" w:type="dxa"/>
          </w:tcPr>
          <w:p>
            <w:pPr/>
            <w:r>
              <w:t xml:space="preserve">6</w:t>
            </w:r>
          </w:p>
        </w:tc>
        <w:tc>
          <w:tcPr>
            <w:tcW w:w="1872" w:type="dxa"/>
          </w:tcPr>
          <w:p>
            <w:pPr/>
            <w:r>
              <w:t xml:space="preserve">Alice Closer</w:t>
            </w:r>
          </w:p>
        </w:tc>
        <w:tc>
          <w:tcPr>
            <w:tcW w:w="1872" w:type="dxa"/>
          </w:tcPr>
          <w:p>
            <w:pPr/>
            <w:r>
              <w:t xml:space="preserve">The additional-damages clause: the 50/50 split between the client and the firm on any damages recovered above the buyback</w:t>
            </w:r>
          </w:p>
        </w:tc>
        <w:tc>
          <w:tcPr>
            <w:tcW w:w="1872" w:type="dxa"/>
          </w:tcPr>
          <w:p>
            <w:pPr/>
            <w:r>
              <w:t xml:space="preserve">One change in three parts. </w:t>
            </w:r>
            <w:r>
              <w:rPr>
                <w:b/>
              </w:rPr>
              <w:t xml:space="preserve">(a)</w:t>
            </w:r>
            <w:r>
              <w:t xml:space="preserve"> State the clause as fact during the walkthrough. </w:t>
            </w:r>
            <w:r>
              <w:rPr>
                <w:b/>
              </w:rPr>
              <w:t xml:space="preserve">(b)</w:t>
            </w:r>
            <w:r>
              <w:t xml:space="preserve"> Do not volunteer why the firm takes its half. Unprompted justification puts Alice on the defensive and raises an objection most leads would not have raised. </w:t>
            </w:r>
            <w:r>
              <w:rPr>
                <w:b/>
              </w:rPr>
              <w:t xml:space="preserve">(c)</w:t>
            </w:r>
            <w:r>
              <w:t xml:space="preserve"> Only when the lead challenges it, answer with the advocacy framing below, which also carries the "we fight for you" angle.</w:t>
            </w:r>
          </w:p>
        </w:tc>
        <w:tc>
          <w:tcPr>
            <w:tcW w:w="1872" w:type="dxa"/>
          </w:tcPr>
          <w:p>
            <w:pPr/>
            <w:r>
              <w:t xml:space="preserve">State plainly, then stop and move on: </w:t>
            </w:r>
            <w:r>
              <w:rPr>
                <w:i/>
              </w:rPr>
              <w:t xml:space="preserve">"If we recover additional damages, meaning money above and beyond your refund, that amount is split fifty-fifty between you and the firm."</w:t>
            </w:r>
            <w:r>
              <w:t xml:space="preserve"> On challenge only ("why do you take half?"): </w:t>
            </w:r>
            <w:r>
              <w:rPr>
                <w:i/>
              </w:rPr>
              <w:t xml:space="preserve">"Unlike most firms, we're typically able to obtain additional damages for you above and beyond your refund. Because we fight hard, we're often able to get the manufacturer to pay more than the refund alone, and when we're able to add that value to your case, we take a portion of those additional damages."</w:t>
            </w:r>
          </w:p>
        </w:tc>
      </w:tr>
      <w:tr>
        <w:tc>
          <w:tcPr>
            <w:tcW w:w="1872" w:type="dxa"/>
          </w:tcPr>
          <w:p>
            <w:pPr/>
            <w:r>
              <w:t xml:space="preserve">7</w:t>
            </w:r>
          </w:p>
        </w:tc>
        <w:tc>
          <w:tcPr>
            <w:tcW w:w="1872" w:type="dxa"/>
          </w:tcPr>
          <w:p>
            <w:pPr/>
            <w:r>
              <w:t xml:space="preserve">Alice Closer</w:t>
            </w:r>
          </w:p>
        </w:tc>
        <w:tc>
          <w:tcPr>
            <w:tcW w:w="1872" w:type="dxa"/>
          </w:tcPr>
          <w:p>
            <w:pPr/>
            <w:r>
              <w:t xml:space="preserve">Signing window, once the lead has the agreement link open</w:t>
            </w:r>
          </w:p>
        </w:tc>
        <w:tc>
          <w:tcPr>
            <w:tcW w:w="1872" w:type="dxa"/>
          </w:tcPr>
          <w:p>
            <w:pPr/>
            <w:r>
              <w:t xml:space="preserve">Alice is too aggressive while the lead is reading. Enforce silence and remove the recurring "I'm still here" filler.</w:t>
            </w:r>
          </w:p>
        </w:tc>
        <w:tc>
          <w:tcPr>
            <w:tcW w:w="1872" w:type="dxa"/>
          </w:tcPr>
          <w:p>
            <w:pPr/>
            <w:r>
              <w:t xml:space="preserve">On any read signal ("I'm opening it," "give me a minute"): </w:t>
            </w:r>
            <w:r>
              <w:rPr>
                <w:i/>
              </w:rPr>
              <w:t xml:space="preserve">"Of course, take your time, I'll wait."</w:t>
            </w:r>
            <w:r>
              <w:t xml:space="preserve"> Then hold silence for a minimum of two minutes. One check-in only: </w:t>
            </w:r>
            <w:r>
              <w:rPr>
                <w:i/>
              </w:rPr>
              <w:t xml:space="preserve">"Just checking in, I'm here whenever you're ready if anything comes up."</w:t>
            </w:r>
            <w:r>
              <w:t xml:space="preserve"> Then silence again on the same interval. Never shorten the interval and never stack filler.</w:t>
            </w:r>
          </w:p>
        </w:tc>
      </w:tr>
      <w:tr>
        <w:tc>
          <w:tcPr>
            <w:tcW w:w="1872" w:type="dxa"/>
          </w:tcPr>
          <w:p>
            <w:pPr/>
            <w:r>
              <w:t xml:space="preserve">8</w:t>
            </w:r>
          </w:p>
        </w:tc>
        <w:tc>
          <w:tcPr>
            <w:tcW w:w="1872" w:type="dxa"/>
          </w:tcPr>
          <w:p>
            <w:pPr/>
            <w:r>
              <w:t xml:space="preserve">Alice Closer</w:t>
            </w:r>
          </w:p>
        </w:tc>
        <w:tc>
          <w:tcPr>
            <w:tcW w:w="1872" w:type="dxa"/>
          </w:tcPr>
          <w:p>
            <w:pPr/>
            <w:r>
              <w:t xml:space="preserve">End of call, all paths</w:t>
            </w:r>
          </w:p>
        </w:tc>
        <w:tc>
          <w:tcPr>
            <w:tcW w:w="1872" w:type="dxa"/>
          </w:tcPr>
          <w:p>
            <w:pPr/>
            <w:r>
              <w:t xml:space="preserve">Fix the premature disconnect. On the reviewed call Alice hung up while the lead was still speaking.</w:t>
            </w:r>
          </w:p>
        </w:tc>
        <w:tc>
          <w:tcPr>
            <w:tcW w:w="1872" w:type="dxa"/>
          </w:tcPr>
          <w:p>
            <w:pPr/>
            <w:r>
              <w:t xml:space="preserve">Do not terminate while speech is detected, or within the silence threshold after the lead's last utterance. Let the lead finish, close back, then disconnect.</w:t>
            </w:r>
          </w:p>
        </w:tc>
      </w:tr>
    </w:tbl>
    <w:p>
      <w:pPr>
        <w:pStyle w:val="Heading2"/>
      </w:pPr>
      <w:r>
        <w:t xml:space="preserve">Applies to both agents</w:t>
      </w:r>
    </w:p>
    <w:p>
      <w:pPr/>
      <w:r>
        <w:t xml:space="preserve">Strip legal and internal jargon from every outbound touch, not just the call scripts. This covers Alice Intake and Alice Closer, and it covers voice, SMS, and email copy alike.</w:t>
      </w:r>
    </w:p>
    <w:p>
      <w:pPr/>
      <w:r>
        <w:t xml:space="preserve">The target register is plain spoken English: </w:t>
      </w:r>
      <w:r>
        <w:rPr>
          <w:i/>
        </w:rPr>
        <w:t xml:space="preserve">"We need to get your case going. The first step is signing the representation agreement. That's what makes the attorney-client relationship official and lets us start working."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Alice — Workshop Change Spec</dc:title>
  <dc:description>Claude Docs node/2cd723dc-2a42@6 docx-w6</dc:description>
  <cp:revision>6</cp:revision>
</cp:coreProperties>
</file>