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tbl>
      <w:tblPr>
        <w:tblW w:w="0" w:type="auto"/>
        <w:jc w:val="left"/>
        <w:tblInd w:w="51" w:type="dxa"/>
        <w:tblBorders>
          <w:top w:val="single" w:sz="6" w:space="0" w:color="000000"/>
          <w:left w:val="single" w:sz="6" w:space="0" w:color="000000"/>
          <w:bottom w:val="single" w:sz="6" w:space="0" w:color="000000"/>
          <w:right w:val="single" w:sz="6" w:space="0" w:color="000000"/>
          <w:insideH w:val="single" w:sz="6" w:space="0" w:color="000000"/>
          <w:insideV w:val="none"/>
        </w:tblBorders>
        <w:tblLayout w:type="fixed"/>
        <w:tblCellMar>
          <w:top w:w="0" w:type="dxa"/>
          <w:left w:w="51" w:type="dxa"/>
          <w:bottom w:w="0" w:type="dxa"/>
          <w:right w:w="36" w:type="dxa"/>
        </w:tblCellMar>
      </w:tblPr>
      <w:tblGrid>
        <w:gridCol w:w="675"/>
        <w:gridCol w:w="2025"/>
        <w:gridCol w:w="10800"/>
      </w:tblGrid>
      <w:tr>
        <w:trPr>
          <w:trHeight w:val="0" w:hRule="atLeast"/>
        </w:trPr>
        <w:tc>
          <w:tcPr>
            <w:tcW w:w="675" w:type="dxa"/>
            <w:shd w:val="clear" w:fill="auto"/>
            <w:vAlign w:val="top"/>
          </w:tcPr>
          <w:p>
            <w:pPr>
              <w:pStyle w:val="[Normal]"/>
              <w:rPr>
                <w:sz w:val="20"/>
              </w:rPr>
            </w:pPr>
          </w:p>
        </w:tc>
        <w:tc>
          <w:tcPr>
            <w:tcW w:w="2025" w:type="dxa"/>
            <w:tcBorders>
              <w:left w:val="single" w:sz="6" w:space="0" w:color="000000"/>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b w:val="on"/>
                <w:sz w:val="26"/>
              </w:rPr>
            </w:pPr>
            <w:r>
              <w:rPr>
                <w:b w:val="on"/>
                <w:sz w:val="26"/>
              </w:rPr>
              <w:t xml:space="preserve">Region</w:t>
            </w:r>
          </w:p>
          <w:p>
            <w:pPr>
              <w:pStyle w:val="[Normal]"/>
              <w:rPr>
                <w:sz w:val="20"/>
              </w:rPr>
            </w:pPr>
          </w:p>
        </w:tc>
        <w:tc>
          <w:tcPr>
            <w:tcW w:w="10800" w:type="dxa"/>
            <w:tcBorders>
              <w:left w:val="single" w:sz="6" w:space="0" w:color="000000"/>
            </w:tcBorders>
            <w:shd w:val="clear" w:fill="auto"/>
            <w:tcMar>
              <w:right w:w="51"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b w:val="on"/>
                <w:sz w:val="26"/>
              </w:rPr>
            </w:pPr>
            <w:r>
              <w:rPr>
                <w:b w:val="on"/>
                <w:sz w:val="26"/>
              </w:rPr>
              <w:t xml:space="preserve">Content</w:t>
            </w:r>
          </w:p>
          <w:p>
            <w:pPr>
              <w:pStyle w:val="[Normal]"/>
              <w:rPr>
                <w:sz w:val="20"/>
              </w:rPr>
            </w:pPr>
          </w:p>
        </w:tc>
      </w:tr>
      <w:tr>
        <w:trPr>
          <w:trHeight w:val="0" w:hRule="atLeast"/>
        </w:trPr>
        <w:tc>
          <w:tcPr>
            <w:tcW w:w="675" w:type="dxa"/>
            <w:tcBorders>
              <w:top w:val="nil"/>
            </w:tcBorders>
            <w:shd w:val="clear" w:fill="auto"/>
            <w:vAlign w:val="top"/>
          </w:tcPr>
          <w:p>
            <w:pPr>
              <w:pStyle w:val="[Normal]"/>
              <w:rPr>
                <w:sz w:val="20"/>
              </w:rPr>
            </w:pPr>
            <w:r>
              <w:rPr>
                <w:sz w:val="20"/>
              </w:rPr>
              <w:t xml:space="preserve">1</w:t>
            </w:r>
          </w:p>
        </w:tc>
        <w:tc>
          <w:tcPr>
            <w:tcW w:w="2025" w:type="dxa"/>
            <w:tcBorders>
              <w:top w:val="nil"/>
              <w:left w:val="single" w:sz="6" w:space="0" w:color="000000"/>
            </w:tcBorders>
            <w:shd w:val="clear" w:fill="auto"/>
            <w:vAlign w:val="top"/>
          </w:tcPr>
          <w:p>
            <w:pPr>
              <w:pStyle w:val="[Normal]"/>
              <w:rPr>
                <w:sz w:val="20"/>
              </w:rPr>
            </w:pPr>
            <w:r>
              <w:rPr>
                <w:sz w:val="20"/>
              </w:rPr>
              <w:t xml:space="preserve">490,250 - 700,590</w:t>
            </w:r>
          </w:p>
        </w:tc>
        <w:tc>
          <w:tcPr>
            <w:tcW w:w="10800" w:type="dxa"/>
            <w:tcBorders>
              <w:top w:val="nil"/>
              <w:left w:val="single" w:sz="6" w:space="0" w:color="000000"/>
            </w:tcBorders>
            <w:shd w:val="clear" w:fill="auto"/>
            <w:tcMar>
              <w:right w:w="51"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shd w:val="clear" w:fill="#FFFFFF"/>
              </w:rPr>
            </w:pPr>
            <w:r>
              <w:rPr>
                <w:rFonts w:ascii="Times New Roman" w:hAnsi="Times New Roman" w:eastAsia="Times New Roman"/>
                <w:shd w:val="clear" w:fill="#FFFFFF"/>
              </w:rPr>
              <w:t xml:space="preserve">Barrier islands</w:t>
            </w:r>
          </w:p>
          <w:p>
            <w:pPr>
              <w:pStyle w:val="[Normal]"/>
              <w:rPr>
                <w:sz w:val="20"/>
              </w:rPr>
            </w:pPr>
          </w:p>
        </w:tc>
      </w:tr>
      <w:tr>
        <w:trPr>
          <w:trHeight w:val="0" w:hRule="atLeast"/>
        </w:trPr>
        <w:tc>
          <w:tcPr>
            <w:tcW w:w="675" w:type="dxa"/>
            <w:tcBorders>
              <w:top w:val="nil"/>
            </w:tcBorders>
            <w:shd w:val="clear" w:fill="auto"/>
            <w:vAlign w:val="top"/>
          </w:tcPr>
          <w:p>
            <w:pPr>
              <w:pStyle w:val="[Normal]"/>
              <w:rPr>
                <w:sz w:val="20"/>
              </w:rPr>
            </w:pPr>
            <w:r>
              <w:rPr>
                <w:sz w:val="20"/>
              </w:rPr>
              <w:t xml:space="preserve">2</w:t>
            </w:r>
          </w:p>
        </w:tc>
        <w:tc>
          <w:tcPr>
            <w:tcW w:w="2025" w:type="dxa"/>
            <w:tcBorders>
              <w:top w:val="nil"/>
              <w:left w:val="single" w:sz="6" w:space="0" w:color="000000"/>
            </w:tcBorders>
            <w:shd w:val="clear" w:fill="auto"/>
            <w:vAlign w:val="top"/>
          </w:tcPr>
          <w:p>
            <w:pPr>
              <w:pStyle w:val="[Normal]"/>
              <w:rPr>
                <w:sz w:val="20"/>
              </w:rPr>
            </w:pPr>
            <w:r>
              <w:rPr>
                <w:sz w:val="20"/>
              </w:rPr>
              <w:t xml:space="preserve">230,450 - 650,580</w:t>
            </w:r>
          </w:p>
        </w:tc>
        <w:tc>
          <w:tcPr>
            <w:tcW w:w="10800" w:type="dxa"/>
            <w:tcBorders>
              <w:top w:val="nil"/>
              <w:left w:val="single" w:sz="6" w:space="0" w:color="000000"/>
            </w:tcBorders>
            <w:shd w:val="clear" w:fill="auto"/>
            <w:tcMar>
              <w:right w:w="51"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shd w:val="clear" w:fill="#FFFFFF"/>
              </w:rPr>
            </w:pPr>
            <w:r>
              <w:rPr>
                <w:rFonts w:ascii="Times New Roman" w:hAnsi="Times New Roman" w:eastAsia="Times New Roman"/>
                <w:shd w:val="clear" w:fill="#FFFFFF"/>
              </w:rPr>
              <w:t xml:space="preserve">Barrier islands</w:t>
            </w:r>
          </w:p>
          <w:p>
            <w:pPr>
              <w:pStyle w:val="[Normal]"/>
              <w:rPr>
                <w:sz w:val="20"/>
              </w:rPr>
            </w:pPr>
          </w:p>
        </w:tc>
      </w:tr>
      <w:tr>
        <w:trPr>
          <w:trHeight w:val="0" w:hRule="atLeast"/>
        </w:trPr>
        <w:tc>
          <w:tcPr>
            <w:tcW w:w="675" w:type="dxa"/>
            <w:tcBorders>
              <w:top w:val="nil"/>
            </w:tcBorders>
            <w:shd w:val="clear" w:fill="auto"/>
            <w:vAlign w:val="top"/>
          </w:tcPr>
          <w:p>
            <w:pPr>
              <w:pStyle w:val="[Normal]"/>
              <w:rPr>
                <w:sz w:val="20"/>
              </w:rPr>
            </w:pPr>
            <w:r>
              <w:rPr>
                <w:sz w:val="20"/>
              </w:rPr>
              <w:t xml:space="preserve">3</w:t>
            </w:r>
          </w:p>
        </w:tc>
        <w:tc>
          <w:tcPr>
            <w:tcW w:w="2025" w:type="dxa"/>
            <w:tcBorders>
              <w:top w:val="nil"/>
              <w:left w:val="single" w:sz="6" w:space="0" w:color="000000"/>
            </w:tcBorders>
            <w:shd w:val="clear" w:fill="auto"/>
            <w:vAlign w:val="top"/>
          </w:tcPr>
          <w:p>
            <w:pPr>
              <w:pStyle w:val="[Normal]"/>
              <w:rPr>
                <w:sz w:val="20"/>
              </w:rPr>
            </w:pPr>
          </w:p>
        </w:tc>
        <w:tc>
          <w:tcPr>
            <w:tcW w:w="10800" w:type="dxa"/>
            <w:tcBorders>
              <w:top w:val="nil"/>
              <w:left w:val="single" w:sz="6" w:space="0" w:color="000000"/>
            </w:tcBorders>
            <w:shd w:val="clear" w:fill="auto"/>
            <w:tcMar>
              <w:right w:w="51"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rPr>
                <w:rFonts w:ascii="Times New Roman" w:hAnsi="Times New Roman" w:eastAsia="Times New Roman"/>
                <w:shd w:val="clear" w:fill="#FFFFFF"/>
              </w:rPr>
            </w:pPr>
            <w:r>
              <w:rPr>
                <w:rFonts w:ascii="Times New Roman" w:hAnsi="Times New Roman" w:eastAsia="Times New Roman"/>
                <w:shd w:val="clear" w:fill="#FFFFFF"/>
              </w:rPr>
              <w:t xml:space="preserve">This image provides a good depiction of North Carolina's barrier islands, which are the narrow strips of sand that parallel the mainland coast. Although the mechaninsm by which they are created is not well understood, they provide two important functions: to protect the coastline from hurricanes or severe storms and to provide important habitat for wildlife both on the island itself and in the salt marsh that forms between the island and the mainland.</w:t>
            </w:r>
          </w:p>
          <w:p>
            <w:pPr>
              <w:pStyle w:val="[Normal]"/>
              <w:rPr>
                <w:sz w:val="20"/>
              </w:rPr>
            </w:pPr>
          </w:p>
        </w:tc>
      </w:tr>
    </w:tbl>
    <w:p>
      <w:pPr>
        <w:pStyle w:val="[Normal]"/>
        <w:rPr>
          <w:sz w:val="20"/>
        </w:rPr>
      </w:pPr>
    </w:p>
    <w:sectPr>
      <w:pgSz w:w="15840" w:h="122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