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This image illustrates a characteristic pattern of recent development Down East. 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2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320,140 - 1050,390</w:t>
            </w: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Larger, individual homes are located close to the waterfront, each with individual docks to access the water. 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