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
	<Relationship Id="rId00001" Type="http://schemas.openxmlformats.org/officeDocument/2006/relationships/officeDocument" Target="word/document.xml"/>
	<Relationship Id="rId00002" Type="http://schemas.openxmlformats.org/package/2006/relationships/metadata/core-properties" Target="docProps/core.xml"/>
	<Relationship Id="rId0000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ackground w:color="#FFFFFF"/>
  <w:body>
    <w:tbl>
      <w:tblPr>
        <w:tblW w:w="0" w:type="auto"/>
        <w:jc w:val="left"/>
        <w:tblInd w:w="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none"/>
        </w:tblBorders>
        <w:tblLayout w:type="fixed"/>
        <w:tblCellMar>
          <w:top w:w="0" w:type="dxa"/>
          <w:left w:w="51" w:type="dxa"/>
          <w:bottom w:w="0" w:type="dxa"/>
          <w:right w:w="36" w:type="dxa"/>
        </w:tblCellMar>
      </w:tblPr>
      <w:tblGrid>
        <w:gridCol w:w="675"/>
        <w:gridCol w:w="2025"/>
        <w:gridCol w:w="10800"/>
      </w:tblGrid>
      <w:tr>
        <w:trPr>
          <w:trHeight w:val="0" w:hRule="atLeast"/>
        </w:trPr>
        <w:tc>
          <w:tcPr>
            <w:tcW w:w="675" w:type="dxa"/>
            <w:shd w:val="clear" w:fill="auto"/>
            <w:vAlign w:val="top"/>
          </w:tcPr>
          <w:p>
            <w:pPr>
              <w:pStyle w:val="[Normal]"/>
              <w:rPr>
                <w:sz w:val="20"/>
              </w:rPr>
            </w:pPr>
          </w:p>
        </w:tc>
        <w:tc>
          <w:tcPr>
            <w:tcW w:w="2025" w:type="dxa"/>
            <w:tcBorders>
              <w:left w:val="single" w:sz="6" w:space="0" w:color="000000"/>
            </w:tcBorders>
            <w:shd w:val="clear" w:fill="auto"/>
            <w:vAlign w:val="top"/>
          </w:tcPr>
          <w:p>
            <w:pPr>
              <w:pStyle w:val="[Normal]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clear" w:pos="1134"/>
                <w:tab w:val="clear" w:pos="2268"/>
                <w:tab w:val="clear" w:pos="3402"/>
                <w:tab w:val="clear" w:pos="4536"/>
                <w:tab w:val="clear" w:pos="5670"/>
                <w:tab w:val="clear" w:pos="6804"/>
                <w:tab w:val="clear" w:pos="7938"/>
                <w:tab w:val="clear" w:pos="9072"/>
                <w:tab w:val="clear" w:pos="10206"/>
                <w:tab w:val="clear" w:pos="11340"/>
                <w:tab w:val="clear" w:pos="12474"/>
                <w:tab w:val="clear" w:pos="13608"/>
                <w:tab w:val="clear" w:pos="14742"/>
                <w:tab w:val="clear" w:pos="15876"/>
              </w:tabs>
              <w:rPr>
                <w:b w:val="on"/>
                <w:sz w:val="26"/>
              </w:rPr>
            </w:pPr>
            <w:r>
              <w:rPr>
                <w:b w:val="on"/>
                <w:sz w:val="26"/>
              </w:rPr>
              <w:t xml:space="preserve">Region</w:t>
            </w:r>
          </w:p>
          <w:p>
            <w:pPr>
              <w:pStyle w:val="[Normal]"/>
              <w:rPr>
                <w:sz w:val="20"/>
              </w:rPr>
            </w:pPr>
          </w:p>
        </w:tc>
        <w:tc>
          <w:tcPr>
            <w:tcW w:w="10800" w:type="dxa"/>
            <w:tcBorders>
              <w:left w:val="single" w:sz="6" w:space="0" w:color="000000"/>
            </w:tcBorders>
            <w:shd w:val="clear" w:fill="auto"/>
            <w:tcMar>
              <w:right w:w="51" w:type="dxa"/>
            </w:tcMar>
            <w:vAlign w:val="top"/>
          </w:tcPr>
          <w:p>
            <w:pPr>
              <w:pStyle w:val="[Normal]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clear" w:pos="1134"/>
                <w:tab w:val="clear" w:pos="2268"/>
                <w:tab w:val="clear" w:pos="3402"/>
                <w:tab w:val="clear" w:pos="4536"/>
                <w:tab w:val="clear" w:pos="5670"/>
                <w:tab w:val="clear" w:pos="6804"/>
                <w:tab w:val="clear" w:pos="7938"/>
                <w:tab w:val="clear" w:pos="9072"/>
                <w:tab w:val="clear" w:pos="10206"/>
                <w:tab w:val="clear" w:pos="11340"/>
                <w:tab w:val="clear" w:pos="12474"/>
                <w:tab w:val="clear" w:pos="13608"/>
                <w:tab w:val="clear" w:pos="14742"/>
                <w:tab w:val="clear" w:pos="15876"/>
              </w:tabs>
              <w:rPr>
                <w:b w:val="on"/>
                <w:sz w:val="26"/>
              </w:rPr>
            </w:pPr>
            <w:r>
              <w:rPr>
                <w:b w:val="on"/>
                <w:sz w:val="26"/>
              </w:rPr>
              <w:t xml:space="preserve">Content</w:t>
            </w:r>
          </w:p>
          <w:p>
            <w:pPr>
              <w:pStyle w:val="[Normal]"/>
              <w:rPr>
                <w:sz w:val="20"/>
              </w:rPr>
            </w:pPr>
          </w:p>
        </w:tc>
      </w:tr>
      <w:tr>
        <w:trPr>
          <w:trHeight w:val="0" w:hRule="atLeast"/>
        </w:trPr>
        <w:tc>
          <w:tcPr>
            <w:tcW w:w="675" w:type="dxa"/>
            <w:tcBorders>
              <w:top w:val="nil"/>
            </w:tcBorders>
            <w:shd w:val="clear" w:fill="auto"/>
            <w:vAlign w:val="top"/>
          </w:tcPr>
          <w:p>
            <w:pPr>
              <w:pStyle w:val="[Normal]"/>
              <w:rPr>
                <w:sz w:val="20"/>
              </w:rPr>
            </w:pPr>
            <w:r>
              <w:rPr>
                <w:sz w:val="20"/>
              </w:rPr>
              <w:t xml:space="preserve">1</w:t>
            </w:r>
          </w:p>
        </w:tc>
        <w:tc>
          <w:tcPr>
            <w:tcW w:w="2025" w:type="dxa"/>
            <w:tcBorders>
              <w:top w:val="nil"/>
              <w:left w:val="single" w:sz="6" w:space="0" w:color="000000"/>
            </w:tcBorders>
            <w:shd w:val="clear" w:fill="auto"/>
            <w:vAlign w:val="top"/>
          </w:tcPr>
          <w:p>
            <w:pPr>
              <w:pStyle w:val="[Normal]"/>
              <w:rPr>
                <w:sz w:val="20"/>
              </w:rPr>
            </w:pPr>
          </w:p>
        </w:tc>
        <w:tc>
          <w:tcPr>
            <w:tcW w:w="10800" w:type="dxa"/>
            <w:tcBorders>
              <w:top w:val="nil"/>
              <w:left w:val="single" w:sz="6" w:space="0" w:color="000000"/>
            </w:tcBorders>
            <w:shd w:val="clear" w:fill="auto"/>
            <w:tcMar>
              <w:right w:w="51" w:type="dxa"/>
            </w:tcMar>
            <w:vAlign w:val="top"/>
          </w:tcPr>
          <w:p>
            <w:pPr>
              <w:pStyle w:val="[Normal]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clear" w:pos="1134"/>
                <w:tab w:val="clear" w:pos="2268"/>
                <w:tab w:val="clear" w:pos="3402"/>
                <w:tab w:val="clear" w:pos="4536"/>
                <w:tab w:val="clear" w:pos="5670"/>
                <w:tab w:val="clear" w:pos="6804"/>
                <w:tab w:val="clear" w:pos="7938"/>
                <w:tab w:val="clear" w:pos="9072"/>
                <w:tab w:val="clear" w:pos="10206"/>
                <w:tab w:val="clear" w:pos="11340"/>
                <w:tab w:val="clear" w:pos="12474"/>
                <w:tab w:val="clear" w:pos="13608"/>
                <w:tab w:val="clear" w:pos="14742"/>
                <w:tab w:val="clear" w:pos="15876"/>
              </w:tabs>
              <w:rPr>
                <w:rFonts w:ascii="Times New Roman" w:hAnsi="Times New Roman" w:eastAsia="Times New Roman"/>
                <w:shd w:val="clear" w:fill="#FFFFFF"/>
              </w:rPr>
            </w:pPr>
            <w:r>
              <w:rPr>
                <w:rFonts w:ascii="Times New Roman" w:hAnsi="Times New Roman" w:eastAsia="Times New Roman"/>
                <w:shd w:val="clear" w:fill="#FFFFFF"/>
              </w:rPr>
              <w:t xml:space="preserve">This image illustrates a typical pattern of older development Down East. Note that homes are generally smaller than in the related image (newer development pattern), that only a few have docks to access the water, and that many of them do not have water frontage at all. </w:t>
            </w:r>
          </w:p>
          <w:p>
            <w:pPr>
              <w:pStyle w:val="[Normal]"/>
              <w:rPr>
                <w:sz w:val="20"/>
              </w:rPr>
            </w:pPr>
          </w:p>
        </w:tc>
      </w:tr>
    </w:tbl>
    <w:p>
      <w:pPr>
        <w:pStyle w:val="[Normal]"/>
        <w:rPr>
          <w:sz w:val="20"/>
        </w:rPr>
      </w:pPr>
    </w:p>
    <w:sectPr>
      <w:pgSz w:w="15840" w:h="12240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Arial">
    <w:charset w:val="00"/>
    <w:family w:val="swiss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latentStyles/>
  <w:style w:type="paragraph" w:styleId="[Normal]" w:default="1">
    <w:name w:val="[Normal]"/>
    <w:next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Arial" w:hAnsi="Arial" w:eastAsia="Arial"/>
      <w:b w:val="off"/>
      <w:i w:val="off"/>
      <w:strike w:val="off"/>
      <w:color w:val="auto"/>
      <w:sz w:val="24"/>
      <w:shd w:val="clear" w:fill="auto"/>
    </w:rPr>
  </w:style>
</w:styles>
</file>

<file path=word/_rels/document.xml.rels><?xml version="1.0" encoding="UTF-8" standalone="yes"?>
<Relationships xmlns="http://schemas.openxmlformats.org/package/2006/relationships">
	<Relationship Id="rId00004" Type="http://schemas.openxmlformats.org/officeDocument/2006/relationships/styles" Target="styles.xml"/>
	<Relationship Id="rId00005" Type="http://schemas.openxmlformats.org/officeDocument/2006/relationships/fontTable" Target="fontTable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TX_DOX 15.1.111.502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