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105.png" ContentType="image/png"/>
  <Override PartName="/word/media/rId136.png" ContentType="image/png"/>
  <Override PartName="/word/media/rId33.png" ContentType="image/png"/>
  <Override PartName="/word/media/rId37.png" ContentType="image/png"/>
  <Override PartName="/word/media/rId44.png" ContentType="image/png"/>
  <Override PartName="/word/media/rId64.png" ContentType="image/png"/>
  <Override PartName="/word/media/rId69.png" ContentType="image/png"/>
  <Override PartName="/word/media/rId93.png" ContentType="image/png"/>
  <Override PartName="/word/media/rId80.png" ContentType="image/png"/>
  <Override PartName="/word/media/rId86.png" ContentType="image/png"/>
  <Override PartName="/word/media/rId141.png" ContentType="image/png"/>
  <Override PartName="/word/media/rId129.png" ContentType="image/png"/>
  <Override PartName="/word/media/rId122.png" ContentType="image/png"/>
  <Override PartName="/word/media/rId53.png" ContentType="image/png"/>
  <Override PartName="/word/media/rId10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SM-4331 Advanced Statistics</w:t>
      </w:r>
    </w:p>
    <w:p>
      <w:pPr>
        <w:pStyle w:val="Author"/>
      </w:pPr>
      <w:r>
        <w:t xml:space="preserve">Haziq Jamil</w:t>
      </w:r>
    </w:p>
    <w:p>
      <w:pPr>
        <w:pStyle w:val="Author"/>
      </w:pPr>
      <w:r>
        <w:t xml:space="preserve">SM-4331 Students :)</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These are the notes for SM-4331 Advanced Statistics.</w:t>
      </w:r>
    </w:p>
    <w:bookmarkEnd w:id="20"/>
    <w:bookmarkStart w:id="43" w:name="probability-theory-primer"/>
    <w:p>
      <w:pPr>
        <w:pStyle w:val="Heading1"/>
      </w:pPr>
      <w:r>
        <w:t xml:space="preserve">1. Probability Theory Primer</w:t>
      </w:r>
    </w:p>
    <w:bookmarkStart w:id="21" w:name="algebras-of-sets"/>
    <w:p>
      <w:pPr>
        <w:pStyle w:val="Heading2"/>
      </w:pPr>
      <w:r>
        <w:t xml:space="preserve">1.1 Algebras of sets</w:t>
      </w:r>
    </w:p>
    <w:p>
      <w:pPr>
        <w:pStyle w:val="FirstParagraph"/>
      </w:pPr>
      <w:r>
        <w:t xml:space="preserve">This is the mathematical structure that allows us to</w:t>
      </w:r>
      <w:r>
        <w:t xml:space="preserve"> </w:t>
      </w:r>
      <w:r>
        <w:rPr>
          <w:i/>
          <w:iCs/>
        </w:rPr>
        <w:t xml:space="preserve">observe</w:t>
      </w:r>
      <w:r>
        <w:t xml:space="preserve"> </w:t>
      </w:r>
      <w:r>
        <w:t xml:space="preserve">and</w:t>
      </w:r>
      <w:r>
        <w:t xml:space="preserve"> </w:t>
      </w:r>
      <w:r>
        <w:rPr>
          <w:i/>
          <w:iCs/>
        </w:rPr>
        <w:t xml:space="preserve">measure</w:t>
      </w:r>
      <w:r>
        <w:t xml:space="preserve"> </w:t>
      </w:r>
      <w:r>
        <w:t xml:space="preserve">random events.</w:t>
      </w:r>
      <w:r>
        <w:t xml:space="preserve"> </w:t>
      </w:r>
      <w:r>
        <w:t xml:space="preserve">Logically,</w:t>
      </w:r>
    </w:p>
    <w:p>
      <w:pPr>
        <w:numPr>
          <w:ilvl w:val="0"/>
          <w:numId w:val="1001"/>
        </w:numPr>
      </w:pPr>
      <w:r>
        <w:t xml:space="preserve">If an event</w:t>
      </w:r>
      <w:r>
        <w:t xml:space="preserve"> </w:t>
      </w:r>
      <m:oMath>
        <m:r>
          <m:t>A</m:t>
        </m:r>
      </m:oMath>
      <w:r>
        <w:t xml:space="preserve"> </w:t>
      </w:r>
      <w:r>
        <w:t xml:space="preserve">can be observed, then its complement can be too. I.e.</w:t>
      </w:r>
      <w:r>
        <w:t xml:space="preserve"> </w:t>
      </w:r>
      <w:r>
        <w:t xml:space="preserve">$A \in \cF \Rightarrow A^c \in \cF$</w:t>
      </w:r>
      <w:r>
        <w:t xml:space="preserve">.</w:t>
      </w:r>
    </w:p>
    <w:p>
      <w:pPr>
        <w:numPr>
          <w:ilvl w:val="0"/>
          <w:numId w:val="1001"/>
        </w:numPr>
      </w:pPr>
      <w:r>
        <w:t xml:space="preserve">At least one outcome can be observed, i.e. </w:t>
      </w:r>
      <w:r>
        <w:t xml:space="preserve">$\Omega \in \cF$</w:t>
      </w:r>
      <w:r>
        <w:t xml:space="preserve">.</w:t>
      </w:r>
    </w:p>
    <w:p>
      <w:pPr>
        <w:numPr>
          <w:ilvl w:val="0"/>
          <w:numId w:val="1001"/>
        </w:numPr>
      </w:pPr>
      <w:r>
        <w:t xml:space="preserve">If two or more events are observed, then at least one of them (or both) can be observed, i.e.</w:t>
      </w:r>
    </w:p>
    <w:p>
      <w:pPr>
        <w:pStyle w:val="BodyText"/>
      </w:pPr>
      <w:r>
        <w:t xml:space="preserve">$$
    A,B \in \cF \Rightarrow A \cup B \in \cF
    $$</w:t>
      </w:r>
    </w:p>
    <w:p>
      <w:pPr>
        <w:pStyle w:val="FirstParagraph"/>
      </w:pPr>
      <w:r>
        <w:t xml:space="preserve">If 1–3 holds, then</w:t>
      </w:r>
      <w:r>
        <w:t xml:space="preserve"> </w:t>
      </w:r>
      <w:r>
        <w:t xml:space="preserve">$\cF$</w:t>
      </w:r>
      <w:r>
        <w:t xml:space="preserve"> </w:t>
      </w:r>
      <w:r>
        <w:t xml:space="preserve">is said to be an</w:t>
      </w:r>
      <w:r>
        <w:t xml:space="preserve"> </w:t>
      </w:r>
      <w:r>
        <w:rPr>
          <w:i/>
          <w:iCs/>
        </w:rPr>
        <w:t xml:space="preserve">algebra</w:t>
      </w:r>
      <w:r>
        <w:t xml:space="preserve"> </w:t>
      </w:r>
      <w:r>
        <w:t xml:space="preserve">over</w:t>
      </w:r>
      <w:r>
        <w:t xml:space="preserve"> </w:t>
      </w:r>
      <m:oMath>
        <m:r>
          <m:t>Ω</m:t>
        </m:r>
      </m:oMath>
      <w:r>
        <w:t xml:space="preserve">.</w:t>
      </w:r>
      <w:r>
        <w:t xml:space="preserve"> </w:t>
      </w:r>
      <w:r>
        <w:t xml:space="preserve">In addition, if you can</w:t>
      </w:r>
      <w:r>
        <w:t xml:space="preserve"> </w:t>
      </w:r>
      <w:r>
        <w:t xml:space="preserve">“add”</w:t>
      </w:r>
      <w:r>
        <w:t xml:space="preserve"> </w:t>
      </w:r>
      <w:r>
        <w:t xml:space="preserve">up infinitely many countable things,</w:t>
      </w:r>
      <w:r>
        <w:t xml:space="preserve"> </w:t>
      </w:r>
      <w:r>
        <w:t xml:space="preserve">$\cF$</w:t>
      </w:r>
      <w:r>
        <w:t xml:space="preserve"> </w:t>
      </w:r>
      <w:r>
        <w:t xml:space="preserve">is called a</w:t>
      </w:r>
      <w:r>
        <w:t xml:space="preserve"> </w:t>
      </w:r>
      <m:oMath>
        <m:r>
          <m:t>σ</m:t>
        </m:r>
      </m:oMath>
      <w:r>
        <w:rPr>
          <w:i/>
          <w:iCs/>
        </w:rPr>
        <w:t xml:space="preserve">-algebra</w:t>
      </w:r>
      <w:r>
        <w:t xml:space="preserve">.</w:t>
      </w:r>
    </w:p>
    <w:p>
      <w:pPr>
        <w:pStyle w:val="BodyText"/>
      </w:pPr>
      <w:r>
        <w:t xml:space="preserve">$$
    A_1,A_2,\dots \in\cF \Rightarrow \bigcup_{i=1}^\infty A_i \in \cF
    $$</w:t>
      </w:r>
    </w:p>
    <w:bookmarkEnd w:id="21"/>
    <w:bookmarkStart w:id="25" w:name="why-sigma-algebra"/>
    <w:p>
      <w:pPr>
        <w:pStyle w:val="Heading2"/>
      </w:pPr>
      <w:r>
        <w:t xml:space="preserve">1.2 Why</w:t>
      </w:r>
      <w:r>
        <w:t xml:space="preserve"> </w:t>
      </w:r>
      <m:oMath>
        <m:r>
          <m:t>σ</m:t>
        </m:r>
      </m:oMath>
      <w:r>
        <w:t xml:space="preserve">-algebra?</w:t>
      </w:r>
    </w:p>
    <w:p>
      <w:pPr>
        <w:pStyle w:val="FirstParagraph"/>
      </w:pPr>
      <w:r>
        <w:t xml:space="preserve">In probability theory and statistics, an experiment (or trial) is a procedure that can be repeated and has a well-defined set of possible outcomes (known as the sample space</w:t>
      </w:r>
      <w:r>
        <w:t xml:space="preserve"> </w:t>
      </w:r>
      <m:oMath>
        <m:r>
          <m:t>Ω</m:t>
        </m:r>
      </m:oMath>
      <w:r>
        <w:t xml:space="preserve">).</w:t>
      </w:r>
      <w:r>
        <w:t xml:space="preserve"> </w:t>
      </w:r>
      <w:r>
        <w:t xml:space="preserve">Events are thought of as being subsets of</w:t>
      </w:r>
      <w:r>
        <w:t xml:space="preserve"> </w:t>
      </w:r>
      <m:oMath>
        <m:r>
          <m:t>Ω</m:t>
        </m:r>
      </m:oMath>
      <w:r>
        <w:t xml:space="preserve">, while probabilities are merely a mapping from some</w:t>
      </w:r>
      <w:r>
        <w:t xml:space="preserve"> </w:t>
      </w:r>
      <w:r>
        <w:rPr>
          <w:i/>
          <w:iCs/>
        </w:rPr>
        <w:t xml:space="preserve">event space</w:t>
      </w:r>
      <w:r>
        <w:t xml:space="preserve"> </w:t>
      </w:r>
      <m:oMath>
        <m:r>
          <m:rPr>
            <m:sty m:val="p"/>
            <m:scr m:val="script"/>
          </m:rPr>
          <m:t>F</m:t>
        </m:r>
      </m:oMath>
      <w:r>
        <w:t xml:space="preserve"> </w:t>
      </w:r>
      <w:r>
        <w:t xml:space="preserve">to</w:t>
      </w:r>
      <w:r>
        <w:t xml:space="preserve"> </w:t>
      </w:r>
      <m:oMath>
        <m:d>
          <m:dPr>
            <m:begChr m:val="["/>
            <m:endChr m:val="]"/>
            <m:sepChr m:val=""/>
            <m:grow/>
          </m:dPr>
          <m:e>
            <m:r>
              <m:t>0</m:t>
            </m:r>
            <m:r>
              <m:rPr>
                <m:sty m:val="p"/>
              </m:rPr>
              <m:t>,</m:t>
            </m:r>
            <m:r>
              <m:t>1</m:t>
            </m:r>
          </m:e>
        </m:d>
      </m:oMath>
      <w:r>
        <w:t xml:space="preserve">.</w:t>
      </w:r>
    </w:p>
    <w:p>
      <w:pPr>
        <w:pStyle w:val="BodyText"/>
      </w:pPr>
      <w:r>
        <w:t xml:space="preserve">To make this idea concrete, for the die roll example,</w:t>
      </w:r>
      <w:r>
        <w:t xml:space="preserve"> </w:t>
      </w:r>
      <m:oMath>
        <m:r>
          <m:t>Ω</m:t>
        </m:r>
        <m:r>
          <m:rPr>
            <m:sty m:val="p"/>
          </m:rPr>
          <m:t>=</m:t>
        </m:r>
        <m:r>
          <m:rPr>
            <m:sty m:val="p"/>
          </m:rPr>
          <m:t>{</m:t>
        </m:r>
        <m:r>
          <m:t>1</m:t>
        </m:r>
        <m:r>
          <m:rPr>
            <m:sty m:val="p"/>
          </m:rPr>
          <m:t>,</m:t>
        </m:r>
        <m:r>
          <m:rPr>
            <m:sty m:val="p"/>
          </m:rPr>
          <m:t>…</m:t>
        </m:r>
        <m:r>
          <m:rPr>
            <m:sty m:val="p"/>
          </m:rPr>
          <m:t>,</m:t>
        </m:r>
        <m:r>
          <m:t>6</m:t>
        </m:r>
        <m:r>
          <m:rPr>
            <m:sty m:val="p"/>
          </m:rPr>
          <m:t>}</m:t>
        </m:r>
      </m:oMath>
      <w:r>
        <w:t xml:space="preserve">, while an event could be</w:t>
      </w:r>
      <w:r>
        <w:t xml:space="preserve"> </w:t>
      </w:r>
      <m:oMath>
        <m:r>
          <m:t>E</m:t>
        </m:r>
        <m:r>
          <m:rPr>
            <m:sty m:val="p"/>
          </m:rPr>
          <m:t>=</m:t>
        </m:r>
        <m:r>
          <m:rPr>
            <m:sty m:val="p"/>
          </m:rPr>
          <m:t>{</m:t>
        </m:r>
        <m:r>
          <m:t>2</m:t>
        </m:r>
        <m:r>
          <m:rPr>
            <m:sty m:val="p"/>
          </m:rPr>
          <m:t>,</m:t>
        </m:r>
        <m:r>
          <m:t>4</m:t>
        </m:r>
        <m:r>
          <m:rPr>
            <m:sty m:val="p"/>
          </m:rPr>
          <m:t>,</m:t>
        </m:r>
        <m:r>
          <m:t>6</m:t>
        </m:r>
        <m:r>
          <m:rPr>
            <m:sty m:val="p"/>
          </m:rPr>
          <m:t>}</m:t>
        </m:r>
        <m:r>
          <m:rPr>
            <m:sty m:val="p"/>
          </m:rPr>
          <m:t>⊂</m:t>
        </m:r>
        <m:r>
          <m:t>Ω</m:t>
        </m:r>
      </m:oMath>
      <w:r>
        <w:t xml:space="preserve"> </w:t>
      </w:r>
      <w:r>
        <w:t xml:space="preserve">(getting an even number).</w:t>
      </w:r>
      <w:r>
        <w:t xml:space="preserve"> </w:t>
      </w:r>
      <w:r>
        <w:t xml:space="preserve">The probability of the event</w:t>
      </w:r>
      <w:r>
        <w:t xml:space="preserve"> </w:t>
      </w:r>
      <m:oMath>
        <m:r>
          <m:t>E</m:t>
        </m:r>
      </m:oMath>
      <w:r>
        <w:t xml:space="preserve"> </w:t>
      </w:r>
      <w:r>
        <w:t xml:space="preserve">occurring is</w:t>
      </w:r>
      <w:r>
        <w:t xml:space="preserve"> </w:t>
      </w:r>
      <m:oMath>
        <m:r>
          <m:rPr>
            <m:sty m:val="p"/>
          </m:rPr>
          <m:t>Pr</m:t>
        </m:r>
        <m:d>
          <m:dPr>
            <m:begChr m:val="("/>
            <m:endChr m:val=")"/>
            <m:sepChr m:val=""/>
            <m:grow/>
          </m:dPr>
          <m:e>
            <m:r>
              <m:t>E</m:t>
            </m:r>
          </m:e>
        </m:d>
        <m:r>
          <m:rPr>
            <m:sty m:val="p"/>
          </m:rPr>
          <m:t>=</m:t>
        </m:r>
        <m:f>
          <m:fPr>
            <m:type m:val="bar"/>
          </m:fPr>
          <m:num>
            <m:r>
              <m:t>1</m:t>
            </m:r>
          </m:num>
          <m:den>
            <m:r>
              <m:t>2</m:t>
            </m:r>
          </m:den>
        </m:f>
      </m:oMath>
      <w:r>
        <w:t xml:space="preserve">–so it indeed behaves like a function, taking input some event and spitting out a number between 0 and 1.</w:t>
      </w:r>
    </w:p>
    <w:p>
      <w:pPr>
        <w:pStyle w:val="BodyText"/>
      </w:pPr>
      <w:r>
        <w:t xml:space="preserve">Note here that</w:t>
      </w:r>
      <w:r>
        <w:t xml:space="preserve"> </w:t>
      </w:r>
      <m:oMath>
        <m:r>
          <m:rPr>
            <m:sty m:val="p"/>
            <m:scr m:val="script"/>
          </m:rPr>
          <m:t>F</m:t>
        </m:r>
      </m:oMath>
      <w:r>
        <w:t xml:space="preserve"> </w:t>
      </w:r>
      <w:r>
        <w:t xml:space="preserve">is not</w:t>
      </w:r>
      <w:r>
        <w:t xml:space="preserve"> </w:t>
      </w:r>
      <m:oMath>
        <m:r>
          <m:t>Ω</m:t>
        </m:r>
      </m:oMath>
      <w:r>
        <w:t xml:space="preserve">–it has to be bigger than</w:t>
      </w:r>
      <w:r>
        <w:t xml:space="preserve"> </w:t>
      </w:r>
      <m:oMath>
        <m:r>
          <m:t>Ω</m:t>
        </m:r>
      </m:oMath>
      <w:r>
        <w:t xml:space="preserve"> </w:t>
      </w:r>
      <w:r>
        <w:t xml:space="preserve">as we’re not just interested in singleton outcomes.</w:t>
      </w:r>
      <w:r>
        <w:t xml:space="preserve"> </w:t>
      </w:r>
      <w:r>
        <w:t xml:space="preserve">A good starting point would be</w:t>
      </w:r>
      <w:r>
        <w:t xml:space="preserve"> </w:t>
      </w:r>
      <m:oMath>
        <m:r>
          <m:rPr>
            <m:sty m:val="p"/>
            <m:scr m:val="script"/>
          </m:rPr>
          <m:t>F</m:t>
        </m:r>
        <m:r>
          <m:rPr>
            <m:sty m:val="p"/>
          </m:rPr>
          <m:t>=</m:t>
        </m:r>
        <m:r>
          <m:rPr>
            <m:sty m:val="p"/>
            <m:scr m:val="script"/>
          </m:rPr>
          <m:t>P</m:t>
        </m:r>
        <m:d>
          <m:dPr>
            <m:begChr m:val="("/>
            <m:endChr m:val=")"/>
            <m:sepChr m:val=""/>
            <m:grow/>
          </m:dPr>
          <m:e>
            <m:r>
              <m:t>Ω</m:t>
            </m:r>
          </m:e>
        </m:d>
      </m:oMath>
      <w:r>
        <w:t xml:space="preserve">, the set of all subsets of</w:t>
      </w:r>
      <w:r>
        <w:t xml:space="preserve"> </w:t>
      </w:r>
      <m:oMath>
        <m:r>
          <m:t>Ω</m:t>
        </m:r>
      </m:oMath>
      <w:r>
        <w:t xml:space="preserve">, which should contain all possible events constructed from the set of outcomes.</w:t>
      </w:r>
    </w:p>
    <w:bookmarkStart w:id="23" w:name="rules-of-probability"/>
    <w:p>
      <w:pPr>
        <w:pStyle w:val="Heading3"/>
      </w:pPr>
      <w:r>
        <w:t xml:space="preserve">1.2.1 Rules of probability</w:t>
      </w:r>
    </w:p>
    <w:p>
      <w:pPr>
        <w:pStyle w:val="FirstParagraph"/>
      </w:pPr>
      <w:r>
        <w:t xml:space="preserve">Having abstracted the notion of</w:t>
      </w:r>
      <w:r>
        <w:t xml:space="preserve"> </w:t>
      </w:r>
      <m:oMath>
        <m:r>
          <m:t>Ω</m:t>
        </m:r>
      </m:oMath>
      <w:r>
        <w:t xml:space="preserve"> </w:t>
      </w:r>
      <w:r>
        <w:t xml:space="preserve">and</w:t>
      </w:r>
      <w:r>
        <w:t xml:space="preserve"> </w:t>
      </w:r>
      <m:oMath>
        <m:r>
          <m:rPr>
            <m:sty m:val="p"/>
            <m:scr m:val="script"/>
          </m:rPr>
          <m:t>F</m:t>
        </m:r>
      </m:oMath>
      <w:r>
        <w:t xml:space="preserve">, we should also define some rules that the probability function</w:t>
      </w:r>
      <w:r>
        <w:t xml:space="preserve"> </w:t>
      </w:r>
      <m:oMath>
        <m:r>
          <m:rPr>
            <m:sty m:val="p"/>
          </m:rPr>
          <m:t>Pr</m:t>
        </m:r>
        <m:r>
          <m:rPr>
            <m:sty m:val="p"/>
          </m:rPr>
          <m:t>:</m:t>
        </m:r>
        <m:r>
          <m:rPr>
            <m:sty m:val="p"/>
            <m:scr m:val="script"/>
          </m:rPr>
          <m:t>P</m:t>
        </m:r>
        <m:d>
          <m:dPr>
            <m:begChr m:val="("/>
            <m:endChr m:val=")"/>
            <m:sepChr m:val=""/>
            <m:grow/>
          </m:dPr>
          <m:e>
            <m:r>
              <m:t>Ω</m:t>
            </m:r>
          </m:e>
        </m:d>
        <m:r>
          <m:rPr>
            <m:sty m:val="p"/>
          </m:rPr>
          <m:t>→</m:t>
        </m:r>
        <m:d>
          <m:dPr>
            <m:begChr m:val="["/>
            <m:endChr m:val="]"/>
            <m:sepChr m:val=""/>
            <m:grow/>
          </m:dPr>
          <m:e>
            <m:r>
              <m:t>0</m:t>
            </m:r>
            <m:r>
              <m:rPr>
                <m:sty m:val="p"/>
              </m:rPr>
              <m:t>,</m:t>
            </m:r>
            <m:r>
              <m:t>1</m:t>
            </m:r>
          </m:e>
        </m:d>
      </m:oMath>
      <w:r>
        <w:t xml:space="preserve"> </w:t>
      </w:r>
      <w:r>
        <w:t xml:space="preserve">must follow.</w:t>
      </w:r>
      <w:r>
        <w:t xml:space="preserve"> </w:t>
      </w:r>
      <w:r>
        <w:t xml:space="preserve">Let us list down a few:</w:t>
      </w:r>
    </w:p>
    <w:p>
      <w:pPr>
        <w:pStyle w:val="Compact"/>
        <w:numPr>
          <w:ilvl w:val="0"/>
          <w:numId w:val="1002"/>
        </w:numPr>
      </w:pPr>
      <m:oMath>
        <m:r>
          <m:rPr>
            <m:sty m:val="p"/>
          </m:rPr>
          <m:t>Pr</m:t>
        </m:r>
        <m:d>
          <m:dPr>
            <m:begChr m:val="("/>
            <m:endChr m:val=")"/>
            <m:sepChr m:val=""/>
            <m:grow/>
          </m:dPr>
          <m:e>
            <m:r>
              <m:t>E</m:t>
            </m:r>
          </m:e>
        </m:d>
        <m:r>
          <m:rPr>
            <m:sty m:val="p"/>
          </m:rPr>
          <m:t>≥</m:t>
        </m:r>
        <m:r>
          <m:t>0</m:t>
        </m:r>
        <m:r>
          <m:rPr>
            <m:sty m:val="p"/>
          </m:rPr>
          <m:t>,</m:t>
        </m:r>
        <m:r>
          <m:rPr>
            <m:sty m:val="p"/>
          </m:rPr>
          <m:t>∀</m:t>
        </m:r>
        <m:r>
          <m:t>E</m:t>
        </m:r>
      </m:oMath>
      <w:r>
        <w:t xml:space="preserve">;</w:t>
      </w:r>
    </w:p>
    <w:p>
      <w:pPr>
        <w:pStyle w:val="Compact"/>
        <w:numPr>
          <w:ilvl w:val="0"/>
          <w:numId w:val="1002"/>
        </w:numPr>
      </w:pPr>
      <m:oMath>
        <m:r>
          <m:rPr>
            <m:sty m:val="p"/>
          </m:rPr>
          <m:t>Pr</m:t>
        </m:r>
        <m:d>
          <m:dPr>
            <m:begChr m:val="("/>
            <m:endChr m:val=")"/>
            <m:sepChr m:val=""/>
            <m:grow/>
          </m:dPr>
          <m:e>
            <m:r>
              <m:rPr>
                <m:sty m:val="p"/>
              </m:rPr>
              <m:t>⌀</m:t>
            </m:r>
          </m:e>
        </m:d>
        <m:r>
          <m:rPr>
            <m:sty m:val="p"/>
          </m:rPr>
          <m:t>=</m:t>
        </m:r>
        <m:r>
          <m:t>0</m:t>
        </m:r>
      </m:oMath>
      <w:r>
        <w:t xml:space="preserve"> </w:t>
      </w:r>
      <w:r>
        <w:t xml:space="preserve">and</w:t>
      </w:r>
      <w:r>
        <w:t xml:space="preserve"> </w:t>
      </w:r>
      <m:oMath>
        <m:r>
          <m:rPr>
            <m:sty m:val="p"/>
          </m:rPr>
          <m:t>Pr</m:t>
        </m:r>
        <m:d>
          <m:dPr>
            <m:begChr m:val="("/>
            <m:endChr m:val=")"/>
            <m:sepChr m:val=""/>
            <m:grow/>
          </m:dPr>
          <m:e>
            <m:r>
              <m:t>Ω</m:t>
            </m:r>
          </m:e>
        </m:d>
        <m:r>
          <m:rPr>
            <m:sty m:val="p"/>
          </m:rPr>
          <m:t>=</m:t>
        </m:r>
        <m:r>
          <m:t>1</m:t>
        </m:r>
      </m:oMath>
      <w:r>
        <w:t xml:space="preserve">;</w:t>
      </w:r>
      <w:r>
        <w:rPr>
          <w:rStyle w:val="FootnoteReference"/>
        </w:rPr>
        <w:footnoteReference w:id="22"/>
      </w:r>
    </w:p>
    <w:p>
      <w:pPr>
        <w:pStyle w:val="Compact"/>
        <w:numPr>
          <w:ilvl w:val="0"/>
          <w:numId w:val="1002"/>
        </w:numPr>
      </w:pPr>
      <w:r>
        <w:t xml:space="preserve">If</w:t>
      </w:r>
      <w:r>
        <w:t xml:space="preserve"> </w:t>
      </w:r>
      <m:oMath>
        <m:sSub>
          <m:e>
            <m:r>
              <m:t>E</m:t>
            </m:r>
          </m:e>
          <m:sub>
            <m:r>
              <m:t>1</m:t>
            </m:r>
          </m:sub>
        </m:sSub>
        <m:r>
          <m:rPr>
            <m:sty m:val="p"/>
          </m:rPr>
          <m:t>∩</m:t>
        </m:r>
        <m:sSub>
          <m:e>
            <m:r>
              <m:t>E</m:t>
            </m:r>
          </m:e>
          <m:sub>
            <m:r>
              <m:t>2</m:t>
            </m:r>
          </m:sub>
        </m:sSub>
        <m:r>
          <m:rPr>
            <m:sty m:val="p"/>
          </m:rPr>
          <m:t>=</m:t>
        </m:r>
        <m:r>
          <m:rPr>
            <m:sty m:val="p"/>
          </m:rPr>
          <m:t>⌀</m:t>
        </m:r>
      </m:oMath>
      <w:r>
        <w:t xml:space="preserve">, then</w:t>
      </w:r>
      <w:r>
        <w:t xml:space="preserve"> </w:t>
      </w:r>
      <m:oMath>
        <m:r>
          <m:rPr>
            <m:sty m:val="p"/>
          </m:rPr>
          <m:t>Pr</m:t>
        </m:r>
        <m:d>
          <m:dPr>
            <m:begChr m:val="("/>
            <m:endChr m:val=")"/>
            <m:sepChr m:val=""/>
            <m:grow/>
          </m:dPr>
          <m:e>
            <m:sSub>
              <m:e>
                <m:r>
                  <m:t>E</m:t>
                </m:r>
              </m:e>
              <m:sub>
                <m:r>
                  <m:t>1</m:t>
                </m:r>
              </m:sub>
            </m:sSub>
            <m:r>
              <m:rPr>
                <m:sty m:val="p"/>
              </m:rPr>
              <m:t>∪</m:t>
            </m:r>
            <m:sSub>
              <m:e>
                <m:r>
                  <m:t>E</m:t>
                </m:r>
              </m:e>
              <m:sub>
                <m:r>
                  <m:t>2</m:t>
                </m:r>
              </m:sub>
            </m:sSub>
          </m:e>
        </m:d>
        <m:r>
          <m:rPr>
            <m:sty m:val="p"/>
          </m:rPr>
          <m:t>=</m:t>
        </m:r>
        <m:r>
          <m:rPr>
            <m:sty m:val="p"/>
          </m:rPr>
          <m:t>Pr</m:t>
        </m:r>
        <m:d>
          <m:dPr>
            <m:begChr m:val="("/>
            <m:endChr m:val=")"/>
            <m:sepChr m:val=""/>
            <m:grow/>
          </m:dPr>
          <m:e>
            <m:sSub>
              <m:e>
                <m:r>
                  <m:t>E</m:t>
                </m:r>
              </m:e>
              <m:sub>
                <m:r>
                  <m:t>1</m:t>
                </m:r>
              </m:sub>
            </m:sSub>
          </m:e>
        </m:d>
        <m:r>
          <m:rPr>
            <m:sty m:val="p"/>
          </m:rPr>
          <m:t>+</m:t>
        </m:r>
        <m:r>
          <m:rPr>
            <m:sty m:val="p"/>
          </m:rPr>
          <m:t>Pr</m:t>
        </m:r>
        <m:d>
          <m:dPr>
            <m:begChr m:val="("/>
            <m:endChr m:val=")"/>
            <m:sepChr m:val=""/>
            <m:grow/>
          </m:dPr>
          <m:e>
            <m:sSub>
              <m:e>
                <m:r>
                  <m:t>E</m:t>
                </m:r>
              </m:e>
              <m:sub>
                <m:r>
                  <m:t>2</m:t>
                </m:r>
              </m:sub>
            </m:sSub>
          </m:e>
        </m:d>
      </m:oMath>
      <w:r>
        <w:t xml:space="preserve">; and</w:t>
      </w:r>
    </w:p>
    <w:p>
      <w:pPr>
        <w:pStyle w:val="Compact"/>
        <w:numPr>
          <w:ilvl w:val="0"/>
          <w:numId w:val="1002"/>
        </w:numPr>
      </w:pPr>
      <w:r>
        <w:t xml:space="preserve">If</w:t>
      </w:r>
      <w:r>
        <w:t xml:space="preserve"> </w:t>
      </w:r>
      <m:oMath>
        <m:sSub>
          <m:e>
            <m:r>
              <m:t>E</m:t>
            </m:r>
          </m:e>
          <m:sub>
            <m:r>
              <m:t>1</m:t>
            </m:r>
          </m:sub>
        </m:sSub>
        <m:r>
          <m:rPr>
            <m:sty m:val="p"/>
          </m:rPr>
          <m:t>,</m:t>
        </m:r>
        <m:sSub>
          <m:e>
            <m:r>
              <m:t>E</m:t>
            </m:r>
          </m:e>
          <m:sub>
            <m:r>
              <m:t>2</m:t>
            </m:r>
          </m:sub>
        </m:sSub>
        <m:r>
          <m:rPr>
            <m:sty m:val="p"/>
          </m:rPr>
          <m:t>,</m:t>
        </m:r>
        <m:r>
          <m:rPr>
            <m:sty m:val="p"/>
          </m:rPr>
          <m:t>…</m:t>
        </m:r>
      </m:oMath>
      <w:r>
        <w:t xml:space="preserve"> </w:t>
      </w:r>
      <w:r>
        <w:t xml:space="preserve">are mutually disjoint events, then</w:t>
      </w:r>
      <w:r>
        <w:t xml:space="preserve"> </w:t>
      </w:r>
      <m:oMath>
        <m:r>
          <m:rPr>
            <m:sty m:val="p"/>
          </m:rPr>
          <m:t>Pr</m:t>
        </m:r>
        <m:d>
          <m:dPr>
            <m:begChr m:val="("/>
            <m:endChr m:val=")"/>
            <m:sepChr m:val=""/>
            <m:grow/>
          </m:dPr>
          <m:e>
            <m:sSubSup>
              <m:e>
                <m:r>
                  <m:rPr>
                    <m:sty m:val="p"/>
                  </m:rPr>
                  <m:t>⋃</m:t>
                </m:r>
              </m:e>
              <m:sub>
                <m:r>
                  <m:t>i</m:t>
                </m:r>
                <m:r>
                  <m:rPr>
                    <m:sty m:val="p"/>
                  </m:rPr>
                  <m:t>=</m:t>
                </m:r>
                <m:r>
                  <m:t>1</m:t>
                </m:r>
              </m:sub>
              <m:sup>
                <m:r>
                  <m:rPr>
                    <m:sty m:val="p"/>
                  </m:rPr>
                  <m:t>∞</m:t>
                </m:r>
              </m:sup>
            </m:sSubSup>
            <m:sSub>
              <m:e>
                <m:r>
                  <m:t>E</m:t>
                </m:r>
              </m:e>
              <m:sub>
                <m:r>
                  <m:t>i</m:t>
                </m:r>
              </m:sub>
            </m:sSub>
          </m:e>
        </m:d>
        <m:r>
          <m:rPr>
            <m:sty m:val="p"/>
          </m:rPr>
          <m:t>=</m:t>
        </m:r>
        <m:nary>
          <m:naryPr>
            <m:chr m:val="∑"/>
            <m:limLoc m:val="undOvr"/>
            <m:subHide m:val="off"/>
            <m:supHide m:val="off"/>
          </m:naryPr>
          <m:sub>
            <m:r>
              <m:t>i</m:t>
            </m:r>
            <m:r>
              <m:rPr>
                <m:sty m:val="p"/>
              </m:rPr>
              <m:t>=</m:t>
            </m:r>
            <m:r>
              <m:t>1</m:t>
            </m:r>
          </m:sub>
          <m:sup>
            <m:r>
              <m:rPr>
                <m:sty m:val="p"/>
              </m:rPr>
              <m:t>∞</m:t>
            </m:r>
          </m:sup>
          <m:e>
            <m:r>
              <m:rPr>
                <m:sty m:val="p"/>
              </m:rPr>
              <m:t>Pr</m:t>
            </m:r>
          </m:e>
        </m:nary>
        <m:d>
          <m:dPr>
            <m:begChr m:val="("/>
            <m:endChr m:val=")"/>
            <m:sepChr m:val=""/>
            <m:grow/>
          </m:dPr>
          <m:e>
            <m:sSub>
              <m:e>
                <m:r>
                  <m:t>E</m:t>
                </m:r>
              </m:e>
              <m:sub>
                <m:r>
                  <m:t>i</m:t>
                </m:r>
              </m:sub>
            </m:sSub>
          </m:e>
        </m:d>
      </m:oMath>
      <w:r>
        <w:t xml:space="preserve">.</w:t>
      </w:r>
    </w:p>
    <w:p>
      <w:pPr>
        <w:pStyle w:val="FirstParagraph"/>
      </w:pPr>
      <w:r>
        <w:t xml:space="preserve">Indeed, these are quite logical impositions that ensure we don’t end up with nonsensical probabilities.</w:t>
      </w:r>
      <w:r>
        <w:t xml:space="preserve"> </w:t>
      </w:r>
      <w:r>
        <w:t xml:space="preserve">For instance, by ii. and iii., modelling a (biased) coin toss by</w:t>
      </w:r>
      <w:r>
        <w:t xml:space="preserve"> </w:t>
      </w:r>
      <m:oMath>
        <m:r>
          <m:rPr>
            <m:sty m:val="p"/>
          </m:rPr>
          <m:t>Pr</m:t>
        </m:r>
        <m:d>
          <m:dPr>
            <m:begChr m:val="("/>
            <m:endChr m:val=")"/>
            <m:sepChr m:val=""/>
            <m:grow/>
          </m:dPr>
          <m:e>
            <m:r>
              <m:t>H</m:t>
            </m:r>
          </m:e>
        </m:d>
        <m:r>
          <m:rPr>
            <m:sty m:val="p"/>
          </m:rPr>
          <m:t>=</m:t>
        </m:r>
        <m:r>
          <m:t>0.7</m:t>
        </m:r>
      </m:oMath>
      <w:r>
        <w:t xml:space="preserve"> </w:t>
      </w:r>
      <w:r>
        <w:t xml:space="preserve">necessitates</w:t>
      </w:r>
      <w:r>
        <w:t xml:space="preserve"> </w:t>
      </w:r>
      <m:oMath>
        <m:r>
          <m:rPr>
            <m:sty m:val="p"/>
          </m:rPr>
          <m:t>Pr</m:t>
        </m:r>
        <m:d>
          <m:dPr>
            <m:begChr m:val="("/>
            <m:endChr m:val=")"/>
            <m:sepChr m:val=""/>
            <m:grow/>
          </m:dPr>
          <m:e>
            <m:r>
              <m:t>T</m:t>
            </m:r>
          </m:e>
        </m:d>
        <m:r>
          <m:rPr>
            <m:sty m:val="p"/>
          </m:rPr>
          <m:t>=</m:t>
        </m:r>
        <m:r>
          <m:t>0.3</m:t>
        </m:r>
      </m:oMath>
      <w:r>
        <w:t xml:space="preserve"> </w:t>
      </w:r>
      <w:r>
        <w:t xml:space="preserve">and not anything else, e.g. </w:t>
      </w:r>
      <m:oMath>
        <m:r>
          <m:rPr>
            <m:sty m:val="p"/>
          </m:rPr>
          <m:t>Pr</m:t>
        </m:r>
        <m:d>
          <m:dPr>
            <m:begChr m:val="("/>
            <m:endChr m:val=")"/>
            <m:sepChr m:val=""/>
            <m:grow/>
          </m:dPr>
          <m:e>
            <m:r>
              <m:t>T</m:t>
            </m:r>
          </m:e>
        </m:d>
        <m:r>
          <m:rPr>
            <m:sty m:val="p"/>
          </m:rPr>
          <m:t>=</m:t>
        </m:r>
        <m:r>
          <m:t>0.5</m:t>
        </m:r>
      </m:oMath>
      <w:r>
        <w:t xml:space="preserve">.</w:t>
      </w:r>
    </w:p>
    <w:bookmarkEnd w:id="23"/>
    <w:bookmarkStart w:id="24" w:name="the-need-for-measure-theory"/>
    <w:p>
      <w:pPr>
        <w:pStyle w:val="Heading3"/>
      </w:pPr>
      <w:r>
        <w:t xml:space="preserve">1.2.2 The need for measure theory</w:t>
      </w:r>
    </w:p>
    <w:p>
      <w:pPr>
        <w:pStyle w:val="FirstParagraph"/>
      </w:pPr>
      <w:r>
        <w:t xml:space="preserve">We’ve managed to come up with probability rules so far without the need for measure theory, so what’s the problem?</w:t>
      </w:r>
      <w:r>
        <w:t xml:space="preserve"> </w:t>
      </w:r>
      <w:r>
        <w:t xml:space="preserve">The problem is that in the way that we’ve described it, this is actually too much to ask!</w:t>
      </w:r>
      <w:r>
        <w:t xml:space="preserve"> </w:t>
      </w:r>
      <w:r>
        <w:t xml:space="preserve">There will be instances where this whole framework fails and we can’t assign probabilities properly, especially when we need it the most.</w:t>
      </w:r>
    </w:p>
    <w:p>
      <w:pPr>
        <w:pStyle w:val="BodyText"/>
      </w:pPr>
      <w:r>
        <w:t xml:space="preserve">Consider that, with all these demands, we can’t even define the uniform random variable on</w:t>
      </w:r>
      <w:r>
        <w:t xml:space="preserve"> </w:t>
      </w:r>
      <m:oMath>
        <m:r>
          <m:t>Ω</m:t>
        </m:r>
        <m:r>
          <m:rPr>
            <m:sty m:val="p"/>
          </m:rPr>
          <m:t>=</m:t>
        </m:r>
        <m:d>
          <m:dPr>
            <m:begChr m:val="["/>
            <m:endChr m:val="]"/>
            <m:sepChr m:val=""/>
            <m:grow/>
          </m:dPr>
          <m:e>
            <m:r>
              <m:t>0</m:t>
            </m:r>
            <m:r>
              <m:rPr>
                <m:sty m:val="p"/>
              </m:rPr>
              <m:t>,</m:t>
            </m:r>
            <m:r>
              <m:t>1</m:t>
            </m:r>
          </m:e>
        </m:d>
      </m:oMath>
      <w:r>
        <w:t xml:space="preserve">!</w:t>
      </w:r>
      <w:r>
        <w:t xml:space="preserve"> </w:t>
      </w:r>
      <w:r>
        <w:t xml:space="preserve">That is, no mapping</w:t>
      </w:r>
      <w:r>
        <w:t xml:space="preserve"> </w:t>
      </w:r>
      <m:oMath>
        <m:r>
          <m:rPr>
            <m:sty m:val="p"/>
          </m:rPr>
          <m:t>Pr</m:t>
        </m:r>
        <m:r>
          <m:rPr>
            <m:sty m:val="p"/>
          </m:rPr>
          <m:t>:</m:t>
        </m:r>
        <m:r>
          <m:rPr>
            <m:sty m:val="p"/>
            <m:scr m:val="script"/>
          </m:rPr>
          <m:t>P</m:t>
        </m:r>
        <m:d>
          <m:dPr>
            <m:begChr m:val="("/>
            <m:endChr m:val=")"/>
            <m:sepChr m:val=""/>
            <m:grow/>
          </m:dPr>
          <m:e>
            <m:d>
              <m:dPr>
                <m:begChr m:val="["/>
                <m:endChr m:val="]"/>
                <m:sepChr m:val=""/>
                <m:grow/>
              </m:dPr>
              <m:e>
                <m:r>
                  <m:t>0</m:t>
                </m:r>
                <m:r>
                  <m:rPr>
                    <m:sty m:val="p"/>
                  </m:rPr>
                  <m:t>,</m:t>
                </m:r>
                <m:r>
                  <m:t>1</m:t>
                </m:r>
              </m:e>
            </m:d>
          </m:e>
        </m:d>
        <m:r>
          <m:rPr>
            <m:sty m:val="p"/>
          </m:rPr>
          <m:t>→</m:t>
        </m:r>
        <m:d>
          <m:dPr>
            <m:begChr m:val="["/>
            <m:endChr m:val="]"/>
            <m:sepChr m:val=""/>
            <m:grow/>
          </m:dPr>
          <m:e>
            <m:r>
              <m:t>0</m:t>
            </m:r>
            <m:r>
              <m:rPr>
                <m:sty m:val="p"/>
              </m:rPr>
              <m:t>,</m:t>
            </m:r>
            <m:r>
              <m:t>1</m:t>
            </m:r>
          </m:e>
        </m:d>
      </m:oMath>
      <w:r>
        <w:t xml:space="preserve"> </w:t>
      </w:r>
      <w:r>
        <w:t xml:space="preserve">exists such that</w:t>
      </w:r>
      <w:r>
        <w:t xml:space="preserve"> </w:t>
      </w:r>
      <m:oMath>
        <m:r>
          <m:rPr>
            <m:sty m:val="p"/>
          </m:rPr>
          <m:t>Pr</m:t>
        </m:r>
        <m:d>
          <m:dPr>
            <m:begChr m:val="("/>
            <m:endChr m:val=")"/>
            <m:sepChr m:val=""/>
            <m:grow/>
          </m:dPr>
          <m:e>
            <m:d>
              <m:dPr>
                <m:begChr m:val="["/>
                <m:endChr m:val="]"/>
                <m:sepChr m:val=""/>
                <m:grow/>
              </m:dPr>
              <m:e>
                <m:r>
                  <m:t>a</m:t>
                </m:r>
                <m:r>
                  <m:rPr>
                    <m:sty m:val="p"/>
                  </m:rPr>
                  <m:t>,</m:t>
                </m:r>
                <m:r>
                  <m:t>b</m:t>
                </m:r>
              </m:e>
            </m:d>
          </m:e>
        </m:d>
        <m:r>
          <m:rPr>
            <m:sty m:val="p"/>
          </m:rPr>
          <m:t>=</m:t>
        </m:r>
        <m:r>
          <m:t>b</m:t>
        </m:r>
        <m:r>
          <m:rPr>
            <m:sty m:val="p"/>
          </m:rPr>
          <m:t>−</m:t>
        </m:r>
        <m:r>
          <m:t>a</m:t>
        </m:r>
      </m:oMath>
      <w:r>
        <w:t xml:space="preserve"> </w:t>
      </w:r>
      <w:r>
        <w:t xml:space="preserve">for</w:t>
      </w:r>
      <w:r>
        <w:t xml:space="preserve"> </w:t>
      </w:r>
      <m:oMath>
        <m:r>
          <m:t>0</m:t>
        </m:r>
        <m:r>
          <m:rPr>
            <m:sty m:val="p"/>
          </m:rPr>
          <m:t>≤</m:t>
        </m:r>
        <m:r>
          <m:t>a</m:t>
        </m:r>
        <m:r>
          <m:rPr>
            <m:sty m:val="p"/>
          </m:rPr>
          <m:t>≤</m:t>
        </m:r>
        <m:r>
          <m:t>b</m:t>
        </m:r>
        <m:r>
          <m:rPr>
            <m:sty m:val="p"/>
          </m:rPr>
          <m:t>≤</m:t>
        </m:r>
        <m:r>
          <m:t>1</m:t>
        </m:r>
      </m:oMath>
      <w:r>
        <w:t xml:space="preserve"> </w:t>
      </w:r>
      <w:r>
        <w:t xml:space="preserve">which satisfies all of the rules i. to iv. listed above.</w:t>
      </w:r>
      <w:r>
        <w:t xml:space="preserve"> </w:t>
      </w:r>
      <w:r>
        <w:t xml:space="preserve">For a proof, see the appendix.</w:t>
      </w:r>
      <w:r>
        <w:t xml:space="preserve"> </w:t>
      </w:r>
      <w:r>
        <w:t xml:space="preserve">Evidently some concession has to be made (which one?), and the probability map must be constructed more carefully.</w:t>
      </w:r>
      <w:r>
        <w:t xml:space="preserve"> </w:t>
      </w:r>
      <w:r>
        <w:t xml:space="preserve">The answer lies in measure theory.</w:t>
      </w:r>
    </w:p>
    <w:bookmarkEnd w:id="24"/>
    <w:bookmarkEnd w:id="25"/>
    <w:bookmarkStart w:id="32" w:name="an-unmeasurable-set"/>
    <w:p>
      <w:pPr>
        <w:pStyle w:val="Heading2"/>
      </w:pPr>
      <w:r>
        <w:t xml:space="preserve">1.3 An unmeasurable set</w:t>
      </w:r>
    </w:p>
    <w:p>
      <w:pPr>
        <w:pStyle w:val="FirstParagraph"/>
      </w:pPr>
      <w:r>
        <w:t xml:space="preserve">As mentioned, we are unable to define a uniform probability measure on the unit interval, given by</w:t>
      </w:r>
    </w:p>
    <w:p>
      <w:pPr>
        <w:pStyle w:val="BodyText"/>
      </w:pPr>
      <m:oMathPara>
        <m:oMathParaPr>
          <m:jc m:val="center"/>
        </m:oMathParaPr>
        <m:oMath>
          <m:r>
            <m:rPr>
              <m:sty m:val="p"/>
            </m:rPr>
            <m:t>Pr</m:t>
          </m:r>
          <m:d>
            <m:dPr>
              <m:begChr m:val="("/>
              <m:endChr m:val=")"/>
              <m:sepChr m:val=""/>
              <m:grow/>
            </m:dPr>
            <m:e>
              <m:d>
                <m:dPr>
                  <m:begChr m:val="["/>
                  <m:endChr m:val="]"/>
                  <m:sepChr m:val=""/>
                  <m:grow/>
                </m:dPr>
                <m:e>
                  <m:r>
                    <m:t>a</m:t>
                  </m:r>
                  <m:r>
                    <m:rPr>
                      <m:sty m:val="p"/>
                    </m:rPr>
                    <m:t>,</m:t>
                  </m:r>
                  <m:r>
                    <m:t>b</m:t>
                  </m:r>
                </m:e>
              </m:d>
            </m:e>
          </m:d>
          <m:r>
            <m:rPr>
              <m:sty m:val="p"/>
            </m:rPr>
            <m:t>=</m:t>
          </m:r>
          <m:r>
            <m:t>b</m:t>
          </m:r>
          <m:r>
            <m:rPr>
              <m:sty m:val="p"/>
            </m:rPr>
            <m:t>−</m:t>
          </m:r>
          <m:r>
            <m:t>a</m:t>
          </m:r>
        </m:oMath>
      </m:oMathPara>
    </w:p>
    <w:p>
      <w:pPr>
        <w:pStyle w:val="FirstParagraph"/>
      </w:pPr>
      <w:r>
        <w:t xml:space="preserve">that satisfies all the probability rules listed in i. to iv. earlier.</w:t>
      </w:r>
      <w:r>
        <w:t xml:space="preserve"> </w:t>
      </w:r>
      <w:r>
        <w:t xml:space="preserve">On the face of it, all the rules themselves are satisfied:</w:t>
      </w:r>
      <w:r>
        <w:t xml:space="preserve"> </w:t>
      </w:r>
      <m:oMath>
        <m:r>
          <m:rPr>
            <m:sty m:val="p"/>
          </m:rPr>
          <m:t>Pr</m:t>
        </m:r>
        <m:d>
          <m:dPr>
            <m:begChr m:val="("/>
            <m:endChr m:val=")"/>
            <m:sepChr m:val=""/>
            <m:grow/>
          </m:dPr>
          <m:e>
            <m:r>
              <m:t>Ω</m:t>
            </m:r>
          </m:e>
        </m:d>
        <m:r>
          <m:rPr>
            <m:sty m:val="p"/>
          </m:rPr>
          <m:t>=</m:t>
        </m:r>
        <m:r>
          <m:rPr>
            <m:sty m:val="p"/>
          </m:rPr>
          <m:t>Pr</m:t>
        </m:r>
        <m:d>
          <m:dPr>
            <m:begChr m:val="("/>
            <m:endChr m:val=")"/>
            <m:sepChr m:val=""/>
            <m:grow/>
          </m:dPr>
          <m:e>
            <m:d>
              <m:dPr>
                <m:begChr m:val="["/>
                <m:endChr m:val="]"/>
                <m:sepChr m:val=""/>
                <m:grow/>
              </m:dPr>
              <m:e>
                <m:r>
                  <m:t>0</m:t>
                </m:r>
                <m:r>
                  <m:rPr>
                    <m:sty m:val="p"/>
                  </m:rPr>
                  <m:t>,</m:t>
                </m:r>
                <m:r>
                  <m:t>1</m:t>
                </m:r>
              </m:e>
            </m:d>
          </m:e>
        </m:d>
        <m:r>
          <m:rPr>
            <m:sty m:val="p"/>
          </m:rPr>
          <m:t>=</m:t>
        </m:r>
        <m:r>
          <m:t>1</m:t>
        </m:r>
      </m:oMath>
      <w:r>
        <w:t xml:space="preserve">,</w:t>
      </w:r>
      <w:r>
        <w:t xml:space="preserve"> </w:t>
      </w:r>
      <m:oMath>
        <m:r>
          <m:rPr>
            <m:sty m:val="p"/>
          </m:rPr>
          <m:t>Pr</m:t>
        </m:r>
        <m:d>
          <m:dPr>
            <m:begChr m:val="("/>
            <m:endChr m:val=")"/>
            <m:sepChr m:val=""/>
            <m:grow/>
          </m:dPr>
          <m:e>
            <m:r>
              <m:rPr>
                <m:sty m:val="p"/>
              </m:rPr>
              <m:t>⌀</m:t>
            </m:r>
          </m:e>
        </m:d>
        <m:r>
          <m:rPr>
            <m:sty m:val="p"/>
          </m:rPr>
          <m:t>=</m:t>
        </m:r>
        <m:r>
          <m:rPr>
            <m:sty m:val="p"/>
          </m:rPr>
          <m:t>Pr</m:t>
        </m:r>
        <m:d>
          <m:dPr>
            <m:begChr m:val="("/>
            <m:endChr m:val=")"/>
            <m:sepChr m:val=""/>
            <m:grow/>
          </m:dPr>
          <m:e>
            <m:d>
              <m:dPr>
                <m:begChr m:val="["/>
                <m:endChr m:val="]"/>
                <m:sepChr m:val=""/>
                <m:grow/>
              </m:dPr>
              <m:e>
                <m:r>
                  <m:t>a</m:t>
                </m:r>
                <m:r>
                  <m:rPr>
                    <m:sty m:val="p"/>
                  </m:rPr>
                  <m:t>,</m:t>
                </m:r>
                <m:r>
                  <m:t>a</m:t>
                </m:r>
              </m:e>
            </m:d>
          </m:e>
        </m:d>
        <m:r>
          <m:rPr>
            <m:sty m:val="p"/>
          </m:rPr>
          <m:t>=</m:t>
        </m:r>
        <m:r>
          <m:t>0</m:t>
        </m:r>
      </m:oMath>
      <w:r>
        <w:t xml:space="preserve"> </w:t>
      </w:r>
      <w:r>
        <w:t xml:space="preserve">(for any</w:t>
      </w:r>
      <w:r>
        <w:t xml:space="preserve"> </w:t>
      </w:r>
      <m:oMath>
        <m:r>
          <m:t>a</m:t>
        </m:r>
        <m:r>
          <m:rPr>
            <m:sty m:val="p"/>
          </m:rPr>
          <m:t>∈</m:t>
        </m:r>
        <m:d>
          <m:dPr>
            <m:begChr m:val="["/>
            <m:endChr m:val="]"/>
            <m:sepChr m:val=""/>
            <m:grow/>
          </m:dPr>
          <m:e>
            <m:r>
              <m:t>0</m:t>
            </m:r>
            <m:r>
              <m:rPr>
                <m:sty m:val="p"/>
              </m:rPr>
              <m:t>,</m:t>
            </m:r>
            <m:r>
              <m:t>1</m:t>
            </m:r>
          </m:e>
        </m:d>
      </m:oMath>
      <w:r>
        <w:t xml:space="preserve">), and certainly probabilities of disjoint subsets of</w:t>
      </w:r>
      <w:r>
        <w:t xml:space="preserve"> </w:t>
      </w:r>
      <m:oMath>
        <m:d>
          <m:dPr>
            <m:begChr m:val="["/>
            <m:endChr m:val="]"/>
            <m:sepChr m:val=""/>
            <m:grow/>
          </m:dPr>
          <m:e>
            <m:r>
              <m:t>0</m:t>
            </m:r>
            <m:r>
              <m:rPr>
                <m:sty m:val="p"/>
              </m:rPr>
              <m:t>,</m:t>
            </m:r>
            <m:r>
              <m:t>1</m:t>
            </m:r>
          </m:e>
        </m:d>
      </m:oMath>
      <w:r>
        <w:t xml:space="preserve"> </w:t>
      </w:r>
      <w:r>
        <w:t xml:space="preserve">are just the sum of the lengths of the intervals.</w:t>
      </w:r>
    </w:p>
    <w:p>
      <w:pPr>
        <w:pStyle w:val="BodyText"/>
      </w:pPr>
      <w:r>
        <w:t xml:space="preserve">These are all great properties to have, so we must concede instead on the domain of the probability function, i.e. the event space.</w:t>
      </w:r>
      <w:r>
        <w:t xml:space="preserve"> </w:t>
      </w:r>
      <w:r>
        <w:t xml:space="preserve">The proof of the proposition below in instructive, in that it illustrates the existence of a</w:t>
      </w:r>
      <w:r>
        <w:t xml:space="preserve"> </w:t>
      </w:r>
      <w:r>
        <w:t xml:space="preserve">“non-measurable”</w:t>
      </w:r>
      <w:r>
        <w:t xml:space="preserve"> </w:t>
      </w:r>
      <w:r>
        <w:t xml:space="preserve">set.</w:t>
      </w:r>
      <w:r>
        <w:t xml:space="preserve"> </w:t>
      </w:r>
      <w:r>
        <w:t xml:space="preserve">That is, there are such events (subsets in</w:t>
      </w:r>
      <w:r>
        <w:t xml:space="preserve"> </w:t>
      </w:r>
      <m:oMath>
        <m:d>
          <m:dPr>
            <m:begChr m:val="["/>
            <m:endChr m:val="]"/>
            <m:sepChr m:val=""/>
            <m:grow/>
          </m:dPr>
          <m:e>
            <m:r>
              <m:t>0</m:t>
            </m:r>
            <m:r>
              <m:rPr>
                <m:sty m:val="p"/>
              </m:rPr>
              <m:t>,</m:t>
            </m:r>
            <m:r>
              <m:t>1</m:t>
            </m:r>
          </m:e>
        </m:d>
      </m:oMath>
      <w:r>
        <w:t xml:space="preserve">) for which we are unable to assign probabilities to.</w:t>
      </w:r>
    </w:p>
    <w:bookmarkStart w:id="26" w:name="prp-measure-theory"/>
    <w:p>
      <w:pPr>
        <w:pStyle w:val="BodyText"/>
      </w:pPr>
      <w:r>
        <w:rPr>
          <w:b/>
          <w:bCs/>
        </w:rPr>
        <w:t xml:space="preserve">Proposition 1.1</w:t>
      </w:r>
      <w:r>
        <w:t xml:space="preserve"> </w:t>
      </w:r>
      <w:r>
        <w:t xml:space="preserve">There does not exist a definition of</w:t>
      </w:r>
      <w:r>
        <w:t xml:space="preserve"> </w:t>
      </w:r>
      <m:oMath>
        <m:r>
          <m:rPr>
            <m:sty m:val="p"/>
          </m:rPr>
          <m:t>Pr</m:t>
        </m:r>
        <m:r>
          <m:rPr>
            <m:sty m:val="p"/>
          </m:rPr>
          <m:t>:</m:t>
        </m:r>
        <m:r>
          <m:rPr>
            <m:sty m:val="p"/>
            <m:scr m:val="script"/>
          </m:rPr>
          <m:t>P</m:t>
        </m:r>
        <m:d>
          <m:dPr>
            <m:begChr m:val="("/>
            <m:endChr m:val=")"/>
            <m:sepChr m:val=""/>
            <m:grow/>
          </m:dPr>
          <m:e>
            <m:d>
              <m:dPr>
                <m:begChr m:val="["/>
                <m:endChr m:val="]"/>
                <m:sepChr m:val=""/>
                <m:grow/>
              </m:dPr>
              <m:e>
                <m:r>
                  <m:t>0</m:t>
                </m:r>
                <m:r>
                  <m:rPr>
                    <m:sty m:val="p"/>
                  </m:rPr>
                  <m:t>,</m:t>
                </m:r>
                <m:r>
                  <m:t>1</m:t>
                </m:r>
              </m:e>
            </m:d>
          </m:e>
        </m:d>
        <m:r>
          <m:rPr>
            <m:sty m:val="p"/>
          </m:rPr>
          <m:t>→</m:t>
        </m:r>
        <m:d>
          <m:dPr>
            <m:begChr m:val="["/>
            <m:endChr m:val="]"/>
            <m:sepChr m:val=""/>
            <m:grow/>
          </m:dPr>
          <m:e>
            <m:r>
              <m:t>0</m:t>
            </m:r>
            <m:r>
              <m:rPr>
                <m:sty m:val="p"/>
              </m:rPr>
              <m:t>,</m:t>
            </m:r>
            <m:r>
              <m:t>1</m:t>
            </m:r>
          </m:e>
        </m:d>
      </m:oMath>
      <w:r>
        <w:t xml:space="preserve"> </w:t>
      </w:r>
      <w:r>
        <w:t xml:space="preserve">satisfying</w:t>
      </w:r>
      <w:r>
        <w:t xml:space="preserve"> </w:t>
      </w:r>
      <m:oMath>
        <m:r>
          <m:rPr>
            <m:sty m:val="p"/>
          </m:rPr>
          <m:t>Pr</m:t>
        </m:r>
        <m:d>
          <m:dPr>
            <m:begChr m:val="("/>
            <m:endChr m:val=")"/>
            <m:sepChr m:val=""/>
            <m:grow/>
          </m:dPr>
          <m:e>
            <m:d>
              <m:dPr>
                <m:begChr m:val="["/>
                <m:endChr m:val="]"/>
                <m:sepChr m:val=""/>
                <m:grow/>
              </m:dPr>
              <m:e>
                <m:r>
                  <m:t>a</m:t>
                </m:r>
                <m:r>
                  <m:rPr>
                    <m:sty m:val="p"/>
                  </m:rPr>
                  <m:t>,</m:t>
                </m:r>
                <m:r>
                  <m:t>b</m:t>
                </m:r>
              </m:e>
            </m:d>
          </m:e>
        </m:d>
        <m:r>
          <m:rPr>
            <m:sty m:val="p"/>
          </m:rPr>
          <m:t>=</m:t>
        </m:r>
        <m:r>
          <m:t>b</m:t>
        </m:r>
        <m:r>
          <m:rPr>
            <m:sty m:val="p"/>
          </m:rPr>
          <m:t>−</m:t>
        </m:r>
        <m:r>
          <m:t>a</m:t>
        </m:r>
      </m:oMath>
      <w:r>
        <w:t xml:space="preserve"> </w:t>
      </w:r>
      <w:r>
        <w:t xml:space="preserve">and i. to iv. (as listed earlier).</w:t>
      </w:r>
    </w:p>
    <w:bookmarkEnd w:id="26"/>
    <w:p>
      <w:pPr>
        <w:pStyle w:val="BodyText"/>
      </w:pPr>
      <w:r>
        <w:rPr>
          <w:i/>
          <w:iCs/>
        </w:rPr>
        <w:t xml:space="preserve">Proof</w:t>
      </w:r>
      <w:r>
        <w:t xml:space="preserve">. </w:t>
      </w:r>
      <w:r>
        <w:t xml:space="preserve">All we need to show is the existence of one such subset of</w:t>
      </w:r>
      <w:r>
        <w:t xml:space="preserve"> </w:t>
      </w:r>
      <m:oMath>
        <m:d>
          <m:dPr>
            <m:begChr m:val="["/>
            <m:endChr m:val="]"/>
            <m:sepChr m:val=""/>
            <m:grow/>
          </m:dPr>
          <m:e>
            <m:r>
              <m:t>0</m:t>
            </m:r>
            <m:r>
              <m:rPr>
                <m:sty m:val="p"/>
              </m:rPr>
              <m:t>,</m:t>
            </m:r>
            <m:r>
              <m:t>1</m:t>
            </m:r>
          </m:e>
        </m:d>
      </m:oMath>
      <w:r>
        <w:t xml:space="preserve"> </w:t>
      </w:r>
      <w:r>
        <w:t xml:space="preserve">whose measure is undefined. The set we are about to construct is called the Vitali set</w:t>
      </w:r>
      <w:r>
        <w:rPr>
          <w:rStyle w:val="FootnoteReference"/>
        </w:rPr>
        <w:footnoteReference w:id="27"/>
      </w:r>
      <w:r>
        <w:t xml:space="preserve">, after Giuseppe Vitali who described it in 1905.</w:t>
      </w:r>
    </w:p>
    <w:p>
      <w:pPr>
        <w:pStyle w:val="BodyText"/>
      </w:pPr>
      <w:r>
        <w:t xml:space="preserve">Before proceeding, we introduce some notation.</w:t>
      </w:r>
      <w:r>
        <w:t xml:space="preserve"> </w:t>
      </w:r>
      <w:r>
        <w:t xml:space="preserve">For a uniform measure on</w:t>
      </w:r>
      <w:r>
        <w:t xml:space="preserve"> </w:t>
      </w:r>
      <m:oMath>
        <m:d>
          <m:dPr>
            <m:begChr m:val="["/>
            <m:endChr m:val="]"/>
            <m:sepChr m:val=""/>
            <m:grow/>
          </m:dPr>
          <m:e>
            <m:r>
              <m:t>0</m:t>
            </m:r>
            <m:r>
              <m:rPr>
                <m:sty m:val="p"/>
              </m:rPr>
              <m:t>,</m:t>
            </m:r>
            <m:r>
              <m:t>1</m:t>
            </m:r>
          </m:e>
        </m:d>
      </m:oMath>
      <w:r>
        <w:t xml:space="preserve">, one expects that the measure of some subset</w:t>
      </w:r>
      <w:r>
        <w:t xml:space="preserve"> </w:t>
      </w:r>
      <m:oMath>
        <m:r>
          <m:t>A</m:t>
        </m:r>
        <m:r>
          <m:rPr>
            <m:sty m:val="p"/>
          </m:rPr>
          <m:t>⊆</m:t>
        </m:r>
        <m:d>
          <m:dPr>
            <m:begChr m:val="["/>
            <m:endChr m:val="]"/>
            <m:sepChr m:val=""/>
            <m:grow/>
          </m:dPr>
          <m:e>
            <m:r>
              <m:t>0</m:t>
            </m:r>
            <m:r>
              <m:rPr>
                <m:sty m:val="p"/>
              </m:rPr>
              <m:t>,</m:t>
            </m:r>
            <m:r>
              <m:t>1</m:t>
            </m:r>
          </m:e>
        </m:d>
      </m:oMath>
      <w:r>
        <w:t xml:space="preserve"> </w:t>
      </w:r>
      <w:r>
        <w:t xml:space="preserve">to be unaffected by</w:t>
      </w:r>
      <w:r>
        <w:t xml:space="preserve"> </w:t>
      </w:r>
      <w:r>
        <w:t xml:space="preserve">“shifting”</w:t>
      </w:r>
      <w:r>
        <w:t xml:space="preserve"> </w:t>
      </w:r>
      <w:r>
        <w:t xml:space="preserve">(with wrap-around) of that subset by some fixed amount</w:t>
      </w:r>
      <w:r>
        <w:t xml:space="preserve"> </w:t>
      </w:r>
      <m:oMath>
        <m:r>
          <m:t>r</m:t>
        </m:r>
        <m:r>
          <m:rPr>
            <m:sty m:val="p"/>
          </m:rPr>
          <m:t>∈</m:t>
        </m:r>
        <m:d>
          <m:dPr>
            <m:begChr m:val="["/>
            <m:endChr m:val="]"/>
            <m:sepChr m:val=""/>
            <m:grow/>
          </m:dPr>
          <m:e>
            <m:r>
              <m:t>0</m:t>
            </m:r>
            <m:r>
              <m:rPr>
                <m:sty m:val="p"/>
              </m:rPr>
              <m:t>,</m:t>
            </m:r>
            <m:r>
              <m:t>1</m:t>
            </m:r>
          </m:e>
        </m:d>
      </m:oMath>
      <w:r>
        <w:t xml:space="preserve">.</w:t>
      </w:r>
      <w:r>
        <w:t xml:space="preserve"> </w:t>
      </w:r>
      <w:r>
        <w:t xml:space="preserve">Define the</w:t>
      </w:r>
      <w:r>
        <w:t xml:space="preserve"> </w:t>
      </w:r>
      <m:oMath>
        <m:r>
          <m:t>r</m:t>
        </m:r>
      </m:oMath>
      <w:r>
        <w:rPr>
          <w:i/>
          <w:iCs/>
        </w:rPr>
        <w:t xml:space="preserve">-shift</w:t>
      </w:r>
      <w:r>
        <w:t xml:space="preserve"> </w:t>
      </w:r>
      <w:r>
        <w:t xml:space="preserve">of</w:t>
      </w:r>
      <w:r>
        <w:t xml:space="preserve"> </w:t>
      </w:r>
      <m:oMath>
        <m:r>
          <m:t>A</m:t>
        </m:r>
        <m:r>
          <m:rPr>
            <m:sty m:val="p"/>
          </m:rPr>
          <m:t>⊆</m:t>
        </m:r>
        <m:d>
          <m:dPr>
            <m:begChr m:val="["/>
            <m:endChr m:val="]"/>
            <m:sepChr m:val=""/>
            <m:grow/>
          </m:dPr>
          <m:e>
            <m:r>
              <m:t>0</m:t>
            </m:r>
            <m:r>
              <m:rPr>
                <m:sty m:val="p"/>
              </m:rPr>
              <m:t>,</m:t>
            </m:r>
            <m:r>
              <m:t>1</m:t>
            </m:r>
          </m:e>
        </m:d>
      </m:oMath>
      <w:r>
        <w:t xml:space="preserve"> </w:t>
      </w:r>
      <w:r>
        <w:t xml:space="preserve">by</w:t>
      </w:r>
    </w:p>
    <w:p>
      <w:pPr>
        <w:pStyle w:val="BodyText"/>
      </w:pPr>
      <m:oMathPara>
        <m:oMathParaPr>
          <m:jc m:val="center"/>
        </m:oMathParaPr>
        <m:oMath>
          <m:r>
            <m:t>A</m:t>
          </m:r>
          <m:r>
            <m:rPr>
              <m:sty m:val="p"/>
            </m:rPr>
            <m:t>⊕</m:t>
          </m:r>
          <m:r>
            <m:t>r</m:t>
          </m:r>
          <m:box>
            <m:boxPr>
              <m:opEmu m:val="on"/>
            </m:boxPr>
            <m:e>
              <m:r>
                <m:rPr>
                  <m:sty m:val="p"/>
                </m:rPr>
                <m:t>:=</m:t>
              </m:r>
            </m:e>
          </m:box>
          <m:d>
            <m:dPr>
              <m:begChr m:val="{"/>
              <m:endChr m:val="}"/>
              <m:sepChr m:val=""/>
              <m:grow/>
            </m:dPr>
            <m:e>
              <m:r>
                <m:t>a</m:t>
              </m:r>
              <m:r>
                <m:rPr>
                  <m:sty m:val="p"/>
                </m:rPr>
                <m:t>+</m:t>
              </m:r>
              <m:r>
                <m:t>r</m:t>
              </m:r>
              <m:r>
                <m:rPr>
                  <m:sty m:val="p"/>
                </m:rPr>
                <m:t>∣</m:t>
              </m:r>
              <m:r>
                <m:t>a</m:t>
              </m:r>
              <m:r>
                <m:rPr>
                  <m:sty m:val="p"/>
                </m:rPr>
                <m:t>∈</m:t>
              </m:r>
              <m:r>
                <m:t>A</m:t>
              </m:r>
              <m:r>
                <m:rPr>
                  <m:sty m:val="p"/>
                </m:rPr>
                <m:t>,</m:t>
              </m:r>
              <m:r>
                <m:t>a</m:t>
              </m:r>
              <m:r>
                <m:rPr>
                  <m:sty m:val="p"/>
                </m:rPr>
                <m:t>+</m:t>
              </m:r>
              <m:r>
                <m:t>r</m:t>
              </m:r>
              <m:r>
                <m:rPr>
                  <m:sty m:val="p"/>
                </m:rPr>
                <m:t>≤</m:t>
              </m:r>
              <m:r>
                <m:t>1</m:t>
              </m:r>
            </m:e>
          </m:d>
          <m:r>
            <m:rPr>
              <m:sty m:val="p"/>
            </m:rPr>
            <m:t>∪</m:t>
          </m:r>
          <m:d>
            <m:dPr>
              <m:begChr m:val="{"/>
              <m:endChr m:val="}"/>
              <m:sepChr m:val=""/>
              <m:grow/>
            </m:dPr>
            <m:e>
              <m:r>
                <m:t>a</m:t>
              </m:r>
              <m:r>
                <m:rPr>
                  <m:sty m:val="p"/>
                </m:rPr>
                <m:t>+</m:t>
              </m:r>
              <m:r>
                <m:t>r</m:t>
              </m:r>
              <m:r>
                <m:rPr>
                  <m:sty m:val="p"/>
                </m:rPr>
                <m:t>−</m:t>
              </m:r>
              <m:r>
                <m:t>1</m:t>
              </m:r>
              <m:r>
                <m:rPr>
                  <m:sty m:val="p"/>
                </m:rPr>
                <m:t>∣</m:t>
              </m:r>
              <m:r>
                <m:t>a</m:t>
              </m:r>
              <m:r>
                <m:rPr>
                  <m:sty m:val="p"/>
                </m:rPr>
                <m:t>∈</m:t>
              </m:r>
              <m:r>
                <m:t>A</m:t>
              </m:r>
              <m:r>
                <m:rPr>
                  <m:sty m:val="p"/>
                </m:rPr>
                <m:t>,</m:t>
              </m:r>
              <m:r>
                <m:t>a</m:t>
              </m:r>
              <m:r>
                <m:rPr>
                  <m:sty m:val="p"/>
                </m:rPr>
                <m:t>+</m:t>
              </m:r>
              <m:r>
                <m:t>r</m:t>
              </m:r>
              <m:r>
                <m:rPr>
                  <m:sty m:val="p"/>
                </m:rPr>
                <m:t>&gt;</m:t>
              </m:r>
              <m:r>
                <m:t>1</m:t>
              </m:r>
            </m:e>
          </m:d>
          <m:r>
            <m:rPr>
              <m:sty m:val="p"/>
            </m:rPr>
            <m:t>.</m:t>
          </m:r>
        </m:oMath>
      </m:oMathPara>
    </w:p>
    <w:p>
      <w:pPr>
        <w:pStyle w:val="FirstParagraph"/>
      </w:pPr>
      <w:r>
        <w:t xml:space="preserve">Then we should have</w:t>
      </w:r>
    </w:p>
    <w:p>
      <w:pPr>
        <w:pStyle w:val="BodyText"/>
      </w:pPr>
      <m:oMathPara>
        <m:oMathParaPr>
          <m:jc m:val="center"/>
        </m:oMathParaPr>
        <m:oMath>
          <m:r>
            <m:rPr>
              <m:sty m:val="p"/>
            </m:rPr>
            <m:t>Pr</m:t>
          </m:r>
          <m:d>
            <m:dPr>
              <m:begChr m:val="("/>
              <m:endChr m:val=")"/>
              <m:sepChr m:val=""/>
              <m:grow/>
            </m:dPr>
            <m:e>
              <m:r>
                <m:t>A</m:t>
              </m:r>
              <m:r>
                <m:rPr>
                  <m:sty m:val="p"/>
                </m:rPr>
                <m:t>⊕</m:t>
              </m:r>
              <m:r>
                <m:t>r</m:t>
              </m:r>
            </m:e>
          </m:d>
          <m:r>
            <m:rPr>
              <m:sty m:val="p"/>
            </m:rPr>
            <m:t>=</m:t>
          </m:r>
          <m:r>
            <m:rPr>
              <m:sty m:val="p"/>
            </m:rPr>
            <m:t>Pr</m:t>
          </m:r>
          <m:d>
            <m:dPr>
              <m:begChr m:val="("/>
              <m:endChr m:val=")"/>
              <m:sepChr m:val=""/>
              <m:grow/>
            </m:dPr>
            <m:e>
              <m:r>
                <m:t>A</m:t>
              </m:r>
            </m:e>
          </m:d>
          <m:r>
            <m:rPr>
              <m:sty m:val="p"/>
            </m:rPr>
            <m:t>.</m:t>
          </m:r>
        </m:oMath>
      </m:oMathPara>
    </w:p>
    <w:p>
      <w:pPr>
        <w:pStyle w:val="FirstParagraph"/>
      </w:pPr>
      <w:r>
        <w:t xml:space="preserve">For example,</w:t>
      </w:r>
      <w:r>
        <w:t xml:space="preserve"> </w:t>
      </w:r>
      <m:oMath>
        <m:r>
          <m:rPr>
            <m:sty m:val="p"/>
          </m:rPr>
          <m:t>Pr</m:t>
        </m:r>
        <m:d>
          <m:dPr>
            <m:begChr m:val="("/>
            <m:endChr m:val=")"/>
            <m:sepChr m:val=""/>
            <m:grow/>
          </m:dPr>
          <m:e>
            <m:d>
              <m:dPr>
                <m:begChr m:val="["/>
                <m:endChr m:val="]"/>
                <m:sepChr m:val=""/>
                <m:grow/>
              </m:dPr>
              <m:e>
                <m:r>
                  <m:t>0.7</m:t>
                </m:r>
                <m:r>
                  <m:rPr>
                    <m:sty m:val="p"/>
                  </m:rPr>
                  <m:t>,</m:t>
                </m:r>
                <m:r>
                  <m:t>0.9</m:t>
                </m:r>
              </m:e>
            </m:d>
            <m:r>
              <m:rPr>
                <m:sty m:val="p"/>
              </m:rPr>
              <m:t>⊕</m:t>
            </m:r>
            <m:r>
              <m:t>0.2</m:t>
            </m:r>
          </m:e>
        </m:d>
        <m:r>
          <m:rPr>
            <m:sty m:val="p"/>
          </m:rPr>
          <m:t>=</m:t>
        </m:r>
        <m:r>
          <m:rPr>
            <m:sty m:val="p"/>
          </m:rPr>
          <m:t>Pr</m:t>
        </m:r>
        <m:d>
          <m:dPr>
            <m:begChr m:val="("/>
            <m:endChr m:val=")"/>
            <m:sepChr m:val=""/>
            <m:grow/>
          </m:dPr>
          <m:e>
            <m:d>
              <m:dPr>
                <m:begChr m:val="["/>
                <m:endChr m:val="]"/>
                <m:sepChr m:val=""/>
                <m:grow/>
              </m:dPr>
              <m:e>
                <m:r>
                  <m:t>0.9</m:t>
                </m:r>
                <m:r>
                  <m:rPr>
                    <m:sty m:val="p"/>
                  </m:rPr>
                  <m:t>,</m:t>
                </m:r>
                <m:r>
                  <m:t>1</m:t>
                </m:r>
              </m:e>
            </m:d>
            <m:r>
              <m:rPr>
                <m:sty m:val="p"/>
              </m:rPr>
              <m:t>∪</m:t>
            </m:r>
            <m:d>
              <m:dPr>
                <m:begChr m:val="["/>
                <m:endChr m:val="]"/>
                <m:sepChr m:val=""/>
                <m:grow/>
              </m:dPr>
              <m:e>
                <m:r>
                  <m:t>0</m:t>
                </m:r>
                <m:r>
                  <m:rPr>
                    <m:sty m:val="p"/>
                  </m:rPr>
                  <m:t>,</m:t>
                </m:r>
                <m:r>
                  <m:t>0.1</m:t>
                </m:r>
              </m:e>
            </m:d>
          </m:e>
        </m:d>
        <m:r>
          <m:rPr>
            <m:sty m:val="p"/>
          </m:rPr>
          <m:t>=</m:t>
        </m:r>
        <m:r>
          <m:t>0.2</m:t>
        </m:r>
      </m:oMath>
      <w:r>
        <w:t xml:space="preserve">.</w:t>
      </w:r>
    </w:p>
    <w:p>
      <w:pPr>
        <w:pStyle w:val="BodyText"/>
      </w:pPr>
      <w:r>
        <w:t xml:space="preserve">Now, define an equivalence relation on</w:t>
      </w:r>
      <w:r>
        <w:t xml:space="preserve"> </w:t>
      </w:r>
      <m:oMath>
        <m:d>
          <m:dPr>
            <m:begChr m:val="["/>
            <m:endChr m:val="]"/>
            <m:sepChr m:val=""/>
            <m:grow/>
          </m:dPr>
          <m:e>
            <m:r>
              <m:t>0</m:t>
            </m:r>
            <m:r>
              <m:rPr>
                <m:sty m:val="p"/>
              </m:rPr>
              <m:t>,</m:t>
            </m:r>
            <m:r>
              <m:t>1</m:t>
            </m:r>
          </m:e>
        </m:d>
      </m:oMath>
      <w:r>
        <w:t xml:space="preserve"> </w:t>
      </w:r>
      <w:r>
        <w:t xml:space="preserve">by the following:</w:t>
      </w:r>
    </w:p>
    <w:p>
      <w:pPr>
        <w:pStyle w:val="BodyText"/>
      </w:pPr>
      <m:oMathPara>
        <m:oMathParaPr>
          <m:jc m:val="center"/>
        </m:oMathParaPr>
        <m:oMath>
          <m:r>
            <m:t>x</m:t>
          </m:r>
          <m:r>
            <m:rPr>
              <m:sty m:val="p"/>
            </m:rPr>
            <m:t>∼</m:t>
          </m:r>
          <m:r>
            <m:t>y</m:t>
          </m:r>
          <m:r>
            <m:rPr>
              <m:sty m:val="p"/>
            </m:rPr>
            <m:t>⇒</m:t>
          </m:r>
          <m:r>
            <m:t>y</m:t>
          </m:r>
          <m:r>
            <m:rPr>
              <m:sty m:val="p"/>
            </m:rPr>
            <m:t>−</m:t>
          </m:r>
          <m:r>
            <m:t>x</m:t>
          </m:r>
          <m:r>
            <m:rPr>
              <m:sty m:val="p"/>
            </m:rPr>
            <m:t>∈</m:t>
          </m:r>
          <m:r>
            <m:rPr>
              <m:sty m:val="p"/>
              <m:scr m:val="double-struck"/>
            </m:rPr>
            <m:t>Q</m:t>
          </m:r>
        </m:oMath>
      </m:oMathPara>
    </w:p>
    <w:p>
      <w:pPr>
        <w:pStyle w:val="FirstParagraph"/>
      </w:pPr>
      <w:r>
        <w:t xml:space="preserve">That is, two real numbers</w:t>
      </w:r>
      <w:r>
        <w:t xml:space="preserve"> </w:t>
      </w:r>
      <m:oMath>
        <m:r>
          <m:t>x</m:t>
        </m:r>
      </m:oMath>
      <w:r>
        <w:t xml:space="preserve"> </w:t>
      </w:r>
      <w:r>
        <w:t xml:space="preserve">and</w:t>
      </w:r>
      <w:r>
        <w:t xml:space="preserve"> </w:t>
      </w:r>
      <m:oMath>
        <m:r>
          <m:t>y</m:t>
        </m:r>
      </m:oMath>
      <w:r>
        <w:t xml:space="preserve"> </w:t>
      </w:r>
      <w:r>
        <w:t xml:space="preserve">are deemed to be similar if their difference is a rational number.</w:t>
      </w:r>
      <w:r>
        <w:t xml:space="preserve"> </w:t>
      </w:r>
      <w:r>
        <w:t xml:space="preserve">The intent is to segregate all the real numbers</w:t>
      </w:r>
      <w:r>
        <w:t xml:space="preserve"> </w:t>
      </w:r>
      <m:oMath>
        <m:r>
          <m:t>x</m:t>
        </m:r>
        <m:r>
          <m:rPr>
            <m:sty m:val="p"/>
          </m:rPr>
          <m:t>∈</m:t>
        </m:r>
        <m:d>
          <m:dPr>
            <m:begChr m:val="["/>
            <m:endChr m:val="]"/>
            <m:sepChr m:val=""/>
            <m:grow/>
          </m:dPr>
          <m:e>
            <m:r>
              <m:t>0</m:t>
            </m:r>
            <m:r>
              <m:rPr>
                <m:sty m:val="p"/>
              </m:rPr>
              <m:t>,</m:t>
            </m:r>
            <m:r>
              <m:t>1</m:t>
            </m:r>
          </m:e>
        </m:d>
      </m:oMath>
      <w:r>
        <w:t xml:space="preserve"> </w:t>
      </w:r>
      <w:r>
        <w:t xml:space="preserve">by this equivalence relation, and collect them into groups called equivalence classes, denoted by</w:t>
      </w:r>
      <w:r>
        <w:t xml:space="preserve"> </w:t>
      </w:r>
      <m:oMath>
        <m:d>
          <m:dPr>
            <m:begChr m:val="["/>
            <m:endChr m:val="]"/>
            <m:sepChr m:val=""/>
            <m:grow/>
          </m:dPr>
          <m:e>
            <m:r>
              <m:t>x</m:t>
            </m:r>
          </m:e>
        </m:d>
      </m:oMath>
      <w:r>
        <w:t xml:space="preserve">.</w:t>
      </w:r>
      <w:r>
        <w:t xml:space="preserve"> </w:t>
      </w:r>
      <w:r>
        <w:t xml:space="preserve">Here,</w:t>
      </w:r>
      <w:r>
        <w:t xml:space="preserve"> </w:t>
      </w:r>
      <m:oMath>
        <m:d>
          <m:dPr>
            <m:begChr m:val="["/>
            <m:endChr m:val="]"/>
            <m:sepChr m:val=""/>
            <m:grow/>
          </m:dPr>
          <m:e>
            <m:r>
              <m:t>x</m:t>
            </m:r>
          </m:e>
        </m:d>
      </m:oMath>
      <w:r>
        <w:t xml:space="preserve"> </w:t>
      </w:r>
      <w:r>
        <w:t xml:space="preserve">is the set</w:t>
      </w:r>
      <w:r>
        <w:t xml:space="preserve"> </w:t>
      </w:r>
      <m:oMath>
        <m:r>
          <m:rPr>
            <m:sty m:val="p"/>
          </m:rPr>
          <m:t>{</m:t>
        </m:r>
        <m:r>
          <m:t>y</m:t>
        </m:r>
        <m:r>
          <m:rPr>
            <m:sty m:val="p"/>
          </m:rPr>
          <m:t>∈</m:t>
        </m:r>
        <m:d>
          <m:dPr>
            <m:begChr m:val="["/>
            <m:endChr m:val="]"/>
            <m:sepChr m:val=""/>
            <m:grow/>
          </m:dPr>
          <m:e>
            <m:r>
              <m:t>0</m:t>
            </m:r>
            <m:r>
              <m:rPr>
                <m:sty m:val="p"/>
              </m:rPr>
              <m:t>,</m:t>
            </m:r>
            <m:r>
              <m:t>1</m:t>
            </m:r>
          </m:e>
        </m:d>
        <m:r>
          <m:rPr>
            <m:sty m:val="p"/>
          </m:rPr>
          <m:t>∣</m:t>
        </m:r>
        <m:r>
          <m:t>x</m:t>
        </m:r>
        <m:r>
          <m:rPr>
            <m:sty m:val="p"/>
          </m:rPr>
          <m:t>∼</m:t>
        </m:r>
        <m:r>
          <m:t>y</m:t>
        </m:r>
        <m:r>
          <m:rPr>
            <m:sty m:val="p"/>
          </m:rPr>
          <m:t>}</m:t>
        </m:r>
        <m:r>
          <m:rPr>
            <m:sty m:val="p"/>
          </m:rPr>
          <m:t>.</m:t>
        </m:r>
      </m:oMath>
      <w:r>
        <w:t xml:space="preserve"> </w:t>
      </w:r>
      <w:r>
        <w:t xml:space="preserve">For instance,</w:t>
      </w:r>
    </w:p>
    <w:p>
      <w:pPr>
        <w:numPr>
          <w:ilvl w:val="0"/>
          <w:numId w:val="1003"/>
        </w:numPr>
      </w:pPr>
      <w:r>
        <w:t xml:space="preserve">The equivalence class of</w:t>
      </w:r>
      <w:r>
        <w:t xml:space="preserve"> </w:t>
      </w:r>
      <m:oMath>
        <m:r>
          <m:t>0</m:t>
        </m:r>
      </m:oMath>
      <w:r>
        <w:t xml:space="preserve"> </w:t>
      </w:r>
      <w:r>
        <w:t xml:space="preserve">is the set of real numbers</w:t>
      </w:r>
      <w:r>
        <w:t xml:space="preserve"> </w:t>
      </w:r>
      <m:oMath>
        <m:r>
          <m:t>x</m:t>
        </m:r>
      </m:oMath>
      <w:r>
        <w:t xml:space="preserve"> </w:t>
      </w:r>
      <w:r>
        <w:t xml:space="preserve">such that</w:t>
      </w:r>
      <w:r>
        <w:t xml:space="preserve"> </w:t>
      </w:r>
      <m:oMath>
        <m:r>
          <m:t>x</m:t>
        </m:r>
        <m:r>
          <m:rPr>
            <m:sty m:val="p"/>
          </m:rPr>
          <m:t>∼</m:t>
        </m:r>
        <m:r>
          <m:t>0</m:t>
        </m:r>
      </m:oMath>
      <w:r>
        <w:t xml:space="preserve">, i.e. </w:t>
      </w:r>
      <m:oMath>
        <m:d>
          <m:dPr>
            <m:begChr m:val="["/>
            <m:endChr m:val="]"/>
            <m:sepChr m:val=""/>
            <m:grow/>
          </m:dPr>
          <m:e>
            <m:r>
              <m:t>0</m:t>
            </m:r>
          </m:e>
        </m:d>
        <m:r>
          <m:rPr>
            <m:sty m:val="p"/>
          </m:rPr>
          <m:t>=</m:t>
        </m:r>
        <m:r>
          <m:rPr>
            <m:sty m:val="p"/>
          </m:rPr>
          <m:t>{</m:t>
        </m:r>
        <m:r>
          <m:t>y</m:t>
        </m:r>
        <m:r>
          <m:rPr>
            <m:sty m:val="p"/>
          </m:rPr>
          <m:t>∈</m:t>
        </m:r>
        <m:d>
          <m:dPr>
            <m:begChr m:val="["/>
            <m:endChr m:val="]"/>
            <m:sepChr m:val=""/>
            <m:grow/>
          </m:dPr>
          <m:e>
            <m:r>
              <m:t>0</m:t>
            </m:r>
            <m:r>
              <m:rPr>
                <m:sty m:val="p"/>
              </m:rPr>
              <m:t>,</m:t>
            </m:r>
            <m:r>
              <m:t>1</m:t>
            </m:r>
          </m:e>
        </m:d>
        <m:r>
          <m:rPr>
            <m:sty m:val="p"/>
          </m:rPr>
          <m:t>∣</m:t>
        </m:r>
        <m:r>
          <m:t>y</m:t>
        </m:r>
        <m:r>
          <m:rPr>
            <m:sty m:val="p"/>
          </m:rPr>
          <m:t>−</m:t>
        </m:r>
        <m:r>
          <m:t>0</m:t>
        </m:r>
        <m:r>
          <m:rPr>
            <m:sty m:val="p"/>
          </m:rPr>
          <m:t>∈</m:t>
        </m:r>
        <m:r>
          <m:rPr>
            <m:sty m:val="p"/>
            <m:scr m:val="double-struck"/>
          </m:rPr>
          <m:t>Q</m:t>
        </m:r>
        <m:r>
          <m:rPr>
            <m:sty m:val="p"/>
          </m:rPr>
          <m:t>}</m:t>
        </m:r>
      </m:oMath>
      <w:r>
        <w:t xml:space="preserve">, which is the set of all rational numbers in</w:t>
      </w:r>
      <w:r>
        <w:t xml:space="preserve"> </w:t>
      </w:r>
      <m:oMath>
        <m:d>
          <m:dPr>
            <m:begChr m:val="["/>
            <m:endChr m:val="]"/>
            <m:sepChr m:val=""/>
            <m:grow/>
          </m:dPr>
          <m:e>
            <m:r>
              <m:t>0</m:t>
            </m:r>
            <m:r>
              <m:rPr>
                <m:sty m:val="p"/>
              </m:rPr>
              <m:t>,</m:t>
            </m:r>
            <m:r>
              <m:t>1</m:t>
            </m:r>
          </m:e>
        </m:d>
      </m:oMath>
      <w:r>
        <w:t xml:space="preserve">.</w:t>
      </w:r>
    </w:p>
    <w:p>
      <w:pPr>
        <w:numPr>
          <w:ilvl w:val="0"/>
          <w:numId w:val="1003"/>
        </w:numPr>
      </w:pPr>
      <w:r>
        <w:t xml:space="preserve">The equivalence class of an irrational number</w:t>
      </w:r>
      <w:r>
        <w:t xml:space="preserve"> </w:t>
      </w:r>
      <m:oMath>
        <m:sSub>
          <m:e>
            <m:r>
              <m:t>z</m:t>
            </m:r>
          </m:e>
          <m:sub>
            <m:r>
              <m:t>1</m:t>
            </m:r>
          </m:sub>
        </m:sSub>
        <m:r>
          <m:rPr>
            <m:sty m:val="p"/>
          </m:rPr>
          <m:t>∈</m:t>
        </m:r>
        <m:d>
          <m:dPr>
            <m:begChr m:val="["/>
            <m:endChr m:val="]"/>
            <m:sepChr m:val=""/>
            <m:grow/>
          </m:dPr>
          <m:e>
            <m:r>
              <m:t>0</m:t>
            </m:r>
            <m:r>
              <m:rPr>
                <m:sty m:val="p"/>
              </m:rPr>
              <m:t>,</m:t>
            </m:r>
            <m:r>
              <m:t>1</m:t>
            </m:r>
          </m:e>
        </m:d>
      </m:oMath>
      <w:r>
        <w:t xml:space="preserve"> </w:t>
      </w:r>
      <w:r>
        <w:t xml:space="preserve">is clearly not in</w:t>
      </w:r>
      <w:r>
        <w:t xml:space="preserve"> </w:t>
      </w:r>
      <m:oMath>
        <m:d>
          <m:dPr>
            <m:begChr m:val="["/>
            <m:endChr m:val="]"/>
            <m:sepChr m:val=""/>
            <m:grow/>
          </m:dPr>
          <m:e>
            <m:r>
              <m:t>0</m:t>
            </m:r>
          </m:e>
        </m:d>
      </m:oMath>
      <w:r>
        <w:t xml:space="preserve">, thus would represent a different equivalence class</w:t>
      </w:r>
      <w:r>
        <w:t xml:space="preserve"> </w:t>
      </w:r>
      <m:oMath>
        <m:d>
          <m:dPr>
            <m:begChr m:val="["/>
            <m:endChr m:val="]"/>
            <m:sepChr m:val=""/>
            <m:grow/>
          </m:dPr>
          <m:e>
            <m:sSub>
              <m:e>
                <m:r>
                  <m:t>z</m:t>
                </m:r>
              </m:e>
              <m:sub>
                <m:r>
                  <m:t>1</m:t>
                </m:r>
              </m:sub>
            </m:sSub>
          </m:e>
        </m:d>
        <m:r>
          <m:rPr>
            <m:sty m:val="p"/>
          </m:rPr>
          <m:t>=</m:t>
        </m:r>
        <m:r>
          <m:rPr>
            <m:sty m:val="p"/>
          </m:rPr>
          <m:t>{</m:t>
        </m:r>
        <m:r>
          <m:t>y</m:t>
        </m:r>
        <m:r>
          <m:rPr>
            <m:sty m:val="p"/>
          </m:rPr>
          <m:t>∈</m:t>
        </m:r>
        <m:d>
          <m:dPr>
            <m:begChr m:val="["/>
            <m:endChr m:val="]"/>
            <m:sepChr m:val=""/>
            <m:grow/>
          </m:dPr>
          <m:e>
            <m:r>
              <m:t>0</m:t>
            </m:r>
            <m:r>
              <m:rPr>
                <m:sty m:val="p"/>
              </m:rPr>
              <m:t>,</m:t>
            </m:r>
            <m:r>
              <m:t>1</m:t>
            </m:r>
          </m:e>
        </m:d>
        <m:r>
          <m:rPr>
            <m:sty m:val="p"/>
          </m:rPr>
          <m:t>∣</m:t>
        </m:r>
        <m:r>
          <m:t>y</m:t>
        </m:r>
        <m:r>
          <m:rPr>
            <m:sty m:val="p"/>
          </m:rPr>
          <m:t>−</m:t>
        </m:r>
        <m:sSub>
          <m:e>
            <m:r>
              <m:t>z</m:t>
            </m:r>
          </m:e>
          <m:sub>
            <m:r>
              <m:t>1</m:t>
            </m:r>
          </m:sub>
        </m:sSub>
        <m:r>
          <m:rPr>
            <m:sty m:val="p"/>
          </m:rPr>
          <m:t>∈</m:t>
        </m:r>
        <m:r>
          <m:rPr>
            <m:sty m:val="p"/>
            <m:scr m:val="double-struck"/>
          </m:rPr>
          <m:t>Q</m:t>
        </m:r>
        <m:r>
          <m:rPr>
            <m:sty m:val="p"/>
          </m:rPr>
          <m:t>}</m:t>
        </m:r>
      </m:oMath>
      <w:r>
        <w:t xml:space="preserve">.</w:t>
      </w:r>
    </w:p>
    <w:p>
      <w:pPr>
        <w:numPr>
          <w:ilvl w:val="0"/>
          <w:numId w:val="1003"/>
        </w:numPr>
      </w:pPr>
      <w:r>
        <w:t xml:space="preserve">Yet another irrational number</w:t>
      </w:r>
      <w:r>
        <w:t xml:space="preserve"> </w:t>
      </w:r>
      <m:oMath>
        <m:sSub>
          <m:e>
            <m:r>
              <m:t>z</m:t>
            </m:r>
          </m:e>
          <m:sub>
            <m:r>
              <m:t>2</m:t>
            </m:r>
          </m:sub>
        </m:sSub>
        <m:r>
          <m:rPr>
            <m:sty m:val="p"/>
          </m:rPr>
          <m:t>∉</m:t>
        </m:r>
        <m:d>
          <m:dPr>
            <m:begChr m:val="["/>
            <m:endChr m:val="]"/>
            <m:sepChr m:val=""/>
            <m:grow/>
          </m:dPr>
          <m:e>
            <m:sSub>
              <m:e>
                <m:r>
                  <m:t>z</m:t>
                </m:r>
              </m:e>
              <m:sub>
                <m:r>
                  <m:t>1</m:t>
                </m:r>
              </m:sub>
            </m:sSub>
          </m:e>
        </m:d>
      </m:oMath>
      <w:r>
        <w:t xml:space="preserve"> </w:t>
      </w:r>
      <w:r>
        <w:t xml:space="preserve">would exist, i.e. a number</w:t>
      </w:r>
      <w:r>
        <w:t xml:space="preserve"> </w:t>
      </w:r>
      <m:oMath>
        <m:sSub>
          <m:e>
            <m:r>
              <m:t>z</m:t>
            </m:r>
          </m:e>
          <m:sub>
            <m:r>
              <m:t>2</m:t>
            </m:r>
          </m:sub>
        </m:sSub>
        <m:r>
          <m:rPr>
            <m:sty m:val="p"/>
          </m:rPr>
          <m:t>∈</m:t>
        </m:r>
        <m:d>
          <m:dPr>
            <m:begChr m:val="["/>
            <m:endChr m:val="]"/>
            <m:sepChr m:val=""/>
            <m:grow/>
          </m:dPr>
          <m:e>
            <m:r>
              <m:t>0</m:t>
            </m:r>
            <m:r>
              <m:rPr>
                <m:sty m:val="p"/>
              </m:rPr>
              <m:t>,</m:t>
            </m:r>
            <m:r>
              <m:t>1</m:t>
            </m:r>
          </m:e>
        </m:d>
      </m:oMath>
      <w:r>
        <w:t xml:space="preserve"> </w:t>
      </w:r>
      <w:r>
        <w:t xml:space="preserve">such that</w:t>
      </w:r>
      <w:r>
        <w:t xml:space="preserve"> </w:t>
      </w:r>
      <m:oMath>
        <m:sSub>
          <m:e>
            <m:r>
              <m:t>z</m:t>
            </m:r>
          </m:e>
          <m:sub>
            <m:r>
              <m:t>2</m:t>
            </m:r>
          </m:sub>
        </m:sSub>
        <m:r>
          <m:rPr>
            <m:sty m:val="p"/>
          </m:rPr>
          <m:t>−</m:t>
        </m:r>
        <m:sSub>
          <m:e>
            <m:r>
              <m:t>z</m:t>
            </m:r>
          </m:e>
          <m:sub>
            <m:r>
              <m:t>1</m:t>
            </m:r>
          </m:sub>
        </m:sSub>
        <m:r>
          <m:rPr>
            <m:sty m:val="p"/>
          </m:rPr>
          <m:t>∉</m:t>
        </m:r>
        <m:r>
          <m:rPr>
            <m:sty m:val="p"/>
            <m:scr m:val="double-struck"/>
          </m:rPr>
          <m:t>Q</m:t>
        </m:r>
      </m:oMath>
      <w:r>
        <w:t xml:space="preserve">, and thus would represent a different equivalence class</w:t>
      </w:r>
      <w:r>
        <w:t xml:space="preserve"> </w:t>
      </w:r>
      <m:oMath>
        <m:d>
          <m:dPr>
            <m:begChr m:val="["/>
            <m:endChr m:val="]"/>
            <m:sepChr m:val=""/>
            <m:grow/>
          </m:dPr>
          <m:e>
            <m:sSub>
              <m:e>
                <m:r>
                  <m:t>z</m:t>
                </m:r>
              </m:e>
              <m:sub>
                <m:r>
                  <m:t>2</m:t>
                </m:r>
              </m:sub>
            </m:sSub>
          </m:e>
        </m:d>
      </m:oMath>
      <w:r>
        <w:t xml:space="preserve">.</w:t>
      </w:r>
    </w:p>
    <w:p>
      <w:pPr>
        <w:numPr>
          <w:ilvl w:val="0"/>
          <w:numId w:val="1003"/>
        </w:numPr>
      </w:pPr>
      <w:r>
        <w:t xml:space="preserve">And so on…</w:t>
      </w:r>
    </w:p>
    <w:p>
      <w:pPr>
        <w:pStyle w:val="FirstParagraph"/>
      </w:pPr>
      <w:r>
        <w:t xml:space="preserve">The equivalence classes may therefore be represented by</w:t>
      </w:r>
      <w:r>
        <w:t xml:space="preserve"> </w:t>
      </w:r>
      <m:oMath>
        <m:d>
          <m:dPr>
            <m:begChr m:val="["/>
            <m:endChr m:val="]"/>
            <m:sepChr m:val=""/>
            <m:grow/>
          </m:dPr>
          <m:e>
            <m:r>
              <m:t>0</m:t>
            </m:r>
          </m:e>
        </m:d>
        <m:r>
          <m:rPr>
            <m:sty m:val="p"/>
          </m:rPr>
          <m:t>,</m:t>
        </m:r>
        <m:d>
          <m:dPr>
            <m:begChr m:val="["/>
            <m:endChr m:val="]"/>
            <m:sepChr m:val=""/>
            <m:grow/>
          </m:dPr>
          <m:e>
            <m:sSub>
              <m:e>
                <m:r>
                  <m:t>z</m:t>
                </m:r>
              </m:e>
              <m:sub>
                <m:r>
                  <m:t>1</m:t>
                </m:r>
              </m:sub>
            </m:sSub>
          </m:e>
        </m:d>
        <m:r>
          <m:rPr>
            <m:sty m:val="p"/>
          </m:rPr>
          <m:t>,</m:t>
        </m:r>
        <m:d>
          <m:dPr>
            <m:begChr m:val="["/>
            <m:endChr m:val="]"/>
            <m:sepChr m:val=""/>
            <m:grow/>
          </m:dPr>
          <m:e>
            <m:sSub>
              <m:e>
                <m:r>
                  <m:t>z</m:t>
                </m:r>
              </m:e>
              <m:sub>
                <m:r>
                  <m:t>2</m:t>
                </m:r>
              </m:sub>
            </m:sSub>
          </m:e>
        </m:d>
        <m:r>
          <m:rPr>
            <m:sty m:val="p"/>
          </m:rPr>
          <m:t>,</m:t>
        </m:r>
        <m:r>
          <m:rPr>
            <m:sty m:val="p"/>
          </m:rPr>
          <m:t>…</m:t>
        </m:r>
      </m:oMath>
      <w:r>
        <w:t xml:space="preserve"> </w:t>
      </w:r>
      <w:r>
        <w:t xml:space="preserve">where</w:t>
      </w:r>
      <w:r>
        <w:t xml:space="preserve"> </w:t>
      </w:r>
      <m:oMath>
        <m:sSub>
          <m:e>
            <m:r>
              <m:t>z</m:t>
            </m:r>
          </m:e>
          <m:sub>
            <m:r>
              <m:t>i</m:t>
            </m:r>
          </m:sub>
        </m:sSub>
      </m:oMath>
      <w:r>
        <w:t xml:space="preserve"> </w:t>
      </w:r>
      <w:r>
        <w:t xml:space="preserve">are all irrational numbers that differ by an irrational number, and there are uncountably many such numbers, and therefore classes.</w:t>
      </w:r>
    </w:p>
    <w:p>
      <w:pPr>
        <w:pStyle w:val="BodyText"/>
      </w:pPr>
      <w:r>
        <w:t xml:space="preserve">Construct the Vitali set</w:t>
      </w:r>
      <w:r>
        <w:t xml:space="preserve"> </w:t>
      </w:r>
      <m:oMath>
        <m:r>
          <m:t>V</m:t>
        </m:r>
      </m:oMath>
      <w:r>
        <w:t xml:space="preserve"> </w:t>
      </w:r>
      <w:r>
        <w:t xml:space="preserve">as follows: Take precisely one element from each equivalent class, and put it in</w:t>
      </w:r>
      <w:r>
        <w:t xml:space="preserve"> </w:t>
      </w:r>
      <m:oMath>
        <m:r>
          <m:t>V</m:t>
        </m:r>
      </m:oMath>
      <w:r>
        <w:t xml:space="preserve">.</w:t>
      </w:r>
      <w:r>
        <w:t xml:space="preserve"> </w:t>
      </w:r>
      <w:r>
        <w:t xml:space="preserve">As a remark, such a</w:t>
      </w:r>
      <w:r>
        <w:t xml:space="preserve"> </w:t>
      </w:r>
      <m:oMath>
        <m:r>
          <m:t>V</m:t>
        </m:r>
      </m:oMath>
      <w:r>
        <w:t xml:space="preserve"> </w:t>
      </w:r>
      <w:r>
        <w:t xml:space="preserve">must surely exist by the Axiom of Choice</w:t>
      </w:r>
      <w:r>
        <w:rPr>
          <w:rStyle w:val="FootnoteReference"/>
        </w:rPr>
        <w:footnoteReference w:id="28"/>
      </w:r>
      <w:r>
        <w:t xml:space="preserve">.</w:t>
      </w:r>
    </w:p>
    <w:p>
      <w:pPr>
        <w:pStyle w:val="BodyText"/>
      </w:pPr>
      <w:r>
        <w:t xml:space="preserve">Consider now the union of shifted Vitali sets by some rational value</w:t>
      </w:r>
      <w:r>
        <w:t xml:space="preserve"> </w:t>
      </w:r>
      <m:oMath>
        <m:r>
          <m:t>r</m:t>
        </m:r>
        <m:r>
          <m:rPr>
            <m:sty m:val="p"/>
          </m:rPr>
          <m:t>∈</m:t>
        </m:r>
        <m:d>
          <m:dPr>
            <m:begChr m:val="["/>
            <m:endChr m:val="]"/>
            <m:sepChr m:val=""/>
            <m:grow/>
          </m:dPr>
          <m:e>
            <m:r>
              <m:t>0</m:t>
            </m:r>
            <m:r>
              <m:rPr>
                <m:sty m:val="p"/>
              </m:rPr>
              <m:t>,</m:t>
            </m:r>
            <m:r>
              <m:t>1</m:t>
            </m:r>
          </m:e>
        </m:d>
      </m:oMath>
      <w:r>
        <w:t xml:space="preserve">,</w:t>
      </w:r>
    </w:p>
    <w:p>
      <w:pPr>
        <w:pStyle w:val="BodyText"/>
      </w:pPr>
      <m:oMathPara>
        <m:oMathParaPr>
          <m:jc m:val="center"/>
        </m:oMathParaPr>
        <m:oMath>
          <m:limLow>
            <m:e>
              <m:r>
                <m:rPr>
                  <m:sty m:val="p"/>
                </m:rPr>
                <m:t>⋃</m:t>
              </m:r>
            </m:e>
            <m:lim>
              <m:r>
                <m:t>r</m:t>
              </m:r>
            </m:lim>
          </m:limLow>
          <m:d>
            <m:dPr>
              <m:begChr m:val="("/>
              <m:endChr m:val=")"/>
              <m:sepChr m:val=""/>
              <m:grow/>
            </m:dPr>
            <m:e>
              <m:r>
                <m:t>V</m:t>
              </m:r>
              <m:r>
                <m:rPr>
                  <m:sty m:val="p"/>
                </m:rPr>
                <m:t>⊕</m:t>
              </m:r>
              <m:r>
                <m:t>r</m:t>
              </m:r>
            </m:e>
          </m:d>
        </m:oMath>
      </m:oMathPara>
    </w:p>
    <w:p>
      <w:pPr>
        <w:pStyle w:val="FirstParagraph"/>
      </w:pPr>
      <w:r>
        <w:t xml:space="preserve">As a reminder, the set of rational numbers is countably infinite</w:t>
      </w:r>
      <w:r>
        <w:rPr>
          <w:rStyle w:val="FootnoteReference"/>
        </w:rPr>
        <w:footnoteReference w:id="29"/>
      </w:r>
      <w:r>
        <w:t xml:space="preserve">.</w:t>
      </w:r>
      <w:r>
        <w:t xml:space="preserve"> </w:t>
      </w:r>
      <w:r>
        <w:t xml:space="preserve">We make two observations:</w:t>
      </w:r>
    </w:p>
    <w:p>
      <w:pPr>
        <w:numPr>
          <w:ilvl w:val="0"/>
          <w:numId w:val="1004"/>
        </w:numPr>
      </w:pPr>
      <w:r>
        <w:rPr>
          <w:b/>
          <w:bCs/>
        </w:rPr>
        <w:t xml:space="preserve">The equivalence relation partitions the interval</w:t>
      </w:r>
      <w:r>
        <w:rPr>
          <w:b/>
          <w:bCs/>
        </w:rPr>
        <w:t xml:space="preserve"> </w:t>
      </w:r>
      <m:oMath>
        <m:d>
          <m:dPr>
            <m:begChr m:val="["/>
            <m:endChr m:val="]"/>
            <m:sepChr m:val=""/>
            <m:grow/>
          </m:dPr>
          <m:e>
            <m:r>
              <m:t>0</m:t>
            </m:r>
            <m:r>
              <m:rPr>
                <m:sty m:val="p"/>
              </m:rPr>
              <m:t>,</m:t>
            </m:r>
            <m:r>
              <m:t>1</m:t>
            </m:r>
          </m:e>
        </m:d>
      </m:oMath>
      <w:r>
        <w:rPr>
          <w:b/>
          <w:bCs/>
        </w:rPr>
        <w:t xml:space="preserve"> </w:t>
      </w:r>
      <w:r>
        <w:rPr>
          <w:b/>
          <w:bCs/>
        </w:rPr>
        <w:t xml:space="preserve">into a disjoint union of equivalence classes.</w:t>
      </w:r>
      <w:r>
        <w:t xml:space="preserve"> </w:t>
      </w:r>
      <w:r>
        <w:t xml:space="preserve">In other words, the sets</w:t>
      </w:r>
      <w:r>
        <w:t xml:space="preserve"> </w:t>
      </w:r>
      <m:oMath>
        <m:d>
          <m:dPr>
            <m:begChr m:val="("/>
            <m:endChr m:val=")"/>
            <m:sepChr m:val=""/>
            <m:grow/>
          </m:dPr>
          <m:e>
            <m:r>
              <m:t>V</m:t>
            </m:r>
            <m:r>
              <m:rPr>
                <m:sty m:val="p"/>
              </m:rPr>
              <m:t>⊕</m:t>
            </m:r>
            <m:r>
              <m:t>r</m:t>
            </m:r>
          </m:e>
        </m:d>
      </m:oMath>
      <w:r>
        <w:t xml:space="preserve"> </w:t>
      </w:r>
      <w:r>
        <w:t xml:space="preserve">and</w:t>
      </w:r>
      <w:r>
        <w:t xml:space="preserve"> </w:t>
      </w:r>
      <m:oMath>
        <m:d>
          <m:dPr>
            <m:begChr m:val="("/>
            <m:endChr m:val=")"/>
            <m:sepChr m:val=""/>
            <m:grow/>
          </m:dPr>
          <m:e>
            <m:r>
              <m:t>V</m:t>
            </m:r>
            <m:r>
              <m:rPr>
                <m:sty m:val="p"/>
              </m:rPr>
              <m:t>⊕</m:t>
            </m:r>
            <m:r>
              <m:t>s</m:t>
            </m:r>
          </m:e>
        </m:d>
      </m:oMath>
      <w:r>
        <w:t xml:space="preserve"> </w:t>
      </w:r>
      <w:r>
        <w:t xml:space="preserve">are disjoint for any rationals</w:t>
      </w:r>
      <w:r>
        <w:t xml:space="preserve"> </w:t>
      </w:r>
      <m:oMath>
        <m:r>
          <m:t>r</m:t>
        </m:r>
        <m:r>
          <m:rPr>
            <m:sty m:val="p"/>
          </m:rPr>
          <m:t>≠</m:t>
        </m:r>
        <m:r>
          <m:t>s</m:t>
        </m:r>
      </m:oMath>
      <w:r>
        <w:t xml:space="preserve">, such that</w:t>
      </w:r>
      <w:r>
        <w:t xml:space="preserve"> </w:t>
      </w:r>
      <m:oMath>
        <m:r>
          <m:t>r</m:t>
        </m:r>
        <m:r>
          <m:rPr>
            <m:sty m:val="p"/>
          </m:rPr>
          <m:t>,</m:t>
        </m:r>
        <m:r>
          <m:t>s</m:t>
        </m:r>
        <m:r>
          <m:rPr>
            <m:sty m:val="p"/>
          </m:rPr>
          <m:t>∈</m:t>
        </m:r>
        <m:d>
          <m:dPr>
            <m:begChr m:val="["/>
            <m:endChr m:val="]"/>
            <m:sepChr m:val=""/>
            <m:grow/>
          </m:dPr>
          <m:e>
            <m:r>
              <m:t>0</m:t>
            </m:r>
            <m:r>
              <m:rPr>
                <m:sty m:val="p"/>
              </m:rPr>
              <m:t>,</m:t>
            </m:r>
            <m:r>
              <m:t>1</m:t>
            </m:r>
          </m:e>
        </m:d>
      </m:oMath>
      <w:r>
        <w:t xml:space="preserve">. If they were not disjoint, this would mean that there exists some</w:t>
      </w:r>
      <w:r>
        <w:t xml:space="preserve"> </w:t>
      </w:r>
      <m:oMath>
        <m:r>
          <m:t>x</m:t>
        </m:r>
        <m:r>
          <m:rPr>
            <m:sty m:val="p"/>
          </m:rPr>
          <m:t>,</m:t>
        </m:r>
        <m:r>
          <m:t>y</m:t>
        </m:r>
        <m:r>
          <m:rPr>
            <m:sty m:val="p"/>
          </m:rPr>
          <m:t>∈</m:t>
        </m:r>
        <m:d>
          <m:dPr>
            <m:begChr m:val="["/>
            <m:endChr m:val="]"/>
            <m:sepChr m:val=""/>
            <m:grow/>
          </m:dPr>
          <m:e>
            <m:r>
              <m:t>0</m:t>
            </m:r>
            <m:r>
              <m:rPr>
                <m:sty m:val="p"/>
              </m:rPr>
              <m:t>,</m:t>
            </m:r>
            <m:r>
              <m:t>1</m:t>
            </m:r>
          </m:e>
        </m:d>
      </m:oMath>
      <w:r>
        <w:t xml:space="preserve"> </w:t>
      </w:r>
      <w:r>
        <w:t xml:space="preserve">with</w:t>
      </w:r>
      <w:r>
        <w:t xml:space="preserve"> </w:t>
      </w:r>
      <m:oMath>
        <m:r>
          <m:t>x</m:t>
        </m:r>
        <m:r>
          <m:rPr>
            <m:sty m:val="p"/>
          </m:rPr>
          <m:t>+</m:t>
        </m:r>
        <m:r>
          <m:t>r</m:t>
        </m:r>
        <m:r>
          <m:rPr>
            <m:sty m:val="p"/>
          </m:rPr>
          <m:t>∈</m:t>
        </m:r>
        <m:d>
          <m:dPr>
            <m:begChr m:val="("/>
            <m:endChr m:val=")"/>
            <m:sepChr m:val=""/>
            <m:grow/>
          </m:dPr>
          <m:e>
            <m:r>
              <m:t>V</m:t>
            </m:r>
            <m:r>
              <m:rPr>
                <m:sty m:val="p"/>
              </m:rPr>
              <m:t>⊕</m:t>
            </m:r>
            <m:r>
              <m:t>r</m:t>
            </m:r>
          </m:e>
        </m:d>
      </m:oMath>
      <w:r>
        <w:t xml:space="preserve"> </w:t>
      </w:r>
      <w:r>
        <w:t xml:space="preserve">and</w:t>
      </w:r>
      <w:r>
        <w:t xml:space="preserve"> </w:t>
      </w:r>
      <m:oMath>
        <m:r>
          <m:t>y</m:t>
        </m:r>
        <m:r>
          <m:rPr>
            <m:sty m:val="p"/>
          </m:rPr>
          <m:t>+</m:t>
        </m:r>
        <m:r>
          <m:t>s</m:t>
        </m:r>
        <m:r>
          <m:rPr>
            <m:sty m:val="p"/>
          </m:rPr>
          <m:t>∈</m:t>
        </m:r>
        <m:d>
          <m:dPr>
            <m:begChr m:val="("/>
            <m:endChr m:val=")"/>
            <m:sepChr m:val=""/>
            <m:grow/>
          </m:dPr>
          <m:e>
            <m:r>
              <m:t>V</m:t>
            </m:r>
            <m:r>
              <m:rPr>
                <m:sty m:val="p"/>
              </m:rPr>
              <m:t>⊕</m:t>
            </m:r>
            <m:r>
              <m:t>s</m:t>
            </m:r>
          </m:e>
        </m:d>
      </m:oMath>
      <w:r>
        <w:t xml:space="preserve"> </w:t>
      </w:r>
      <w:r>
        <w:t xml:space="preserve">such that</w:t>
      </w:r>
      <w:r>
        <w:t xml:space="preserve"> </w:t>
      </w:r>
      <m:oMath>
        <m:r>
          <m:t>x</m:t>
        </m:r>
        <m:r>
          <m:rPr>
            <m:sty m:val="p"/>
          </m:rPr>
          <m:t>+</m:t>
        </m:r>
        <m:r>
          <m:t>r</m:t>
        </m:r>
        <m:r>
          <m:rPr>
            <m:sty m:val="p"/>
          </m:rPr>
          <m:t>=</m:t>
        </m:r>
        <m:r>
          <m:t>y</m:t>
        </m:r>
        <m:r>
          <m:rPr>
            <m:sty m:val="p"/>
          </m:rPr>
          <m:t>+</m:t>
        </m:r>
        <m:r>
          <m:t>s</m:t>
        </m:r>
      </m:oMath>
      <w:r>
        <w:t xml:space="preserve">. But then this means that</w:t>
      </w:r>
      <w:r>
        <w:t xml:space="preserve"> </w:t>
      </w:r>
      <m:oMath>
        <m:r>
          <m:t>x</m:t>
        </m:r>
        <m:r>
          <m:rPr>
            <m:sty m:val="p"/>
          </m:rPr>
          <m:t>−</m:t>
        </m:r>
        <m:r>
          <m:t>y</m:t>
        </m:r>
        <m:r>
          <m:rPr>
            <m:sty m:val="p"/>
          </m:rPr>
          <m:t>=</m:t>
        </m:r>
        <m:r>
          <m:t>s</m:t>
        </m:r>
        <m:r>
          <m:rPr>
            <m:sty m:val="p"/>
          </m:rPr>
          <m:t>−</m:t>
        </m:r>
        <m:r>
          <m:t>r</m:t>
        </m:r>
        <m:r>
          <m:rPr>
            <m:sty m:val="p"/>
          </m:rPr>
          <m:t>∈</m:t>
        </m:r>
        <m:r>
          <m:rPr>
            <m:sty m:val="p"/>
            <m:scr m:val="double-struck"/>
          </m:rPr>
          <m:t>Q</m:t>
        </m:r>
      </m:oMath>
      <w:r>
        <w:t xml:space="preserve"> </w:t>
      </w:r>
      <w:r>
        <w:t xml:space="preserve">so</w:t>
      </w:r>
      <w:r>
        <w:t xml:space="preserve"> </w:t>
      </w:r>
      <m:oMath>
        <m:r>
          <m:t>x</m:t>
        </m:r>
      </m:oMath>
      <w:r>
        <w:t xml:space="preserve"> </w:t>
      </w:r>
      <w:r>
        <w:t xml:space="preserve">and</w:t>
      </w:r>
      <w:r>
        <w:t xml:space="preserve"> </w:t>
      </w:r>
      <m:oMath>
        <m:r>
          <m:t>y</m:t>
        </m:r>
      </m:oMath>
      <w:r>
        <w:t xml:space="preserve"> </w:t>
      </w:r>
      <w:r>
        <w:t xml:space="preserve">are in the same equivalent class, and this is a contradiction. Importantly,</w:t>
      </w:r>
      <w:r>
        <w:t xml:space="preserve"> </w:t>
      </w:r>
    </w:p>
    <w:p>
      <w:pPr>
        <w:numPr>
          <w:ilvl w:val="0"/>
          <w:numId w:val="1004"/>
        </w:numPr>
      </w:pPr>
      <w:r>
        <w:rPr>
          <w:b/>
          <w:bCs/>
        </w:rPr>
        <w:t xml:space="preserve">Every point in</w:t>
      </w:r>
      <w:r>
        <w:rPr>
          <w:b/>
          <w:bCs/>
        </w:rPr>
        <w:t xml:space="preserve"> </w:t>
      </w:r>
      <m:oMath>
        <m:d>
          <m:dPr>
            <m:begChr m:val="["/>
            <m:endChr m:val="]"/>
            <m:sepChr m:val=""/>
            <m:grow/>
          </m:dPr>
          <m:e>
            <m:r>
              <m:t>0</m:t>
            </m:r>
            <m:r>
              <m:rPr>
                <m:sty m:val="p"/>
              </m:rPr>
              <m:t>,</m:t>
            </m:r>
            <m:r>
              <m:t>1</m:t>
            </m:r>
          </m:e>
        </m:d>
      </m:oMath>
      <w:r>
        <w:rPr>
          <w:b/>
          <w:bCs/>
        </w:rPr>
        <w:t xml:space="preserve"> </w:t>
      </w:r>
      <w:r>
        <w:rPr>
          <w:b/>
          <w:bCs/>
        </w:rPr>
        <w:t xml:space="preserve">is contained in the union</w:t>
      </w:r>
      <w:r>
        <w:rPr>
          <w:b/>
          <w:bCs/>
        </w:rPr>
        <w:t xml:space="preserve"> </w:t>
      </w:r>
      <m:oMath>
        <m:sSub>
          <m:e>
            <m:r>
              <m:rPr>
                <m:sty m:val="p"/>
              </m:rPr>
              <m:t>⋃</m:t>
            </m:r>
          </m:e>
          <m:sub>
            <m:r>
              <m:t>r</m:t>
            </m:r>
          </m:sub>
        </m:sSub>
        <m:d>
          <m:dPr>
            <m:begChr m:val="("/>
            <m:endChr m:val=")"/>
            <m:sepChr m:val=""/>
            <m:grow/>
          </m:dPr>
          <m:e>
            <m:r>
              <m:t>V</m:t>
            </m:r>
            <m:r>
              <m:rPr>
                <m:sty m:val="p"/>
              </m:rPr>
              <m:t>⊕</m:t>
            </m:r>
            <m:r>
              <m:t>r</m:t>
            </m:r>
          </m:e>
        </m:d>
      </m:oMath>
      <w:r>
        <w:rPr>
          <w:b/>
          <w:bCs/>
        </w:rPr>
        <w:t xml:space="preserve">.</w:t>
      </w:r>
      <w:r>
        <w:t xml:space="preserve"> </w:t>
      </w:r>
      <w:r>
        <w:t xml:space="preserve">To see this, fix a point</w:t>
      </w:r>
      <w:r>
        <w:t xml:space="preserve"> </w:t>
      </w:r>
      <m:oMath>
        <m:r>
          <m:t>x</m:t>
        </m:r>
      </m:oMath>
      <w:r>
        <w:t xml:space="preserve"> </w:t>
      </w:r>
      <w:r>
        <w:t xml:space="preserve">in</w:t>
      </w:r>
      <w:r>
        <w:t xml:space="preserve"> </w:t>
      </w:r>
      <m:oMath>
        <m:d>
          <m:dPr>
            <m:begChr m:val="["/>
            <m:endChr m:val="]"/>
            <m:sepChr m:val=""/>
            <m:grow/>
          </m:dPr>
          <m:e>
            <m:r>
              <m:t>0</m:t>
            </m:r>
            <m:r>
              <m:rPr>
                <m:sty m:val="p"/>
              </m:rPr>
              <m:t>,</m:t>
            </m:r>
            <m:r>
              <m:t>1</m:t>
            </m:r>
          </m:e>
        </m:d>
      </m:oMath>
      <w:r>
        <w:t xml:space="preserve">. Note that this point belongs to some equivalent class of</w:t>
      </w:r>
      <w:r>
        <w:t xml:space="preserve"> </w:t>
      </w:r>
      <m:oMath>
        <m:r>
          <m:t>x</m:t>
        </m:r>
      </m:oMath>
      <w:r>
        <w:t xml:space="preserve">, and in this equivalence class there exists some point</w:t>
      </w:r>
      <w:r>
        <w:t xml:space="preserve"> </w:t>
      </w:r>
      <m:oMath>
        <m:r>
          <m:t>α</m:t>
        </m:r>
      </m:oMath>
      <w:r>
        <w:t xml:space="preserve"> </w:t>
      </w:r>
      <w:r>
        <w:t xml:space="preserve">which belongs to</w:t>
      </w:r>
      <w:r>
        <w:t xml:space="preserve"> </w:t>
      </w:r>
      <m:oMath>
        <m:r>
          <m:t>V</m:t>
        </m:r>
      </m:oMath>
      <w:r>
        <w:t xml:space="preserve"> </w:t>
      </w:r>
      <w:r>
        <w:t xml:space="preserve">as well by construction. Hence,</w:t>
      </w:r>
      <w:r>
        <w:t xml:space="preserve"> </w:t>
      </w:r>
      <m:oMath>
        <m:r>
          <m:t>α</m:t>
        </m:r>
        <m:r>
          <m:rPr>
            <m:sty m:val="p"/>
          </m:rPr>
          <m:t>∼</m:t>
        </m:r>
        <m:r>
          <m:t>x</m:t>
        </m:r>
      </m:oMath>
      <w:r>
        <w:t xml:space="preserve">, and thus</w:t>
      </w:r>
      <w:r>
        <w:t xml:space="preserve"> </w:t>
      </w:r>
      <m:oMath>
        <m:r>
          <m:t>x</m:t>
        </m:r>
        <m:r>
          <m:rPr>
            <m:sty m:val="p"/>
          </m:rPr>
          <m:t>−</m:t>
        </m:r>
        <m:r>
          <m:t>α</m:t>
        </m:r>
        <m:r>
          <m:rPr>
            <m:sty m:val="p"/>
          </m:rPr>
          <m:t>=</m:t>
        </m:r>
        <m:r>
          <m:t>r</m:t>
        </m:r>
        <m:r>
          <m:rPr>
            <m:sty m:val="p"/>
          </m:rPr>
          <m:t>∈</m:t>
        </m:r>
        <m:r>
          <m:rPr>
            <m:sty m:val="p"/>
            <m:scr m:val="double-struck"/>
          </m:rPr>
          <m:t>Q</m:t>
        </m:r>
      </m:oMath>
      <w:r>
        <w:t xml:space="preserve">, implying that</w:t>
      </w:r>
      <w:r>
        <w:t xml:space="preserve"> </w:t>
      </w:r>
      <m:oMath>
        <m:r>
          <m:t>x</m:t>
        </m:r>
      </m:oMath>
      <w:r>
        <w:t xml:space="preserve"> </w:t>
      </w:r>
      <w:r>
        <w:t xml:space="preserve">is a point in the Vitali set</w:t>
      </w:r>
      <w:r>
        <w:t xml:space="preserve"> </w:t>
      </w:r>
      <m:oMath>
        <m:r>
          <m:t>V</m:t>
        </m:r>
      </m:oMath>
      <w:r>
        <w:t xml:space="preserve"> </w:t>
      </w:r>
      <w:r>
        <w:t xml:space="preserve">shifted by</w:t>
      </w:r>
      <w:r>
        <w:t xml:space="preserve"> </w:t>
      </w:r>
      <m:oMath>
        <m:r>
          <m:t>r</m:t>
        </m:r>
      </m:oMath>
      <w:r>
        <w:t xml:space="preserve">. Therefore,</w:t>
      </w:r>
    </w:p>
    <w:p>
      <w:pPr>
        <w:pStyle w:val="BodyText"/>
      </w:pPr>
      <m:oMathPara>
        <m:oMathParaPr>
          <m:jc m:val="center"/>
        </m:oMathParaPr>
        <m:oMath>
          <m:d>
            <m:dPr>
              <m:begChr m:val="["/>
              <m:endChr m:val="]"/>
              <m:sepChr m:val=""/>
              <m:grow/>
            </m:dPr>
            <m:e>
              <m:r>
                <m:t>0</m:t>
              </m:r>
              <m:r>
                <m:rPr>
                  <m:sty m:val="p"/>
                </m:rPr>
                <m:t>,</m:t>
              </m:r>
              <m:r>
                <m:t>1</m:t>
              </m:r>
            </m:e>
          </m:d>
          <m:r>
            <m:rPr>
              <m:sty m:val="p"/>
            </m:rPr>
            <m:t>⊆</m:t>
          </m:r>
          <m:limLow>
            <m:e>
              <m:r>
                <m:rPr>
                  <m:sty m:val="p"/>
                </m:rPr>
                <m:t>⋃</m:t>
              </m:r>
            </m:e>
            <m:lim>
              <m:r>
                <m:t>r</m:t>
              </m:r>
            </m:lim>
          </m:limLow>
          <m:d>
            <m:dPr>
              <m:begChr m:val="("/>
              <m:endChr m:val=")"/>
              <m:sepChr m:val=""/>
              <m:grow/>
            </m:dPr>
            <m:e>
              <m:r>
                <m:t>V</m:t>
              </m:r>
              <m:r>
                <m:rPr>
                  <m:sty m:val="p"/>
                </m:rPr>
                <m:t>⊕</m:t>
              </m:r>
              <m:r>
                <m:t>r</m:t>
              </m:r>
            </m:e>
          </m:d>
          <m:r>
            <m:rPr>
              <m:sty m:val="p"/>
            </m:rPr>
            <m:t>.</m:t>
          </m:r>
        </m:oMath>
      </m:oMathPara>
    </w:p>
    <w:p>
      <w:pPr>
        <w:numPr>
          <w:ilvl w:val="0"/>
          <w:numId w:val="1000"/>
        </w:numPr>
      </w:pPr>
      <w:r>
        <w:t xml:space="preserve">and we may write</w:t>
      </w:r>
    </w:p>
    <w:p>
      <w:pPr>
        <w:pStyle w:val="BodyText"/>
      </w:pPr>
      <m:oMathPara>
        <m:oMathParaPr>
          <m:jc m:val="center"/>
        </m:oMathParaPr>
        <m:oMath>
          <m:r>
            <m:t>1</m:t>
          </m:r>
          <m:r>
            <m:rPr>
              <m:sty m:val="p"/>
            </m:rPr>
            <m:t>=</m:t>
          </m:r>
          <m:r>
            <m:rPr>
              <m:sty m:val="p"/>
            </m:rPr>
            <m:t>Pr</m:t>
          </m:r>
          <m:d>
            <m:dPr>
              <m:begChr m:val="("/>
              <m:endChr m:val=")"/>
              <m:sepChr m:val=""/>
              <m:grow/>
            </m:dPr>
            <m:e>
              <m:d>
                <m:dPr>
                  <m:begChr m:val="["/>
                  <m:endChr m:val="]"/>
                  <m:sepChr m:val=""/>
                  <m:grow/>
                </m:dPr>
                <m:e>
                  <m:r>
                    <m:t>0</m:t>
                  </m:r>
                  <m:r>
                    <m:rPr>
                      <m:sty m:val="p"/>
                    </m:rPr>
                    <m:t>,</m:t>
                  </m:r>
                  <m:r>
                    <m:t>1</m:t>
                  </m:r>
                </m:e>
              </m:d>
            </m:e>
          </m:d>
          <m:r>
            <m:rPr>
              <m:sty m:val="p"/>
            </m:rPr>
            <m:t>≤</m:t>
          </m:r>
          <m:r>
            <m:rPr>
              <m:sty m:val="p"/>
            </m:rPr>
            <m:t>Pr</m:t>
          </m:r>
          <m:d>
            <m:dPr>
              <m:begChr m:val="("/>
              <m:endChr m:val=")"/>
              <m:sepChr m:val=""/>
              <m:grow/>
            </m:dPr>
            <m:e>
              <m:limLow>
                <m:e>
                  <m:r>
                    <m:rPr>
                      <m:sty m:val="p"/>
                    </m:rPr>
                    <m:t>⋃</m:t>
                  </m:r>
                </m:e>
                <m:lim>
                  <m:r>
                    <m:t>r</m:t>
                  </m:r>
                </m:lim>
              </m:limLow>
              <m:d>
                <m:dPr>
                  <m:begChr m:val="("/>
                  <m:endChr m:val=")"/>
                  <m:sepChr m:val=""/>
                  <m:grow/>
                </m:dPr>
                <m:e>
                  <m:r>
                    <m:t>V</m:t>
                  </m:r>
                  <m:r>
                    <m:rPr>
                      <m:sty m:val="p"/>
                    </m:rPr>
                    <m:t>⊕</m:t>
                  </m:r>
                  <m:r>
                    <m:t>r</m:t>
                  </m:r>
                </m:e>
              </m:d>
            </m:e>
          </m:d>
          <m:r>
            <m:rPr>
              <m:sty m:val="p"/>
            </m:rPr>
            <m:t>≤</m:t>
          </m:r>
          <m:r>
            <m:t>1</m:t>
          </m:r>
          <m:r>
            <m:rPr>
              <m:sty m:val="p"/>
            </m:rPr>
            <m:t>,</m:t>
          </m:r>
        </m:oMath>
      </m:oMathPara>
    </w:p>
    <w:p>
      <w:pPr>
        <w:numPr>
          <w:ilvl w:val="0"/>
          <w:numId w:val="1000"/>
        </w:numPr>
      </w:pPr>
      <w:r>
        <w:t xml:space="preserve">since the measure of any set contained in another must have smaller or equal measure (a relation implied by property iii.</w:t>
      </w:r>
      <w:r>
        <w:rPr>
          <w:rStyle w:val="FootnoteReference"/>
        </w:rPr>
        <w:footnoteReference w:id="30"/>
      </w:r>
      <w:r>
        <w:t xml:space="preserve">)</w:t>
      </w:r>
      <w:r>
        <w:t xml:space="preserve"> </w:t>
      </w:r>
      <w:r>
        <w:t xml:space="preserve">as well as all probabilities are less than equal to 1</w:t>
      </w:r>
      <w:r>
        <w:rPr>
          <w:rStyle w:val="FootnoteReference"/>
        </w:rPr>
        <w:footnoteReference w:id="31"/>
      </w:r>
      <w:r>
        <w:t xml:space="preserve">. We see that</w:t>
      </w:r>
      <w:r>
        <w:t xml:space="preserve"> </w:t>
      </w:r>
    </w:p>
    <w:p>
      <w:pPr>
        <w:pStyle w:val="FirstParagraph"/>
      </w:pPr>
      <w:r>
        <w:t xml:space="preserve">Equating</w:t>
      </w:r>
      <w:r>
        <w:t xml:space="preserve"> </w:t>
      </w:r>
      <w:r>
        <w:t xml:space="preserve"> </w:t>
      </w:r>
      <w:r>
        <w:t xml:space="preserve">and</w:t>
      </w:r>
      <w:r>
        <w:t xml:space="preserve"> </w:t>
      </w:r>
      <w:r>
        <w:t xml:space="preserve"> </w:t>
      </w:r>
      <w:r>
        <w:t xml:space="preserve">together, we find a contradiction:</w:t>
      </w:r>
      <w:r>
        <w:t xml:space="preserve"> </w:t>
      </w:r>
      <w:r>
        <w:t xml:space="preserve">A countably infinite sum of a constant value can only equal</w:t>
      </w:r>
      <w:r>
        <w:t xml:space="preserve"> </w:t>
      </w:r>
      <m:oMath>
        <m:r>
          <m:t>0</m:t>
        </m:r>
      </m:oMath>
      <w:r>
        <w:t xml:space="preserve">,</w:t>
      </w:r>
      <w:r>
        <w:t xml:space="preserve"> </w:t>
      </w:r>
      <m:oMath>
        <m:r>
          <m:rPr>
            <m:sty m:val="p"/>
          </m:rPr>
          <m:t>+</m:t>
        </m:r>
        <m:r>
          <m:rPr>
            <m:sty m:val="p"/>
          </m:rPr>
          <m:t>∞</m:t>
        </m:r>
      </m:oMath>
      <w:r>
        <w:t xml:space="preserve"> </w:t>
      </w:r>
      <w:r>
        <w:t xml:space="preserve">or</w:t>
      </w:r>
      <w:r>
        <w:t xml:space="preserve"> </w:t>
      </w:r>
      <m:oMath>
        <m:r>
          <m:rPr>
            <m:sty m:val="p"/>
          </m:rPr>
          <m:t>−</m:t>
        </m:r>
        <m:r>
          <m:rPr>
            <m:sty m:val="p"/>
          </m:rPr>
          <m:t>∞</m:t>
        </m:r>
      </m:oMath>
      <w:r>
        <w:t xml:space="preserve">, but never 1.</w:t>
      </w:r>
    </w:p>
    <w:bookmarkEnd w:id="32"/>
    <w:bookmarkStart w:id="36" w:name="conditional-probability"/>
    <w:p>
      <w:pPr>
        <w:pStyle w:val="Heading2"/>
      </w:pPr>
      <w:r>
        <w:t xml:space="preserve">1.4 Conditional probability</w:t>
      </w:r>
    </w:p>
    <w:p>
      <w:pPr>
        <w:pStyle w:val="BlockText"/>
      </w:pPr>
      <w:r>
        <w:t xml:space="preserve">The latest estimate puts the proportion of geology students at FOS to be 5%. A randomly selected student from FOS, Nafeesah, is described by her peers as someone who loves the outdoors and gets overly excited when shown something that is related to rocks.</w:t>
      </w:r>
    </w:p>
    <w:p>
      <w:pPr>
        <w:pStyle w:val="FirstParagraph"/>
      </w:pPr>
      <w:r>
        <w:t xml:space="preserve">Which statement is more likely?</w:t>
      </w:r>
    </w:p>
    <w:p>
      <w:pPr>
        <w:pStyle w:val="Compact"/>
        <w:numPr>
          <w:ilvl w:val="0"/>
          <w:numId w:val="1005"/>
        </w:numPr>
      </w:pPr>
      <w:r>
        <w:t xml:space="preserve">Nafeesah is undertaking a BSc Geology programme.</w:t>
      </w:r>
    </w:p>
    <w:p>
      <w:pPr>
        <w:pStyle w:val="Compact"/>
        <w:numPr>
          <w:ilvl w:val="0"/>
          <w:numId w:val="1005"/>
        </w:numPr>
      </w:pPr>
      <w:r>
        <w:t xml:space="preserve">Nafeesah is not undertaking a BSc Geology programme.</w:t>
      </w:r>
    </w:p>
    <w:p>
      <w:pPr>
        <w:pStyle w:val="FirstParagraph"/>
      </w:pPr>
      <w:r>
        <w:t xml:space="preserve">Let</w:t>
      </w:r>
    </w:p>
    <w:p>
      <w:pPr>
        <w:pStyle w:val="Compact"/>
        <w:numPr>
          <w:ilvl w:val="0"/>
          <w:numId w:val="1006"/>
        </w:numPr>
      </w:pPr>
      <m:oMath>
        <m:r>
          <m:t>E</m:t>
        </m:r>
      </m:oMath>
      <w:r>
        <w:t xml:space="preserve"> </w:t>
      </w:r>
      <w:r>
        <w:t xml:space="preserve">be the</w:t>
      </w:r>
      <w:r>
        <w:t xml:space="preserve"> </w:t>
      </w:r>
      <w:r>
        <w:t xml:space="preserve">‘evidence’</w:t>
      </w:r>
    </w:p>
    <w:p>
      <w:pPr>
        <w:pStyle w:val="Compact"/>
        <w:numPr>
          <w:ilvl w:val="0"/>
          <w:numId w:val="1006"/>
        </w:numPr>
      </w:pPr>
      <m:oMath>
        <m:r>
          <m:t>G</m:t>
        </m:r>
      </m:oMath>
      <w:r>
        <w:t xml:space="preserve"> </w:t>
      </w:r>
      <w:r>
        <w:t xml:space="preserve">be the event that a student takes Geology</w:t>
      </w:r>
    </w:p>
    <w:p>
      <w:pPr>
        <w:pStyle w:val="FirstParagraph"/>
      </w:pPr>
      <w:r>
        <w:t xml:space="preserve">Then</w:t>
      </w:r>
    </w:p>
    <w:p>
      <w:pPr>
        <w:pStyle w:val="BodyText"/>
      </w:pPr>
      <m:oMathPara>
        <m:oMathParaPr>
          <m:jc m:val="center"/>
        </m:oMathParaPr>
        <m:oMath>
          <m:r>
            <m:rPr>
              <m:sty m:val="p"/>
            </m:rPr>
            <m:t>Pr</m:t>
          </m:r>
          <m:d>
            <m:dPr>
              <m:begChr m:val="("/>
              <m:endChr m:val=")"/>
              <m:sepChr m:val=""/>
              <m:grow/>
            </m:dPr>
            <m:e>
              <m:r>
                <m:t>G</m:t>
              </m:r>
              <m:r>
                <m:rPr>
                  <m:sty m:val="p"/>
                </m:rPr>
                <m:t>|</m:t>
              </m:r>
              <m:r>
                <m:t>E</m:t>
              </m:r>
            </m:e>
          </m:d>
          <m:r>
            <m:rPr>
              <m:sty m:val="p"/>
            </m:rPr>
            <m:t>=</m:t>
          </m:r>
          <m:f>
            <m:fPr>
              <m:type m:val="bar"/>
            </m:fPr>
            <m:num>
              <m:r>
                <m:rPr>
                  <m:sty m:val="p"/>
                </m:rPr>
                <m:t>Pr</m:t>
              </m:r>
              <m:d>
                <m:dPr>
                  <m:begChr m:val="("/>
                  <m:endChr m:val=")"/>
                  <m:sepChr m:val=""/>
                  <m:grow/>
                </m:dPr>
                <m:e>
                  <m:r>
                    <m:t>E</m:t>
                  </m:r>
                  <m:r>
                    <m:rPr>
                      <m:sty m:val="p"/>
                    </m:rPr>
                    <m:t>|</m:t>
                  </m:r>
                  <m:r>
                    <m:t>G</m:t>
                  </m:r>
                </m:e>
              </m:d>
              <m:r>
                <m:rPr>
                  <m:sty m:val="p"/>
                </m:rPr>
                <m:t>Pr</m:t>
              </m:r>
              <m:d>
                <m:dPr>
                  <m:begChr m:val="("/>
                  <m:endChr m:val=")"/>
                  <m:sepChr m:val=""/>
                  <m:grow/>
                </m:dPr>
                <m:e>
                  <m:r>
                    <m:t>G</m:t>
                  </m:r>
                </m:e>
              </m:d>
            </m:num>
            <m:den>
              <m:r>
                <m:rPr>
                  <m:sty m:val="p"/>
                </m:rPr>
                <m:t>Pr</m:t>
              </m:r>
              <m:d>
                <m:dPr>
                  <m:begChr m:val="("/>
                  <m:endChr m:val=")"/>
                  <m:sepChr m:val=""/>
                  <m:grow/>
                </m:dPr>
                <m:e>
                  <m:r>
                    <m:t>E</m:t>
                  </m:r>
                </m:e>
              </m:d>
            </m:den>
          </m:f>
          <m:r>
            <m:rPr>
              <m:sty m:val="p"/>
            </m:rPr>
            <m:t>≈</m:t>
          </m:r>
          <m:f>
            <m:fPr>
              <m:type m:val="bar"/>
            </m:fPr>
            <m:num>
              <m:r>
                <m:t>0.05</m:t>
              </m:r>
            </m:num>
            <m:den>
              <m:r>
                <m:rPr>
                  <m:sty m:val="p"/>
                </m:rPr>
                <m:t>Pr</m:t>
              </m:r>
              <m:d>
                <m:dPr>
                  <m:begChr m:val="("/>
                  <m:endChr m:val=")"/>
                  <m:sepChr m:val=""/>
                  <m:grow/>
                </m:dPr>
                <m:e>
                  <m:r>
                    <m:t>E</m:t>
                  </m:r>
                </m:e>
              </m:d>
            </m:den>
          </m:f>
        </m:oMath>
      </m:oMathPara>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1e-10</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plot_df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x</w:t>
      </w:r>
      <w:r>
        <w:br/>
      </w:r>
      <w:r>
        <w:rPr>
          <w:rStyle w:val="NormalTok"/>
        </w:rPr>
        <w:t xml:space="preserve">)</w:t>
      </w:r>
      <w:r>
        <w:br/>
      </w:r>
      <w:r>
        <w:br/>
      </w:r>
      <w:r>
        <w:rPr>
          <w:rStyle w:val="FunctionTok"/>
        </w:rPr>
        <w:t xml:space="preserve">ggplot</w:t>
      </w:r>
      <w:r>
        <w:rPr>
          <w:rStyle w:val="NormalTok"/>
        </w:rPr>
        <w:t xml:space="preserve">(plot_df, </w:t>
      </w:r>
      <w:r>
        <w:rPr>
          <w:rStyle w:val="FunctionTok"/>
        </w:rPr>
        <w:t xml:space="preserve">aes</w:t>
      </w:r>
      <w:r>
        <w:rPr>
          <w:rStyle w:val="NormalTok"/>
        </w:rPr>
        <w:t xml:space="preserve">(x, 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x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xend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w:t>
      </w:r>
      <w:r>
        <w:rPr>
          <w:rStyle w:val="AttributeTok"/>
        </w:rPr>
        <w:t xml:space="preserve">yend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 =</w:t>
      </w:r>
      <w:r>
        <w:rPr>
          <w:rStyle w:val="NormalTok"/>
        </w:rPr>
        <w:t xml:space="preserve"> </w:t>
      </w:r>
      <w:r>
        <w:rPr>
          <w:rStyle w:val="StringTok"/>
        </w:rPr>
        <w:t xml:space="preserve">"red3"</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x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xend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 =</w:t>
      </w:r>
      <w:r>
        <w:rPr>
          <w:rStyle w:val="NormalTok"/>
        </w:rPr>
        <w:t xml:space="preserve"> </w:t>
      </w:r>
      <w:r>
        <w:rPr>
          <w:rStyle w:val="StringTok"/>
        </w:rPr>
        <w:t xml:space="preserve">"red3"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"P(E)"</w:t>
      </w:r>
      <w:r>
        <w:rPr>
          <w:rStyle w:val="NormalTok"/>
        </w:rPr>
        <w:t xml:space="preserve">, </w:t>
      </w:r>
      <w:r>
        <w:rPr>
          <w:rStyle w:val="AttributeTok"/>
        </w:rPr>
        <w:t xml:space="preserve">y =</w:t>
      </w:r>
      <w:r>
        <w:rPr>
          <w:rStyle w:val="NormalTok"/>
        </w:rPr>
        <w:t xml:space="preserve"> </w:t>
      </w:r>
      <w:r>
        <w:rPr>
          <w:rStyle w:val="StringTok"/>
        </w:rPr>
        <w:t xml:space="preserve">"P(G|E)"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chapter1_files/figure-docx/base_rate_fallacy-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6"/>
    <w:bookmarkStart w:id="40" w:name="bayesian-statistics"/>
    <w:p>
      <w:pPr>
        <w:pStyle w:val="Heading2"/>
      </w:pPr>
      <w:r>
        <w:t xml:space="preserve">1.5 Bayesian statistics</w:t>
      </w:r>
    </w:p>
    <w:p>
      <w:pPr>
        <w:pStyle w:val="FirstParagraph"/>
      </w:pPr>
      <w:r>
        <w:t xml:space="preserve">Sometime between 1746 and 1749, Rev. Thomas Bayes conducted this experiment.</w:t>
      </w:r>
    </w:p>
    <w:p>
      <w:pPr>
        <w:pStyle w:val="BlockText"/>
      </w:pPr>
      <w:r>
        <w:t xml:space="preserve">Imagine a square, flat table. You throw a marker (e.g. a coin) but do not know where it lands. You ask an assistant to randomly throw a ball on the table. The assistant informs you whether it stopped to the left or right from the first ball. How to use this information to better estimate where your marker landed?</w:t>
      </w:r>
    </w:p>
    <w:p>
      <w:pPr>
        <w:pStyle w:val="FirstParagraph"/>
      </w:pPr>
      <w:r>
        <w:t xml:space="preserve">The Bayesian principle is about updating beliefs.</w:t>
      </w:r>
    </w:p>
    <w:p>
      <w:pPr>
        <w:pStyle w:val="Compact"/>
        <w:numPr>
          <w:ilvl w:val="0"/>
          <w:numId w:val="1007"/>
        </w:numPr>
      </w:pPr>
      <w:r>
        <w:t xml:space="preserve">Let</w:t>
      </w:r>
      <w:r>
        <w:t xml:space="preserve"> </w:t>
      </w:r>
      <m:oMath>
        <m:r>
          <m:t>X</m:t>
        </m:r>
        <m:r>
          <m:rPr>
            <m:sty m:val="p"/>
          </m:rPr>
          <m:t>∈</m:t>
        </m:r>
        <m:d>
          <m:dPr>
            <m:begChr m:val="["/>
            <m:endChr m:val="]"/>
            <m:sepChr m:val=""/>
            <m:grow/>
          </m:dPr>
          <m:e>
            <m:r>
              <m:t>0</m:t>
            </m:r>
            <m:r>
              <m:rPr>
                <m:sty m:val="p"/>
              </m:rPr>
              <m:t>,</m:t>
            </m:r>
            <m:r>
              <m:t>1</m:t>
            </m:r>
          </m:e>
        </m:d>
      </m:oMath>
      <w:r>
        <w:t xml:space="preserve"> </w:t>
      </w:r>
      <w:r>
        <w:t xml:space="preserve">be the location of the ball on a horizontal axis.</w:t>
      </w:r>
    </w:p>
    <w:p>
      <w:pPr>
        <w:pStyle w:val="Compact"/>
        <w:numPr>
          <w:ilvl w:val="0"/>
          <w:numId w:val="1007"/>
        </w:numPr>
      </w:pPr>
      <w:r>
        <w:t xml:space="preserve">Before any new information, any position</w:t>
      </w:r>
      <w:r>
        <w:t xml:space="preserve"> </w:t>
      </w:r>
      <m:oMath>
        <m:r>
          <m:t>X</m:t>
        </m:r>
      </m:oMath>
      <w:r>
        <w:t xml:space="preserve"> </w:t>
      </w:r>
      <w:r>
        <w:t xml:space="preserve">is possible, say</w:t>
      </w:r>
      <w:r>
        <w:t xml:space="preserve"> </w:t>
      </w:r>
      <w:r>
        <w:t xml:space="preserve">$X\sim\Unif(0,1)$</w:t>
      </w:r>
      <w:r>
        <w:t xml:space="preserve">.</w:t>
      </w:r>
    </w:p>
    <w:p>
      <w:pPr>
        <w:pStyle w:val="Compact"/>
        <w:numPr>
          <w:ilvl w:val="0"/>
          <w:numId w:val="1007"/>
        </w:numPr>
      </w:pPr>
      <w:r>
        <w:t xml:space="preserve">Let</w:t>
      </w:r>
      <w:r>
        <w:t xml:space="preserve"> </w:t>
      </w:r>
      <m:oMath>
        <m:r>
          <m:t>Y</m:t>
        </m:r>
      </m:oMath>
      <w:r>
        <w:t xml:space="preserve"> </w:t>
      </w:r>
      <w:r>
        <w:t xml:space="preserve">be the number of times the assistant’s ball landed left of the marker after</w:t>
      </w:r>
      <w:r>
        <w:t xml:space="preserve"> </w:t>
      </w:r>
      <m:oMath>
        <m:r>
          <m:t>n</m:t>
        </m:r>
      </m:oMath>
      <w:r>
        <w:t xml:space="preserve"> </w:t>
      </w:r>
      <w:r>
        <w:t xml:space="preserve">throws. Then</w:t>
      </w:r>
      <w:r>
        <w:t xml:space="preserve"> </w:t>
      </w:r>
      <w:r>
        <w:t xml:space="preserve">$Y|X \sim \Bin(n,X)$</w:t>
      </w:r>
      <w:r>
        <w:t xml:space="preserve">.</w:t>
      </w:r>
    </w:p>
    <w:p>
      <w:pPr>
        <w:pStyle w:val="Compact"/>
        <w:numPr>
          <w:ilvl w:val="0"/>
          <w:numId w:val="1007"/>
        </w:numPr>
      </w:pPr>
      <w:r>
        <w:t xml:space="preserve">What we want is information regarding</w:t>
      </w:r>
      <w:r>
        <w:t xml:space="preserve"> </w:t>
      </w:r>
      <m:oMath>
        <m:r>
          <m:t>X</m:t>
        </m:r>
        <m:r>
          <m:rPr>
            <m:sty m:val="p"/>
          </m:rPr>
          <m:t>|</m:t>
        </m:r>
        <m:r>
          <m:t>Y</m:t>
        </m:r>
      </m:oMath>
      <w:r>
        <w:t xml:space="preserve">, which is obtained using Bayes Theorem</w:t>
      </w:r>
    </w:p>
    <w:p>
      <w:pPr>
        <w:pStyle w:val="Compact"/>
      </w:pPr>
      <m:oMathPara>
        <m:oMathParaPr>
          <m:jc m:val="center"/>
        </m:oMathParaPr>
        <m:oMath>
          <m:r>
            <m:rPr>
              <m:sty m:val="p"/>
            </m:rPr>
            <m:t>Pr</m:t>
          </m:r>
          <m:d>
            <m:dPr>
              <m:begChr m:val="("/>
              <m:endChr m:val=")"/>
              <m:sepChr m:val=""/>
              <m:grow/>
            </m:dPr>
            <m:e>
              <m:r>
                <m:t>X</m:t>
              </m:r>
              <m:r>
                <m:rPr>
                  <m:sty m:val="p"/>
                </m:rPr>
                <m:t>∈</m:t>
              </m:r>
              <m:r>
                <m:t>x</m:t>
              </m:r>
              <m:r>
                <m:rPr>
                  <m:sty m:val="p"/>
                </m:rPr>
                <m:t>|</m:t>
              </m:r>
              <m:r>
                <m:t>Y</m:t>
              </m:r>
              <m:r>
                <m:rPr>
                  <m:sty m:val="p"/>
                </m:rPr>
                <m:t>=</m:t>
              </m:r>
              <m:r>
                <m:t>y</m:t>
              </m:r>
            </m:e>
          </m:d>
          <m:r>
            <m:rPr>
              <m:sty m:val="p"/>
            </m:rPr>
            <m:t>=</m:t>
          </m:r>
          <m:f>
            <m:fPr>
              <m:type m:val="bar"/>
            </m:fPr>
            <m:num>
              <m:r>
                <m:rPr>
                  <m:sty m:val="p"/>
                </m:rPr>
                <m:t>Pr</m:t>
              </m:r>
              <m:d>
                <m:dPr>
                  <m:begChr m:val="("/>
                  <m:endChr m:val=")"/>
                  <m:sepChr m:val=""/>
                  <m:grow/>
                </m:dPr>
                <m:e>
                  <m:r>
                    <m:t>Y</m:t>
                  </m:r>
                  <m:r>
                    <m:rPr>
                      <m:sty m:val="p"/>
                    </m:rPr>
                    <m:t>=</m:t>
                  </m:r>
                  <m:r>
                    <m:t>y</m:t>
                  </m:r>
                  <m:r>
                    <m:rPr>
                      <m:sty m:val="p"/>
                    </m:rPr>
                    <m:t>|</m:t>
                  </m:r>
                  <m:r>
                    <m:t>X</m:t>
                  </m:r>
                  <m:r>
                    <m:rPr>
                      <m:sty m:val="p"/>
                    </m:rPr>
                    <m:t>∈</m:t>
                  </m:r>
                  <m:r>
                    <m:t>x</m:t>
                  </m:r>
                </m:e>
              </m:d>
              <m:r>
                <m:rPr>
                  <m:sty m:val="p"/>
                </m:rPr>
                <m:t>Pr</m:t>
              </m:r>
              <m:d>
                <m:dPr>
                  <m:begChr m:val="("/>
                  <m:endChr m:val=")"/>
                  <m:sepChr m:val=""/>
                  <m:grow/>
                </m:dPr>
                <m:e>
                  <m:r>
                    <m:t>X</m:t>
                  </m:r>
                  <m:r>
                    <m:rPr>
                      <m:sty m:val="p"/>
                    </m:rPr>
                    <m:t>∈</m:t>
                  </m:r>
                  <m:r>
                    <m:t>x</m:t>
                  </m:r>
                </m:e>
              </m:d>
            </m:num>
            <m:den>
              <m:r>
                <m:rPr>
                  <m:sty m:val="p"/>
                </m:rPr>
                <m:t>Pr</m:t>
              </m:r>
              <m:d>
                <m:dPr>
                  <m:begChr m:val="("/>
                  <m:endChr m:val=")"/>
                  <m:sepChr m:val=""/>
                  <m:grow/>
                </m:dPr>
                <m:e>
                  <m:r>
                    <m:t>Y</m:t>
                  </m:r>
                  <m:r>
                    <m:rPr>
                      <m:sty m:val="p"/>
                    </m:rPr>
                    <m:t>=</m:t>
                  </m:r>
                  <m:r>
                    <m:t>y</m:t>
                  </m:r>
                </m:e>
              </m:d>
            </m:den>
          </m:f>
        </m:oMath>
      </m:oMathPara>
    </w:p>
    <w:p>
      <w:pPr>
        <w:pStyle w:val="SourceCode"/>
      </w:pPr>
      <w:r>
        <w:rPr>
          <w:rStyle w:val="CommentTok"/>
        </w:rPr>
        <w:t xml:space="preserve"># https://dosreislab.github.io/2019/01/27/ballntable.html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15</w:t>
      </w:r>
      <w:r>
        <w:br/>
      </w:r>
      <w:r>
        <w:rPr>
          <w:rStyle w:val="NormalTok"/>
        </w:rPr>
        <w:t xml:space="preserve">xy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2</w:t>
      </w:r>
      <w:r>
        <w:rPr>
          <w:rStyle w:val="NormalTok"/>
        </w:rPr>
        <w:t xml:space="preserve">) </w:t>
      </w:r>
      <w:r>
        <w:rPr>
          <w:rStyle w:val="CommentTok"/>
        </w:rPr>
        <w:t xml:space="preserve"># position of coin after intial throw</w:t>
      </w:r>
      <w:r>
        <w:br/>
      </w:r>
      <w:r>
        <w:rPr>
          <w:rStyle w:val="NormalTok"/>
        </w:rPr>
        <w:t xml:space="preserve">xy</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runif</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AttributeTok"/>
        </w:rPr>
        <w:t xml:space="preserve">ncol=</w:t>
      </w:r>
      <w:r>
        <w:rPr>
          <w:rStyle w:val="DecValTok"/>
        </w:rPr>
        <w:t xml:space="preserve">2</w:t>
      </w:r>
      <w:r>
        <w:rPr>
          <w:rStyle w:val="NormalTok"/>
        </w:rPr>
        <w:t xml:space="preserve">) </w:t>
      </w:r>
      <w:r>
        <w:rPr>
          <w:rStyle w:val="CommentTok"/>
        </w:rPr>
        <w:t xml:space="preserve"># additional n throws of the ball</w:t>
      </w:r>
      <w:r>
        <w:br/>
      </w:r>
      <w:r>
        <w:br/>
      </w:r>
      <w:r>
        <w:rPr>
          <w:rStyle w:val="NormalTok"/>
        </w:rPr>
        <w:t xml:space="preserve">pos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2</w:t>
      </w:r>
      <w:r>
        <w:rPr>
          <w:rStyle w:val="NormalTok"/>
        </w:rPr>
        <w:t xml:space="preserve">)</w:t>
      </w:r>
      <w:r>
        <w:br/>
      </w:r>
      <w:r>
        <w:rPr>
          <w:rStyle w:val="NormalTok"/>
        </w:rPr>
        <w:t xml:space="preserve">pos[</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sum</w:t>
      </w:r>
      <w:r>
        <w:rPr>
          <w:rStyle w:val="NormalTok"/>
        </w:rPr>
        <w:t xml:space="preserve">(xy</w:t>
      </w:r>
      <w:r>
        <w:rPr>
          <w:rStyle w:val="FloatTok"/>
        </w:rPr>
        <w:t xml:space="preserve">.2</w:t>
      </w:r>
      <w:r>
        <w:rPr>
          <w:rStyle w:val="NormalTok"/>
        </w:rPr>
        <w:t xml:space="preserve">[,</w:t>
      </w:r>
      <w:r>
        <w:rPr>
          <w:rStyle w:val="DecValTok"/>
        </w:rPr>
        <w:t xml:space="preserve">1</w:t>
      </w:r>
      <w:r>
        <w:rPr>
          <w:rStyle w:val="NormalTok"/>
        </w:rPr>
        <w:t xml:space="preserve">] </w:t>
      </w:r>
      <w:r>
        <w:rPr>
          <w:rStyle w:val="SpecialCharTok"/>
        </w:rPr>
        <w:t xml:space="preserve">&lt;</w:t>
      </w:r>
      <w:r>
        <w:rPr>
          <w:rStyle w:val="NormalTok"/>
        </w:rPr>
        <w:t xml:space="preserve"> xy[</w:t>
      </w:r>
      <w:r>
        <w:rPr>
          <w:rStyle w:val="DecValTok"/>
        </w:rPr>
        <w:t xml:space="preserve">1</w:t>
      </w:r>
      <w:r>
        <w:rPr>
          <w:rStyle w:val="NormalTok"/>
        </w:rPr>
        <w:t xml:space="preserve">])</w:t>
      </w:r>
      <w:r>
        <w:br/>
      </w:r>
      <w:r>
        <w:rPr>
          <w:rStyle w:val="NormalTok"/>
        </w:rPr>
        <w:t xml:space="preserve">pos[</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sum</w:t>
      </w:r>
      <w:r>
        <w:rPr>
          <w:rStyle w:val="NormalTok"/>
        </w:rPr>
        <w:t xml:space="preserve">(xy</w:t>
      </w:r>
      <w:r>
        <w:rPr>
          <w:rStyle w:val="FloatTok"/>
        </w:rPr>
        <w:t xml:space="preserve">.2</w:t>
      </w:r>
      <w:r>
        <w:rPr>
          <w:rStyle w:val="NormalTok"/>
        </w:rPr>
        <w:t xml:space="preserve">[,</w:t>
      </w:r>
      <w:r>
        <w:rPr>
          <w:rStyle w:val="DecValTok"/>
        </w:rPr>
        <w:t xml:space="preserve">2</w:t>
      </w:r>
      <w:r>
        <w:rPr>
          <w:rStyle w:val="NormalTok"/>
        </w:rPr>
        <w:t xml:space="preserve">] </w:t>
      </w:r>
      <w:r>
        <w:rPr>
          <w:rStyle w:val="SpecialCharTok"/>
        </w:rPr>
        <w:t xml:space="preserve">&lt;</w:t>
      </w:r>
      <w:r>
        <w:rPr>
          <w:rStyle w:val="NormalTok"/>
        </w:rPr>
        <w:t xml:space="preserve"> xy[</w:t>
      </w:r>
      <w:r>
        <w:rPr>
          <w:rStyle w:val="DecValTok"/>
        </w:rPr>
        <w:t xml:space="preserve">2</w:t>
      </w:r>
      <w:r>
        <w:rPr>
          <w:rStyle w:val="NormalTok"/>
        </w:rPr>
        <w:t xml:space="preserve">])</w:t>
      </w:r>
      <w:r>
        <w:br/>
      </w:r>
      <w:r>
        <w:br/>
      </w:r>
      <w:r>
        <w:rPr>
          <w:rStyle w:val="NormalTok"/>
        </w:rPr>
        <w:t xml:space="preserve">jointf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pos =</w:t>
      </w:r>
      <w:r>
        <w:rPr>
          <w:rStyle w:val="NormalTok"/>
        </w:rPr>
        <w:t xml:space="preserve"> pos, </w:t>
      </w:r>
      <w:r>
        <w:rPr>
          <w:rStyle w:val="AttributeTok"/>
        </w:rPr>
        <w:t xml:space="preserve">n =</w:t>
      </w:r>
      <w:r>
        <w:rPr>
          <w:rStyle w:val="NormalTok"/>
        </w:rPr>
        <w:t xml:space="preserve"> n, </w:t>
      </w:r>
      <w:r>
        <w:rPr>
          <w:rStyle w:val="AttributeTok"/>
        </w:rPr>
        <w:t xml:space="preserve">N=</w:t>
      </w:r>
      <w:r>
        <w:rPr>
          <w:rStyle w:val="DecValTok"/>
        </w:rPr>
        <w:t xml:space="preserve">100</w:t>
      </w:r>
      <w:r>
        <w:rPr>
          <w:rStyle w:val="NormalTok"/>
        </w:rPr>
        <w:t xml:space="preserve">) {</w:t>
      </w:r>
      <w:r>
        <w:br/>
      </w:r>
      <w:r>
        <w:rPr>
          <w:rStyle w:val="NormalTok"/>
        </w:rPr>
        <w:t xml:space="preserve">  a </w:t>
      </w:r>
      <w:r>
        <w:rPr>
          <w:rStyle w:val="OtherTok"/>
        </w:rPr>
        <w:t xml:space="preserve">&lt;-</w:t>
      </w:r>
      <w:r>
        <w:rPr>
          <w:rStyle w:val="NormalTok"/>
        </w:rPr>
        <w:t xml:space="preserve"> pos[</w:t>
      </w:r>
      <w:r>
        <w:rPr>
          <w:rStyle w:val="DecValTok"/>
        </w:rPr>
        <w:t xml:space="preserve">1</w:t>
      </w:r>
      <w:r>
        <w:rPr>
          <w:rStyle w:val="NormalTok"/>
        </w:rPr>
        <w:t xml:space="preserve">]; b </w:t>
      </w:r>
      <w:r>
        <w:rPr>
          <w:rStyle w:val="OtherTok"/>
        </w:rPr>
        <w:t xml:space="preserve">&lt;-</w:t>
      </w:r>
      <w:r>
        <w:rPr>
          <w:rStyle w:val="NormalTok"/>
        </w:rPr>
        <w:t xml:space="preserve"> pos[</w:t>
      </w:r>
      <w:r>
        <w:rPr>
          <w:rStyle w:val="DecValTok"/>
        </w:rPr>
        <w:t xml:space="preserve">2</w:t>
      </w:r>
      <w:r>
        <w:rPr>
          <w:rStyle w:val="NormalTok"/>
        </w:rPr>
        <w:t xml:space="preserve">]</w:t>
      </w:r>
      <w:r>
        <w:br/>
      </w:r>
      <w:r>
        <w:rPr>
          <w:rStyle w:val="NormalTok"/>
        </w:rPr>
        <w:t xml:space="preserve">  x </w:t>
      </w:r>
      <w:r>
        <w:rPr>
          <w:rStyle w:val="OtherTok"/>
        </w:rPr>
        <w:t xml:space="preserve">&lt;-</w:t>
      </w:r>
      <w:r>
        <w:rPr>
          <w:rStyle w:val="NormalTok"/>
        </w:rPr>
        <w:t xml:space="preserve"> y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0</w:t>
      </w:r>
      <w:r>
        <w:rPr>
          <w:rStyle w:val="NormalTok"/>
        </w:rPr>
        <w:t xml:space="preserve">, </w:t>
      </w:r>
      <w:r>
        <w:rPr>
          <w:rStyle w:val="AttributeTok"/>
        </w:rPr>
        <w:t xml:space="preserve">to=</w:t>
      </w:r>
      <w:r>
        <w:rPr>
          <w:rStyle w:val="DecValTok"/>
        </w:rPr>
        <w:t xml:space="preserve">1</w:t>
      </w:r>
      <w:r>
        <w:rPr>
          <w:rStyle w:val="NormalTok"/>
        </w:rPr>
        <w:t xml:space="preserve">, </w:t>
      </w:r>
      <w:r>
        <w:rPr>
          <w:rStyle w:val="AttributeTok"/>
        </w:rPr>
        <w:t xml:space="preserve">len=</w:t>
      </w:r>
      <w:r>
        <w:rPr>
          <w:rStyle w:val="NormalTok"/>
        </w:rPr>
        <w:t xml:space="preserve">N)</w:t>
      </w:r>
      <w:r>
        <w:br/>
      </w:r>
      <w:r>
        <w:rPr>
          <w:rStyle w:val="NormalTok"/>
        </w:rPr>
        <w:t xml:space="preserve">  xf </w:t>
      </w:r>
      <w:r>
        <w:rPr>
          <w:rStyle w:val="OtherTok"/>
        </w:rPr>
        <w:t xml:space="preserve">&lt;-</w:t>
      </w:r>
      <w:r>
        <w:rPr>
          <w:rStyle w:val="NormalTok"/>
        </w:rPr>
        <w:t xml:space="preserve"> x</w:t>
      </w:r>
      <w:r>
        <w:rPr>
          <w:rStyle w:val="SpecialCharTok"/>
        </w:rPr>
        <w:t xml:space="preserve">^</w:t>
      </w:r>
      <w:r>
        <w:rPr>
          <w:rStyle w:val="NormalTok"/>
        </w:rPr>
        <w:t xml:space="preserve">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x)</w:t>
      </w:r>
      <w:r>
        <w:rPr>
          <w:rStyle w:val="SpecialCharTok"/>
        </w:rPr>
        <w:t xml:space="preserve">^</w:t>
      </w:r>
      <w:r>
        <w:rPr>
          <w:rStyle w:val="NormalTok"/>
        </w:rPr>
        <w:t xml:space="preserve">(n</w:t>
      </w:r>
      <w:r>
        <w:rPr>
          <w:rStyle w:val="SpecialCharTok"/>
        </w:rPr>
        <w:t xml:space="preserve">-</w:t>
      </w:r>
      <w:r>
        <w:rPr>
          <w:rStyle w:val="NormalTok"/>
        </w:rPr>
        <w:t xml:space="preserve">a)</w:t>
      </w:r>
      <w:r>
        <w:br/>
      </w:r>
      <w:r>
        <w:rPr>
          <w:rStyle w:val="NormalTok"/>
        </w:rPr>
        <w:t xml:space="preserve">  yf </w:t>
      </w:r>
      <w:r>
        <w:rPr>
          <w:rStyle w:val="OtherTok"/>
        </w:rPr>
        <w:t xml:space="preserve">&lt;-</w:t>
      </w:r>
      <w:r>
        <w:rPr>
          <w:rStyle w:val="NormalTok"/>
        </w:rPr>
        <w:t xml:space="preserve"> y</w:t>
      </w:r>
      <w:r>
        <w:rPr>
          <w:rStyle w:val="SpecialCharTok"/>
        </w:rPr>
        <w:t xml:space="preserve">^</w:t>
      </w:r>
      <w:r>
        <w:rPr>
          <w:rStyle w:val="NormalTok"/>
        </w:rPr>
        <w:t xml:space="preserve">b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y)</w:t>
      </w:r>
      <w:r>
        <w:rPr>
          <w:rStyle w:val="SpecialCharTok"/>
        </w:rPr>
        <w:t xml:space="preserve">^</w:t>
      </w:r>
      <w:r>
        <w:rPr>
          <w:rStyle w:val="NormalTok"/>
        </w:rPr>
        <w:t xml:space="preserve">(n</w:t>
      </w:r>
      <w:r>
        <w:rPr>
          <w:rStyle w:val="SpecialCharTok"/>
        </w:rPr>
        <w:t xml:space="preserve">-</w:t>
      </w:r>
      <w:r>
        <w:rPr>
          <w:rStyle w:val="NormalTok"/>
        </w:rPr>
        <w:t xml:space="preserve">b)</w:t>
      </w:r>
      <w:r>
        <w:br/>
      </w:r>
      <w:r>
        <w:rPr>
          <w:rStyle w:val="NormalTok"/>
        </w:rPr>
        <w:t xml:space="preserve">  z </w:t>
      </w:r>
      <w:r>
        <w:rPr>
          <w:rStyle w:val="OtherTok"/>
        </w:rPr>
        <w:t xml:space="preserve">&lt;-</w:t>
      </w:r>
      <w:r>
        <w:rPr>
          <w:rStyle w:val="NormalTok"/>
        </w:rPr>
        <w:t xml:space="preserve"> xf </w:t>
      </w:r>
      <w:r>
        <w:rPr>
          <w:rStyle w:val="SpecialCharTok"/>
        </w:rPr>
        <w:t xml:space="preserve">%o%</w:t>
      </w:r>
      <w:r>
        <w:rPr>
          <w:rStyle w:val="NormalTok"/>
        </w:rPr>
        <w:t xml:space="preserve"> yf</w:t>
      </w:r>
      <w:r>
        <w:br/>
      </w:r>
      <w:r>
        <w:rPr>
          <w:rStyle w:val="NormalTok"/>
        </w:rPr>
        <w:t xml:space="preserve">}</w:t>
      </w:r>
      <w:r>
        <w:br/>
      </w:r>
      <w:r>
        <w:br/>
      </w:r>
      <w:r>
        <w:rPr>
          <w:rStyle w:val="NormalTok"/>
        </w:rPr>
        <w:t xml:space="preserve">Cf </w:t>
      </w:r>
      <w:r>
        <w:rPr>
          <w:rStyle w:val="OtherTok"/>
        </w:rPr>
        <w:t xml:space="preserve">&lt;-</w:t>
      </w:r>
      <w:r>
        <w:rPr>
          <w:rStyle w:val="NormalTok"/>
        </w:rPr>
        <w:t xml:space="preserve"> </w:t>
      </w:r>
      <w:r>
        <w:rPr>
          <w:rStyle w:val="ControlFlowTok"/>
        </w:rPr>
        <w:t xml:space="preserve">function</w:t>
      </w:r>
      <w:r>
        <w:rPr>
          <w:rStyle w:val="NormalTok"/>
        </w:rPr>
        <w:t xml:space="preserve">(x, y, n) {</w:t>
      </w:r>
      <w:r>
        <w:br/>
      </w:r>
      <w:r>
        <w:rPr>
          <w:rStyle w:val="NormalTok"/>
        </w:rPr>
        <w:t xml:space="preserve">  ( </w:t>
      </w:r>
      <w:r>
        <w:rPr>
          <w:rStyle w:val="FunctionTok"/>
        </w:rPr>
        <w:t xml:space="preserve">factorial</w:t>
      </w:r>
      <w:r>
        <w:rPr>
          <w:rStyle w:val="NormalTok"/>
        </w:rPr>
        <w:t xml:space="preserve">(n</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 </w:t>
      </w:r>
      <w:r>
        <w:rPr>
          <w:rStyle w:val="FunctionTok"/>
        </w:rPr>
        <w:t xml:space="preserve">factorial</w:t>
      </w:r>
      <w:r>
        <w:rPr>
          <w:rStyle w:val="NormalTok"/>
        </w:rPr>
        <w:t xml:space="preserve">(x) </w:t>
      </w:r>
      <w:r>
        <w:rPr>
          <w:rStyle w:val="SpecialCharTok"/>
        </w:rPr>
        <w:t xml:space="preserve">*</w:t>
      </w:r>
      <w:r>
        <w:rPr>
          <w:rStyle w:val="NormalTok"/>
        </w:rPr>
        <w:t xml:space="preserve"> </w:t>
      </w:r>
      <w:r>
        <w:rPr>
          <w:rStyle w:val="FunctionTok"/>
        </w:rPr>
        <w:t xml:space="preserve">factorial</w:t>
      </w:r>
      <w:r>
        <w:rPr>
          <w:rStyle w:val="NormalTok"/>
        </w:rPr>
        <w:t xml:space="preserve">(n</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factorial</w:t>
      </w:r>
      <w:r>
        <w:rPr>
          <w:rStyle w:val="NormalTok"/>
        </w:rPr>
        <w:t xml:space="preserve">(y) </w:t>
      </w:r>
      <w:r>
        <w:rPr>
          <w:rStyle w:val="SpecialCharTok"/>
        </w:rPr>
        <w:t xml:space="preserve">*</w:t>
      </w:r>
      <w:r>
        <w:rPr>
          <w:rStyle w:val="NormalTok"/>
        </w:rPr>
        <w:t xml:space="preserve"> </w:t>
      </w:r>
      <w:r>
        <w:rPr>
          <w:rStyle w:val="FunctionTok"/>
        </w:rPr>
        <w:t xml:space="preserve">factorial</w:t>
      </w:r>
      <w:r>
        <w:rPr>
          <w:rStyle w:val="NormalTok"/>
        </w:rPr>
        <w:t xml:space="preserve">(n</w:t>
      </w:r>
      <w:r>
        <w:rPr>
          <w:rStyle w:val="SpecialCharTok"/>
        </w:rPr>
        <w:t xml:space="preserve">-</w:t>
      </w:r>
      <w:r>
        <w:rPr>
          <w:rStyle w:val="NormalTok"/>
        </w:rPr>
        <w:t xml:space="preserve">y) )</w:t>
      </w:r>
      <w:r>
        <w:br/>
      </w:r>
      <w:r>
        <w:rPr>
          <w:rStyle w:val="NormalTok"/>
        </w:rPr>
        <w:t xml:space="preserve">}</w:t>
      </w:r>
      <w:r>
        <w:br/>
      </w:r>
      <w:r>
        <w:br/>
      </w:r>
      <w:r>
        <w:rPr>
          <w:rStyle w:val="NormalTok"/>
        </w:rPr>
        <w:t xml:space="preserve">z </w:t>
      </w:r>
      <w:r>
        <w:rPr>
          <w:rStyle w:val="OtherTok"/>
        </w:rPr>
        <w:t xml:space="preserve">&lt;-</w:t>
      </w:r>
      <w:r>
        <w:rPr>
          <w:rStyle w:val="NormalTok"/>
        </w:rPr>
        <w:t xml:space="preserve"> </w:t>
      </w:r>
      <w:r>
        <w:rPr>
          <w:rStyle w:val="FunctionTok"/>
        </w:rPr>
        <w:t xml:space="preserve">jointf</w:t>
      </w:r>
      <w:r>
        <w:rPr>
          <w:rStyle w:val="NormalTok"/>
        </w:rPr>
        <w:t xml:space="preserve">(pos, n) </w:t>
      </w:r>
      <w:r>
        <w:rPr>
          <w:rStyle w:val="SpecialCharTok"/>
        </w:rPr>
        <w:t xml:space="preserve">*</w:t>
      </w:r>
      <w:r>
        <w:rPr>
          <w:rStyle w:val="NormalTok"/>
        </w:rPr>
        <w:t xml:space="preserve"> </w:t>
      </w:r>
      <w:r>
        <w:rPr>
          <w:rStyle w:val="FunctionTok"/>
        </w:rPr>
        <w:t xml:space="preserve">Cf</w:t>
      </w:r>
      <w:r>
        <w:rPr>
          <w:rStyle w:val="NormalTok"/>
        </w:rPr>
        <w:t xml:space="preserve">(pos[</w:t>
      </w:r>
      <w:r>
        <w:rPr>
          <w:rStyle w:val="DecValTok"/>
        </w:rPr>
        <w:t xml:space="preserve">1</w:t>
      </w:r>
      <w:r>
        <w:rPr>
          <w:rStyle w:val="NormalTok"/>
        </w:rPr>
        <w:t xml:space="preserve">], pos[</w:t>
      </w:r>
      <w:r>
        <w:rPr>
          <w:rStyle w:val="DecValTok"/>
        </w:rPr>
        <w:t xml:space="preserve">2</w:t>
      </w:r>
      <w:r>
        <w:rPr>
          <w:rStyle w:val="NormalTok"/>
        </w:rPr>
        <w:t xml:space="preserve">], n)</w:t>
      </w:r>
      <w:r>
        <w:br/>
      </w:r>
      <w:r>
        <w:br/>
      </w:r>
      <w:r>
        <w:rPr>
          <w:rStyle w:val="FunctionTok"/>
        </w:rPr>
        <w:t xml:space="preserve">as.data.frame</w:t>
      </w:r>
      <w:r>
        <w:rPr>
          <w:rStyle w:val="NormalTok"/>
        </w:rPr>
        <w:t xml:space="preserve">(z)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rownames_to_column</w:t>
      </w:r>
      <w:r>
        <w:rPr>
          <w:rStyle w:val="NormalTok"/>
        </w:rPr>
        <w:t xml:space="preserve">() </w:t>
      </w:r>
      <w:r>
        <w:rPr>
          <w:rStyle w:val="SpecialCharTok"/>
        </w:rPr>
        <w:t xml:space="preserve">%&gt;%</w:t>
      </w:r>
      <w:r>
        <w:br/>
      </w:r>
      <w:r>
        <w:rPr>
          <w:rStyle w:val="NormalTok"/>
        </w:rPr>
        <w:t xml:space="preserve">  </w:t>
      </w:r>
      <w:r>
        <w:rPr>
          <w:rStyle w:val="FunctionTok"/>
        </w:rPr>
        <w:t xml:space="preserve">gather</w:t>
      </w:r>
      <w:r>
        <w:rPr>
          <w:rStyle w:val="NormalTok"/>
        </w:rPr>
        <w:t xml:space="preserve">(key, value, </w:t>
      </w:r>
      <w:r>
        <w:rPr>
          <w:rStyle w:val="SpecialCharTok"/>
        </w:rPr>
        <w:t xml:space="preserve">-</w:t>
      </w:r>
      <w:r>
        <w:rPr>
          <w:rStyle w:val="NormalTok"/>
        </w:rPr>
        <w:t xml:space="preserve">rowname)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rowname =</w:t>
      </w:r>
      <w:r>
        <w:rPr>
          <w:rStyle w:val="NormalTok"/>
        </w:rPr>
        <w:t xml:space="preserve"> </w:t>
      </w:r>
      <w:r>
        <w:rPr>
          <w:rStyle w:val="FunctionTok"/>
        </w:rPr>
        <w:t xml:space="preserve">as.numeric</w:t>
      </w:r>
      <w:r>
        <w:rPr>
          <w:rStyle w:val="NormalTok"/>
        </w:rPr>
        <w:t xml:space="preserve">(rowname)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key =</w:t>
      </w:r>
      <w:r>
        <w:rPr>
          <w:rStyle w:val="NormalTok"/>
        </w:rPr>
        <w:t xml:space="preserve"> </w:t>
      </w:r>
      <w:r>
        <w:rPr>
          <w:rStyle w:val="FunctionTok"/>
        </w:rPr>
        <w:t xml:space="preserve">as.numeric</w:t>
      </w:r>
      <w:r>
        <w:rPr>
          <w:rStyle w:val="NormalTok"/>
        </w:rPr>
        <w:t xml:space="preserve">(key))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(rowname, key, </w:t>
      </w:r>
      <w:r>
        <w:rPr>
          <w:rStyle w:val="AttributeTok"/>
        </w:rPr>
        <w:t xml:space="preserve">z =</w:t>
      </w:r>
      <w:r>
        <w:rPr>
          <w:rStyle w:val="NormalTok"/>
        </w:rPr>
        <w:t xml:space="preserve"> value)) </w:t>
      </w:r>
      <w:r>
        <w:rPr>
          <w:rStyle w:val="SpecialCharTok"/>
        </w:rPr>
        <w:t xml:space="preserve">+</w:t>
      </w:r>
      <w:r>
        <w:br/>
      </w:r>
      <w:r>
        <w:rPr>
          <w:rStyle w:val="NormalTok"/>
        </w:rPr>
        <w:t xml:space="preserve">  </w:t>
      </w:r>
      <w:r>
        <w:rPr>
          <w:rStyle w:val="FunctionTok"/>
        </w:rPr>
        <w:t xml:space="preserve">geom_contour</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x =</w:t>
      </w:r>
      <w:r>
        <w:rPr>
          <w:rStyle w:val="NormalTok"/>
        </w:rPr>
        <w:t xml:space="preserve"> xy[</w:t>
      </w:r>
      <w:r>
        <w:rPr>
          <w:rStyle w:val="DecValTok"/>
        </w:rPr>
        <w:t xml:space="preserve">1</w:t>
      </w:r>
      <w:r>
        <w:rPr>
          <w:rStyle w:val="NormalTok"/>
        </w:rPr>
        <w:t xml:space="preserve">], </w:t>
      </w:r>
      <w:r>
        <w:rPr>
          <w:rStyle w:val="AttributeTok"/>
        </w:rPr>
        <w:t xml:space="preserve">y =</w:t>
      </w:r>
      <w:r>
        <w:rPr>
          <w:rStyle w:val="NormalTok"/>
        </w:rPr>
        <w:t xml:space="preserve"> xy[</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chapter1_files/figure-docx/bayes_ball-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bookmarkEnd w:id="40"/>
    <w:bookmarkStart w:id="42" w:name="probability-integral-transform"/>
    <w:p>
      <w:pPr>
        <w:pStyle w:val="Heading2"/>
      </w:pPr>
      <w:r>
        <w:t xml:space="preserve">1.6 Probability integral transform</w:t>
      </w:r>
    </w:p>
    <w:bookmarkStart w:id="41" w:name="thm-pit"/>
    <w:p>
      <w:pPr>
        <w:pStyle w:val="FirstParagraph"/>
      </w:pPr>
      <w:r>
        <w:rPr>
          <w:b/>
          <w:bCs/>
        </w:rPr>
        <w:t xml:space="preserve">Theorem 1.1</w:t>
      </w:r>
      <w:r>
        <w:t xml:space="preserve"> </w:t>
      </w:r>
      <w:r>
        <w:t xml:space="preserve">Let</w:t>
      </w:r>
      <w:r>
        <w:t xml:space="preserve"> </w:t>
      </w:r>
      <m:oMath>
        <m:r>
          <m:t>X</m:t>
        </m:r>
      </m:oMath>
      <w:r>
        <w:t xml:space="preserve"> </w:t>
      </w:r>
      <w:r>
        <w:t xml:space="preserve">have continuous cdf</w:t>
      </w:r>
      <w:r>
        <w:t xml:space="preserve"> </w:t>
      </w:r>
      <m:oMath>
        <m:sSub>
          <m:e>
            <m:r>
              <m:t>F</m:t>
            </m:r>
          </m:e>
          <m:sub>
            <m:r>
              <m:t>X</m:t>
            </m:r>
          </m:sub>
        </m:sSub>
        <m:d>
          <m:dPr>
            <m:begChr m:val="("/>
            <m:endChr m:val=")"/>
            <m:sepChr m:val=""/>
            <m:grow/>
          </m:dPr>
          <m:e>
            <m:r>
              <m:t>x</m:t>
            </m:r>
          </m:e>
        </m:d>
      </m:oMath>
      <w:r>
        <w:t xml:space="preserve"> </w:t>
      </w:r>
      <w:r>
        <w:t xml:space="preserve">and define the random variable</w:t>
      </w:r>
      <w:r>
        <w:t xml:space="preserve"> </w:t>
      </w:r>
      <m:oMath>
        <m:r>
          <m:t>Y</m:t>
        </m:r>
      </m:oMath>
      <w:r>
        <w:t xml:space="preserve"> </w:t>
      </w:r>
      <w:r>
        <w:t xml:space="preserve">as</w:t>
      </w:r>
      <w:r>
        <w:t xml:space="preserve"> </w:t>
      </w:r>
      <m:oMath>
        <m:r>
          <m:t>Y</m:t>
        </m:r>
        <m:r>
          <m:rPr>
            <m:sty m:val="p"/>
          </m:rPr>
          <m:t>=</m:t>
        </m:r>
        <m:sSub>
          <m:e>
            <m:r>
              <m:t>F</m:t>
            </m:r>
          </m:e>
          <m:sub>
            <m:r>
              <m:t>X</m:t>
            </m:r>
          </m:sub>
        </m:sSub>
        <m:d>
          <m:dPr>
            <m:begChr m:val="("/>
            <m:endChr m:val=")"/>
            <m:sepChr m:val=""/>
            <m:grow/>
          </m:dPr>
          <m:e>
            <m:r>
              <m:t>X</m:t>
            </m:r>
          </m:e>
        </m:d>
      </m:oMath>
      <w:r>
        <w:t xml:space="preserve">. Then</w:t>
      </w:r>
      <w:r>
        <w:t xml:space="preserve"> </w:t>
      </w:r>
      <m:oMath>
        <m:r>
          <m:t>Y</m:t>
        </m:r>
      </m:oMath>
      <w:r>
        <w:t xml:space="preserve"> </w:t>
      </w:r>
      <w:r>
        <w:t xml:space="preserve">is uniformly distributed on</w:t>
      </w:r>
      <w:r>
        <w:t xml:space="preserve"> </w:t>
      </w:r>
      <m:oMath>
        <m:d>
          <m:dPr>
            <m:begChr m:val="("/>
            <m:endChr m:val=")"/>
            <m:sepChr m:val=""/>
            <m:grow/>
          </m:dPr>
          <m:e>
            <m:r>
              <m:t>0</m:t>
            </m:r>
            <m:r>
              <m:rPr>
                <m:sty m:val="p"/>
              </m:rPr>
              <m:t>,</m:t>
            </m:r>
            <m:r>
              <m:t>1</m:t>
            </m:r>
          </m:e>
        </m:d>
      </m:oMath>
      <w:r>
        <w:t xml:space="preserve">, that is</w:t>
      </w:r>
      <w:r>
        <w:t xml:space="preserve"> </w:t>
      </w:r>
      <m:oMath>
        <m:sSub>
          <m:e>
            <m:r>
              <m:t>f</m:t>
            </m:r>
          </m:e>
          <m:sub>
            <m:r>
              <m:t>Y</m:t>
            </m:r>
          </m:sub>
        </m:sSub>
        <m:d>
          <m:dPr>
            <m:begChr m:val="("/>
            <m:endChr m:val=")"/>
            <m:sepChr m:val=""/>
            <m:grow/>
          </m:dPr>
          <m:e>
            <m:r>
              <m:t>y</m:t>
            </m:r>
          </m:e>
        </m:d>
        <m:r>
          <m:rPr>
            <m:sty m:val="p"/>
          </m:rPr>
          <m:t>=</m:t>
        </m:r>
        <m:r>
          <m:t>1</m:t>
        </m:r>
        <m:r>
          <m:t> </m:t>
        </m:r>
        <m:r>
          <m:rPr>
            <m:sty m:val="p"/>
          </m:rPr>
          <m:t>∀</m:t>
        </m:r>
        <m:r>
          <m:t>y</m:t>
        </m:r>
        <m:r>
          <m:rPr>
            <m:sty m:val="p"/>
          </m:rPr>
          <m:t>∈</m:t>
        </m:r>
        <m:d>
          <m:dPr>
            <m:begChr m:val="["/>
            <m:endChr m:val="]"/>
            <m:sepChr m:val=""/>
            <m:grow/>
          </m:dPr>
          <m:e>
            <m:r>
              <m:t>0</m:t>
            </m:r>
            <m:r>
              <m:rPr>
                <m:sty m:val="p"/>
              </m:rPr>
              <m:t>,</m:t>
            </m:r>
            <m:r>
              <m:t>1</m:t>
            </m:r>
          </m:e>
        </m:d>
      </m:oMath>
      <w:r>
        <w:t xml:space="preserve"> </w:t>
      </w:r>
      <w:r>
        <w:t xml:space="preserve">with</w:t>
      </w:r>
      <w:r>
        <w:t xml:space="preserve"> </w:t>
      </w:r>
      <m:oMath>
        <m:r>
          <m:rPr>
            <m:sty m:val="p"/>
          </m:rPr>
          <m:t>Pr</m:t>
        </m:r>
        <m:d>
          <m:dPr>
            <m:begChr m:val="("/>
            <m:endChr m:val=")"/>
            <m:sepChr m:val=""/>
            <m:grow/>
          </m:dPr>
          <m:e>
            <m:r>
              <m:t>Y</m:t>
            </m:r>
            <m:r>
              <m:rPr>
                <m:sty m:val="p"/>
              </m:rPr>
              <m:t>≤</m:t>
            </m:r>
            <m:r>
              <m:t>y</m:t>
            </m:r>
          </m:e>
        </m:d>
        <m:r>
          <m:rPr>
            <m:sty m:val="p"/>
          </m:rPr>
          <m:t>=</m:t>
        </m:r>
        <m:r>
          <m:t>y</m:t>
        </m:r>
      </m:oMath>
      <w:r>
        <w:t xml:space="preserve">.</w:t>
      </w:r>
    </w:p>
    <w:bookmarkEnd w:id="41"/>
    <w:p>
      <w:pPr>
        <w:pStyle w:val="BodyText"/>
      </w:pPr>
      <w:r>
        <w:rPr>
          <w:i/>
          <w:iCs/>
        </w:rPr>
        <w:t xml:space="preserve">Proof</w:t>
      </w:r>
      <w:r>
        <w:t xml:space="preserve">. </w:t>
      </w:r>
    </w:p>
    <w:p>
      <w:pPr>
        <w:pStyle w:val="BodyText"/>
      </w:pPr>
      <w:r>
        <w:t xml:space="preserve">The PIT is a special kind of transformation, useful for various statistical purposes.</w:t>
      </w:r>
      <w:r>
        <w:t xml:space="preserve"> </w:t>
      </w:r>
      <w:r>
        <w:t xml:space="preserve">Suppose we wish to generate</w:t>
      </w:r>
      <w:r>
        <w:t xml:space="preserve"> </w:t>
      </w:r>
      <m:oMath>
        <m:r>
          <m:t>X</m:t>
        </m:r>
        <m:r>
          <m:rPr>
            <m:sty m:val="p"/>
          </m:rPr>
          <m:t>∼</m:t>
        </m:r>
        <m:sSub>
          <m:e>
            <m:r>
              <m:t>F</m:t>
            </m:r>
          </m:e>
          <m:sub>
            <m:r>
              <m:t>X</m:t>
            </m:r>
          </m:sub>
        </m:sSub>
      </m:oMath>
      <w:r>
        <w:t xml:space="preserve">–this is done via</w:t>
      </w:r>
      <w:r>
        <w:t xml:space="preserve"> </w:t>
      </w:r>
      <m:oMath>
        <m:r>
          <m:t>X</m:t>
        </m:r>
        <m:r>
          <m:rPr>
            <m:sty m:val="p"/>
          </m:rPr>
          <m:t>=</m:t>
        </m:r>
        <m:sSubSup>
          <m:e>
            <m:r>
              <m:t>F</m:t>
            </m:r>
          </m:e>
          <m:sub>
            <m:r>
              <m:t>X</m:t>
            </m:r>
          </m:sub>
          <m:sup>
            <m:r>
              <m:rPr>
                <m:sty m:val="p"/>
              </m:rPr>
              <m:t>−</m:t>
            </m:r>
            <m:r>
              <m:t>1</m:t>
            </m:r>
          </m:sup>
        </m:sSubSup>
        <m:d>
          <m:dPr>
            <m:begChr m:val="("/>
            <m:endChr m:val=")"/>
            <m:sepChr m:val=""/>
            <m:grow/>
          </m:dPr>
          <m:e>
            <m:r>
              <m:t>U</m:t>
            </m:r>
          </m:e>
        </m:d>
      </m:oMath>
      <w:r>
        <w:t xml:space="preserve"> </w:t>
      </w:r>
      <w:r>
        <w:t xml:space="preserve">where</w:t>
      </w:r>
      <w:r>
        <w:t xml:space="preserve"> </w:t>
      </w:r>
      <w:r>
        <w:t xml:space="preserve">$U\sim\Unif(0,1)$</w:t>
      </w:r>
      <w:r>
        <w:t xml:space="preserve">.</w:t>
      </w:r>
    </w:p>
    <w:bookmarkEnd w:id="42"/>
    <w:bookmarkEnd w:id="43"/>
    <w:bookmarkStart w:id="58" w:name="commonly-used-probability-models"/>
    <w:p>
      <w:pPr>
        <w:pStyle w:val="Heading1"/>
      </w:pPr>
      <w:r>
        <w:t xml:space="preserve">2. Commonly used probability models</w:t>
      </w:r>
    </w:p>
    <w:bookmarkStart w:id="49" w:name="poisson-binomial-relationship"/>
    <w:p>
      <w:pPr>
        <w:pStyle w:val="Heading2"/>
      </w:pPr>
      <w:r>
        <w:t xml:space="preserve">2.1 Poisson-Binomial relationship</w:t>
      </w:r>
    </w:p>
    <w:p>
      <w:pPr>
        <w:pStyle w:val="FirstParagraph"/>
      </w:pPr>
      <w:r>
        <w:t xml:space="preserve">The Poisson distribution plays a useful approximation role for the binomial:</w:t>
      </w:r>
    </w:p>
    <w:p>
      <w:pPr>
        <w:pStyle w:val="BodyText"/>
      </w:pPr>
      <w:r>
        <w:t xml:space="preserve">$$
    X\sim\Bin(n,p) \ \ \Rightarrow \ \ X \approx \Pois(np)
    $$</w:t>
      </w:r>
    </w:p>
    <w:p>
      <w:pPr>
        <w:pStyle w:val="FirstParagraph"/>
      </w:pPr>
      <w:r>
        <w:t xml:space="preserve">when</w:t>
      </w:r>
      <w:r>
        <w:t xml:space="preserve"> </w:t>
      </w:r>
      <m:oMath>
        <m:r>
          <m:t>n</m:t>
        </m:r>
      </m:oMath>
      <w:r>
        <w:t xml:space="preserve"> </w:t>
      </w:r>
      <w:r>
        <w:t xml:space="preserve">is large (</w:t>
      </w:r>
      <m:oMath>
        <m:r>
          <m:t>n</m:t>
        </m:r>
        <m:r>
          <m:rPr>
            <m:sty m:val="p"/>
          </m:rPr>
          <m:t>&gt;</m:t>
        </m:r>
        <m:r>
          <m:t>20</m:t>
        </m:r>
      </m:oMath>
      <w:r>
        <w:t xml:space="preserve">) and</w:t>
      </w:r>
      <w:r>
        <w:t xml:space="preserve"> </w:t>
      </w:r>
      <m:oMath>
        <m:r>
          <m:t>n</m:t>
        </m:r>
        <m:r>
          <m:t>p</m:t>
        </m:r>
      </m:oMath>
      <w:r>
        <w:t xml:space="preserve"> </w:t>
      </w:r>
      <w:r>
        <w:t xml:space="preserve">is small (</w:t>
      </w:r>
      <m:oMath>
        <m:r>
          <m:t>n</m:t>
        </m:r>
        <m:r>
          <m:t>p</m:t>
        </m:r>
        <m:r>
          <m:rPr>
            <m:sty m:val="p"/>
          </m:rPr>
          <m:t>&lt;</m:t>
        </m:r>
        <m:r>
          <m:t>5</m:t>
        </m:r>
      </m:oMath>
      <w:r>
        <w:t xml:space="preserve">).</w:t>
      </w:r>
      <w:r>
        <w:t xml:space="preserve"> </w:t>
      </w:r>
      <w:r>
        <w:t xml:space="preserve">The reason is the Poisson can be seen as the</w:t>
      </w:r>
      <w:r>
        <w:t xml:space="preserve"> </w:t>
      </w:r>
      <w:r>
        <w:rPr>
          <w:i/>
          <w:iCs/>
        </w:rPr>
        <w:t xml:space="preserve">limiting case</w:t>
      </w:r>
      <w:r>
        <w:t xml:space="preserve"> </w:t>
      </w:r>
      <w:r>
        <w:t xml:space="preserve">to the binomial as</w:t>
      </w:r>
      <w:r>
        <w:t xml:space="preserve"> </w:t>
      </w:r>
      <m:oMath>
        <m:r>
          <m:t>n</m:t>
        </m:r>
        <m:r>
          <m:rPr>
            <m:sty m:val="p"/>
          </m:rPr>
          <m:t>→</m:t>
        </m:r>
        <m:r>
          <m:rPr>
            <m:sty m:val="p"/>
          </m:rPr>
          <m:t>∞</m:t>
        </m:r>
      </m:oMath>
      <w:r>
        <w:t xml:space="preserve"> </w:t>
      </w:r>
      <w:r>
        <w:t xml:space="preserve">while</w:t>
      </w:r>
      <w:r>
        <w:t xml:space="preserve"> </w:t>
      </w:r>
      <w:r>
        <w:t xml:space="preserve">$\E(X)=np$</w:t>
      </w:r>
      <w:r>
        <w:t xml:space="preserve"> </w:t>
      </w:r>
      <w:r>
        <w:t xml:space="preserve">remains fixed.</w:t>
      </w:r>
    </w:p>
    <w:p>
      <w:pPr>
        <w:pStyle w:val="BodyText"/>
      </w:pPr>
    </w:p>
    <w:p>
      <w:pPr>
        <w:pStyle w:val="BodyText"/>
      </w:pPr>
      <w:r>
        <w:t xml:space="preserve">The reason is that the Poisson can be seen as the</w:t>
      </w:r>
      <w:r>
        <w:t xml:space="preserve"> </w:t>
      </w:r>
      <w:r>
        <w:rPr>
          <w:i/>
          <w:iCs/>
        </w:rPr>
        <w:t xml:space="preserve">limiting case</w:t>
      </w:r>
      <w:r>
        <w:t xml:space="preserve"> </w:t>
      </w:r>
      <w:r>
        <w:t xml:space="preserve">to the binomial as</w:t>
      </w:r>
      <w:r>
        <w:t xml:space="preserve"> </w:t>
      </w:r>
      <m:oMath>
        <m:r>
          <m:t>n</m:t>
        </m:r>
        <m:r>
          <m:rPr>
            <m:sty m:val="p"/>
          </m:rPr>
          <m:t>→</m:t>
        </m:r>
        <m:r>
          <m:rPr>
            <m:sty m:val="p"/>
          </m:rPr>
          <m:t>∞</m:t>
        </m:r>
      </m:oMath>
      <w:r>
        <w:t xml:space="preserve"> </w:t>
      </w:r>
      <w:r>
        <w:t xml:space="preserve">while</w:t>
      </w:r>
      <w:r>
        <w:t xml:space="preserve"> </w:t>
      </w:r>
      <w:r>
        <w:t xml:space="preserve">$\E(X)=np$</w:t>
      </w:r>
      <w:r>
        <w:t xml:space="preserve"> </w:t>
      </w:r>
      <w:r>
        <w:t xml:space="preserve">remains fixed.</w:t>
      </w:r>
    </w:p>
    <w:p>
      <w:pPr>
        <w:pStyle w:val="SourceCode"/>
      </w:pPr>
      <w:r>
        <w:rPr>
          <w:rStyle w:val="FunctionTok"/>
        </w:rPr>
        <w:t xml:space="preserve">library</w:t>
      </w:r>
      <w:r>
        <w:rPr>
          <w:rStyle w:val="NormalTok"/>
        </w:rPr>
        <w:t xml:space="preserve">(tidyverse)</w:t>
      </w:r>
      <w:r>
        <w:br/>
      </w:r>
      <w:r>
        <w:rPr>
          <w:rStyle w:val="NormalTok"/>
        </w:rPr>
        <w:t xml:space="preserve">poibin_df </w:t>
      </w:r>
      <w:r>
        <w:rPr>
          <w:rStyle w:val="OtherTok"/>
        </w:rPr>
        <w:t xml:space="preserve">&lt;-</w:t>
      </w:r>
      <w:r>
        <w:rPr>
          <w:rStyle w:val="NormalTok"/>
        </w:rPr>
        <w:t xml:space="preserve"> </w:t>
      </w:r>
      <w:r>
        <w:rPr>
          <w:rStyle w:val="ControlFlowTok"/>
        </w:rPr>
        <w:t xml:space="preserve">function</w:t>
      </w:r>
      <w:r>
        <w:rPr>
          <w:rStyle w:val="NormalTok"/>
        </w:rPr>
        <w:t xml:space="preserve">(n, p, </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10</w:t>
      </w:r>
      <w:r>
        <w:rPr>
          <w:rStyle w:val="NormalTok"/>
        </w:rPr>
        <w:t xml:space="preserve">) {</w:t>
      </w:r>
      <w:r>
        <w:br/>
      </w:r>
      <w:r>
        <w:rPr>
          <w:rStyle w:val="NormalTok"/>
        </w:rPr>
        <w:t xml:space="preserve">  lambda </w:t>
      </w:r>
      <w:r>
        <w:rPr>
          <w:rStyle w:val="OtherTok"/>
        </w:rPr>
        <w:t xml:space="preserve">&lt;-</w:t>
      </w:r>
      <w:r>
        <w:rPr>
          <w:rStyle w:val="NormalTok"/>
        </w:rPr>
        <w:t xml:space="preserve"> n </w:t>
      </w:r>
      <w:r>
        <w:rPr>
          <w:rStyle w:val="SpecialCharTok"/>
        </w:rPr>
        <w:t xml:space="preserve">*</w:t>
      </w:r>
      <w:r>
        <w:rPr>
          <w:rStyle w:val="NormalTok"/>
        </w:rPr>
        <w:t xml:space="preserve"> p</w:t>
      </w:r>
      <w:r>
        <w:br/>
      </w:r>
      <w:r>
        <w:rPr>
          <w:rStyle w:val="NormalTok"/>
        </w:rPr>
        <w:t xml:space="preserve">  the_title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"n = "</w:t>
      </w:r>
      <w:r>
        <w:rPr>
          <w:rStyle w:val="NormalTok"/>
        </w:rPr>
        <w:t xml:space="preserve">, n, </w:t>
      </w:r>
      <w:r>
        <w:rPr>
          <w:rStyle w:val="StringTok"/>
        </w:rPr>
        <w:t xml:space="preserve">", p = "</w:t>
      </w:r>
      <w:r>
        <w:rPr>
          <w:rStyle w:val="NormalTok"/>
        </w:rPr>
        <w:t xml:space="preserve">, p)</w:t>
      </w:r>
      <w:r>
        <w:br/>
      </w:r>
      <w:r>
        <w:rPr>
          <w:rStyle w:val="NormalTok"/>
        </w:rPr>
        <w:t xml:space="preserve">  </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bin =</w:t>
      </w:r>
      <w:r>
        <w:rPr>
          <w:rStyle w:val="NormalTok"/>
        </w:rPr>
        <w:t xml:space="preserve"> </w:t>
      </w:r>
      <w:r>
        <w:rPr>
          <w:rStyle w:val="FunctionTok"/>
        </w:rPr>
        <w:t xml:space="preserve">dbinom</w:t>
      </w:r>
      <w:r>
        <w:rPr>
          <w:rStyle w:val="NormalTok"/>
        </w:rPr>
        <w:t xml:space="preserve">(x, </w:t>
      </w:r>
      <w:r>
        <w:rPr>
          <w:rStyle w:val="AttributeTok"/>
        </w:rPr>
        <w:t xml:space="preserve">size =</w:t>
      </w:r>
      <w:r>
        <w:rPr>
          <w:rStyle w:val="NormalTok"/>
        </w:rPr>
        <w:t xml:space="preserve"> n, </w:t>
      </w:r>
      <w:r>
        <w:rPr>
          <w:rStyle w:val="AttributeTok"/>
        </w:rPr>
        <w:t xml:space="preserve">prob =</w:t>
      </w:r>
      <w:r>
        <w:rPr>
          <w:rStyle w:val="NormalTok"/>
        </w:rPr>
        <w:t xml:space="preserve"> p),</w:t>
      </w:r>
      <w:r>
        <w:br/>
      </w:r>
      <w:r>
        <w:rPr>
          <w:rStyle w:val="NormalTok"/>
        </w:rPr>
        <w:t xml:space="preserve">    </w:t>
      </w:r>
      <w:r>
        <w:rPr>
          <w:rStyle w:val="AttributeTok"/>
        </w:rPr>
        <w:t xml:space="preserve">poi =</w:t>
      </w:r>
      <w:r>
        <w:rPr>
          <w:rStyle w:val="NormalTok"/>
        </w:rPr>
        <w:t xml:space="preserve"> </w:t>
      </w:r>
      <w:r>
        <w:rPr>
          <w:rStyle w:val="FunctionTok"/>
        </w:rPr>
        <w:t xml:space="preserve">dpois</w:t>
      </w:r>
      <w:r>
        <w:rPr>
          <w:rStyle w:val="NormalTok"/>
        </w:rPr>
        <w:t xml:space="preserve">(x, </w:t>
      </w:r>
      <w:r>
        <w:rPr>
          <w:rStyle w:val="AttributeTok"/>
        </w:rPr>
        <w:t xml:space="preserve">lambda =</w:t>
      </w:r>
      <w:r>
        <w:rPr>
          <w:rStyle w:val="NormalTok"/>
        </w:rPr>
        <w:t xml:space="preserve"> n </w:t>
      </w:r>
      <w:r>
        <w:rPr>
          <w:rStyle w:val="SpecialCharTok"/>
        </w:rPr>
        <w:t xml:space="preserve">*</w:t>
      </w:r>
      <w:r>
        <w:rPr>
          <w:rStyle w:val="NormalTok"/>
        </w:rPr>
        <w:t xml:space="preserve"> 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title =</w:t>
      </w:r>
      <w:r>
        <w:rPr>
          <w:rStyle w:val="NormalTok"/>
        </w:rPr>
        <w:t xml:space="preserve"> the_title)</w:t>
      </w:r>
      <w:r>
        <w:br/>
      </w:r>
      <w:r>
        <w:rPr>
          <w:rStyle w:val="NormalTok"/>
        </w:rPr>
        <w:t xml:space="preserve">}</w:t>
      </w:r>
      <w:r>
        <w:br/>
      </w:r>
      <w:r>
        <w:br/>
      </w:r>
      <w:r>
        <w:rPr>
          <w:rStyle w:val="NormalTok"/>
        </w:rPr>
        <w:t xml:space="preserve">plot_df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20</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10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100</w:t>
      </w:r>
      <w:r>
        <w:rPr>
          <w:rStyle w:val="NormalTok"/>
        </w:rPr>
        <w:t xml:space="preserve">, </w:t>
      </w:r>
      <w:r>
        <w:rPr>
          <w:rStyle w:val="FloatTok"/>
        </w:rPr>
        <w:t xml:space="preserve">0.3</w:t>
      </w:r>
      <w:r>
        <w:rPr>
          <w:rStyle w:val="NormalTok"/>
        </w:rPr>
        <w:t xml:space="preserve">, </w:t>
      </w:r>
      <w:r>
        <w:rPr>
          <w:rStyle w:val="DecValTok"/>
        </w:rPr>
        <w:t xml:space="preserve">20</w:t>
      </w:r>
      <w:r>
        <w:rPr>
          <w:rStyle w:val="SpecialCharTok"/>
        </w:rPr>
        <w:t xml:space="preserve">:</w:t>
      </w:r>
      <w:r>
        <w:rPr>
          <w:rStyle w:val="DecValTok"/>
        </w:rPr>
        <w:t xml:space="preserve">30</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1000</w:t>
      </w:r>
      <w:r>
        <w:rPr>
          <w:rStyle w:val="NormalTok"/>
        </w:rPr>
        <w:t xml:space="preserve">, </w:t>
      </w:r>
      <w:r>
        <w:rPr>
          <w:rStyle w:val="FloatTok"/>
        </w:rPr>
        <w:t xml:space="preserve">0.01</w:t>
      </w:r>
      <w:r>
        <w:rPr>
          <w:rStyle w:val="NormalTok"/>
        </w:rPr>
        <w:t xml:space="preserve">)</w:t>
      </w:r>
      <w:r>
        <w:br/>
      </w:r>
      <w:r>
        <w:rPr>
          <w:rStyle w:val="NormalTok"/>
        </w:rPr>
        <w:t xml:space="preserve">) </w:t>
      </w:r>
      <w:r>
        <w:br/>
      </w:r>
      <w:r>
        <w:rPr>
          <w:rStyle w:val="NormalTok"/>
        </w:rPr>
        <w:t xml:space="preserve">mylevels </w:t>
      </w:r>
      <w:r>
        <w:rPr>
          <w:rStyle w:val="OtherTok"/>
        </w:rPr>
        <w:t xml:space="preserve">&lt;-</w:t>
      </w:r>
      <w:r>
        <w:rPr>
          <w:rStyle w:val="NormalTok"/>
        </w:rPr>
        <w:t xml:space="preserve"> </w:t>
      </w:r>
      <w:r>
        <w:rPr>
          <w:rStyle w:val="FunctionTok"/>
        </w:rPr>
        <w:t xml:space="preserve">unique</w:t>
      </w:r>
      <w:r>
        <w:rPr>
          <w:rStyle w:val="NormalTok"/>
        </w:rPr>
        <w:t xml:space="preserve">(plot_df</w:t>
      </w:r>
      <w:r>
        <w:rPr>
          <w:rStyle w:val="SpecialCharTok"/>
        </w:rPr>
        <w:t xml:space="preserve">$</w:t>
      </w:r>
      <w:r>
        <w:rPr>
          <w:rStyle w:val="NormalTok"/>
        </w:rPr>
        <w:t xml:space="preserve">title)</w:t>
      </w:r>
      <w:r>
        <w:br/>
      </w:r>
      <w:r>
        <w:rPr>
          <w:rStyle w:val="NormalTok"/>
        </w:rPr>
        <w:t xml:space="preserve">plot_df</w:t>
      </w:r>
      <w:r>
        <w:rPr>
          <w:rStyle w:val="SpecialCharTok"/>
        </w:rPr>
        <w:t xml:space="preserve">$</w:t>
      </w:r>
      <w:r>
        <w:rPr>
          <w:rStyle w:val="NormalTok"/>
        </w:rPr>
        <w:t xml:space="preserve">title </w:t>
      </w:r>
      <w:r>
        <w:rPr>
          <w:rStyle w:val="OtherTok"/>
        </w:rPr>
        <w:t xml:space="preserve">&lt;-</w:t>
      </w:r>
      <w:r>
        <w:rPr>
          <w:rStyle w:val="NormalTok"/>
        </w:rPr>
        <w:t xml:space="preserve"> </w:t>
      </w:r>
      <w:r>
        <w:rPr>
          <w:rStyle w:val="FunctionTok"/>
        </w:rPr>
        <w:t xml:space="preserve">factor</w:t>
      </w:r>
      <w:r>
        <w:rPr>
          <w:rStyle w:val="NormalTok"/>
        </w:rPr>
        <w:t xml:space="preserve">(plot_df</w:t>
      </w:r>
      <w:r>
        <w:rPr>
          <w:rStyle w:val="SpecialCharTok"/>
        </w:rPr>
        <w:t xml:space="preserve">$</w:t>
      </w:r>
      <w:r>
        <w:rPr>
          <w:rStyle w:val="NormalTok"/>
        </w:rPr>
        <w:t xml:space="preserve">title, </w:t>
      </w:r>
      <w:r>
        <w:rPr>
          <w:rStyle w:val="AttributeTok"/>
        </w:rPr>
        <w:t xml:space="preserve">levels =</w:t>
      </w:r>
      <w:r>
        <w:rPr>
          <w:rStyle w:val="NormalTok"/>
        </w:rPr>
        <w:t xml:space="preserve"> mylevels)</w:t>
      </w:r>
      <w:r>
        <w:br/>
      </w:r>
      <w:r>
        <w:rPr>
          <w:rStyle w:val="CommentTok"/>
        </w:rPr>
        <w:t xml:space="preserve"># levels(plot_df$title) &lt;- mylevels</w:t>
      </w:r>
      <w:r>
        <w:br/>
      </w:r>
      <w:r>
        <w:rPr>
          <w:rStyle w:val="NormalTok"/>
        </w:rPr>
        <w:t xml:space="preserve">  </w:t>
      </w:r>
      <w:r>
        <w:br/>
      </w:r>
      <w:r>
        <w:rPr>
          <w:rStyle w:val="FunctionTok"/>
        </w:rPr>
        <w:t xml:space="preserve">ggplot</w:t>
      </w:r>
      <w:r>
        <w:rPr>
          <w:rStyle w:val="NormalTok"/>
        </w:rPr>
        <w:t xml:space="preserve">(plot_df, </w:t>
      </w:r>
      <w:r>
        <w:rPr>
          <w:rStyle w:val="FunctionTok"/>
        </w:rPr>
        <w:t xml:space="preserve">aes</w:t>
      </w:r>
      <w:r>
        <w:rPr>
          <w:rStyle w:val="NormalTok"/>
        </w:rPr>
        <w:t xml:space="preserve">(x, value, </w:t>
      </w:r>
      <w:r>
        <w:rPr>
          <w:rStyle w:val="AttributeTok"/>
        </w:rPr>
        <w:t xml:space="preserve">fill =</w:t>
      </w:r>
      <w:r>
        <w:rPr>
          <w:rStyle w:val="NormalTok"/>
        </w:rPr>
        <w:t xml:space="preserve"> name))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title,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DecValTok"/>
        </w:rPr>
        <w:t xml:space="preserve">0</w:t>
      </w:r>
      <w:r>
        <w:rPr>
          <w:rStyle w:val="SpecialChar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CommentTok"/>
        </w:rPr>
        <w:t xml:space="preserve"># scale_fill_manual(values = c(palgreen, palred))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"P(X=x)"</w:t>
      </w:r>
      <w:r>
        <w:rPr>
          <w:rStyle w:val="NormalTok"/>
        </w:rPr>
        <w:t xml:space="preserve">, </w:t>
      </w:r>
      <w:r>
        <w:rPr>
          <w:rStyle w:val="AttributeTok"/>
        </w:rPr>
        <w:t xml:space="preserve">col =</w:t>
      </w:r>
      <w:r>
        <w:rPr>
          <w:rStyle w:val="NormalTok"/>
        </w:rPr>
        <w:t xml:space="preserve"> </w:t>
      </w:r>
      <w:r>
        <w:rPr>
          <w:rStyle w:val="ConstantTok"/>
        </w:rPr>
        <w:t xml:space="preserve">NULL</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48" w:name="fig-poisbin"/>
          <w:p>
            <w:pPr>
              <w:pStyle w:val="Compact"/>
              <w:jc w:val="center"/>
            </w:pPr>
            <w:bookmarkStart w:id="47" w:name="fig-poisbin"/>
            <w:r>
              <w:drawing>
                <wp:inline>
                  <wp:extent cx="5334000" cy="4267200"/>
                  <wp:effectExtent b="0" l="0" r="0" t="0"/>
                  <wp:docPr descr="" title="" id="45" name="Picture"/>
                  <a:graphic>
                    <a:graphicData uri="http://schemas.openxmlformats.org/drawingml/2006/picture">
                      <pic:pic>
                        <pic:nvPicPr>
                          <pic:cNvPr descr="chapter2_files/figure-docx/fig-poisbin-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bookmarkEnd w:id="47"/>
          </w:p>
          <w:p>
            <w:pPr>
              <w:jc w:val="center"/>
            </w:pPr>
            <w:pPr>
              <w:jc w:val="start"/>
              <w:spacing w:before="200"/>
              <w:pStyle w:val="ImageCaption"/>
            </w:pPr>
            <w:r>
              <w:t xml:space="preserve">Figure 2.1</w:t>
            </w:r>
          </w:p>
          <w:bookmarkEnd w:id="48"/>
        </w:tc>
      </w:tr>
    </w:tbl>
    <w:bookmarkEnd w:id="49"/>
    <w:bookmarkStart w:id="52" w:name="memoryless-property"/>
    <w:p>
      <w:pPr>
        <w:pStyle w:val="Heading2"/>
      </w:pPr>
      <w:r>
        <w:t xml:space="preserve">2.2 Memoryless property</w:t>
      </w:r>
    </w:p>
    <w:p>
      <w:pPr>
        <w:pStyle w:val="FirstParagraph"/>
      </w:pPr>
      <m:oMath>
        <m:r>
          <m:t>X</m:t>
        </m:r>
      </m:oMath>
      <w:r>
        <w:t xml:space="preserve"> </w:t>
      </w:r>
      <w:r>
        <w:t xml:space="preserve">is a positive rv and memoryless, in the sense that for all</w:t>
      </w:r>
      <w:r>
        <w:t xml:space="preserve"> </w:t>
      </w:r>
      <m:oMath>
        <m:r>
          <m:t>t</m:t>
        </m:r>
        <m:r>
          <m:rPr>
            <m:sty m:val="p"/>
          </m:rPr>
          <m:t>&gt;</m:t>
        </m:r>
        <m:r>
          <m:t>s</m:t>
        </m:r>
        <m:r>
          <m:rPr>
            <m:sty m:val="p"/>
          </m:rPr>
          <m:t>&gt;</m:t>
        </m:r>
        <m:r>
          <m:t>0</m:t>
        </m:r>
      </m:oMath>
      <w:r>
        <w:t xml:space="preserve">,</w:t>
      </w:r>
    </w:p>
    <w:p>
      <w:pPr>
        <w:pStyle w:val="BodyText"/>
      </w:pPr>
      <m:oMathPara>
        <m:oMathParaPr>
          <m:jc m:val="center"/>
        </m:oMathParaPr>
        <m:oMath>
          <m:r>
            <m:rPr>
              <m:sty m:val="p"/>
            </m:rPr>
            <m:t>Pr</m:t>
          </m:r>
          <m:d>
            <m:dPr>
              <m:begChr m:val="("/>
              <m:endChr m:val=")"/>
              <m:sepChr m:val=""/>
              <m:grow/>
            </m:dPr>
            <m:e>
              <m:r>
                <m:t>X</m:t>
              </m:r>
              <m:r>
                <m:rPr>
                  <m:sty m:val="p"/>
                </m:rPr>
                <m:t>&gt;</m:t>
              </m:r>
              <m:r>
                <m:t>t</m:t>
              </m:r>
              <m:r>
                <m:rPr>
                  <m:sty m:val="p"/>
                </m:rPr>
                <m:t>+</m:t>
              </m:r>
              <m:r>
                <m:t>s</m:t>
              </m:r>
              <m:r>
                <m:rPr>
                  <m:sty m:val="p"/>
                </m:rPr>
                <m:t>∣</m:t>
              </m:r>
              <m:r>
                <m:t>X</m:t>
              </m:r>
              <m:r>
                <m:rPr>
                  <m:sty m:val="p"/>
                </m:rPr>
                <m:t>&gt;</m:t>
              </m:r>
              <m:r>
                <m:t>s</m:t>
              </m:r>
            </m:e>
          </m:d>
          <m:r>
            <m:rPr>
              <m:sty m:val="p"/>
            </m:rPr>
            <m:t>=</m:t>
          </m:r>
          <m:r>
            <m:rPr>
              <m:sty m:val="p"/>
            </m:rPr>
            <m:t>Pr</m:t>
          </m:r>
          <m:d>
            <m:dPr>
              <m:begChr m:val="("/>
              <m:endChr m:val=")"/>
              <m:sepChr m:val=""/>
              <m:grow/>
            </m:dPr>
            <m:e>
              <m:r>
                <m:t>X</m:t>
              </m:r>
              <m:r>
                <m:rPr>
                  <m:sty m:val="p"/>
                </m:rPr>
                <m:t>&gt;</m:t>
              </m:r>
              <m:r>
                <m:t>t</m:t>
              </m:r>
            </m:e>
          </m:d>
        </m:oMath>
      </m:oMathPara>
    </w:p>
    <w:p>
      <w:pPr>
        <w:pStyle w:val="FirstParagraph"/>
      </w:pPr>
      <w:r>
        <w:t xml:space="preserve">if and only if it is exponentially distributed</w:t>
      </w:r>
      <w:r>
        <w:rPr>
          <w:rStyle w:val="FootnoteReference"/>
        </w:rPr>
        <w:footnoteReference w:id="50"/>
      </w:r>
      <w:r>
        <w:t xml:space="preserve">.</w:t>
      </w:r>
    </w:p>
    <w:p>
      <w:pPr>
        <w:pStyle w:val="BlockText"/>
      </w:pPr>
      <w:r>
        <w:t xml:space="preserve">Given that we have been waiting for</w:t>
      </w:r>
      <w:r>
        <w:t xml:space="preserve"> </w:t>
      </w:r>
      <m:oMath>
        <m:r>
          <m:t>s</m:t>
        </m:r>
      </m:oMath>
      <w:r>
        <w:t xml:space="preserve"> </w:t>
      </w:r>
      <w:r>
        <w:t xml:space="preserve">units of time, the probability that we wait a further</w:t>
      </w:r>
      <w:r>
        <w:t xml:space="preserve"> </w:t>
      </w:r>
      <m:oMath>
        <m:r>
          <m:t>t</m:t>
        </m:r>
      </m:oMath>
      <w:r>
        <w:t xml:space="preserve"> </w:t>
      </w:r>
      <w:r>
        <w:t xml:space="preserve">units of time is independent to the first fact!</w:t>
      </w:r>
    </w:p>
    <w:bookmarkStart w:id="51" w:name="exm-memoryless"/>
    <w:p>
      <w:pPr>
        <w:pStyle w:val="FirstParagraph"/>
      </w:pPr>
      <w:r>
        <w:rPr>
          <w:b/>
          <w:bCs/>
        </w:rPr>
        <w:t xml:space="preserve">Example 2.1</w:t>
      </w:r>
      <w:r>
        <w:t xml:space="preserve"> </w:t>
      </w:r>
      <w:r>
        <w:t xml:space="preserve">Assume that bus waiting times are exponentially distributed, and you are concerned about the event</w:t>
      </w:r>
      <w:r>
        <w:t xml:space="preserve"> </w:t>
      </w:r>
      <m:oMath>
        <m:r>
          <m:t>A</m:t>
        </m:r>
        <m:r>
          <m:rPr>
            <m:sty m:val="p"/>
          </m:rPr>
          <m:t>=</m:t>
        </m:r>
      </m:oMath>
      <w:r>
        <w:t xml:space="preserve"> </w:t>
      </w:r>
      <w:r>
        <w:t xml:space="preserve">a bus arrives in the next minute.</w:t>
      </w:r>
      <w:r>
        <w:t xml:space="preserve"> </w:t>
      </w:r>
      <w:r>
        <w:t xml:space="preserve">Let</w:t>
      </w:r>
      <w:r>
        <w:t xml:space="preserve"> </w:t>
      </w:r>
      <m:oMath>
        <m:sSub>
          <m:e>
            <m:r>
              <m:t>p</m:t>
            </m:r>
          </m:e>
          <m:sub>
            <m:r>
              <m:t>i</m:t>
            </m:r>
          </m:sub>
        </m:sSub>
        <m:r>
          <m:rPr>
            <m:sty m:val="p"/>
          </m:rPr>
          <m:t>=</m:t>
        </m:r>
        <m:r>
          <m:rPr>
            <m:sty m:val="p"/>
          </m:rPr>
          <m:t>Pr</m:t>
        </m:r>
        <m:d>
          <m:dPr>
            <m:begChr m:val="("/>
            <m:endChr m:val=")"/>
            <m:sepChr m:val=""/>
            <m:grow/>
          </m:dPr>
          <m:e>
            <m:r>
              <m:t>A</m:t>
            </m:r>
            <m:r>
              <m:rPr>
                <m:sty m:val="p"/>
              </m:rPr>
              <m:t>|</m:t>
            </m:r>
            <m:sSub>
              <m:e>
                <m:r>
                  <m:t>B</m:t>
                </m:r>
              </m:e>
              <m:sub>
                <m:r>
                  <m:t>i</m:t>
                </m:r>
              </m:sub>
            </m:sSub>
          </m:e>
        </m:d>
      </m:oMath>
      <w:r>
        <w:t xml:space="preserve"> </w:t>
      </w:r>
      <w:r>
        <w:t xml:space="preserve">where</w:t>
      </w:r>
    </w:p>
    <w:p>
      <w:pPr>
        <w:pStyle w:val="Compact"/>
        <w:numPr>
          <w:ilvl w:val="0"/>
          <w:numId w:val="1008"/>
        </w:numPr>
      </w:pPr>
      <m:oMath>
        <m:sSub>
          <m:e>
            <m:r>
              <m:t>B</m:t>
            </m:r>
          </m:e>
          <m:sub>
            <m:r>
              <m:t>1</m:t>
            </m:r>
          </m:sub>
        </m:sSub>
        <m:r>
          <m:rPr>
            <m:sty m:val="p"/>
          </m:rPr>
          <m:t>=</m:t>
        </m:r>
      </m:oMath>
      <w:r>
        <w:t xml:space="preserve"> </w:t>
      </w:r>
      <w:r>
        <w:t xml:space="preserve">you just arrived to the station; and</w:t>
      </w:r>
    </w:p>
    <w:p>
      <w:pPr>
        <w:pStyle w:val="Compact"/>
        <w:numPr>
          <w:ilvl w:val="0"/>
          <w:numId w:val="1008"/>
        </w:numPr>
      </w:pPr>
      <m:oMath>
        <m:sSub>
          <m:e>
            <m:r>
              <m:t>B</m:t>
            </m:r>
          </m:e>
          <m:sub>
            <m:r>
              <m:t>2</m:t>
            </m:r>
          </m:sub>
        </m:sSub>
        <m:r>
          <m:rPr>
            <m:sty m:val="p"/>
          </m:rPr>
          <m:t>=</m:t>
        </m:r>
      </m:oMath>
      <w:r>
        <w:t xml:space="preserve"> </w:t>
      </w:r>
      <w:r>
        <w:t xml:space="preserve">you’ve been sitting there for 20 minutes already.</w:t>
      </w:r>
    </w:p>
    <w:p>
      <w:pPr>
        <w:pStyle w:val="FirstParagraph"/>
      </w:pPr>
      <w:r>
        <w:t xml:space="preserve">Then</w:t>
      </w:r>
      <w:r>
        <w:t xml:space="preserve"> </w:t>
      </w:r>
      <m:oMath>
        <m:sSub>
          <m:e>
            <m:r>
              <m:t>p</m:t>
            </m:r>
          </m:e>
          <m:sub>
            <m:r>
              <m:t>1</m:t>
            </m:r>
          </m:sub>
        </m:sSub>
        <m:r>
          <m:rPr>
            <m:sty m:val="p"/>
          </m:rPr>
          <m:t>=</m:t>
        </m:r>
        <m:sSub>
          <m:e>
            <m:r>
              <m:t>p</m:t>
            </m:r>
          </m:e>
          <m:sub>
            <m:r>
              <m:t>2</m:t>
            </m:r>
          </m:sub>
        </m:sSub>
      </m:oMath>
      <w:r>
        <w:t xml:space="preserve">.</w:t>
      </w:r>
    </w:p>
    <w:bookmarkEnd w:id="51"/>
    <w:bookmarkEnd w:id="52"/>
    <w:bookmarkStart w:id="57" w:name="relationships"/>
    <w:p>
      <w:pPr>
        <w:pStyle w:val="Heading2"/>
      </w:pPr>
      <w:r>
        <w:t xml:space="preserve">2.3 Relationships</w:t>
      </w:r>
    </w:p>
    <w:tbl>
      <w:tblPr>
        <w:tblStyle w:val="Table"/>
        <w:tblW w:type="pct" w:w="5000"/>
        <w:tblLayout w:type="fixed"/>
        <w:tblLook w:firstRow="0" w:lastRow="0" w:firstColumn="0" w:lastColumn="0" w:noHBand="0" w:noVBand="0" w:val="0000"/>
      </w:tblPr>
      <w:tblGrid>
        <w:gridCol w:w="7920"/>
      </w:tblGrid>
      <w:tr>
        <w:tc>
          <w:tcPr/>
          <w:bookmarkStart w:id="56" w:name="fig-dist-rel"/>
          <w:p>
            <w:pPr>
              <w:pStyle w:val="Compact"/>
              <w:jc w:val="center"/>
            </w:pPr>
            <w:r>
              <w:drawing>
                <wp:inline>
                  <wp:extent cx="5334000" cy="4001125"/>
                  <wp:effectExtent b="0" l="0" r="0" t="0"/>
                  <wp:docPr descr="" title="" id="54" name="Picture"/>
                  <a:graphic>
                    <a:graphicData uri="http://schemas.openxmlformats.org/drawingml/2006/picture">
                      <pic:pic>
                        <pic:nvPicPr>
                          <pic:cNvPr descr="figures/dist_rel.png" id="55" name="Picture"/>
                          <pic:cNvPicPr>
                            <a:picLocks noChangeArrowheads="1" noChangeAspect="1"/>
                          </pic:cNvPicPr>
                        </pic:nvPicPr>
                        <pic:blipFill>
                          <a:blip r:embed="rId53"/>
                          <a:stretch>
                            <a:fillRect/>
                          </a:stretch>
                        </pic:blipFill>
                        <pic:spPr bwMode="auto">
                          <a:xfrm>
                            <a:off x="0" y="0"/>
                            <a:ext cx="5334000" cy="4001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Relationships among various univariate distributions.</w:t>
            </w:r>
          </w:p>
          <w:bookmarkEnd w:id="56"/>
        </w:tc>
      </w:tr>
    </w:tbl>
    <w:bookmarkEnd w:id="57"/>
    <w:bookmarkEnd w:id="58"/>
    <w:bookmarkStart w:id="68" w:name="sampling-from-the-normal-distribution"/>
    <w:p>
      <w:pPr>
        <w:pStyle w:val="Heading1"/>
      </w:pPr>
      <w:r>
        <w:t xml:space="preserve">3. Sampling from the normal distribution</w:t>
      </w:r>
    </w:p>
    <w:bookmarkStart w:id="60" w:name="an-example"/>
    <w:p>
      <w:pPr>
        <w:pStyle w:val="Heading2"/>
      </w:pPr>
      <w:r>
        <w:t xml:space="preserve">3.1 An example</w:t>
      </w:r>
    </w:p>
    <w:bookmarkStart w:id="59" w:name="exm-circuitboard"/>
    <w:p>
      <w:pPr>
        <w:pStyle w:val="FirstParagraph"/>
      </w:pPr>
      <w:r>
        <w:rPr>
          <w:b/>
          <w:bCs/>
        </w:rPr>
        <w:t xml:space="preserve">Example 3.1</w:t>
      </w:r>
      <w:r>
        <w:t xml:space="preserve"> </w:t>
      </w:r>
      <w:r>
        <w:t xml:space="preserve">Consider the time to failure (in years) for circuit boards modelled by</w:t>
      </w:r>
      <w:r>
        <w:t xml:space="preserve"> </w:t>
      </w:r>
      <w:r>
        <w:t xml:space="preserve">$\Exp(\lambda)$</w:t>
      </w:r>
      <w:r>
        <w:t xml:space="preserve">.</w:t>
      </w:r>
      <w:r>
        <w:t xml:space="preserve"> </w:t>
      </w:r>
      <w:r>
        <w:t xml:space="preserve">An independent random sample</w:t>
      </w:r>
      <w:r>
        <w:t xml:space="preserve"> </w:t>
      </w:r>
      <m:oMath>
        <m:sSub>
          <m:e>
            <m:r>
              <m:t>X</m:t>
            </m:r>
          </m:e>
          <m:sub>
            <m:r>
              <m:t>1</m:t>
            </m:r>
          </m:sub>
        </m:sSub>
        <m:r>
          <m:rPr>
            <m:sty m:val="p"/>
          </m:rPr>
          <m:t>,</m:t>
        </m:r>
        <m:r>
          <m:rPr>
            <m:sty m:val="p"/>
          </m:rPr>
          <m:t>…</m:t>
        </m:r>
        <m:r>
          <m:rPr>
            <m:sty m:val="p"/>
          </m:rPr>
          <m:t>,</m:t>
        </m:r>
        <m:sSub>
          <m:e>
            <m:r>
              <m:t>X</m:t>
            </m:r>
          </m:e>
          <m:sub>
            <m:r>
              <m:t>n</m:t>
            </m:r>
          </m:sub>
        </m:sSub>
      </m:oMath>
      <w:r>
        <w:t xml:space="preserve"> </w:t>
      </w:r>
      <w:r>
        <w:t xml:space="preserve">was collected.</w:t>
      </w:r>
      <w:r>
        <w:t xml:space="preserve"> </w:t>
      </w:r>
      <w:r>
        <w:t xml:space="preserve">What is the probability that the minimum time lasted is more than 2 years?</w:t>
      </w:r>
      <w:r>
        <w:t xml:space="preserve"> </w:t>
      </w:r>
    </w:p>
    <w:bookmarkEnd w:id="59"/>
    <w:p>
      <w:pPr>
        <w:pStyle w:val="BodyText"/>
      </w:pPr>
      <w:r>
        <w:t xml:space="preserve">A reasonable estimator for</w:t>
      </w:r>
      <w:r>
        <w:t xml:space="preserve"> </w:t>
      </w:r>
      <m:oMath>
        <m:r>
          <m:t>1</m:t>
        </m:r>
        <m:r>
          <m:rPr>
            <m:sty m:val="p"/>
          </m:rPr>
          <m:t>/</m:t>
        </m:r>
        <m:r>
          <m:t>λ</m:t>
        </m:r>
      </m:oMath>
      <w:r>
        <w:t xml:space="preserve"> </w:t>
      </w:r>
      <w:r>
        <w:t xml:space="preserve">is</w:t>
      </w:r>
      <w:r>
        <w:t xml:space="preserve"> </w:t>
      </w:r>
      <m:oMath>
        <m:sSub>
          <m:e>
            <m:r>
              <m:t>T</m:t>
            </m:r>
          </m:e>
          <m:sub>
            <m:r>
              <m:t>n</m:t>
            </m:r>
          </m:sub>
        </m:sSub>
        <m:r>
          <m:rPr>
            <m:sty m:val="p"/>
          </m:rPr>
          <m:t>=</m:t>
        </m:r>
        <m:r>
          <m:rPr>
            <m:sty m:val="p"/>
          </m:rPr>
          <m:t>min</m:t>
        </m:r>
        <m:r>
          <m:rPr>
            <m:sty m:val="p"/>
          </m:rPr>
          <m:t>{</m:t>
        </m:r>
        <m:sSub>
          <m:e>
            <m:r>
              <m:t>X</m:t>
            </m:r>
          </m:e>
          <m:sub>
            <m:r>
              <m:t>1</m:t>
            </m:r>
          </m:sub>
        </m:sSub>
        <m:r>
          <m:rPr>
            <m:sty m:val="p"/>
          </m:rPr>
          <m:t>,</m:t>
        </m:r>
        <m:r>
          <m:rPr>
            <m:sty m:val="p"/>
          </m:rPr>
          <m:t>…</m:t>
        </m:r>
        <m:r>
          <m:rPr>
            <m:sty m:val="p"/>
          </m:rPr>
          <m:t>,</m:t>
        </m:r>
        <m:sSub>
          <m:e>
            <m:r>
              <m:t>X</m:t>
            </m:r>
          </m:e>
          <m:sub>
            <m:r>
              <m:t>n</m:t>
            </m:r>
          </m:sub>
        </m:sSub>
        <m:r>
          <m:rPr>
            <m:sty m:val="p"/>
          </m:rPr>
          <m:t>}</m:t>
        </m:r>
      </m:oMath>
      <w:r>
        <w:t xml:space="preserve">.</w:t>
      </w:r>
    </w:p>
    <w:bookmarkEnd w:id="60"/>
    <w:bookmarkStart w:id="63" w:name="finite-vs-inifinite-population"/>
    <w:p>
      <w:pPr>
        <w:pStyle w:val="Heading2"/>
      </w:pPr>
      <w:r>
        <w:t xml:space="preserve">3.2 Finite vs inifinite population</w:t>
      </w:r>
    </w:p>
    <w:p>
      <w:pPr>
        <w:pStyle w:val="FirstParagraph"/>
      </w:pPr>
      <w:r>
        <w:rPr>
          <w:u w:val="single"/>
        </w:rPr>
        <w:t xml:space="preserve">Infinite population</w:t>
      </w:r>
    </w:p>
    <w:p>
      <w:pPr>
        <w:pStyle w:val="BodyText"/>
      </w:pPr>
      <w:r>
        <w:t xml:space="preserve">Implicitly iid:</w:t>
      </w:r>
      <w:r>
        <w:t xml:space="preserve"> </w:t>
      </w:r>
      <w:r>
        <w:t xml:space="preserve">“Removing”</w:t>
      </w:r>
      <w:r>
        <w:t xml:space="preserve"> </w:t>
      </w:r>
      <m:oMath>
        <m:sSub>
          <m:e>
            <m:r>
              <m:t>X</m:t>
            </m:r>
          </m:e>
          <m:sub>
            <m:r>
              <m:t>1</m:t>
            </m:r>
          </m:sub>
        </m:sSub>
        <m:r>
          <m:rPr>
            <m:sty m:val="p"/>
          </m:rPr>
          <m:t>=</m:t>
        </m:r>
        <m:sSub>
          <m:e>
            <m:r>
              <m:t>x</m:t>
            </m:r>
          </m:e>
          <m:sub>
            <m:r>
              <m:t>1</m:t>
            </m:r>
          </m:sub>
        </m:sSub>
      </m:oMath>
      <w:r>
        <w:t xml:space="preserve"> </w:t>
      </w:r>
      <w:r>
        <w:t xml:space="preserve">from the population does not affect the probability distribution for the subsequent samples.</w:t>
      </w:r>
      <w:r>
        <w:t xml:space="preserve"> </w:t>
      </w:r>
      <w:r>
        <w:t xml:space="preserve">Why</w:t>
      </w:r>
      <w:r>
        <w:t xml:space="preserve"> </w:t>
      </w:r>
      <w:r>
        <w:t xml:space="preserve">“infinite”</w:t>
      </w:r>
      <w:r>
        <w:t xml:space="preserve">? In scenarios where the exact population size is either unknown, uncountable, or effectively limitless, it is simpler to treat it as infinite.</w:t>
      </w:r>
    </w:p>
    <w:p>
      <w:pPr>
        <w:pStyle w:val="BodyText"/>
      </w:pPr>
      <w:r>
        <w:rPr>
          <w:u w:val="single"/>
        </w:rPr>
        <w:t xml:space="preserve">Finite population</w:t>
      </w:r>
    </w:p>
    <w:p>
      <w:pPr>
        <w:pStyle w:val="BodyText"/>
      </w:pPr>
      <w:r>
        <w:t xml:space="preserve">Not necessarily iid, depending on the sampling method:</w:t>
      </w:r>
    </w:p>
    <w:p>
      <w:pPr>
        <w:pStyle w:val="Compact"/>
        <w:numPr>
          <w:ilvl w:val="0"/>
          <w:numId w:val="1009"/>
        </w:numPr>
      </w:pPr>
      <w:r>
        <w:t xml:space="preserve">Sampling without replacement</w:t>
      </w:r>
    </w:p>
    <w:p>
      <w:pPr>
        <w:pStyle w:val="Compact"/>
        <w:numPr>
          <w:ilvl w:val="0"/>
          <w:numId w:val="1009"/>
        </w:numPr>
      </w:pPr>
      <w:r>
        <w:t xml:space="preserve">Cluster sampling</w:t>
      </w:r>
    </w:p>
    <w:p>
      <w:pPr>
        <w:pStyle w:val="Compact"/>
        <w:numPr>
          <w:ilvl w:val="0"/>
          <w:numId w:val="1009"/>
        </w:numPr>
      </w:pPr>
      <w:r>
        <w:t xml:space="preserve">Stratified sampling</w:t>
      </w:r>
    </w:p>
    <w:p>
      <w:pPr>
        <w:pStyle w:val="Compact"/>
        <w:numPr>
          <w:ilvl w:val="0"/>
          <w:numId w:val="1009"/>
        </w:numPr>
      </w:pPr>
      <w:r>
        <w:t xml:space="preserve">etc.</w:t>
      </w:r>
    </w:p>
    <w:p>
      <w:pPr>
        <w:pStyle w:val="FirstParagraph"/>
      </w:pPr>
      <w:r>
        <w:t xml:space="preserve">Standard errors calculations are affected here.</w:t>
      </w:r>
      <w:r>
        <w:t xml:space="preserve"> </w:t>
      </w:r>
      <w:r>
        <w:t xml:space="preserve">Check out</w:t>
      </w:r>
      <w:r>
        <w:t xml:space="preserve"> </w:t>
      </w:r>
      <w:hyperlink r:id="rId61">
        <w:r>
          <w:rPr>
            <w:rStyle w:val="Hyperlink"/>
          </w:rPr>
          <w:t xml:space="preserve">Finite Population Correction factors</w:t>
        </w:r>
      </w:hyperlink>
      <w:r>
        <w:t xml:space="preserve"> </w:t>
      </w:r>
      <w:r>
        <w:t xml:space="preserve">if interested.</w:t>
      </w:r>
    </w:p>
    <w:bookmarkStart w:id="62" w:name="exm-infinitesampling"/>
    <w:p>
      <w:pPr>
        <w:pStyle w:val="BodyText"/>
      </w:pPr>
      <w:r>
        <w:rPr>
          <w:b/>
          <w:bCs/>
        </w:rPr>
        <w:t xml:space="preserve">Example 3.2</w:t>
      </w:r>
      <w:r>
        <w:t xml:space="preserve"> </w:t>
      </w:r>
      <w:r>
        <w:t xml:space="preserve">Estimate the average height of goalkeepers.</w:t>
      </w:r>
      <w:r>
        <w:t xml:space="preserve"> </w:t>
      </w:r>
      <w:r>
        <w:t xml:space="preserve">Which ones? Presumably all of them–past, present, and future–in all leagues.</w:t>
      </w:r>
      <w:r>
        <w:t xml:space="preserve"> </w:t>
      </w:r>
      <w:r>
        <w:t xml:space="preserve">For all intents and purposes, this is an infinite population.</w:t>
      </w:r>
    </w:p>
    <w:bookmarkEnd w:id="62"/>
    <w:bookmarkEnd w:id="63"/>
    <w:bookmarkStart w:id="67" w:name="an-experiment"/>
    <w:p>
      <w:pPr>
        <w:pStyle w:val="Heading2"/>
      </w:pPr>
      <w:r>
        <w:t xml:space="preserve">3.3 An experiment</w:t>
      </w:r>
    </w:p>
    <w:p>
      <w:pPr>
        <w:pStyle w:val="FirstParagraph"/>
      </w:pPr>
      <w:r>
        <w:t xml:space="preserve">Using</w:t>
      </w:r>
      <w:r>
        <w:t xml:space="preserve"> </w:t>
      </w:r>
      <w:r>
        <w:rPr>
          <w:rStyle w:val="VerbatimChar"/>
        </w:rPr>
        <w:t xml:space="preserve">R</w:t>
      </w:r>
      <w:r>
        <w:t xml:space="preserve">, we can draw multiple instances of the statistic</w:t>
      </w:r>
      <w:r>
        <w:t xml:space="preserve"> </w:t>
      </w:r>
      <m:oMath>
        <m:sSub>
          <m:e>
            <m:r>
              <m:t>T</m:t>
            </m:r>
          </m:e>
          <m:sub>
            <m:r>
              <m:t>n</m:t>
            </m:r>
          </m:sub>
        </m:sSub>
      </m:oMath>
      <w:r>
        <w:t xml:space="preserve">.</w:t>
      </w:r>
      <w:r>
        <w:t xml:space="preserve"> </w:t>
      </w:r>
      <w:r>
        <w:t xml:space="preserve">Let</w:t>
      </w:r>
      <w:r>
        <w:t xml:space="preserve"> </w:t>
      </w:r>
      <m:oMath>
        <m:r>
          <m:t>n</m:t>
        </m:r>
        <m:r>
          <m:rPr>
            <m:sty m:val="p"/>
          </m:rPr>
          <m:t>=</m:t>
        </m:r>
        <m:r>
          <m:t>25</m:t>
        </m:r>
      </m:oMath>
      <w:r>
        <w:t xml:space="preserve"> </w:t>
      </w:r>
      <w:r>
        <w:t xml:space="preserve">and</w:t>
      </w:r>
      <w:r>
        <w:t xml:space="preserve"> </w:t>
      </w:r>
      <m:oMath>
        <m:r>
          <m:t>p</m:t>
        </m:r>
        <m:r>
          <m:rPr>
            <m:sty m:val="p"/>
          </m:rPr>
          <m:t>=</m:t>
        </m:r>
        <m:r>
          <m:t>0.6</m:t>
        </m:r>
      </m:oMath>
      <w:r>
        <w:t xml:space="preserve"> </w:t>
      </w:r>
      <w:r>
        <w:t xml:space="preserve">(true value).</w:t>
      </w:r>
    </w:p>
    <w:p>
      <w:pPr>
        <w:pStyle w:val="Compact"/>
        <w:numPr>
          <w:ilvl w:val="0"/>
          <w:numId w:val="1010"/>
        </w:numPr>
      </w:pPr>
      <w:r>
        <w:t xml:space="preserve">Draw</w:t>
      </w:r>
      <w:r>
        <w:t xml:space="preserve"> </w:t>
      </w:r>
      <w:r>
        <w:t xml:space="preserve">$X_1,\dots,X_n\iid \Bern(p)$</w:t>
      </w:r>
    </w:p>
    <w:p>
      <w:pPr>
        <w:pStyle w:val="Compact"/>
        <w:numPr>
          <w:ilvl w:val="0"/>
          <w:numId w:val="1010"/>
        </w:numPr>
      </w:pPr>
      <w:r>
        <w:t xml:space="preserve">Compute</w:t>
      </w:r>
      <w:r>
        <w:t xml:space="preserve"> </w:t>
      </w:r>
      <m:oMath>
        <m:sSub>
          <m:e>
            <m:r>
              <m:t>T</m:t>
            </m:r>
          </m:e>
          <m:sub>
            <m:r>
              <m:t>n</m:t>
            </m:r>
          </m:sub>
        </m:sSub>
        <m:r>
          <m:rPr>
            <m:sty m:val="p"/>
          </m:rPr>
          <m:t>=</m:t>
        </m:r>
        <m:nary>
          <m:naryPr>
            <m:chr m:val="∑"/>
            <m:limLoc m:val="undOvr"/>
            <m:subHide m:val="off"/>
            <m:supHide m:val="off"/>
          </m:naryPr>
          <m:sub>
            <m:r>
              <m:t>i</m:t>
            </m:r>
            <m:r>
              <m:rPr>
                <m:sty m:val="p"/>
              </m:rPr>
              <m:t>=</m:t>
            </m:r>
            <m:r>
              <m:t>1</m:t>
            </m:r>
          </m:sub>
          <m:sup>
            <m:r>
              <m:t>n</m:t>
            </m:r>
          </m:sup>
          <m:e>
            <m:sSub>
              <m:e>
                <m:r>
                  <m:t>X</m:t>
                </m:r>
              </m:e>
              <m:sub>
                <m:r>
                  <m:t>i</m:t>
                </m:r>
              </m:sub>
            </m:sSub>
          </m:e>
        </m:nary>
      </m:oMath>
    </w:p>
    <w:p>
      <w:pPr>
        <w:pStyle w:val="Compact"/>
        <w:numPr>
          <w:ilvl w:val="0"/>
          <w:numId w:val="1010"/>
        </w:numPr>
      </w:pPr>
      <w:r>
        <w:t xml:space="preserve">Repeat steps 1–2 a total of</w:t>
      </w:r>
      <w:r>
        <w:t xml:space="preserve"> </w:t>
      </w:r>
      <m:oMath>
        <m:r>
          <m:t>B</m:t>
        </m:r>
        <m:r>
          <m:rPr>
            <m:sty m:val="p"/>
          </m:rPr>
          <m:t>=</m:t>
        </m:r>
        <m:r>
          <m:t>10000</m:t>
        </m:r>
      </m:oMath>
      <w:r>
        <w:t xml:space="preserve"> </w:t>
      </w:r>
      <w:r>
        <w:t xml:space="preserve">times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25</w:t>
      </w:r>
      <w:r>
        <w:br/>
      </w:r>
      <w:r>
        <w:rPr>
          <w:rStyle w:val="NormalTok"/>
        </w:rPr>
        <w:t xml:space="preserve">p </w:t>
      </w:r>
      <w:r>
        <w:rPr>
          <w:rStyle w:val="OtherTok"/>
        </w:rPr>
        <w:t xml:space="preserve">&lt;-</w:t>
      </w:r>
      <w:r>
        <w:rPr>
          <w:rStyle w:val="NormalTok"/>
        </w:rPr>
        <w:t xml:space="preserve"> </w:t>
      </w:r>
      <w:r>
        <w:rPr>
          <w:rStyle w:val="FloatTok"/>
        </w:rPr>
        <w:t xml:space="preserve">0.6</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x </w:t>
      </w:r>
      <w:r>
        <w:rPr>
          <w:rStyle w:val="OtherTok"/>
        </w:rPr>
        <w:t xml:space="preserve">&lt;-</w:t>
      </w:r>
      <w:r>
        <w:rPr>
          <w:rStyle w:val="NormalTok"/>
        </w:rPr>
        <w:t xml:space="preserve"> </w:t>
      </w:r>
      <w:r>
        <w:rPr>
          <w:rStyle w:val="FunctionTok"/>
        </w:rPr>
        <w:t xml:space="preserve">rbinom</w:t>
      </w:r>
      <w:r>
        <w:rPr>
          <w:rStyle w:val="NormalTok"/>
        </w:rPr>
        <w:t xml:space="preserve">(B, n, p)</w:t>
      </w:r>
      <w:r>
        <w:br/>
      </w:r>
      <w:r>
        <w:br/>
      </w:r>
      <w:r>
        <w:rPr>
          <w:rStyle w:val="CommentTok"/>
        </w:rPr>
        <w:t xml:space="preserve"># First 10 values</w:t>
      </w:r>
      <w:r>
        <w:br/>
      </w:r>
      <w:r>
        <w:rPr>
          <w:rStyle w:val="FunctionTok"/>
        </w:rPr>
        <w:t xml:space="preserve">head</w:t>
      </w:r>
      <w:r>
        <w:rPr>
          <w:rStyle w:val="NormalTok"/>
        </w:rPr>
        <w:t xml:space="preserve">(x, </w:t>
      </w:r>
      <w:r>
        <w:rPr>
          <w:rStyle w:val="DecValTok"/>
        </w:rPr>
        <w:t xml:space="preserve">10</w:t>
      </w:r>
      <w:r>
        <w:rPr>
          <w:rStyle w:val="NormalTok"/>
        </w:rPr>
        <w:t xml:space="preserve">)</w:t>
      </w:r>
    </w:p>
    <w:p>
      <w:pPr>
        <w:pStyle w:val="SourceCode"/>
      </w:pPr>
      <w:r>
        <w:rPr>
          <w:rStyle w:val="VerbatimChar"/>
        </w:rPr>
        <w:t xml:space="preserve"> [1]  7 15 17 14 12 16 15 16 13 13</w:t>
      </w:r>
    </w:p>
    <w:p>
      <w:pPr>
        <w:pStyle w:val="SourceCode"/>
      </w:pP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(x), </w:t>
      </w:r>
      <w:r>
        <w:rPr>
          <w:rStyle w:val="AttributeTok"/>
        </w:rPr>
        <w:t xml:space="preserve">fill =</w:t>
      </w:r>
      <w:r>
        <w:rPr>
          <w:rStyle w:val="NormalTok"/>
        </w:rPr>
        <w:t xml:space="preserve"> </w:t>
      </w:r>
      <w:r>
        <w:rPr>
          <w:rStyle w:val="StringTok"/>
        </w:rPr>
        <w:t xml:space="preserve">"gray30"</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n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by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(T[n]), </w:t>
      </w:r>
      <w:r>
        <w:rPr>
          <w:rStyle w:val="AttributeTok"/>
        </w:rPr>
        <w:t xml:space="preserve">y =</w:t>
      </w:r>
      <w:r>
        <w:rPr>
          <w:rStyle w:val="NormalTok"/>
        </w:rPr>
        <w:t xml:space="preserve"> </w:t>
      </w:r>
      <w:r>
        <w:rPr>
          <w:rStyle w:val="StringTok"/>
        </w:rPr>
        <w:t xml:space="preserve">"Frequency"</w:t>
      </w:r>
      <w:r>
        <w:rPr>
          <w:rStyle w:val="NormalTok"/>
        </w:rPr>
        <w:t xml:space="preserve">) </w:t>
      </w:r>
    </w:p>
    <w:p>
      <w:pPr>
        <w:pStyle w:val="FirstParagraph"/>
      </w:pPr>
      <w:r>
        <w:drawing>
          <wp:inline>
            <wp:extent cx="5334000" cy="4267200"/>
            <wp:effectExtent b="0" l="0" r="0" t="0"/>
            <wp:docPr descr="" title="" id="65" name="Picture"/>
            <a:graphic>
              <a:graphicData uri="http://schemas.openxmlformats.org/drawingml/2006/picture">
                <pic:pic>
                  <pic:nvPicPr>
                    <pic:cNvPr descr="chapter3_files/figure-docx/unnamed-chunk-3-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End w:id="68"/>
    <w:bookmarkStart w:id="79" w:name="large-sample-approximations"/>
    <w:p>
      <w:pPr>
        <w:pStyle w:val="Heading1"/>
      </w:pPr>
      <w:r>
        <w:t xml:space="preserve">4. Large sample approximations</w:t>
      </w:r>
    </w:p>
    <w:bookmarkStart w:id="74" w:name="X41fa6baa53fa6cbb73fd93a87f349eb54b9b677"/>
    <w:p>
      <w:pPr>
        <w:pStyle w:val="Heading2"/>
      </w:pPr>
      <w:r>
        <w:t xml:space="preserve">4.1 Illustration of convergence in probability</w:t>
      </w:r>
    </w:p>
    <w:p>
      <w:pPr>
        <w:pStyle w:val="FirstParagraph"/>
      </w:pPr>
      <w:r>
        <w:t xml:space="preserve">While there is no guarantee that the points will eventually stay inside the</w:t>
      </w:r>
      <w:r>
        <w:t xml:space="preserve"> </w:t>
      </w:r>
      <m:oMath>
        <m:r>
          <m:t>ϵ</m:t>
        </m:r>
      </m:oMath>
      <w:r>
        <w:t xml:space="preserve">-band, the probability of it being outside the band tends to 0.</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eps </w:t>
      </w:r>
      <w:r>
        <w:rPr>
          <w:rStyle w:val="OtherTok"/>
        </w:rPr>
        <w:t xml:space="preserve">&lt;-</w:t>
      </w:r>
      <w:r>
        <w:rPr>
          <w:rStyle w:val="NormalTok"/>
        </w:rPr>
        <w:t xml:space="preserve"> </w:t>
      </w:r>
      <w:r>
        <w:rPr>
          <w:rStyle w:val="FloatTok"/>
        </w:rPr>
        <w:t xml:space="preserve">0.15</w:t>
      </w:r>
      <w:r>
        <w:br/>
      </w:r>
      <w:r>
        <w:rPr>
          <w:rStyle w:val="NormalTok"/>
        </w:rPr>
        <w:t xml:space="preserve">plot_df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25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loatTok"/>
        </w:rPr>
        <w:t xml:space="preserve">1.2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25</w:t>
      </w:r>
      <w:r>
        <w:rPr>
          <w:rStyle w:val="NormalTok"/>
        </w:rPr>
        <w:t xml:space="preserve">, </w:t>
      </w:r>
      <w:r>
        <w:rPr>
          <w:rStyle w:val="AttributeTok"/>
        </w:rPr>
        <w:t xml:space="preserve">sd =</w:t>
      </w:r>
      <w:r>
        <w:rPr>
          <w:rStyle w:val="NormalTok"/>
        </w:rPr>
        <w:t xml:space="preserve"> </w:t>
      </w:r>
      <w:r>
        <w:rPr>
          <w:rStyle w:val="FloatTok"/>
        </w:rPr>
        <w:t xml:space="preserve">0.1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case_when</w:t>
      </w:r>
      <w:r>
        <w:rPr>
          <w:rStyle w:val="NormalTok"/>
        </w:rPr>
        <w:t xml:space="preserve">(y </w:t>
      </w:r>
      <w:r>
        <w:rPr>
          <w:rStyle w:val="SpecialCharTok"/>
        </w:rPr>
        <w:t xml:space="preserve">&gt;</w:t>
      </w:r>
      <w:r>
        <w:rPr>
          <w:rStyle w:val="NormalTok"/>
        </w:rPr>
        <w:t xml:space="preserve"> </w:t>
      </w:r>
      <w:r>
        <w:rPr>
          <w:rStyle w:val="FloatTok"/>
        </w:rPr>
        <w:t xml:space="preserve">0.45</w:t>
      </w:r>
      <w:r>
        <w:rPr>
          <w:rStyle w:val="NormalTok"/>
        </w:rPr>
        <w:t xml:space="preserve"> </w:t>
      </w:r>
      <w:r>
        <w:rPr>
          <w:rStyle w:val="SpecialCharTok"/>
        </w:rPr>
        <w:t xml:space="preserve">&amp;</w:t>
      </w:r>
      <w:r>
        <w:rPr>
          <w:rStyle w:val="NormalTok"/>
        </w:rPr>
        <w:t xml:space="preserve"> x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0.45</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y),</w:t>
      </w:r>
      <w:r>
        <w:br/>
      </w:r>
      <w:r>
        <w:rPr>
          <w:rStyle w:val="NormalTok"/>
        </w:rPr>
        <w:t xml:space="preserve">    </w:t>
      </w:r>
      <w:r>
        <w:rPr>
          <w:rStyle w:val="AttributeTok"/>
        </w:rPr>
        <w:t xml:space="preserve">up =</w:t>
      </w:r>
      <w:r>
        <w:rPr>
          <w:rStyle w:val="NormalTok"/>
        </w:rPr>
        <w:t xml:space="preserve"> y </w:t>
      </w:r>
      <w:r>
        <w:rPr>
          <w:rStyle w:val="SpecialCharTok"/>
        </w:rPr>
        <w:t xml:space="preserve">+</w:t>
      </w:r>
      <w:r>
        <w:rPr>
          <w:rStyle w:val="NormalTok"/>
        </w:rPr>
        <w:t xml:space="preserve">  </w:t>
      </w:r>
      <w:r>
        <w:rPr>
          <w:rStyle w:val="FloatTok"/>
        </w:rPr>
        <w:t xml:space="preserve">8.5</w:t>
      </w:r>
      <w:r>
        <w:rPr>
          <w:rStyle w:val="NormalTok"/>
        </w:rPr>
        <w:t xml:space="preserve"> </w:t>
      </w:r>
      <w:r>
        <w:rPr>
          <w:rStyle w:val="SpecialCharTok"/>
        </w:rPr>
        <w:t xml:space="preserve">*</w:t>
      </w:r>
      <w:r>
        <w:rPr>
          <w:rStyle w:val="NormalTok"/>
        </w:rPr>
        <w:t xml:space="preserve"> eps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lo =</w:t>
      </w:r>
      <w:r>
        <w:rPr>
          <w:rStyle w:val="NormalTok"/>
        </w:rPr>
        <w:t xml:space="preserve"> y </w:t>
      </w:r>
      <w:r>
        <w:rPr>
          <w:rStyle w:val="SpecialCharTok"/>
        </w:rPr>
        <w:t xml:space="preserve">-</w:t>
      </w:r>
      <w:r>
        <w:rPr>
          <w:rStyle w:val="NormalTok"/>
        </w:rPr>
        <w:t xml:space="preserve">  </w:t>
      </w:r>
      <w:r>
        <w:rPr>
          <w:rStyle w:val="FloatTok"/>
        </w:rPr>
        <w:t xml:space="preserve">8.5</w:t>
      </w:r>
      <w:r>
        <w:rPr>
          <w:rStyle w:val="NormalTok"/>
        </w:rPr>
        <w:t xml:space="preserve"> </w:t>
      </w:r>
      <w:r>
        <w:rPr>
          <w:rStyle w:val="SpecialCharTok"/>
        </w:rPr>
        <w:t xml:space="preserve">*</w:t>
      </w:r>
      <w:r>
        <w:rPr>
          <w:rStyle w:val="NormalTok"/>
        </w:rPr>
        <w:t xml:space="preserve"> eps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dist =</w:t>
      </w:r>
      <w:r>
        <w:rPr>
          <w:rStyle w:val="NormalTok"/>
        </w:rPr>
        <w:t xml:space="preserve"> up </w:t>
      </w:r>
      <w:r>
        <w:rPr>
          <w:rStyle w:val="SpecialCharTok"/>
        </w:rPr>
        <w:t xml:space="preserve">-</w:t>
      </w:r>
      <w:r>
        <w:rPr>
          <w:rStyle w:val="NormalTok"/>
        </w:rPr>
        <w:t xml:space="preserve"> lo,</w:t>
      </w:r>
      <w:r>
        <w:br/>
      </w:r>
      <w:r>
        <w:rPr>
          <w:rStyle w:val="NormalTok"/>
        </w:rPr>
        <w:t xml:space="preserve">    </w:t>
      </w:r>
      <w:r>
        <w:rPr>
          <w:rStyle w:val="AttributeTok"/>
        </w:rPr>
        <w:t xml:space="preserve">longer =</w:t>
      </w:r>
      <w:r>
        <w:rPr>
          <w:rStyle w:val="NormalTok"/>
        </w:rPr>
        <w:t xml:space="preserve"> dist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eps)</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(x </w:t>
      </w:r>
      <w:r>
        <w:rPr>
          <w:rStyle w:val="SpecialCharTok"/>
        </w:rPr>
        <w:t xml:space="preserve">&gt;</w:t>
      </w:r>
      <w:r>
        <w:rPr>
          <w:rStyle w:val="NormalTok"/>
        </w:rPr>
        <w:t xml:space="preserve"> </w:t>
      </w:r>
      <w:r>
        <w:rPr>
          <w:rStyle w:val="DecValTok"/>
        </w:rPr>
        <w:t xml:space="preserve">2</w:t>
      </w:r>
      <w:r>
        <w:rPr>
          <w:rStyle w:val="NormalTok"/>
        </w:rPr>
        <w:t xml:space="preserve">) </w:t>
      </w:r>
      <w:r>
        <w:br/>
      </w:r>
      <w:r>
        <w:br/>
      </w:r>
      <w:r>
        <w:rPr>
          <w:rStyle w:val="FunctionTok"/>
        </w:rPr>
        <w:t xml:space="preserve">ggplot</w:t>
      </w:r>
      <w:r>
        <w:rPr>
          <w:rStyle w:val="NormalTok"/>
        </w:rPr>
        <w:t xml:space="preserve">(plot_df, </w:t>
      </w:r>
      <w:r>
        <w:rPr>
          <w:rStyle w:val="FunctionTok"/>
        </w:rPr>
        <w:t xml:space="preserve">aes</w:t>
      </w:r>
      <w:r>
        <w:rPr>
          <w:rStyle w:val="NormalTok"/>
        </w:rPr>
        <w:t xml:space="preserve">(x, y, </w:t>
      </w:r>
      <w:r>
        <w:rPr>
          <w:rStyle w:val="AttributeTok"/>
        </w:rPr>
        <w:t xml:space="preserve">col =</w:t>
      </w:r>
      <w:r>
        <w:rPr>
          <w:rStyle w:val="NormalTok"/>
        </w:rPr>
        <w:t xml:space="preserve"> longer))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c</w:t>
      </w:r>
      <w:r>
        <w:rPr>
          <w:rStyle w:val="NormalTok"/>
        </w:rPr>
        <w:t xml:space="preserve">(eps, </w:t>
      </w:r>
      <w:r>
        <w:rPr>
          <w:rStyle w:val="SpecialCharTok"/>
        </w:rPr>
        <w:t xml:space="preserve">-</w:t>
      </w:r>
      <w:r>
        <w:rPr>
          <w:rStyle w:val="NormalTok"/>
        </w:rPr>
        <w:t xml:space="preserve">eps), </w:t>
      </w:r>
      <w:r>
        <w:rPr>
          <w:rStyle w:val="AttributeTok"/>
        </w:rPr>
        <w:t xml:space="preserve">col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eps, </w:t>
      </w:r>
      <w:r>
        <w:rPr>
          <w:rStyle w:val="AttributeTok"/>
        </w:rPr>
        <w:t xml:space="preserve">ymin =</w:t>
      </w:r>
      <w:r>
        <w:rPr>
          <w:rStyle w:val="NormalTok"/>
        </w:rPr>
        <w:t xml:space="preserve"> </w:t>
      </w:r>
      <w:r>
        <w:rPr>
          <w:rStyle w:val="SpecialCharTok"/>
        </w:rPr>
        <w:t xml:space="preserve">-</w:t>
      </w:r>
      <w:r>
        <w:rPr>
          <w:rStyle w:val="NormalTok"/>
        </w:rPr>
        <w:t xml:space="preserve">eps,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 </w:t>
      </w:r>
      <w:r>
        <w:rPr>
          <w:rStyle w:val="AttributeTok"/>
        </w:rPr>
        <w:t xml:space="preserve">ymax =</w:t>
      </w:r>
      <w:r>
        <w:rPr>
          <w:rStyle w:val="NormalTok"/>
        </w:rPr>
        <w:t xml:space="preserve"> up), </w:t>
      </w:r>
      <w:r>
        <w:rPr>
          <w:rStyle w:val="AttributeTok"/>
        </w:rPr>
        <w:t xml:space="preserve">width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0.3</w:t>
      </w:r>
      <w:r>
        <w:rPr>
          <w:rStyle w:val="NormalTok"/>
        </w:rPr>
        <w:t xml:space="preserve">, </w:t>
      </w:r>
      <w:r>
        <w:rPr>
          <w:rStyle w:val="FloatTok"/>
        </w:rPr>
        <w:t xml:space="preserve">0.6</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eps, </w:t>
      </w:r>
      <w:r>
        <w:rPr>
          <w:rStyle w:val="DecValTok"/>
        </w:rPr>
        <w:t xml:space="preserve">0</w:t>
      </w:r>
      <w:r>
        <w:rPr>
          <w:rStyle w:val="NormalTok"/>
        </w:rPr>
        <w:t xml:space="preserve">, eps),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(X </w:t>
      </w:r>
      <w:r>
        <w:rPr>
          <w:rStyle w:val="SpecialCharTok"/>
        </w:rPr>
        <w:t xml:space="preserve">-</w:t>
      </w:r>
      <w:r>
        <w:rPr>
          <w:rStyle w:val="NormalTok"/>
        </w:rPr>
        <w:t xml:space="preserve"> epsilon), </w:t>
      </w:r>
      <w:r>
        <w:rPr>
          <w:rStyle w:val="StringTok"/>
        </w:rPr>
        <w:t xml:space="preserve">"X"</w:t>
      </w:r>
      <w:r>
        <w:rPr>
          <w:rStyle w:val="NormalTok"/>
        </w:rPr>
        <w:t xml:space="preserve">, </w:t>
      </w:r>
      <w:r>
        <w:br/>
      </w:r>
      <w:r>
        <w:rPr>
          <w:rStyle w:val="NormalTok"/>
        </w:rPr>
        <w:t xml:space="preserve">                                </w:t>
      </w:r>
      <w:r>
        <w:rPr>
          <w:rStyle w:val="FunctionTok"/>
        </w:rPr>
        <w:t xml:space="preserve">expression</w:t>
      </w:r>
      <w:r>
        <w:rPr>
          <w:rStyle w:val="NormalTok"/>
        </w:rPr>
        <w:t xml:space="preserve">(X </w:t>
      </w:r>
      <w:r>
        <w:rPr>
          <w:rStyle w:val="SpecialCharTok"/>
        </w:rPr>
        <w:t xml:space="preserve">+</w:t>
      </w:r>
      <w:r>
        <w:rPr>
          <w:rStyle w:val="NormalTok"/>
        </w:rPr>
        <w:t xml:space="preserve"> epsilon))) </w:t>
      </w:r>
      <w:r>
        <w:rPr>
          <w:rStyle w:val="SpecialCharTok"/>
        </w:rPr>
        <w:t xml:space="preserve">+</w:t>
      </w:r>
      <w:r>
        <w:br/>
      </w:r>
      <w:r>
        <w:rPr>
          <w:rStyle w:val="NormalTok"/>
        </w:rPr>
        <w:t xml:space="preserve">  </w:t>
      </w:r>
      <w:r>
        <w:rPr>
          <w:rStyle w:val="FunctionTok"/>
        </w:rPr>
        <w:t xml:space="preserve">scale_colour_brewer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FunctionTok"/>
        </w:rPr>
        <w:t xml:space="preserve">expression</w:t>
      </w:r>
      <w:r>
        <w:rPr>
          <w:rStyle w:val="NormalTok"/>
        </w:rPr>
        <w:t xml:space="preserve">(X[n]), </w:t>
      </w:r>
      <w:r>
        <w:rPr>
          <w:rStyle w:val="AttributeTok"/>
        </w:rPr>
        <w:t xml:space="preserve">x =</w:t>
      </w:r>
      <w:r>
        <w:rPr>
          <w:rStyle w:val="NormalTok"/>
        </w:rPr>
        <w:t xml:space="preserve"> </w:t>
      </w:r>
      <w:r>
        <w:rPr>
          <w:rStyle w:val="StringTok"/>
        </w:rPr>
        <w:t xml:space="preserve">"n"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AttributeTok"/>
        </w:rPr>
        <w:t xml:space="preserve">axis.ticks.x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2.05</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FloatTok"/>
        </w:rPr>
        <w:t xml:space="preserve">0.05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0.4</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73" w:name="fig-convinprob"/>
          <w:p>
            <w:pPr>
              <w:pStyle w:val="Compact"/>
              <w:jc w:val="center"/>
            </w:pPr>
            <w:bookmarkStart w:id="72" w:name="fig-convinprob"/>
            <w:r>
              <w:drawing>
                <wp:inline>
                  <wp:extent cx="5334000" cy="4267200"/>
                  <wp:effectExtent b="0" l="0" r="0" t="0"/>
                  <wp:docPr descr="" title="" id="70" name="Picture"/>
                  <a:graphic>
                    <a:graphicData uri="http://schemas.openxmlformats.org/drawingml/2006/picture">
                      <pic:pic>
                        <pic:nvPicPr>
                          <pic:cNvPr descr="chapter4_files/figure-docx/fig-convinprob-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bookmarkEnd w:id="72"/>
          </w:p>
          <w:p>
            <w:pPr>
              <w:jc w:val="center"/>
            </w:pPr>
            <w:pPr>
              <w:jc w:val="start"/>
              <w:spacing w:before="200"/>
              <w:pStyle w:val="ImageCaption"/>
            </w:pPr>
            <w:r>
              <w:t xml:space="preserve">Figure 4.1</w:t>
            </w:r>
          </w:p>
          <w:bookmarkEnd w:id="73"/>
        </w:tc>
      </w:tr>
    </w:tbl>
    <w:bookmarkEnd w:id="74"/>
    <w:bookmarkStart w:id="76" w:name="almost-sure-convergence"/>
    <w:p>
      <w:pPr>
        <w:pStyle w:val="Heading2"/>
      </w:pPr>
      <w:r>
        <w:t xml:space="preserve">4.2 Almost sure convergence</w:t>
      </w:r>
    </w:p>
    <w:bookmarkStart w:id="75" w:name="def-almostsureconvergence"/>
    <w:p>
      <w:pPr>
        <w:pStyle w:val="FirstParagraph"/>
      </w:pPr>
      <w:r>
        <w:rPr>
          <w:b/>
          <w:bCs/>
        </w:rPr>
        <w:t xml:space="preserve">Definition 4.1 (Almost sure convergence)</w:t>
      </w:r>
      <w:r>
        <w:t xml:space="preserve"> </w:t>
      </w:r>
      <m:oMath>
        <m:sSub>
          <m:e>
            <m:r>
              <m:t>X</m:t>
            </m:r>
          </m:e>
          <m:sub>
            <m:r>
              <m:t>n</m:t>
            </m:r>
          </m:sub>
        </m:sSub>
      </m:oMath>
      <w:r>
        <w:t xml:space="preserve"> </w:t>
      </w:r>
      <w:r>
        <w:t xml:space="preserve">converges to</w:t>
      </w:r>
      <w:r>
        <w:t xml:space="preserve"> </w:t>
      </w:r>
      <m:oMath>
        <m:r>
          <m:t>X</m:t>
        </m:r>
      </m:oMath>
      <w:r>
        <w:t xml:space="preserve"> </w:t>
      </w:r>
      <w:r>
        <w:t xml:space="preserve">in</w:t>
      </w:r>
      <w:r>
        <w:t xml:space="preserve"> </w:t>
      </w:r>
      <w:r>
        <w:rPr>
          <w:i/>
          <w:iCs/>
        </w:rPr>
        <w:t xml:space="preserve">almost surely</w:t>
      </w:r>
      <w:r>
        <w:t xml:space="preserve"> </w:t>
      </w:r>
      <w:r>
        <w:t xml:space="preserve">if for every</w:t>
      </w:r>
      <w:r>
        <w:t xml:space="preserve"> </w:t>
      </w:r>
      <m:oMath>
        <m:r>
          <m:t>ϵ</m:t>
        </m:r>
        <m:r>
          <m:rPr>
            <m:sty m:val="p"/>
          </m:rPr>
          <m:t>&gt;</m:t>
        </m:r>
        <m:r>
          <m:t>0</m:t>
        </m:r>
      </m:oMath>
      <w:r>
        <w:t xml:space="preserve">,</w:t>
      </w:r>
    </w:p>
    <w:p>
      <w:pPr>
        <w:pStyle w:val="BodyText"/>
      </w:pPr>
      <m:oMathPara>
        <m:oMathParaPr>
          <m:jc m:val="center"/>
        </m:oMathParaPr>
        <m:oMath>
          <m:r>
            <m:rPr>
              <m:sty m:val="p"/>
            </m:rPr>
            <m:t>Pr</m:t>
          </m:r>
          <m:d>
            <m:dPr>
              <m:begChr m:val="("/>
              <m:endChr m:val=")"/>
              <m:sepChr m:val=""/>
              <m:grow/>
            </m:dPr>
            <m:e>
              <m:limLow>
                <m:e>
                  <m:r>
                    <m:rPr>
                      <m:sty m:val="p"/>
                    </m:rPr>
                    <m:t>lim</m:t>
                  </m:r>
                </m:e>
                <m:lim>
                  <m:r>
                    <m:t>n</m:t>
                  </m:r>
                  <m:r>
                    <m:rPr>
                      <m:sty m:val="p"/>
                    </m:rPr>
                    <m:t>→</m:t>
                  </m:r>
                  <m:r>
                    <m:rPr>
                      <m:sty m:val="p"/>
                    </m:rPr>
                    <m:t>∞</m:t>
                  </m:r>
                </m:lim>
              </m:limLow>
              <m:d>
                <m:dPr>
                  <m:begChr m:val="|"/>
                  <m:endChr m:val="|"/>
                  <m:sepChr m:val=""/>
                  <m:grow/>
                </m:dPr>
                <m:e>
                  <m:sSub>
                    <m:e>
                      <m:r>
                        <m:t>X</m:t>
                      </m:r>
                    </m:e>
                    <m:sub>
                      <m:r>
                        <m:t>n</m:t>
                      </m:r>
                    </m:sub>
                  </m:sSub>
                  <m:r>
                    <m:rPr>
                      <m:sty m:val="p"/>
                    </m:rPr>
                    <m:t>−</m:t>
                  </m:r>
                  <m:r>
                    <m:t>X</m:t>
                  </m:r>
                </m:e>
              </m:d>
              <m:r>
                <m:rPr>
                  <m:sty m:val="p"/>
                </m:rPr>
                <m:t>≥</m:t>
              </m:r>
              <m:r>
                <m:t>ϵ</m:t>
              </m:r>
            </m:e>
          </m:d>
          <m:r>
            <m:rPr>
              <m:sty m:val="p"/>
            </m:rPr>
            <m:t>=</m:t>
          </m:r>
          <m:r>
            <m:t>0</m:t>
          </m:r>
          <m:r>
            <m:rPr>
              <m:sty m:val="p"/>
            </m:rPr>
            <m:t>.</m:t>
          </m:r>
        </m:oMath>
      </m:oMathPara>
    </w:p>
    <w:p>
      <w:pPr>
        <w:pStyle w:val="FirstParagraph"/>
      </w:pPr>
      <w:r>
        <w:t xml:space="preserve">We write</w:t>
      </w:r>
      <w:r>
        <w:t xml:space="preserve"> </w:t>
      </w:r>
      <m:oMath>
        <m:sSub>
          <m:e>
            <m:r>
              <m:t>X</m:t>
            </m:r>
          </m:e>
          <m:sub>
            <m:r>
              <m:t>n</m:t>
            </m:r>
          </m:sub>
        </m:sSub>
        <m:limUpp>
          <m:e>
            <m:r>
              <m:rPr>
                <m:sty m:val="p"/>
              </m:rPr>
              <m:t>→</m:t>
            </m:r>
          </m:e>
          <m:lim>
            <m:r>
              <m:rPr>
                <m:nor/>
                <m:sty m:val="p"/>
              </m:rPr>
              <m:t>a.s.</m:t>
            </m:r>
          </m:lim>
        </m:limUpp>
        <m:r>
          <m:t>X</m:t>
        </m:r>
      </m:oMath>
      <w:r>
        <w:t xml:space="preserve">.</w:t>
      </w:r>
    </w:p>
    <w:bookmarkEnd w:id="75"/>
    <w:p>
      <w:pPr>
        <w:pStyle w:val="BodyText"/>
      </w:pPr>
      <w:r>
        <w:t xml:space="preserve">That is,</w:t>
      </w:r>
      <w:r>
        <w:t xml:space="preserve"> </w:t>
      </w:r>
      <m:oMath>
        <m:sSub>
          <m:e>
            <m:r>
              <m:t>X</m:t>
            </m:r>
          </m:e>
          <m:sub>
            <m:r>
              <m:t>n</m:t>
            </m:r>
          </m:sub>
        </m:sSub>
        <m:d>
          <m:dPr>
            <m:begChr m:val="("/>
            <m:endChr m:val=")"/>
            <m:sepChr m:val=""/>
            <m:grow/>
          </m:dPr>
          <m:e>
            <m:r>
              <m:t>ω</m:t>
            </m:r>
          </m:e>
        </m:d>
        <m:r>
          <m:rPr>
            <m:sty m:val="p"/>
          </m:rPr>
          <m:t>→</m:t>
        </m:r>
        <m:r>
          <m:t>X</m:t>
        </m:r>
        <m:d>
          <m:dPr>
            <m:begChr m:val="("/>
            <m:endChr m:val=")"/>
            <m:sepChr m:val=""/>
            <m:grow/>
          </m:dPr>
          <m:e>
            <m:r>
              <m:t>ω</m:t>
            </m:r>
          </m:e>
        </m:d>
      </m:oMath>
      <w:r>
        <w:t xml:space="preserve"> </w:t>
      </w:r>
      <w:r>
        <w:t xml:space="preserve">for all outcomes</w:t>
      </w:r>
      <w:r>
        <w:t xml:space="preserve"> </w:t>
      </w:r>
      <m:oMath>
        <m:r>
          <m:t>ω</m:t>
        </m:r>
        <m:r>
          <m:rPr>
            <m:sty m:val="p"/>
          </m:rPr>
          <m:t>∈</m:t>
        </m:r>
        <m:r>
          <m:t>Ω</m:t>
        </m:r>
      </m:oMath>
      <w:r>
        <w:t xml:space="preserve">, except perhaps for a collection of outcomes</w:t>
      </w:r>
      <w:r>
        <w:t xml:space="preserve"> </w:t>
      </w:r>
      <m:oMath>
        <m:r>
          <m:t>ω</m:t>
        </m:r>
        <m:r>
          <m:rPr>
            <m:sty m:val="p"/>
          </m:rPr>
          <m:t>∈</m:t>
        </m:r>
        <m:r>
          <m:t>A</m:t>
        </m:r>
      </m:oMath>
      <w:r>
        <w:t xml:space="preserve"> </w:t>
      </w:r>
      <w:r>
        <w:t xml:space="preserve">with</w:t>
      </w:r>
      <w:r>
        <w:t xml:space="preserve"> </w:t>
      </w:r>
      <m:oMath>
        <m:r>
          <m:rPr>
            <m:sty m:val="p"/>
          </m:rPr>
          <m:t>Pr</m:t>
        </m:r>
        <m:d>
          <m:dPr>
            <m:begChr m:val="("/>
            <m:endChr m:val=")"/>
            <m:sepChr m:val=""/>
            <m:grow/>
          </m:dPr>
          <m:e>
            <m:r>
              <m:t>A</m:t>
            </m:r>
          </m:e>
        </m:d>
        <m:r>
          <m:rPr>
            <m:sty m:val="p"/>
          </m:rPr>
          <m:t>=</m:t>
        </m:r>
        <m:r>
          <m:t>0</m:t>
        </m:r>
      </m:oMath>
      <w:r>
        <w:t xml:space="preserve">.</w:t>
      </w:r>
      <w:r>
        <w:t xml:space="preserve"> </w:t>
      </w:r>
      <w:r>
        <w:t xml:space="preserve">This is stronger than (i.e. it implies, but is not implied by) convergence in probability.</w:t>
      </w:r>
      <w:r>
        <w:t xml:space="preserve"> </w:t>
      </w:r>
      <w:r>
        <w:t xml:space="preserve">There is no relationship between convergence in mean square and convergence almost surely.</w:t>
      </w:r>
    </w:p>
    <w:bookmarkEnd w:id="76"/>
    <w:bookmarkStart w:id="78" w:name="the-strong-law-of-large-numbers"/>
    <w:p>
      <w:pPr>
        <w:pStyle w:val="Heading2"/>
      </w:pPr>
      <w:r>
        <w:t xml:space="preserve">4.3 The Strong Law of Large Numbers</w:t>
      </w:r>
    </w:p>
    <w:p>
      <w:pPr>
        <w:pStyle w:val="FirstParagraph"/>
      </w:pPr>
      <w:r>
        <w:t xml:space="preserve">With the same setup as for WLLN, a different argument leads to the stronger conclusion as per the result below.</w:t>
      </w:r>
    </w:p>
    <w:bookmarkStart w:id="77" w:name="thm-slln"/>
    <w:p>
      <w:pPr>
        <w:pStyle w:val="BodyText"/>
      </w:pPr>
      <w:r>
        <w:rPr>
          <w:b/>
          <w:bCs/>
        </w:rPr>
        <w:t xml:space="preserve">Theorem 4.1 (Strong Law of Large Numbers)</w:t>
      </w:r>
      <w:r>
        <w:t xml:space="preserve"> </w:t>
      </w:r>
      <w:r>
        <w:t xml:space="preserve">Let</w:t>
      </w:r>
      <w:r>
        <w:t xml:space="preserve"> </w:t>
      </w:r>
      <m:oMath>
        <m:sSub>
          <m:e>
            <m:r>
              <m:t>X</m:t>
            </m:r>
          </m:e>
          <m:sub>
            <m:r>
              <m:t>1</m:t>
            </m:r>
          </m:sub>
        </m:sSub>
        <m:r>
          <m:rPr>
            <m:sty m:val="p"/>
          </m:rPr>
          <m:t>,</m:t>
        </m:r>
        <m:sSub>
          <m:e>
            <m:r>
              <m:t>X</m:t>
            </m:r>
          </m:e>
          <m:sub>
            <m:r>
              <m:t>2</m:t>
            </m:r>
          </m:sub>
        </m:sSub>
        <m:r>
          <m:rPr>
            <m:sty m:val="p"/>
          </m:rPr>
          <m:t>,</m:t>
        </m:r>
        <m:r>
          <m:rPr>
            <m:sty m:val="p"/>
          </m:rPr>
          <m:t>…</m:t>
        </m:r>
      </m:oMath>
      <w:r>
        <w:t xml:space="preserve"> </w:t>
      </w:r>
      <w:r>
        <w:t xml:space="preserve">be iid rvs with mean</w:t>
      </w:r>
      <w:r>
        <w:t xml:space="preserve"> </w:t>
      </w:r>
      <m:oMath>
        <m:r>
          <m:t>μ</m:t>
        </m:r>
      </m:oMath>
      <w:r>
        <w:t xml:space="preserve"> </w:t>
      </w:r>
      <w:r>
        <w:t xml:space="preserve">and variance</w:t>
      </w:r>
      <w:r>
        <w:t xml:space="preserve"> </w:t>
      </w:r>
      <m:oMath>
        <m:sSup>
          <m:e>
            <m:r>
              <m:t>σ</m:t>
            </m:r>
          </m:e>
          <m:sup>
            <m:r>
              <m:t>2</m:t>
            </m:r>
          </m:sup>
        </m:sSup>
      </m:oMath>
      <w:r>
        <w:t xml:space="preserve">.</w:t>
      </w:r>
      <w:r>
        <w:t xml:space="preserve"> </w:t>
      </w:r>
      <w:r>
        <w:t xml:space="preserve">Let</w:t>
      </w:r>
      <w:r>
        <w:t xml:space="preserve"> </w:t>
      </w:r>
      <m:oMath>
        <m:sSub>
          <m:e>
            <m:acc>
              <m:accPr>
                <m:chr m:val="‾"/>
              </m:accPr>
              <m:e>
                <m:r>
                  <m:t>X</m:t>
                </m:r>
              </m:e>
            </m:acc>
          </m:e>
          <m:sub>
            <m:r>
              <m:t>n</m:t>
            </m:r>
          </m:sub>
        </m:sSub>
      </m:oMath>
      <w:r>
        <w:t xml:space="preserve"> </w:t>
      </w:r>
      <w:r>
        <w:t xml:space="preserve">denote the sample mean, i.e. </w:t>
      </w:r>
    </w:p>
    <w:p>
      <w:pPr>
        <w:pStyle w:val="BodyText"/>
      </w:pPr>
      <m:oMathPara>
        <m:oMathParaPr>
          <m:jc m:val="center"/>
        </m:oMathParaPr>
        <m:oMath>
          <m:sSub>
            <m:e>
              <m:acc>
                <m:accPr>
                  <m:chr m:val="‾"/>
                </m:accPr>
                <m:e>
                  <m:r>
                    <m:t>X</m:t>
                  </m:r>
                </m:e>
              </m:acc>
            </m:e>
            <m:sub>
              <m:r>
                <m:t>n</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X</m:t>
                  </m:r>
                </m:e>
                <m:sub>
                  <m:r>
                    <m:t>i</m:t>
                  </m:r>
                </m:sub>
              </m:sSub>
            </m:e>
          </m:nary>
          <m:r>
            <m:rPr>
              <m:sty m:val="p"/>
            </m:rPr>
            <m:t>.</m:t>
          </m:r>
        </m:oMath>
      </m:oMathPara>
    </w:p>
    <w:p>
      <w:pPr>
        <w:pStyle w:val="FirstParagraph"/>
      </w:pPr>
      <w:r>
        <w:t xml:space="preserve">Then,</w:t>
      </w:r>
      <w:r>
        <w:t xml:space="preserve"> </w:t>
      </w:r>
      <m:oMath>
        <m:sSub>
          <m:e>
            <m:acc>
              <m:accPr>
                <m:chr m:val="‾"/>
              </m:accPr>
              <m:e>
                <m:r>
                  <m:t>X</m:t>
                </m:r>
              </m:e>
            </m:acc>
          </m:e>
          <m:sub>
            <m:r>
              <m:t>n</m:t>
            </m:r>
          </m:sub>
        </m:sSub>
        <m:limUpp>
          <m:e>
            <m:r>
              <m:rPr>
                <m:sty m:val="p"/>
              </m:rPr>
              <m:t>→</m:t>
            </m:r>
          </m:e>
          <m:lim>
            <m:r>
              <m:rPr>
                <m:nor/>
                <m:sty m:val="p"/>
              </m:rPr>
              <m:t>a.s.</m:t>
            </m:r>
          </m:lim>
        </m:limUpp>
        <m:r>
          <m:t>μ</m:t>
        </m:r>
      </m:oMath>
      <w:r>
        <w:t xml:space="preserve"> </w:t>
      </w:r>
      <w:r>
        <w:t xml:space="preserve">as</w:t>
      </w:r>
      <w:r>
        <w:t xml:space="preserve"> </w:t>
      </w:r>
      <m:oMath>
        <m:r>
          <m:t>n</m:t>
        </m:r>
        <m:r>
          <m:rPr>
            <m:sty m:val="p"/>
          </m:rPr>
          <m:t>→</m:t>
        </m:r>
        <m:r>
          <m:rPr>
            <m:sty m:val="p"/>
          </m:rPr>
          <m:t>∞</m:t>
        </m:r>
      </m:oMath>
      <w:r>
        <w:t xml:space="preserve">, i.e.</w:t>
      </w:r>
    </w:p>
    <w:p>
      <w:pPr>
        <w:pStyle w:val="BodyText"/>
      </w:pPr>
      <m:oMathPara>
        <m:oMathParaPr>
          <m:jc m:val="center"/>
        </m:oMathParaPr>
        <m:oMath>
          <m:r>
            <m:rPr>
              <m:sty m:val="p"/>
            </m:rPr>
            <m:t>Pr</m:t>
          </m:r>
          <m:d>
            <m:dPr>
              <m:begChr m:val="("/>
              <m:endChr m:val=")"/>
              <m:sepChr m:val=""/>
              <m:grow/>
            </m:dPr>
            <m:e>
              <m:limLow>
                <m:e>
                  <m:r>
                    <m:rPr>
                      <m:sty m:val="p"/>
                    </m:rPr>
                    <m:t>lim</m:t>
                  </m:r>
                </m:e>
                <m:lim>
                  <m:r>
                    <m:t>n</m:t>
                  </m:r>
                  <m:r>
                    <m:rPr>
                      <m:sty m:val="p"/>
                    </m:rPr>
                    <m:t>→</m:t>
                  </m:r>
                  <m:r>
                    <m:rPr>
                      <m:sty m:val="p"/>
                    </m:rPr>
                    <m:t>∞</m:t>
                  </m:r>
                </m:lim>
              </m:limLow>
              <m:d>
                <m:dPr>
                  <m:begChr m:val="|"/>
                  <m:endChr m:val="|"/>
                  <m:sepChr m:val=""/>
                  <m:grow/>
                </m:dPr>
                <m:e>
                  <m:sSub>
                    <m:e>
                      <m:acc>
                        <m:accPr>
                          <m:chr m:val="‾"/>
                        </m:accPr>
                        <m:e>
                          <m:r>
                            <m:t>X</m:t>
                          </m:r>
                        </m:e>
                      </m:acc>
                    </m:e>
                    <m:sub>
                      <m:r>
                        <m:t>n</m:t>
                      </m:r>
                    </m:sub>
                  </m:sSub>
                  <m:r>
                    <m:rPr>
                      <m:sty m:val="p"/>
                    </m:rPr>
                    <m:t>−</m:t>
                  </m:r>
                  <m:r>
                    <m:t>μ</m:t>
                  </m:r>
                </m:e>
              </m:d>
              <m:r>
                <m:rPr>
                  <m:sty m:val="p"/>
                </m:rPr>
                <m:t>&lt;</m:t>
              </m:r>
              <m:r>
                <m:t>ϵ</m:t>
              </m:r>
            </m:e>
          </m:d>
          <m:r>
            <m:rPr>
              <m:sty m:val="p"/>
            </m:rPr>
            <m:t>=</m:t>
          </m:r>
          <m:r>
            <m:t>1</m:t>
          </m:r>
          <m:r>
            <m:rPr>
              <m:sty m:val="p"/>
            </m:rPr>
            <m:t>.</m:t>
          </m:r>
        </m:oMath>
      </m:oMathPara>
    </w:p>
    <w:bookmarkEnd w:id="77"/>
    <w:p>
      <w:pPr>
        <w:pStyle w:val="FirstParagraph"/>
      </w:pPr>
      <w:r>
        <w:t xml:space="preserve">Proof is outside the scope of this module.</w:t>
      </w:r>
      <w:r>
        <w:t xml:space="preserve"> </w:t>
      </w:r>
      <w:r>
        <w:t xml:space="preserve">It’s satisfying to know that the SLLN exists, but for our purposes, WLLN suffices!</w:t>
      </w:r>
    </w:p>
    <w:bookmarkEnd w:id="78"/>
    <w:bookmarkEnd w:id="79"/>
    <w:bookmarkStart w:id="99" w:name="likelihood-theory"/>
    <w:p>
      <w:pPr>
        <w:pStyle w:val="Heading1"/>
      </w:pPr>
      <w:r>
        <w:t xml:space="preserve">5. Likelihood theory</w:t>
      </w:r>
    </w:p>
    <w:bookmarkStart w:id="84" w:name="finding-the-mle-numerically"/>
    <w:p>
      <w:pPr>
        <w:pStyle w:val="Heading2"/>
      </w:pPr>
      <w:r>
        <w:t xml:space="preserve">5.1 Finding the MLE numerically</w:t>
      </w:r>
    </w:p>
    <w:p>
      <w:pPr>
        <w:pStyle w:val="FirstParagraph"/>
      </w:pPr>
      <w:r>
        <w:t xml:space="preserve">Here’s how we simulation</w:t>
      </w:r>
      <w:r>
        <w:t xml:space="preserve"> </w:t>
      </w:r>
      <m:oMath>
        <m:r>
          <m:t>n</m:t>
        </m:r>
        <m:r>
          <m:rPr>
            <m:sty m:val="p"/>
          </m:rPr>
          <m:t>=</m:t>
        </m:r>
        <m:r>
          <m:t>100</m:t>
        </m:r>
      </m:oMath>
      <w:r>
        <w:t xml:space="preserve"> </w:t>
      </w:r>
      <w:r>
        <w:t xml:space="preserve">random sample from a normal distribution with mean</w:t>
      </w:r>
      <w:r>
        <w:t xml:space="preserve"> </w:t>
      </w:r>
      <m:oMath>
        <m:r>
          <m:t>μ</m:t>
        </m:r>
        <m:r>
          <m:rPr>
            <m:sty m:val="p"/>
          </m:rPr>
          <m:t>=</m:t>
        </m:r>
        <m:r>
          <m:t>8</m:t>
        </m:r>
      </m:oMath>
      <w:r>
        <w:t xml:space="preserve"> </w:t>
      </w:r>
      <w:r>
        <w:t xml:space="preserve">and</w:t>
      </w:r>
      <w:r>
        <w:t xml:space="preserve"> </w:t>
      </w:r>
      <m:oMath>
        <m:r>
          <m:t>σ</m:t>
        </m:r>
        <m:r>
          <m:rPr>
            <m:sty m:val="p"/>
          </m:rPr>
          <m:t>=</m:t>
        </m:r>
        <m:r>
          <m:t>1</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8</w:t>
      </w:r>
      <w:r>
        <w:rPr>
          <w:rStyle w:val="NormalTok"/>
        </w:rPr>
        <w:t xml:space="preserve">)</w:t>
      </w:r>
      <w:r>
        <w:br/>
      </w:r>
      <w:r>
        <w:rPr>
          <w:rStyle w:val="FunctionTok"/>
        </w:rPr>
        <w:t xml:space="preserve">mean</w:t>
      </w:r>
      <w:r>
        <w:rPr>
          <w:rStyle w:val="NormalTok"/>
        </w:rPr>
        <w:t xml:space="preserve">(X) </w:t>
      </w:r>
    </w:p>
    <w:p>
      <w:pPr>
        <w:pStyle w:val="SourceCode"/>
      </w:pPr>
      <w:r>
        <w:rPr>
          <w:rStyle w:val="VerbatimChar"/>
        </w:rPr>
        <w:t xml:space="preserve">[1] 7.937719</w:t>
      </w:r>
    </w:p>
    <w:p>
      <w:pPr>
        <w:pStyle w:val="FirstParagraph"/>
      </w:pPr>
      <w:r>
        <w:t xml:space="preserve">The mean is found to be 7.94.</w:t>
      </w:r>
      <w:r>
        <w:t xml:space="preserve"> </w:t>
      </w:r>
      <w:r>
        <w:t xml:space="preserve">Here’s a plot of the log-likelihood function (</w:t>
      </w:r>
      <m:oMath>
        <m:r>
          <m:t>μ</m:t>
        </m:r>
      </m:oMath>
      <w:r>
        <w:t xml:space="preserve"> </w:t>
      </w:r>
      <w:r>
        <w:t xml:space="preserve">against</w:t>
      </w:r>
      <w:r>
        <w:t xml:space="preserve"> </w:t>
      </w:r>
      <m:oMath>
        <m:r>
          <m:rPr>
            <m:sty m:val="p"/>
          </m:rPr>
          <m:t>ℓ</m:t>
        </m:r>
        <m:d>
          <m:dPr>
            <m:begChr m:val="("/>
            <m:endChr m:val=")"/>
            <m:sepChr m:val=""/>
            <m:grow/>
          </m:dPr>
          <m:e>
            <m:r>
              <m:t>μ</m:t>
            </m:r>
          </m:e>
        </m:d>
      </m:oMath>
      <w:r>
        <w:t xml:space="preserve">):</w:t>
      </w:r>
    </w:p>
    <w:p>
      <w:pPr>
        <w:pStyle w:val="SourceCode"/>
      </w:pP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 =</w:t>
      </w:r>
      <w:r>
        <w:rPr>
          <w:rStyle w:val="NormalTok"/>
        </w:rPr>
        <w:t xml:space="preserve"> </w:t>
      </w:r>
      <w:r>
        <w:rPr>
          <w:rStyle w:val="FunctionTok"/>
        </w:rPr>
        <w:t xml:space="preserve">sum</w:t>
      </w:r>
      <w:r>
        <w:rPr>
          <w:rStyle w:val="Normal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x, </w:t>
      </w:r>
      <w:r>
        <w:rPr>
          <w:rStyle w:val="AttributeTok"/>
        </w:rPr>
        <w:t xml:space="preserve">log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(x, 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(X), </w:t>
      </w:r>
      <w:r>
        <w:rPr>
          <w:rStyle w:val="AttributeTok"/>
        </w:rPr>
        <w:t xml:space="preserve">xend =</w:t>
      </w:r>
      <w:r>
        <w:rPr>
          <w:rStyle w:val="NormalTok"/>
        </w:rPr>
        <w:t xml:space="preserve"> </w:t>
      </w:r>
      <w:r>
        <w:rPr>
          <w:rStyle w:val="FunctionTok"/>
        </w:rPr>
        <w:t xml:space="preserve">mean</w:t>
      </w:r>
      <w:r>
        <w:rPr>
          <w:rStyle w:val="NormalTok"/>
        </w:rPr>
        <w:t xml:space="preserve">(X), </w:t>
      </w:r>
      <w:r>
        <w:rPr>
          <w:rStyle w:val="AttributeTok"/>
        </w:rPr>
        <w:t xml:space="preserve">y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sum</w:t>
      </w:r>
      <w:r>
        <w:rPr>
          <w:rStyle w:val="NormalTok"/>
        </w:rPr>
        <w:t xml:space="preserve">(</w:t>
      </w:r>
      <w:r>
        <w:rPr>
          <w:rStyle w:val="FunctionTok"/>
        </w:rPr>
        <w:t xml:space="preserve">dnorm</w:t>
      </w:r>
      <w:r>
        <w:rPr>
          <w:rStyle w:val="NormalTok"/>
        </w:rPr>
        <w:t xml:space="preserve">(</w:t>
      </w:r>
      <w:r>
        <w:rPr>
          <w:rStyle w:val="FunctionTok"/>
        </w:rPr>
        <w:t xml:space="preserve">unlist</w:t>
      </w:r>
      <w:r>
        <w:rPr>
          <w:rStyle w:val="NormalTok"/>
        </w:rPr>
        <w:t xml:space="preserve">(X), </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log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 </w:t>
      </w:r>
      <w:r>
        <w:rPr>
          <w:rStyle w:val="AttributeTok"/>
        </w:rPr>
        <w:t xml:space="preserve">col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(mu), </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FunctionTok"/>
        </w:rPr>
        <w:t xml:space="preserve">l</w:t>
      </w:r>
      <w:r>
        <w:rPr>
          <w:rStyle w:val="NormalTok"/>
        </w:rPr>
        <w:t xml:space="preserve">(mu)))</w:t>
      </w:r>
    </w:p>
    <w:tbl>
      <w:tblPr>
        <w:tblStyle w:val="Table"/>
        <w:tblW w:type="pct" w:w="5000"/>
        <w:tblLayout w:type="fixed"/>
        <w:tblLook w:firstRow="0" w:lastRow="0" w:firstColumn="0" w:lastColumn="0" w:noHBand="0" w:noVBand="0" w:val="0000"/>
      </w:tblPr>
      <w:tblGrid>
        <w:gridCol w:w="7920"/>
      </w:tblGrid>
      <w:tr>
        <w:tc>
          <w:tcPr/>
          <w:bookmarkStart w:id="83" w:name="fig-mlenumericalplot"/>
          <w:p>
            <w:pPr>
              <w:pStyle w:val="Compact"/>
              <w:jc w:val="center"/>
            </w:pPr>
            <w:r>
              <w:drawing>
                <wp:inline>
                  <wp:extent cx="5334000" cy="4267200"/>
                  <wp:effectExtent b="0" l="0" r="0" t="0"/>
                  <wp:docPr descr="" title="" id="81" name="Picture"/>
                  <a:graphic>
                    <a:graphicData uri="http://schemas.openxmlformats.org/drawingml/2006/picture">
                      <pic:pic>
                        <pic:nvPicPr>
                          <pic:cNvPr descr="chapter5_files/figure-docx/fig-mlenumericalplot-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Log-likelihood function of the normal mean.</w:t>
            </w:r>
          </w:p>
          <w:bookmarkEnd w:id="83"/>
        </w:tc>
      </w:tr>
    </w:tbl>
    <w:p>
      <w:pPr>
        <w:pStyle w:val="BodyText"/>
      </w:pPr>
      <w:r>
        <w:t xml:space="preserve">Here’s how to optimise the (log-)likelihood function.</w:t>
      </w:r>
    </w:p>
    <w:p>
      <w:pPr>
        <w:pStyle w:val="SourceCode"/>
      </w:pPr>
      <w:r>
        <w:rPr>
          <w:rStyle w:val="NormalTok"/>
        </w:rPr>
        <w:t xml:space="preserve">neg_loglik </w:t>
      </w:r>
      <w:r>
        <w:rPr>
          <w:rStyle w:val="OtherTok"/>
        </w:rPr>
        <w:t xml:space="preserve">&lt;-</w:t>
      </w:r>
      <w:r>
        <w:rPr>
          <w:rStyle w:val="NormalTok"/>
        </w:rPr>
        <w:t xml:space="preserve"> </w:t>
      </w:r>
      <w:r>
        <w:rPr>
          <w:rStyle w:val="ControlFlowTok"/>
        </w:rPr>
        <w:t xml:space="preserve">function</w:t>
      </w:r>
      <w:r>
        <w:rPr>
          <w:rStyle w:val="NormalTok"/>
        </w:rPr>
        <w:t xml:space="preserve">(theta, </w:t>
      </w:r>
      <w:r>
        <w:rPr>
          <w:rStyle w:val="AttributeTok"/>
        </w:rPr>
        <w:t xml:space="preserve">data =</w:t>
      </w:r>
      <w:r>
        <w:rPr>
          <w:rStyle w:val="NormalTok"/>
        </w:rPr>
        <w:t xml:space="preserve"> X) {</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dnorm</w:t>
      </w:r>
      <w:r>
        <w:rPr>
          <w:rStyle w:val="NormalTok"/>
        </w:rPr>
        <w:t xml:space="preserve">(</w:t>
      </w:r>
      <w:r>
        <w:rPr>
          <w:rStyle w:val="AttributeTok"/>
        </w:rPr>
        <w:t xml:space="preserve">x =</w:t>
      </w:r>
      <w:r>
        <w:rPr>
          <w:rStyle w:val="NormalTok"/>
        </w:rPr>
        <w:t xml:space="preserve"> data, </w:t>
      </w:r>
      <w:r>
        <w:rPr>
          <w:rStyle w:val="AttributeTok"/>
        </w:rPr>
        <w:t xml:space="preserve">mean =</w:t>
      </w:r>
      <w:r>
        <w:rPr>
          <w:rStyle w:val="NormalTok"/>
        </w:rPr>
        <w:t xml:space="preserve"> theta, </w:t>
      </w:r>
      <w:r>
        <w:rPr>
          <w:rStyle w:val="AttributeTok"/>
        </w:rPr>
        <w:t xml:space="preserve">log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res </w:t>
      </w:r>
      <w:r>
        <w:rPr>
          <w:rStyle w:val="OtherTok"/>
        </w:rPr>
        <w:t xml:space="preserve">&lt;-</w:t>
      </w:r>
      <w:r>
        <w:rPr>
          <w:rStyle w:val="NormalTok"/>
        </w:rPr>
        <w:t xml:space="preserve"> </w:t>
      </w:r>
      <w:r>
        <w:rPr>
          <w:rStyle w:val="FunctionTok"/>
        </w:rPr>
        <w:t xml:space="preserve">nlminb</w:t>
      </w:r>
      <w:r>
        <w:rPr>
          <w:rStyle w:val="NormalTok"/>
        </w:rPr>
        <w:t xml:space="preserve">(</w:t>
      </w:r>
      <w:r>
        <w:br/>
      </w:r>
      <w:r>
        <w:rPr>
          <w:rStyle w:val="NormalTok"/>
        </w:rPr>
        <w:t xml:space="preserve">  </w:t>
      </w:r>
      <w:r>
        <w:rPr>
          <w:rStyle w:val="AttributeTok"/>
        </w:rPr>
        <w:t xml:space="preserve">start =</w:t>
      </w:r>
      <w:r>
        <w:rPr>
          <w:rStyle w:val="NormalTok"/>
        </w:rPr>
        <w:t xml:space="preserve"> </w:t>
      </w:r>
      <w:r>
        <w:rPr>
          <w:rStyle w:val="DecValTok"/>
        </w:rPr>
        <w:t xml:space="preserve">1</w:t>
      </w:r>
      <w:r>
        <w:rPr>
          <w:rStyle w:val="NormalTok"/>
        </w:rPr>
        <w:t xml:space="preserve">,  </w:t>
      </w:r>
      <w:r>
        <w:rPr>
          <w:rStyle w:val="CommentTok"/>
        </w:rPr>
        <w:t xml:space="preserve"># starting value</w:t>
      </w:r>
      <w:r>
        <w:br/>
      </w:r>
      <w:r>
        <w:rPr>
          <w:rStyle w:val="NormalTok"/>
        </w:rPr>
        <w:t xml:space="preserve">  </w:t>
      </w:r>
      <w:r>
        <w:rPr>
          <w:rStyle w:val="AttributeTok"/>
        </w:rPr>
        <w:t xml:space="preserve">objective =</w:t>
      </w:r>
      <w:r>
        <w:rPr>
          <w:rStyle w:val="NormalTok"/>
        </w:rPr>
        <w:t xml:space="preserve"> neg_loglik, </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DecValTok"/>
        </w:rPr>
        <w:t xml:space="preserve">1</w:t>
      </w:r>
      <w:r>
        <w:rPr>
          <w:rStyle w:val="NormalTok"/>
        </w:rPr>
        <w:t xml:space="preserve">  </w:t>
      </w:r>
      <w:r>
        <w:rPr>
          <w:rStyle w:val="CommentTok"/>
        </w:rPr>
        <w:t xml:space="preserve"># trace the progress of the optimiser</w:t>
      </w:r>
      <w:r>
        <w:br/>
      </w:r>
      <w:r>
        <w:rPr>
          <w:rStyle w:val="NormalTok"/>
        </w:rPr>
        <w:t xml:space="preserve">  ))</w:t>
      </w:r>
    </w:p>
    <w:p>
      <w:pPr>
        <w:pStyle w:val="SourceCode"/>
      </w:pPr>
      <w:r>
        <w:rPr>
          <w:rStyle w:val="VerbatimChar"/>
        </w:rPr>
        <w:t xml:space="preserve">  0:     2552.3468:  1.00000</w:t>
      </w:r>
      <w:r>
        <w:br/>
      </w:r>
      <w:r>
        <w:rPr>
          <w:rStyle w:val="VerbatimChar"/>
        </w:rPr>
        <w:t xml:space="preserve">  1:     577.25926:  5.00000</w:t>
      </w:r>
      <w:r>
        <w:br/>
      </w:r>
      <w:r>
        <w:rPr>
          <w:rStyle w:val="VerbatimChar"/>
        </w:rPr>
        <w:t xml:space="preserve">  2:     145.74965:  7.93774</w:t>
      </w:r>
      <w:r>
        <w:br/>
      </w:r>
      <w:r>
        <w:rPr>
          <w:rStyle w:val="VerbatimChar"/>
        </w:rPr>
        <w:t xml:space="preserve">  3:     145.74965:  7.93772</w:t>
      </w:r>
      <w:r>
        <w:br/>
      </w:r>
      <w:r>
        <w:rPr>
          <w:rStyle w:val="VerbatimChar"/>
        </w:rPr>
        <w:t xml:space="preserve">  4:     145.74965:  7.93772</w:t>
      </w:r>
    </w:p>
    <w:p>
      <w:pPr>
        <w:pStyle w:val="SourceCode"/>
      </w:pPr>
      <w:r>
        <w:rPr>
          <w:rStyle w:val="FunctionTok"/>
        </w:rPr>
        <w:t xml:space="preserve">glimpse</w:t>
      </w:r>
      <w:r>
        <w:rPr>
          <w:rStyle w:val="NormalTok"/>
        </w:rPr>
        <w:t xml:space="preserve">(res)</w:t>
      </w:r>
    </w:p>
    <w:p>
      <w:pPr>
        <w:pStyle w:val="SourceCode"/>
      </w:pPr>
      <w:r>
        <w:rPr>
          <w:rStyle w:val="VerbatimChar"/>
        </w:rPr>
        <w:t xml:space="preserve">List of 6</w:t>
      </w:r>
      <w:r>
        <w:br/>
      </w:r>
      <w:r>
        <w:rPr>
          <w:rStyle w:val="VerbatimChar"/>
        </w:rPr>
        <w:t xml:space="preserve"> $ par        : num 7.94</w:t>
      </w:r>
      <w:r>
        <w:br/>
      </w:r>
      <w:r>
        <w:rPr>
          <w:rStyle w:val="VerbatimChar"/>
        </w:rPr>
        <w:t xml:space="preserve"> $ objective  : num 146</w:t>
      </w:r>
      <w:r>
        <w:br/>
      </w:r>
      <w:r>
        <w:rPr>
          <w:rStyle w:val="VerbatimChar"/>
        </w:rPr>
        <w:t xml:space="preserve"> $ convergence: int 0</w:t>
      </w:r>
      <w:r>
        <w:br/>
      </w:r>
      <w:r>
        <w:rPr>
          <w:rStyle w:val="VerbatimChar"/>
        </w:rPr>
        <w:t xml:space="preserve"> $ iterations : int 4</w:t>
      </w:r>
      <w:r>
        <w:br/>
      </w:r>
      <w:r>
        <w:rPr>
          <w:rStyle w:val="VerbatimChar"/>
        </w:rPr>
        <w:t xml:space="preserve"> $ evaluations: Named int [1:2] 6 7</w:t>
      </w:r>
      <w:r>
        <w:br/>
      </w:r>
      <w:r>
        <w:rPr>
          <w:rStyle w:val="VerbatimChar"/>
        </w:rPr>
        <w:t xml:space="preserve">  ..- attr(*, "names")= chr [1:2] "function" "gradient"</w:t>
      </w:r>
      <w:r>
        <w:br/>
      </w:r>
      <w:r>
        <w:rPr>
          <w:rStyle w:val="VerbatimChar"/>
        </w:rPr>
        <w:t xml:space="preserve"> $ message    : chr "relative convergence (4)"</w:t>
      </w:r>
    </w:p>
    <w:bookmarkEnd w:id="84"/>
    <w:bookmarkStart w:id="92" w:name="variance-reduction-rao-blackwellisation"/>
    <w:p>
      <w:pPr>
        <w:pStyle w:val="Heading2"/>
      </w:pPr>
      <w:r>
        <w:t xml:space="preserve">5.2 Variance reduction:</w:t>
      </w:r>
      <w:r>
        <w:t xml:space="preserve"> </w:t>
      </w:r>
      <w:r>
        <w:rPr>
          <w:i/>
          <w:iCs/>
        </w:rPr>
        <w:t xml:space="preserve">Rao-Blackwell</w:t>
      </w:r>
      <w:r>
        <w:t xml:space="preserve">isation</w:t>
      </w:r>
    </w:p>
    <w:p>
      <w:pPr>
        <w:pStyle w:val="FirstParagraph"/>
      </w:pPr>
      <w:r>
        <w:t xml:space="preserve">It is possible to reduce the variance of an unbiased estimator by conditioning on a sufficient statistic.</w:t>
      </w:r>
    </w:p>
    <w:bookmarkStart w:id="85" w:name="thm-raoblackwell"/>
    <w:p>
      <w:pPr>
        <w:pStyle w:val="BodyText"/>
      </w:pPr>
      <w:r>
        <w:rPr>
          <w:b/>
          <w:bCs/>
        </w:rPr>
        <w:t xml:space="preserve">Theorem 5.1 (Rao-Blackwell)</w:t>
      </w:r>
      <w:r>
        <w:t xml:space="preserve"> </w:t>
      </w:r>
      <w:r>
        <w:t xml:space="preserve">Suppose that</w:t>
      </w:r>
      <w:r>
        <w:t xml:space="preserve"> </w:t>
      </w:r>
      <w:r>
        <w:t xml:space="preserve">$\hat\theta(\bX)$</w:t>
      </w:r>
      <w:r>
        <w:t xml:space="preserve"> </w:t>
      </w:r>
      <w:r>
        <w:t xml:space="preserve">is unbiased for</w:t>
      </w:r>
      <w:r>
        <w:t xml:space="preserve"> </w:t>
      </w:r>
      <m:oMath>
        <m:r>
          <m:t>θ</m:t>
        </m:r>
      </m:oMath>
      <w:r>
        <w:t xml:space="preserve">, and</w:t>
      </w:r>
      <w:r>
        <w:t xml:space="preserve"> </w:t>
      </w:r>
      <w:r>
        <w:t xml:space="preserve">$S(\bX)$</w:t>
      </w:r>
      <w:r>
        <w:t xml:space="preserve"> </w:t>
      </w:r>
      <w:r>
        <w:t xml:space="preserve">is sufficient for</w:t>
      </w:r>
      <w:r>
        <w:t xml:space="preserve"> </w:t>
      </w:r>
      <m:oMath>
        <m:r>
          <m:t>θ</m:t>
        </m:r>
      </m:oMath>
      <w:r>
        <w:t xml:space="preserve">.</w:t>
      </w:r>
      <w:r>
        <w:t xml:space="preserve"> </w:t>
      </w:r>
      <w:r>
        <w:t xml:space="preserve">Then the function of</w:t>
      </w:r>
      <w:r>
        <w:t xml:space="preserve"> </w:t>
      </w:r>
      <m:oMath>
        <m:r>
          <m:t>S</m:t>
        </m:r>
      </m:oMath>
      <w:r>
        <w:t xml:space="preserve"> </w:t>
      </w:r>
      <w:r>
        <w:t xml:space="preserve">defined by</w:t>
      </w:r>
    </w:p>
    <w:p>
      <w:pPr>
        <w:pStyle w:val="BodyText"/>
      </w:pPr>
      <w:r>
        <w:t xml:space="preserve">$$
    \phi(S) = \E_\theta(\hat\theta|S) 
    $$</w:t>
      </w:r>
    </w:p>
    <w:p>
      <w:pPr>
        <w:pStyle w:val="Compact"/>
        <w:numPr>
          <w:ilvl w:val="0"/>
          <w:numId w:val="1011"/>
        </w:numPr>
      </w:pPr>
      <w:r>
        <w:t xml:space="preserve">is a statistic, i.e. </w:t>
      </w:r>
      <m:oMath>
        <m:r>
          <m:t>ϕ</m:t>
        </m:r>
        <m:d>
          <m:dPr>
            <m:begChr m:val="("/>
            <m:endChr m:val=")"/>
            <m:sepChr m:val=""/>
            <m:grow/>
          </m:dPr>
          <m:e>
            <m:r>
              <m:t>S</m:t>
            </m:r>
          </m:e>
        </m:d>
      </m:oMath>
      <w:r>
        <w:t xml:space="preserve"> </w:t>
      </w:r>
      <w:r>
        <w:t xml:space="preserve">does not involve</w:t>
      </w:r>
      <w:r>
        <w:t xml:space="preserve"> </w:t>
      </w:r>
      <m:oMath>
        <m:r>
          <m:t>θ</m:t>
        </m:r>
      </m:oMath>
      <w:r>
        <w:t xml:space="preserve">;</w:t>
      </w:r>
    </w:p>
    <w:p>
      <w:pPr>
        <w:pStyle w:val="Compact"/>
        <w:numPr>
          <w:ilvl w:val="0"/>
          <w:numId w:val="1011"/>
        </w:numPr>
      </w:pPr>
      <w:r>
        <w:t xml:space="preserve">is an unbiased statistic, i.e. </w:t>
      </w:r>
      <w:r>
        <w:t xml:space="preserve">$\E(\phi(S)) = \theta$</w:t>
      </w:r>
      <w:r>
        <w:t xml:space="preserve">; and</w:t>
      </w:r>
    </w:p>
    <w:p>
      <w:pPr>
        <w:pStyle w:val="Compact"/>
        <w:numPr>
          <w:ilvl w:val="0"/>
          <w:numId w:val="1011"/>
        </w:numPr>
      </w:pPr>
      <w:r>
        <w:t xml:space="preserve">has</w:t>
      </w:r>
      <w:r>
        <w:t xml:space="preserve"> </w:t>
      </w:r>
      <w:r>
        <w:t xml:space="preserve">$\Var_\theta(\phi(S)) \leq \Var_\theta (\hat\theta)$</w:t>
      </w:r>
      <w:r>
        <w:t xml:space="preserve">, with equality iff</w:t>
      </w:r>
      <w:r>
        <w:t xml:space="preserve"> </w:t>
      </w:r>
      <m:oMath>
        <m:acc>
          <m:accPr>
            <m:chr m:val="̂"/>
          </m:accPr>
          <m:e>
            <m:r>
              <m:t>θ</m:t>
            </m:r>
          </m:e>
        </m:acc>
      </m:oMath>
      <w:r>
        <w:t xml:space="preserve"> </w:t>
      </w:r>
      <w:r>
        <w:t xml:space="preserve">itself is a function of</w:t>
      </w:r>
      <w:r>
        <w:t xml:space="preserve"> </w:t>
      </w:r>
      <m:oMath>
        <m:r>
          <m:t>S</m:t>
        </m:r>
      </m:oMath>
      <w:r>
        <w:t xml:space="preserve">.</w:t>
      </w:r>
    </w:p>
    <w:bookmarkEnd w:id="85"/>
    <w:p>
      <w:pPr>
        <w:pStyle w:val="FirstParagraph"/>
      </w:pPr>
      <w:r>
        <w:t xml:space="preserve">In other words,</w:t>
      </w:r>
      <w:r>
        <w:t xml:space="preserve"> </w:t>
      </w:r>
      <m:oMath>
        <m:r>
          <m:t>ϕ</m:t>
        </m:r>
        <m:d>
          <m:dPr>
            <m:begChr m:val="("/>
            <m:endChr m:val=")"/>
            <m:sepChr m:val=""/>
            <m:grow/>
          </m:dPr>
          <m:e>
            <m:r>
              <m:t>S</m:t>
            </m:r>
          </m:e>
        </m:d>
      </m:oMath>
      <w:r>
        <w:t xml:space="preserve"> </w:t>
      </w:r>
      <w:r>
        <w:t xml:space="preserve">is a uniformly</w:t>
      </w:r>
      <w:r>
        <w:t xml:space="preserve"> </w:t>
      </w:r>
      <w:r>
        <w:t xml:space="preserve"> </w:t>
      </w:r>
      <w:r>
        <w:t xml:space="preserve">unbiased estimator for</w:t>
      </w:r>
      <w:r>
        <w:t xml:space="preserve"> </w:t>
      </w:r>
      <m:oMath>
        <m:r>
          <m:t>θ</m:t>
        </m:r>
      </m:oMath>
      <w:r>
        <w:t xml:space="preserve">.</w:t>
      </w:r>
      <w:r>
        <w:t xml:space="preserve"> </w:t>
      </w:r>
      <w:r>
        <w:t xml:space="preserve">Thus the Rao-Blackwell theorem provides a systematic method of variance reduction for an estimator that is not a function of the sufficient statistic.</w:t>
      </w:r>
    </w:p>
    <w:p>
      <w:pPr>
        <w:pStyle w:val="BodyText"/>
      </w:pPr>
      <w:r>
        <w:rPr>
          <w:i/>
          <w:iCs/>
        </w:rPr>
        <w:t xml:space="preserve">Proof</w:t>
      </w:r>
      <w:r>
        <w:t xml:space="preserve">. </w:t>
      </w:r>
    </w:p>
    <w:p>
      <w:pPr>
        <w:numPr>
          <w:ilvl w:val="0"/>
          <w:numId w:val="1012"/>
        </w:numPr>
      </w:pPr>
      <w:r>
        <w:t xml:space="preserve">Since</w:t>
      </w:r>
      <w:r>
        <w:t xml:space="preserve"> </w:t>
      </w:r>
      <m:oMath>
        <m:r>
          <m:t>S</m:t>
        </m:r>
      </m:oMath>
      <w:r>
        <w:t xml:space="preserve"> </w:t>
      </w:r>
      <w:r>
        <w:t xml:space="preserve">is sufficient, the distribution of</w:t>
      </w:r>
      <w:r>
        <w:t xml:space="preserve"> </w:t>
      </w:r>
      <w:r>
        <w:t xml:space="preserve">$\bX$</w:t>
      </w:r>
      <w:r>
        <w:t xml:space="preserve"> </w:t>
      </w:r>
      <w:r>
        <w:t xml:space="preserve">given</w:t>
      </w:r>
      <w:r>
        <w:t xml:space="preserve"> </w:t>
      </w:r>
      <m:oMath>
        <m:r>
          <m:t>S</m:t>
        </m:r>
      </m:oMath>
      <w:r>
        <w:t xml:space="preserve"> </w:t>
      </w:r>
      <w:r>
        <w:t xml:space="preserve">does not involve</w:t>
      </w:r>
      <w:r>
        <w:t xml:space="preserve"> </w:t>
      </w:r>
      <m:oMath>
        <m:r>
          <m:t>θ</m:t>
        </m:r>
      </m:oMath>
      <w:r>
        <w:t xml:space="preserve">, and hence</w:t>
      </w:r>
      <w:r>
        <w:t xml:space="preserve"> </w:t>
      </w:r>
      <w:r>
        <w:t xml:space="preserve">$\E_\theta(\hat\theta(\bX)|S)$</w:t>
      </w:r>
      <w:r>
        <w:t xml:space="preserve"> </w:t>
      </w:r>
      <w:r>
        <w:t xml:space="preserve">does not involve</w:t>
      </w:r>
      <w:r>
        <w:t xml:space="preserve"> </w:t>
      </w:r>
      <m:oMath>
        <m:r>
          <m:t>θ</m:t>
        </m:r>
      </m:oMath>
      <w:r>
        <w:t xml:space="preserve">.</w:t>
      </w:r>
    </w:p>
    <w:p>
      <w:pPr>
        <w:numPr>
          <w:ilvl w:val="0"/>
          <w:numId w:val="1012"/>
        </w:numPr>
      </w:pPr>
      <w:r>
        <w:t xml:space="preserve">$\E(\phi(S)) = \E\left[ \E(\hat\theta|S) \right] = \E(\hat\theta) = \theta$</w:t>
      </w:r>
      <w:r>
        <w:t xml:space="preserve">.</w:t>
      </w:r>
    </w:p>
    <w:p>
      <w:pPr>
        <w:numPr>
          <w:ilvl w:val="0"/>
          <w:numId w:val="1012"/>
        </w:numPr>
      </w:pPr>
      <w:r>
        <w:t xml:space="preserve">Using the law of total variance,</w:t>
      </w:r>
      <w:r>
        <w:t xml:space="preserve"> </w:t>
      </w:r>
      <w:r>
        <w:t xml:space="preserve"> </w:t>
      </w:r>
      <w:r>
        <w:t xml:space="preserve">with equality iff</w:t>
      </w:r>
      <w:r>
        <w:t xml:space="preserve"> </w:t>
      </w:r>
      <w:r>
        <w:t xml:space="preserve">$\Var(\hat\theta|S) =0$</w:t>
      </w:r>
      <w:r>
        <w:t xml:space="preserve">, i.e. iff</w:t>
      </w:r>
      <w:r>
        <w:t xml:space="preserve"> </w:t>
      </w:r>
      <m:oMath>
        <m:acc>
          <m:accPr>
            <m:chr m:val="̂"/>
          </m:accPr>
          <m:e>
            <m:r>
              <m:t>θ</m:t>
            </m:r>
          </m:e>
        </m:acc>
      </m:oMath>
      <w:r>
        <w:t xml:space="preserve"> </w:t>
      </w:r>
      <w:r>
        <w:t xml:space="preserve">is a function of</w:t>
      </w:r>
      <w:r>
        <w:t xml:space="preserve"> </w:t>
      </w:r>
      <m:oMath>
        <m:r>
          <m:t>S</m:t>
        </m:r>
      </m:oMath>
      <w:r>
        <w:t xml:space="preserve">.</w:t>
      </w:r>
    </w:p>
    <w:bookmarkStart w:id="91" w:name="exm-raoblackwell"/>
    <w:p>
      <w:pPr>
        <w:pStyle w:val="FirstParagraph"/>
      </w:pPr>
      <w:r>
        <w:rPr>
          <w:b/>
          <w:bCs/>
        </w:rPr>
        <w:t xml:space="preserve">Example 5.1</w:t>
      </w:r>
      <w:r>
        <w:t xml:space="preserve"> </w:t>
      </w:r>
      <w:r>
        <w:t xml:space="preserve">Suppose we have data</w:t>
      </w:r>
      <w:r>
        <w:t xml:space="preserve"> </w:t>
      </w:r>
      <w:r>
        <w:t xml:space="preserve">$X_1,\dots,X_n\iid\Pois(\lambda)$</w:t>
      </w:r>
      <w:r>
        <w:t xml:space="preserve"> </w:t>
      </w:r>
      <w:r>
        <w:t xml:space="preserve">pertaining to the number of road accidents per day, and we want to estimate the probability of having no accidents</w:t>
      </w:r>
      <w:r>
        <w:t xml:space="preserve"> </w:t>
      </w:r>
      <m:oMath>
        <m:r>
          <m:t>θ</m:t>
        </m:r>
        <m:r>
          <m:rPr>
            <m:sty m:val="p"/>
          </m:rPr>
          <m:t>=</m:t>
        </m:r>
        <m:sSup>
          <m:e>
            <m:r>
              <m:t>e</m:t>
            </m:r>
          </m:e>
          <m:sup>
            <m:r>
              <m:rPr>
                <m:sty m:val="p"/>
              </m:rPr>
              <m:t>−</m:t>
            </m:r>
            <m:r>
              <m:t>λ</m:t>
            </m:r>
          </m:sup>
        </m:sSup>
        <m:r>
          <m:rPr>
            <m:sty m:val="p"/>
          </m:rPr>
          <m:t>=</m:t>
        </m:r>
        <m:r>
          <m:rPr>
            <m:sty m:val="p"/>
          </m:rPr>
          <m:t>Pr</m:t>
        </m:r>
        <m:d>
          <m:dPr>
            <m:begChr m:val="("/>
            <m:endChr m:val=")"/>
            <m:sepChr m:val=""/>
            <m:grow/>
          </m:dPr>
          <m:e>
            <m:sSub>
              <m:e>
                <m:r>
                  <m:t>X</m:t>
                </m:r>
              </m:e>
              <m:sub>
                <m:r>
                  <m:t>i</m:t>
                </m:r>
              </m:sub>
            </m:sSub>
            <m:r>
              <m:rPr>
                <m:sty m:val="p"/>
              </m:rPr>
              <m:t>=</m:t>
            </m:r>
            <m:r>
              <m:t>0</m:t>
            </m:r>
          </m:e>
        </m:d>
      </m:oMath>
      <w:r>
        <w:t xml:space="preserve">.</w:t>
      </w:r>
    </w:p>
    <w:p>
      <w:pPr>
        <w:pStyle w:val="BodyText"/>
      </w:pPr>
      <w:r>
        <w:t xml:space="preserve">An unbiased estimator of</w:t>
      </w:r>
      <w:r>
        <w:t xml:space="preserve"> </w:t>
      </w:r>
      <m:oMath>
        <m:r>
          <m:t>θ</m:t>
        </m:r>
      </m:oMath>
      <w:r>
        <w:t xml:space="preserve"> </w:t>
      </w:r>
      <w:r>
        <w:t xml:space="preserve">is</w:t>
      </w:r>
    </w:p>
    <w:p>
      <w:pPr>
        <w:pStyle w:val="BodyText"/>
      </w:pPr>
      <w:r>
        <w:t xml:space="preserve">$$
    \hat\theta(\bX) = \begin{cases}
    1 &amp; X_1 =0 \\
    0 &amp; \text{otherwise,}
    \end{cases} 
    $$</w:t>
      </w:r>
    </w:p>
    <w:p>
      <w:pPr>
        <w:pStyle w:val="FirstParagraph"/>
      </w:pPr>
      <w:r>
        <w:t xml:space="preserve">as</w:t>
      </w:r>
      <w:r>
        <w:t xml:space="preserve"> </w:t>
      </w:r>
      <w:r>
        <w:t xml:space="preserve">$\E \hat\theta(\bX) = 1\cdot\Pr(X_1=0)=e^{-\lambda}=\theta$</w:t>
      </w:r>
      <w:r>
        <w:t xml:space="preserve">.</w:t>
      </w:r>
      <w:r>
        <w:t xml:space="preserve"> </w:t>
      </w:r>
      <w:r>
        <w:t xml:space="preserve">But this is likely to be a poor estimator, since it ignores the rest of the sample</w:t>
      </w:r>
      <w:r>
        <w:t xml:space="preserve"> </w:t>
      </w:r>
      <m:oMath>
        <m:sSub>
          <m:e>
            <m:r>
              <m:t>X</m:t>
            </m:r>
          </m:e>
          <m:sub>
            <m:r>
              <m:t>2</m:t>
            </m:r>
          </m:sub>
        </m:sSub>
        <m:r>
          <m:rPr>
            <m:sty m:val="p"/>
          </m:rPr>
          <m:t>,</m:t>
        </m:r>
        <m:sSub>
          <m:e>
            <m:r>
              <m:t>X</m:t>
            </m:r>
          </m:e>
          <m:sub>
            <m:r>
              <m:t>3</m:t>
            </m:r>
          </m:sub>
        </m:sSub>
        <m:r>
          <m:rPr>
            <m:sty m:val="p"/>
          </m:rPr>
          <m:t>,</m:t>
        </m:r>
        <m:r>
          <m:rPr>
            <m:sty m:val="p"/>
          </m:rPr>
          <m:t>…</m:t>
        </m:r>
        <m:r>
          <m:rPr>
            <m:sty m:val="p"/>
          </m:rPr>
          <m:t>,</m:t>
        </m:r>
        <m:sSub>
          <m:e>
            <m:r>
              <m:t>X</m:t>
            </m:r>
          </m:e>
          <m:sub>
            <m:r>
              <m:t>n</m:t>
            </m:r>
          </m:sub>
        </m:sSub>
      </m:oMath>
      <w:r>
        <w:t xml:space="preserve">.</w:t>
      </w:r>
    </w:p>
    <w:p>
      <w:pPr>
        <w:pStyle w:val="BodyText"/>
      </w:pPr>
      <w:r>
        <w:t xml:space="preserve">We can see that</w:t>
      </w:r>
      <w:r>
        <w:t xml:space="preserve"> </w:t>
      </w:r>
      <w:r>
        <w:t xml:space="preserve">$S(\bX)=\sum_{i=1}^n X_i$</w:t>
      </w:r>
      <w:r>
        <w:t xml:space="preserve"> </w:t>
      </w:r>
      <w:r>
        <w:t xml:space="preserve">is sufficient since the joint pdf can be expressed as</w:t>
      </w:r>
    </w:p>
    <w:p>
      <w:pPr>
        <w:pStyle w:val="BodyText"/>
      </w:pPr>
      <w:r>
        <w:t xml:space="preserve">$$
    f(\bx|\lambda) = \frac{1}{x_1!\cdots x_n!} \cdot e^{-n\lambda}\lambda^{\sum_{i=1}^nx_i}.
    $$</w:t>
      </w:r>
    </w:p>
    <w:p>
      <w:pPr>
        <w:pStyle w:val="FirstParagraph"/>
      </w:pPr>
      <w:r>
        <w:t xml:space="preserve">Now apply the Rao-Blackwell theorem:</w:t>
      </w:r>
      <w:r>
        <w:t xml:space="preserve"> </w:t>
      </w:r>
      <w:r>
        <w:t xml:space="preserve"> </w:t>
      </w:r>
      <w:r>
        <w:t xml:space="preserve">where the conditional probability in the last step comes from the Poisson-binomial relationship</w:t>
      </w:r>
      <w:r>
        <w:t xml:space="preserve"> </w:t>
      </w:r>
      <w:r>
        <w:t xml:space="preserve">(Refer Ex. Sheet 2: Suppose</w:t>
      </w:r>
      <w:r>
        <w:t xml:space="preserve"> </w:t>
      </w:r>
      <w:r>
        <w:t xml:space="preserve">$X_i\iid\Pois(\lambda_i)$</w:t>
      </w:r>
      <w:r>
        <w:t xml:space="preserve">, then</w:t>
      </w:r>
      <w:r>
        <w:t xml:space="preserve"> </w:t>
      </w:r>
      <w:r>
        <w:t xml:space="preserve">$X_1\big|(\sum_{i=1}^nX_i=m)\sim\Bin(m,\pi)$</w:t>
      </w:r>
      <w:r>
        <w:t xml:space="preserve">, where</w:t>
      </w:r>
      <w:r>
        <w:t xml:space="preserve"> </w:t>
      </w:r>
      <m:oMath>
        <m:r>
          <m:t>π</m:t>
        </m:r>
        <m:r>
          <m:rPr>
            <m:sty m:val="p"/>
          </m:rPr>
          <m:t>=</m:t>
        </m:r>
        <m:sSub>
          <m:e>
            <m:r>
              <m:t>λ</m:t>
            </m:r>
          </m:e>
          <m:sub>
            <m:r>
              <m:t>1</m:t>
            </m:r>
          </m:sub>
        </m:sSub>
        <m:r>
          <m:rPr>
            <m:sty m:val="p"/>
          </m:rPr>
          <m:t>/</m:t>
        </m:r>
        <m:nary>
          <m:naryPr>
            <m:chr m:val="∑"/>
            <m:limLoc m:val="undOvr"/>
            <m:subHide m:val="off"/>
            <m:supHide m:val="off"/>
          </m:naryPr>
          <m:sub>
            <m:r>
              <m:t>i</m:t>
            </m:r>
            <m:r>
              <m:rPr>
                <m:sty m:val="p"/>
              </m:rPr>
              <m:t>=</m:t>
            </m:r>
            <m:r>
              <m:t>1</m:t>
            </m:r>
          </m:sub>
          <m:sup>
            <m:r>
              <m:t>n</m:t>
            </m:r>
          </m:sup>
          <m:e>
            <m:sSub>
              <m:e>
                <m:r>
                  <m:t>λ</m:t>
                </m:r>
              </m:e>
              <m:sub>
                <m:r>
                  <m:t>i</m:t>
                </m:r>
              </m:sub>
            </m:sSub>
          </m:e>
        </m:nary>
      </m:oMath>
      <w:r>
        <w:t xml:space="preserve">).</w:t>
      </w:r>
    </w:p>
    <w:p>
      <w:pPr>
        <w:pStyle w:val="BodyText"/>
      </w:pPr>
      <w:r>
        <w:t xml:space="preserve">By the Rao-Blackwell theorem,</w:t>
      </w:r>
      <w:r>
        <w:t xml:space="preserve"> </w:t>
      </w:r>
      <w:r>
        <w:t xml:space="preserve">$\Var(\phi)&lt;\Var(\hat\theta(\bX))$</w:t>
      </w:r>
      <w:r>
        <w:t xml:space="preserve"> </w:t>
      </w:r>
      <w:r>
        <w:t xml:space="preserve">(strict inequality since</w:t>
      </w:r>
      <w:r>
        <w:t xml:space="preserve"> </w:t>
      </w:r>
      <w:r>
        <w:t xml:space="preserve">$\hat\theta(\bX)$</w:t>
      </w:r>
      <w:r>
        <w:t xml:space="preserve"> </w:t>
      </w:r>
      <w:r>
        <w:t xml:space="preserve">is not a function of</w:t>
      </w:r>
      <w:r>
        <w:t xml:space="preserve"> </w:t>
      </w:r>
      <m:oMath>
        <m:r>
          <m:t>S</m:t>
        </m:r>
      </m:oMath>
      <w:r>
        <w:t xml:space="preserve">), so prefer</w:t>
      </w:r>
      <w:r>
        <w:t xml:space="preserve"> </w:t>
      </w:r>
      <m:oMath>
        <m:r>
          <m:t>ϕ</m:t>
        </m:r>
        <m:d>
          <m:dPr>
            <m:begChr m:val="("/>
            <m:endChr m:val=")"/>
            <m:sepChr m:val=""/>
            <m:grow/>
          </m:dPr>
          <m:e>
            <m:r>
              <m:t>S</m:t>
            </m:r>
          </m:e>
        </m:d>
      </m:oMath>
      <w:r>
        <w:t xml:space="preserve"> </w:t>
      </w:r>
      <w:r>
        <w:t xml:space="preserve">over</w:t>
      </w:r>
      <w:r>
        <w:t xml:space="preserve"> </w:t>
      </w:r>
      <w:r>
        <w:t xml:space="preserve">$\hat\theta(\bX)$</w:t>
      </w:r>
      <w:r>
        <w:t xml:space="preserve"> </w:t>
      </w:r>
      <w:r>
        <w:t xml:space="preserve">as an estimator.</w:t>
      </w:r>
    </w:p>
    <w:p>
      <w:pPr>
        <w:pStyle w:val="SourceCode"/>
      </w:pPr>
      <w:r>
        <w:rPr>
          <w:rStyle w:val="NormalTok"/>
        </w:rPr>
        <w:t xml:space="preserve">lambda </w:t>
      </w:r>
      <w:r>
        <w:rPr>
          <w:rStyle w:val="OtherTok"/>
        </w:rPr>
        <w:t xml:space="preserve">&lt;-</w:t>
      </w:r>
      <w:r>
        <w:rPr>
          <w:rStyle w:val="NormalTok"/>
        </w:rPr>
        <w:t xml:space="preserve"> </w:t>
      </w:r>
      <w:r>
        <w:rPr>
          <w:rStyle w:val="DecValTok"/>
        </w:rPr>
        <w:t xml:space="preserve">2</w:t>
      </w:r>
      <w:r>
        <w:br/>
      </w:r>
      <w:r>
        <w:rPr>
          <w:rStyle w:val="NormalTok"/>
        </w:rPr>
        <w:t xml:space="preserve">n </w:t>
      </w:r>
      <w:r>
        <w:rPr>
          <w:rStyle w:val="OtherTok"/>
        </w:rPr>
        <w:t xml:space="preserve">&lt;-</w:t>
      </w:r>
      <w:r>
        <w:rPr>
          <w:rStyle w:val="NormalTok"/>
        </w:rPr>
        <w:t xml:space="preserve"> </w:t>
      </w:r>
      <w:r>
        <w:rPr>
          <w:rStyle w:val="DecValTok"/>
        </w:rPr>
        <w:t xml:space="preserve">25</w:t>
      </w:r>
      <w:r>
        <w:br/>
      </w:r>
      <w:r>
        <w:rPr>
          <w:rStyle w:val="NormalTok"/>
        </w:rPr>
        <w:t xml:space="preserve">(theta </w:t>
      </w:r>
      <w:r>
        <w:rPr>
          <w:rStyle w:val="OtherTok"/>
        </w:rPr>
        <w:t xml:space="preserve">&lt;-</w:t>
      </w:r>
      <w:r>
        <w:rPr>
          <w:rStyle w:val="NormalTok"/>
        </w:rPr>
        <w:t xml:space="preserve"> </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lambda =</w:t>
      </w:r>
      <w:r>
        <w:rPr>
          <w:rStyle w:val="NormalTok"/>
        </w:rPr>
        <w:t xml:space="preserve"> lambda))</w:t>
      </w:r>
    </w:p>
    <w:p>
      <w:pPr>
        <w:pStyle w:val="SourceCode"/>
      </w:pPr>
      <w:r>
        <w:rPr>
          <w:rStyle w:val="VerbatimChar"/>
        </w:rPr>
        <w:t xml:space="preserve">[1] 0.1353353</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w:t>
      </w:r>
      <w:r>
        <w:br/>
      </w: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rpois</w:t>
      </w:r>
      <w:r>
        <w:rPr>
          <w:rStyle w:val="NormalTok"/>
        </w:rPr>
        <w:t xml:space="preserve">(n </w:t>
      </w:r>
      <w:r>
        <w:rPr>
          <w:rStyle w:val="SpecialCharTok"/>
        </w:rPr>
        <w:t xml:space="preserve">*</w:t>
      </w:r>
      <w:r>
        <w:rPr>
          <w:rStyle w:val="NormalTok"/>
        </w:rPr>
        <w:t xml:space="preserve"> B, </w:t>
      </w:r>
      <w:r>
        <w:rPr>
          <w:rStyle w:val="AttributeTok"/>
        </w:rPr>
        <w:t xml:space="preserve">lambda =</w:t>
      </w:r>
      <w:r>
        <w:rPr>
          <w:rStyle w:val="NormalTok"/>
        </w:rPr>
        <w:t xml:space="preserve"> lambda), </w:t>
      </w:r>
      <w:r>
        <w:rPr>
          <w:rStyle w:val="AttributeTok"/>
        </w:rPr>
        <w:t xml:space="preserve">ncol =</w:t>
      </w:r>
      <w:r>
        <w:rPr>
          <w:rStyle w:val="NormalTok"/>
        </w:rPr>
        <w:t xml:space="preserve"> B)</w:t>
      </w:r>
      <w:r>
        <w:br/>
      </w:r>
      <w:r>
        <w:rPr>
          <w:rStyle w:val="NormalTok"/>
        </w:rPr>
        <w:t xml:space="preserve">theta_hat </w:t>
      </w:r>
      <w:r>
        <w:rPr>
          <w:rStyle w:val="OtherTok"/>
        </w:rPr>
        <w:t xml:space="preserve">&lt;-</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as.numeric</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phi_hat </w:t>
      </w:r>
      <w:r>
        <w:rPr>
          <w:rStyle w:val="OtherTok"/>
        </w:rPr>
        <w:t xml:space="preserve">&lt;-</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DecValTok"/>
        </w:rPr>
        <w:t xml:space="preserve">1-1</w:t>
      </w:r>
      <w:r>
        <w:rPr>
          <w:rStyle w:val="SpecialCharTok"/>
        </w:rPr>
        <w:t xml:space="preserve">/</w:t>
      </w:r>
      <w:r>
        <w:rPr>
          <w:rStyle w:val="NormalTok"/>
        </w:rPr>
        <w:t xml:space="preserve">n)</w:t>
      </w:r>
      <w:r>
        <w:rPr>
          <w:rStyle w:val="SpecialCharTok"/>
        </w:rPr>
        <w:t xml:space="preserve">^</w:t>
      </w:r>
      <w:r>
        <w:rPr>
          <w:rStyle w:val="NormalTok"/>
        </w:rPr>
        <w:t xml:space="preserve">(</w:t>
      </w:r>
      <w:r>
        <w:rPr>
          <w:rStyle w:val="FunctionTok"/>
        </w:rPr>
        <w:t xml:space="preserve">sum</w:t>
      </w:r>
      <w:r>
        <w:rPr>
          <w:rStyle w:val="NormalTok"/>
        </w:rPr>
        <w:t xml:space="preserve">(x)))</w:t>
      </w:r>
      <w:r>
        <w:br/>
      </w:r>
      <w:r>
        <w:br/>
      </w:r>
      <w:r>
        <w:rPr>
          <w:rStyle w:val="FunctionTok"/>
        </w:rPr>
        <w:t xml:space="preserve">tibble</w:t>
      </w:r>
      <w:r>
        <w:rPr>
          <w:rStyle w:val="NormalTok"/>
        </w:rPr>
        <w:t xml:space="preserve">(theta_hat, phi_hat)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"Estimator"</w:t>
      </w:r>
      <w:r>
        <w:rPr>
          <w:rStyle w:val="NormalTok"/>
        </w:rPr>
        <w:t xml:space="preserve">, </w:t>
      </w:r>
      <w:r>
        <w:rPr>
          <w:rStyle w:val="AttributeTok"/>
        </w:rPr>
        <w:t xml:space="preserve">values_to =</w:t>
      </w:r>
      <w:r>
        <w:rPr>
          <w:rStyle w:val="NormalTok"/>
        </w:rPr>
        <w:t xml:space="preserve"> </w:t>
      </w:r>
      <w:r>
        <w:rPr>
          <w:rStyle w:val="StringTok"/>
        </w:rPr>
        <w:t xml:space="preserve">"theta_hat"</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(theta_hat, </w:t>
      </w:r>
      <w:r>
        <w:rPr>
          <w:rStyle w:val="AttributeTok"/>
        </w:rPr>
        <w:t xml:space="preserve">col =</w:t>
      </w:r>
      <w:r>
        <w:rPr>
          <w:rStyle w:val="NormalTok"/>
        </w:rPr>
        <w:t xml:space="preserve"> Estimator, </w:t>
      </w:r>
      <w:r>
        <w:rPr>
          <w:rStyle w:val="AttributeTok"/>
        </w:rPr>
        <w:t xml:space="preserve">fill =</w:t>
      </w:r>
      <w:r>
        <w:rPr>
          <w:rStyle w:val="NormalTok"/>
        </w:rPr>
        <w:t xml:space="preserve"> Estimator),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CommentTok"/>
        </w:rPr>
        <w:t xml:space="preserve"># # geom_vline(xintercept = theta, linetype = "dashed") +</w:t>
      </w:r>
      <w:r>
        <w:br/>
      </w:r>
      <w:r>
        <w:rPr>
          <w:rStyle w:val="NormalTok"/>
        </w:rPr>
        <w:t xml:space="preserve">  </w:t>
      </w:r>
      <w:r>
        <w:rPr>
          <w:rStyle w:val="CommentTok"/>
        </w:rPr>
        <w:t xml:space="preserve"># geom_vline(data = tibble(</w:t>
      </w:r>
      <w:r>
        <w:br/>
      </w:r>
      <w:r>
        <w:rPr>
          <w:rStyle w:val="NormalTok"/>
        </w:rPr>
        <w:t xml:space="preserve">  </w:t>
      </w:r>
      <w:r>
        <w:rPr>
          <w:rStyle w:val="CommentTok"/>
        </w:rPr>
        <w:t xml:space="preserve">#   x = c(mean(MLE), mean(MOM)),</w:t>
      </w:r>
      <w:r>
        <w:br/>
      </w:r>
      <w:r>
        <w:rPr>
          <w:rStyle w:val="NormalTok"/>
        </w:rPr>
        <w:t xml:space="preserve">  </w:t>
      </w:r>
      <w:r>
        <w:rPr>
          <w:rStyle w:val="CommentTok"/>
        </w:rPr>
        <w:t xml:space="preserve">#   Estimator = c("MLE", "MOM")</w:t>
      </w:r>
      <w:r>
        <w:br/>
      </w:r>
      <w:r>
        <w:rPr>
          <w:rStyle w:val="NormalTok"/>
        </w:rPr>
        <w:t xml:space="preserve">  </w:t>
      </w:r>
      <w:r>
        <w:rPr>
          <w:rStyle w:val="CommentTok"/>
        </w:rPr>
        <w:t xml:space="preserve"># ), aes(xintercept = x), linetype = "dashed") +</w:t>
      </w:r>
      <w:r>
        <w:br/>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Estimator) </w:t>
      </w:r>
      <w:r>
        <w:rPr>
          <w:rStyle w:val="SpecialCharTok"/>
        </w:rPr>
        <w:t xml:space="preserve">+</w:t>
      </w:r>
      <w:r>
        <w:br/>
      </w:r>
      <w:r>
        <w:rPr>
          <w:rStyle w:val="NormalTok"/>
        </w:rPr>
        <w:t xml:space="preserve">  </w:t>
      </w:r>
      <w:r>
        <w:rPr>
          <w:rStyle w:val="CommentTok"/>
        </w:rPr>
        <w:t xml:space="preserve"># labs(x = expression(hat(theta)), y = expression(f~(hat(theta)))) +</w:t>
      </w:r>
      <w:r>
        <w:br/>
      </w:r>
      <w:r>
        <w:rPr>
          <w:rStyle w:val="NormalTok"/>
        </w:rPr>
        <w:t xml:space="preserve">  </w:t>
      </w:r>
      <w:r>
        <w:rPr>
          <w:rStyle w:val="CommentTok"/>
        </w:rPr>
        <w:t xml:space="preserve"># scale_x_continuous(breaks = seq(2, 14, by = 2))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CommentTok"/>
        </w:rPr>
        <w:t xml:space="preserve"># geom_text(data = tibble(x = c(4.9, 5.85), y = c(0.45, 0.45),</w:t>
      </w:r>
      <w:r>
        <w:br/>
      </w:r>
      <w:r>
        <w:rPr>
          <w:rStyle w:val="NormalTok"/>
        </w:rPr>
        <w:t xml:space="preserve">  </w:t>
      </w:r>
      <w:r>
        <w:rPr>
          <w:rStyle w:val="CommentTok"/>
        </w:rPr>
        <w:t xml:space="preserve">#                         Estimator = c("MLE", "MOM"),</w:t>
      </w:r>
      <w:r>
        <w:br/>
      </w:r>
      <w:r>
        <w:rPr>
          <w:rStyle w:val="NormalTok"/>
        </w:rPr>
        <w:t xml:space="preserve">  </w:t>
      </w:r>
      <w:r>
        <w:rPr>
          <w:rStyle w:val="CommentTok"/>
        </w:rPr>
        <w:t xml:space="preserve">#                         label = c("E(hat(theta)[ML])", "E(hat(theta)[MOM])")),</w:t>
      </w:r>
      <w:r>
        <w:br/>
      </w:r>
      <w:r>
        <w:rPr>
          <w:rStyle w:val="NormalTok"/>
        </w:rPr>
        <w:t xml:space="preserve">  </w:t>
      </w:r>
      <w:r>
        <w:rPr>
          <w:rStyle w:val="CommentTok"/>
        </w:rPr>
        <w:t xml:space="preserve">#           aes(x, y, label = label), parse = TRUE)</w:t>
      </w:r>
    </w:p>
    <w:tbl>
      <w:tblPr>
        <w:tblStyle w:val="Table"/>
        <w:tblW w:type="pct" w:w="5000"/>
        <w:tblLayout w:type="fixed"/>
        <w:tblLook w:firstRow="0" w:lastRow="0" w:firstColumn="0" w:lastColumn="0" w:noHBand="0" w:noVBand="0" w:val="0000"/>
      </w:tblPr>
      <w:tblGrid>
        <w:gridCol w:w="7920"/>
      </w:tblGrid>
      <w:tr>
        <w:tc>
          <w:tcPr/>
          <w:bookmarkStart w:id="90" w:name="fig-raoblackwellisation"/>
          <w:p>
            <w:pPr>
              <w:pStyle w:val="Compact"/>
              <w:jc w:val="center"/>
            </w:pPr>
            <w:bookmarkStart w:id="89" w:name="fig-raoblackwellisation"/>
            <w:r>
              <w:drawing>
                <wp:inline>
                  <wp:extent cx="5334000" cy="4267200"/>
                  <wp:effectExtent b="0" l="0" r="0" t="0"/>
                  <wp:docPr descr="" title="" id="87" name="Picture"/>
                  <a:graphic>
                    <a:graphicData uri="http://schemas.openxmlformats.org/drawingml/2006/picture">
                      <pic:pic>
                        <pic:nvPicPr>
                          <pic:cNvPr descr="chapter5_files/figure-docx/fig-raoblackwellisation-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bookmarkEnd w:id="89"/>
          </w:p>
          <w:p>
            <w:pPr>
              <w:jc w:val="center"/>
            </w:pPr>
            <w:pPr>
              <w:jc w:val="start"/>
              <w:spacing w:before="200"/>
              <w:pStyle w:val="ImageCaption"/>
            </w:pPr>
            <w:r>
              <w:t xml:space="preserve">Figure 5.2</w:t>
            </w:r>
          </w:p>
          <w:bookmarkEnd w:id="90"/>
        </w:tc>
      </w:tr>
    </w:tbl>
    <w:p>
      <w:pPr>
        <w:pStyle w:val="BodyText"/>
      </w:pPr>
      <w:r>
        <w:t xml:space="preserve">But is</w:t>
      </w:r>
      <w:r>
        <w:t xml:space="preserve"> </w:t>
      </w:r>
      <m:oMath>
        <m:r>
          <m:t>ϕ</m:t>
        </m:r>
        <m:d>
          <m:dPr>
            <m:begChr m:val="("/>
            <m:endChr m:val=")"/>
            <m:sepChr m:val=""/>
            <m:grow/>
          </m:dPr>
          <m:e>
            <m:r>
              <m:t>S</m:t>
            </m:r>
          </m:e>
        </m:d>
        <m:r>
          <m:rPr>
            <m:sty m:val="p"/>
          </m:rPr>
          <m:t>=</m:t>
        </m:r>
        <m:sSup>
          <m:e>
            <m:d>
              <m:dPr>
                <m:begChr m:val="("/>
                <m:endChr m:val=")"/>
                <m:sepChr m:val=""/>
                <m:grow/>
              </m:dPr>
              <m:e>
                <m:r>
                  <m:t>1</m:t>
                </m:r>
                <m:r>
                  <m:rPr>
                    <m:sty m:val="p"/>
                  </m:rPr>
                  <m:t>−</m:t>
                </m:r>
                <m:r>
                  <m:t>1</m:t>
                </m:r>
                <m:r>
                  <m:rPr>
                    <m:sty m:val="p"/>
                  </m:rPr>
                  <m:t>/</m:t>
                </m:r>
                <m:r>
                  <m:t>n</m:t>
                </m:r>
              </m:e>
            </m:d>
          </m:e>
          <m:sup>
            <m:r>
              <m:t>S</m:t>
            </m:r>
          </m:sup>
        </m:sSup>
      </m:oMath>
      <w:r>
        <w:t xml:space="preserve"> </w:t>
      </w:r>
      <w:r>
        <w:t xml:space="preserve">unbiased? This is guaranteed by the RB theorem. Check: Since</w:t>
      </w:r>
      <w:r>
        <w:t xml:space="preserve"> </w:t>
      </w:r>
      <w:r>
        <w:t xml:space="preserve">$S=\sum_{i=1}^n X_i \sim\Pois(n\lambda)$</w:t>
      </w:r>
      <w:r>
        <w:t xml:space="preserve">, we get</w:t>
      </w:r>
      <w:r>
        <w:t xml:space="preserve"> </w:t>
      </w:r>
      <w:r>
        <w:t xml:space="preserve"> </w:t>
      </w:r>
      <w:r>
        <w:t xml:space="preserve">A similar calculation can give us the variance of this estimator.</w:t>
      </w:r>
    </w:p>
    <w:bookmarkEnd w:id="91"/>
    <w:bookmarkEnd w:id="92"/>
    <w:bookmarkStart w:id="98" w:name="continuity"/>
    <w:p>
      <w:pPr>
        <w:pStyle w:val="Heading2"/>
      </w:pPr>
      <w:r>
        <w:t xml:space="preserve">5.3 Continuity</w:t>
      </w:r>
    </w:p>
    <w:p>
      <w:pPr>
        <w:pStyle w:val="FirstParagraph"/>
      </w:pPr>
      <w:r>
        <w:t xml:space="preserve">A continuous function</w:t>
      </w:r>
      <w:r>
        <w:t xml:space="preserve"> </w:t>
      </w:r>
      <m:oMath>
        <m:r>
          <m:t>ψ</m:t>
        </m:r>
        <m:d>
          <m:dPr>
            <m:begChr m:val="("/>
            <m:endChr m:val=")"/>
            <m:sepChr m:val=""/>
            <m:grow/>
          </m:dPr>
          <m:e>
            <m:r>
              <m:t>x</m:t>
            </m:r>
          </m:e>
        </m:d>
      </m:oMath>
      <w:r>
        <w:t xml:space="preserve"> </w:t>
      </w:r>
      <w:r>
        <w:t xml:space="preserve">is a function such that a continuous variation of</w:t>
      </w:r>
      <w:r>
        <w:t xml:space="preserve"> </w:t>
      </w:r>
      <m:oMath>
        <m:r>
          <m:t>x</m:t>
        </m:r>
      </m:oMath>
      <w:r>
        <w:t xml:space="preserve"> </w:t>
      </w:r>
      <w:r>
        <w:t xml:space="preserve">induces a continuous variation of</w:t>
      </w:r>
      <w:r>
        <w:t xml:space="preserve"> </w:t>
      </w:r>
      <m:oMath>
        <m:r>
          <m:t>ψ</m:t>
        </m:r>
        <m:d>
          <m:dPr>
            <m:begChr m:val="("/>
            <m:endChr m:val=")"/>
            <m:sepChr m:val=""/>
            <m:grow/>
          </m:dPr>
          <m:e>
            <m:r>
              <m:t>x</m:t>
            </m:r>
          </m:e>
        </m:d>
      </m:oMath>
      <w:r>
        <w:t xml:space="preserve">–i.e. no jumps allowed.</w:t>
      </w:r>
      <w:r>
        <w:t xml:space="preserve"> </w:t>
      </w:r>
      <m:oMath>
        <m:r>
          <m:t>ψ</m:t>
        </m:r>
      </m:oMath>
      <w:r>
        <w:t xml:space="preserve"> </w:t>
      </w:r>
      <w:r>
        <w:t xml:space="preserve">is continuous at</w:t>
      </w:r>
      <w:r>
        <w:t xml:space="preserve"> </w:t>
      </w:r>
      <m:oMath>
        <m:r>
          <m:t>c</m:t>
        </m:r>
      </m:oMath>
      <w:r>
        <w:t xml:space="preserve"> </w:t>
      </w:r>
      <w:r>
        <w:t xml:space="preserve">if</w:t>
      </w:r>
      <w:r>
        <w:t xml:space="preserve"> </w:t>
      </w:r>
      <m:oMath>
        <m:r>
          <m:rPr>
            <m:sty m:val="p"/>
          </m:rPr>
          <m:t>∀</m:t>
        </m:r>
        <m:r>
          <m:t>ϵ</m:t>
        </m:r>
        <m:r>
          <m:rPr>
            <m:sty m:val="p"/>
          </m:rPr>
          <m:t>&gt;</m:t>
        </m:r>
        <m:r>
          <m:t>0</m:t>
        </m:r>
      </m:oMath>
      <w:r>
        <w:t xml:space="preserve">,</w:t>
      </w:r>
      <w:r>
        <w:t xml:space="preserve"> </w:t>
      </w:r>
      <m:oMath>
        <m:r>
          <m:rPr>
            <m:sty m:val="p"/>
          </m:rPr>
          <m:t>∃</m:t>
        </m:r>
        <m:r>
          <m:t>δ</m:t>
        </m:r>
        <m:r>
          <m:rPr>
            <m:sty m:val="p"/>
          </m:rPr>
          <m:t>&gt;</m:t>
        </m:r>
        <m:r>
          <m:t>0</m:t>
        </m:r>
      </m:oMath>
      <w:r>
        <w:t xml:space="preserve"> </w:t>
      </w:r>
      <w:r>
        <w:t xml:space="preserve">s.t.</w:t>
      </w:r>
      <w:r>
        <w:t xml:space="preserve"> </w:t>
      </w:r>
      <m:oMath>
        <m:d>
          <m:dPr>
            <m:begChr m:val="|"/>
            <m:endChr m:val="|"/>
            <m:sepChr m:val=""/>
            <m:grow/>
          </m:dPr>
          <m:e>
            <m:r>
              <m:t>x</m:t>
            </m:r>
            <m:r>
              <m:rPr>
                <m:sty m:val="p"/>
              </m:rPr>
              <m:t>−</m:t>
            </m:r>
            <m:r>
              <m:t>c</m:t>
            </m:r>
          </m:e>
        </m:d>
        <m:r>
          <m:rPr>
            <m:sty m:val="p"/>
          </m:rPr>
          <m:t>&lt;</m:t>
        </m:r>
        <m:r>
          <m:t>δ</m:t>
        </m:r>
        <m:r>
          <m:rPr>
            <m:sty m:val="p"/>
          </m:rPr>
          <m:t>⇒</m:t>
        </m:r>
        <m:d>
          <m:dPr>
            <m:begChr m:val="|"/>
            <m:endChr m:val="|"/>
            <m:sepChr m:val=""/>
            <m:grow/>
          </m:dPr>
          <m:e>
            <m:r>
              <m:t>ψ</m:t>
            </m:r>
            <m:d>
              <m:dPr>
                <m:begChr m:val="("/>
                <m:endChr m:val=")"/>
                <m:sepChr m:val=""/>
                <m:grow/>
              </m:dPr>
              <m:e>
                <m:r>
                  <m:t>x</m:t>
                </m:r>
              </m:e>
            </m:d>
            <m:r>
              <m:rPr>
                <m:sty m:val="p"/>
              </m:rPr>
              <m:t>−</m:t>
            </m:r>
            <m:r>
              <m:t>ψ</m:t>
            </m:r>
            <m:d>
              <m:dPr>
                <m:begChr m:val="("/>
                <m:endChr m:val=")"/>
                <m:sepChr m:val=""/>
                <m:grow/>
              </m:dPr>
              <m:e>
                <m:r>
                  <m:t>c</m:t>
                </m:r>
              </m:e>
            </m:d>
          </m:e>
        </m:d>
        <m:r>
          <m:rPr>
            <m:sty m:val="p"/>
          </m:rPr>
          <m:t>&lt;</m:t>
        </m:r>
        <m:r>
          <m:t>ϵ</m:t>
        </m:r>
      </m:oMath>
      <w:r>
        <w:t xml:space="preserve">.</w:t>
      </w:r>
    </w:p>
    <w:p>
      <w:pPr>
        <w:pStyle w:val="SourceCode"/>
      </w:pP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16</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br/>
      </w:r>
      <w:r>
        <w:rPr>
          <w:rStyle w:val="NormalTok"/>
        </w:rPr>
        <w:t xml:space="preserve">) </w:t>
      </w:r>
      <w:r>
        <w:rPr>
          <w:rStyle w:val="OtherTok"/>
        </w:rPr>
        <w:t xml:space="preserve">-&gt;</w:t>
      </w:r>
      <w:r>
        <w:rPr>
          <w:rStyle w:val="NormalTok"/>
        </w:rPr>
        <w:t xml:space="preserve"> plot_df</w:t>
      </w:r>
      <w:r>
        <w:br/>
      </w:r>
      <w:r>
        <w:br/>
      </w:r>
      <w:r>
        <w:rPr>
          <w:rStyle w:val="NormalTok"/>
        </w:rPr>
        <w:t xml:space="preserve">mycols </w:t>
      </w:r>
      <w:r>
        <w:rPr>
          <w:rStyle w:val="OtherTok"/>
        </w:rPr>
        <w:t xml:space="preserve">&lt;-</w:t>
      </w:r>
      <w:r>
        <w:rPr>
          <w:rStyle w:val="NormalTok"/>
        </w:rPr>
        <w:t xml:space="preserve"> grDevices</w:t>
      </w:r>
      <w:r>
        <w:rPr>
          <w:rStyle w:val="SpecialCharTok"/>
        </w:rPr>
        <w:t xml:space="preserve">::</w:t>
      </w:r>
      <w:r>
        <w:rPr>
          <w:rStyle w:val="FunctionTok"/>
        </w:rPr>
        <w:t xml:space="preserve">palette.colors</w:t>
      </w:r>
      <w:r>
        <w:rPr>
          <w:rStyle w:val="NormalTok"/>
        </w:rPr>
        <w:t xml:space="preserve">(</w:t>
      </w:r>
      <w:r>
        <w:rPr>
          <w:rStyle w:val="DecValTok"/>
        </w:rPr>
        <w:t xml:space="preserve">3</w:t>
      </w:r>
      <w:r>
        <w:rPr>
          <w:rStyle w:val="NormalTok"/>
        </w:rPr>
        <w:t xml:space="preserve">, </w:t>
      </w:r>
      <w:r>
        <w:rPr>
          <w:rStyle w:val="AttributeTok"/>
        </w:rPr>
        <w:t xml:space="preserve">palette =</w:t>
      </w:r>
      <w:r>
        <w:rPr>
          <w:rStyle w:val="NormalTok"/>
        </w:rPr>
        <w:t xml:space="preserve"> </w:t>
      </w:r>
      <w:r>
        <w:rPr>
          <w:rStyle w:val="StringTok"/>
        </w:rPr>
        <w:t xml:space="preserve">"Set1"</w:t>
      </w:r>
      <w:r>
        <w:rPr>
          <w:rStyle w:val="NormalTok"/>
        </w:rPr>
        <w:t xml:space="preserve">)</w:t>
      </w:r>
      <w:r>
        <w:br/>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AttributeTok"/>
        </w:rPr>
        <w:t xml:space="preserve">xmax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mycols[</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ymax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fill =</w:t>
      </w:r>
      <w:r>
        <w:rPr>
          <w:rStyle w:val="NormalTok"/>
        </w:rPr>
        <w:t xml:space="preserve"> mycols[</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plot_df, </w:t>
      </w:r>
      <w:r>
        <w:rPr>
          <w:rStyle w:val="FunctionTok"/>
        </w:rPr>
        <w:t xml:space="preserve">aes</w:t>
      </w:r>
      <w:r>
        <w:rPr>
          <w:rStyle w:val="NormalTok"/>
        </w:rPr>
        <w:t xml:space="preserve">(x, y))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plot_df </w:t>
      </w:r>
      <w:r>
        <w:rPr>
          <w:rStyle w:val="SpecialCharTok"/>
        </w:rPr>
        <w:t xml:space="preserve">%&gt;%</w:t>
      </w:r>
      <w:r>
        <w:rPr>
          <w:rStyle w:val="NormalTok"/>
        </w:rPr>
        <w:t xml:space="preserve"> </w:t>
      </w:r>
      <w:r>
        <w:rPr>
          <w:rStyle w:val="FunctionTok"/>
        </w:rPr>
        <w:t xml:space="preserve">filter</w:t>
      </w:r>
      <w:r>
        <w:rPr>
          <w:rStyle w:val="NormalTok"/>
        </w:rPr>
        <w:t xml:space="preserve">(x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x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FunctionTok"/>
        </w:rPr>
        <w:t xml:space="preserve">aes</w:t>
      </w:r>
      <w:r>
        <w:rPr>
          <w:rStyle w:val="NormalTok"/>
        </w:rPr>
        <w:t xml:space="preserve">(x, y),</w:t>
      </w:r>
      <w:r>
        <w:br/>
      </w:r>
      <w:r>
        <w:rPr>
          <w:rStyle w:val="NormalTok"/>
        </w:rPr>
        <w:t xml:space="preserve">            </w:t>
      </w:r>
      <w:r>
        <w:rPr>
          <w:rStyle w:val="AttributeTok"/>
        </w:rPr>
        <w:t xml:space="preserve">col =</w:t>
      </w:r>
      <w:r>
        <w:rPr>
          <w:rStyle w:val="NormalTok"/>
        </w:rPr>
        <w:t xml:space="preserve"> mycols[</w:t>
      </w:r>
      <w:r>
        <w:rPr>
          <w:rStyle w:val="DecValTok"/>
        </w:rPr>
        <w:t xml:space="preserve">3</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geom_segment(aes(x = 2, xend = 2, y = 12, yend = -Inf), linetype = "dashed",</w:t>
      </w:r>
      <w:r>
        <w:br/>
      </w:r>
      <w:r>
        <w:rPr>
          <w:rStyle w:val="NormalTok"/>
        </w:rPr>
        <w:t xml:space="preserve">  </w:t>
      </w:r>
      <w:r>
        <w:rPr>
          <w:rStyle w:val="CommentTok"/>
        </w:rPr>
        <w:t xml:space="preserve">#              size = 0.4) </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12</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2</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0.25</w:t>
      </w:r>
      <w:r>
        <w:rPr>
          <w:rStyle w:val="NormalTok"/>
        </w:rPr>
        <w:t xml:space="preserve">, </w:t>
      </w:r>
      <w:r>
        <w:rPr>
          <w:rStyle w:val="DecValTok"/>
        </w:rPr>
        <w:t xml:space="preserve">0</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"c-"</w:t>
      </w:r>
      <w:r>
        <w:rPr>
          <w:rStyle w:val="SpecialCharTok"/>
        </w:rPr>
        <w:t xml:space="preserve">*</w:t>
      </w:r>
      <w:r>
        <w:rPr>
          <w:rStyle w:val="NormalTok"/>
        </w:rPr>
        <w:t xml:space="preserve">delta),</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"c+"</w:t>
      </w:r>
      <w:r>
        <w:rPr>
          <w:rStyle w:val="SpecialCharTok"/>
        </w:rPr>
        <w:t xml:space="preserve">*</w:t>
      </w:r>
      <w:r>
        <w:rPr>
          <w:rStyle w:val="NormalTok"/>
        </w:rPr>
        <w:t xml:space="preserve">delta)))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"f(c)-"</w:t>
      </w:r>
      <w:r>
        <w:rPr>
          <w:rStyle w:val="SpecialCharTok"/>
        </w:rPr>
        <w:t xml:space="preserve">*</w:t>
      </w:r>
      <w:r>
        <w:rPr>
          <w:rStyle w:val="NormalTok"/>
        </w:rPr>
        <w:t xml:space="preserve">epsilon),</w:t>
      </w:r>
      <w:r>
        <w:br/>
      </w:r>
      <w:r>
        <w:rPr>
          <w:rStyle w:val="NormalTok"/>
        </w:rPr>
        <w:t xml:space="preserve">                                </w:t>
      </w:r>
      <w:r>
        <w:rPr>
          <w:rStyle w:val="StringTok"/>
        </w:rPr>
        <w:t xml:space="preserve">"f(c)"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"f(c)+"</w:t>
      </w:r>
      <w:r>
        <w:rPr>
          <w:rStyle w:val="SpecialCharTok"/>
        </w:rPr>
        <w:t xml:space="preserve">*</w:t>
      </w:r>
      <w:r>
        <w:rPr>
          <w:rStyle w:val="NormalTok"/>
        </w:rPr>
        <w:t xml:space="preserve">epsilon)))  </w:t>
      </w:r>
    </w:p>
    <w:tbl>
      <w:tblPr>
        <w:tblStyle w:val="Table"/>
        <w:tblW w:type="pct" w:w="5000"/>
        <w:tblLayout w:type="fixed"/>
        <w:tblLook w:firstRow="0" w:lastRow="0" w:firstColumn="0" w:lastColumn="0" w:noHBand="0" w:noVBand="0" w:val="0000"/>
      </w:tblPr>
      <w:tblGrid>
        <w:gridCol w:w="7920"/>
      </w:tblGrid>
      <w:tr>
        <w:tc>
          <w:tcPr/>
          <w:bookmarkStart w:id="97" w:name="fig-continuity"/>
          <w:p>
            <w:pPr>
              <w:pStyle w:val="Compact"/>
              <w:jc w:val="center"/>
            </w:pPr>
            <w:bookmarkStart w:id="96" w:name="fig-continuity"/>
            <w:r>
              <w:drawing>
                <wp:inline>
                  <wp:extent cx="5334000" cy="4267200"/>
                  <wp:effectExtent b="0" l="0" r="0" t="0"/>
                  <wp:docPr descr="" title="" id="94" name="Picture"/>
                  <a:graphic>
                    <a:graphicData uri="http://schemas.openxmlformats.org/drawingml/2006/picture">
                      <pic:pic>
                        <pic:nvPicPr>
                          <pic:cNvPr descr="chapter5_files/figure-docx/fig-continuity-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bookmarkEnd w:id="96"/>
          </w:p>
          <w:p>
            <w:pPr>
              <w:jc w:val="center"/>
            </w:pPr>
            <w:pPr>
              <w:jc w:val="start"/>
              <w:spacing w:before="200"/>
              <w:pStyle w:val="ImageCaption"/>
            </w:pPr>
            <w:r>
              <w:t xml:space="preserve">Figure 5.3</w:t>
            </w:r>
          </w:p>
          <w:bookmarkEnd w:id="97"/>
        </w:tc>
      </w:tr>
    </w:tbl>
    <w:bookmarkEnd w:id="98"/>
    <w:bookmarkEnd w:id="99"/>
    <w:bookmarkStart w:id="147" w:name="hypothesis-testing"/>
    <w:p>
      <w:pPr>
        <w:pStyle w:val="Heading1"/>
      </w:pPr>
      <w:r>
        <w:t xml:space="preserve">6. Hypothesis testing</w:t>
      </w:r>
    </w:p>
    <w:bookmarkStart w:id="109" w:name="a-fuzzy-and-cute-example"/>
    <w:p>
      <w:pPr>
        <w:pStyle w:val="Heading2"/>
      </w:pPr>
      <w:r>
        <w:t xml:space="preserve">6.1 A fuzzy and cute example</w:t>
      </w:r>
    </w:p>
    <w:p>
      <w:pPr>
        <w:pStyle w:val="FirstParagraph"/>
      </w:pPr>
      <w:r>
        <w:t xml:space="preserve">On a farm there are 499 white bunnies, and 1 brown bunny.</w:t>
      </w:r>
      <w:r>
        <w:t xml:space="preserve"> </w:t>
      </w:r>
      <w:r>
        <w:t xml:space="preserve">One of the bunnies ravaged through the carrot farm, leaving the farmer furious.</w:t>
      </w:r>
    </w:p>
    <w:tbl>
      <w:tblPr>
        <w:tblStyle w:val="Table"/>
        <w:tblW w:type="pct" w:w="5000"/>
        <w:tblLayout w:type="fixed"/>
        <w:tblLook w:firstRow="0" w:lastRow="0" w:firstColumn="0" w:lastColumn="0" w:noHBand="0" w:noVBand="0" w:val="0000"/>
      </w:tblPr>
      <w:tblGrid>
        <w:gridCol w:w="7920"/>
      </w:tblGrid>
      <w:tr>
        <w:tc>
          <w:tcPr/>
          <w:bookmarkStart w:id="104" w:name="fig-whitebrownbunny"/>
          <w:p>
            <w:pPr>
              <w:pStyle w:val="Compact"/>
              <w:jc w:val="center"/>
            </w:pPr>
            <w:bookmarkStart w:id="103" w:name="fig-whitebrownbunny"/>
            <w:r>
              <w:drawing>
                <wp:inline>
                  <wp:extent cx="5334000" cy="1803935"/>
                  <wp:effectExtent b="0" l="0" r="0" t="0"/>
                  <wp:docPr descr="" title="" id="101" name="Picture"/>
                  <a:graphic>
                    <a:graphicData uri="http://schemas.openxmlformats.org/drawingml/2006/picture">
                      <pic:pic>
                        <pic:nvPicPr>
                          <pic:cNvPr descr="figures/white_brown_bunny.png" id="102" name="Picture"/>
                          <pic:cNvPicPr>
                            <a:picLocks noChangeArrowheads="1" noChangeAspect="1"/>
                          </pic:cNvPicPr>
                        </pic:nvPicPr>
                        <pic:blipFill>
                          <a:blip r:embed="rId100"/>
                          <a:stretch>
                            <a:fillRect/>
                          </a:stretch>
                        </pic:blipFill>
                        <pic:spPr bwMode="auto">
                          <a:xfrm>
                            <a:off x="0" y="0"/>
                            <a:ext cx="5334000" cy="1803935"/>
                          </a:xfrm>
                          <a:prstGeom prst="rect">
                            <a:avLst/>
                          </a:prstGeom>
                          <a:noFill/>
                          <a:ln w="9525">
                            <a:noFill/>
                            <a:headEnd/>
                            <a:tailEnd/>
                          </a:ln>
                        </pic:spPr>
                      </pic:pic>
                    </a:graphicData>
                  </a:graphic>
                </wp:inline>
              </w:drawing>
            </w:r>
            <w:bookmarkEnd w:id="103"/>
          </w:p>
          <w:p>
            <w:pPr>
              <w:jc w:val="center"/>
            </w:pPr>
            <w:pPr>
              <w:jc w:val="start"/>
              <w:spacing w:before="200"/>
              <w:pStyle w:val="ImageCaption"/>
            </w:pPr>
            <w:r>
              <w:t xml:space="preserve">Figure 6.1</w:t>
            </w:r>
          </w:p>
          <w:bookmarkEnd w:id="104"/>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Applications/quarto/share/formats/docx/note.png" id="107" name="Picture"/>
                          <pic:cNvPicPr>
                            <a:picLocks noChangeArrowheads="1" noChangeAspect="1"/>
                          </pic:cNvPicPr>
                        </pic:nvPicPr>
                        <pic:blipFill>
                          <a:blip r:embed="rId10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w:t>
            </w:r>
          </w:p>
        </w:tc>
      </w:tr>
      <w:tr>
        <w:trPr>
          <w:cantSplit/>
        </w:trPr>
        <w:tc>
          <w:tcPr>
            <w:tcMar>
              <w:top w:w="108" w:type="dxa"/>
              <w:bottom w:w="108" w:type="dxa"/>
            </w:tcMar>
          </w:tcPr>
          <w:p>
            <w:pPr>
              <w:pStyle w:val="BodyText"/>
            </w:pPr>
            <w:pPr>
              <w:spacing w:before="16" w:after="16"/>
            </w:pPr>
            <w:r>
              <w:t xml:space="preserve">Can we say that we know, or reasonably believe with confidence, that it was a white bunny that caused the problem? What’s your proof?</w:t>
            </w:r>
            <w:r>
              <w:rPr>
                <w:rStyle w:val="FootnoteReference"/>
              </w:rPr>
              <w:footnoteReference w:id="108"/>
            </w:r>
          </w:p>
        </w:tc>
      </w:tr>
    </w:tbl>
    <w:p>
      <w:pPr>
        <w:pStyle w:val="BodyText"/>
      </w:pPr>
      <w:r>
        <w:t xml:space="preserve">Assume colour difference is not associated with behavioural differences in rabbits.</w:t>
      </w:r>
      <w:r>
        <w:t xml:space="preserve"> </w:t>
      </w:r>
      <w:r>
        <w:t xml:space="preserve">If we believe that a white rabbit indeed was at fault, the error rate is 1/500 = 0.2%.</w:t>
      </w:r>
    </w:p>
    <w:p>
      <w:pPr>
        <w:pStyle w:val="BodyText"/>
      </w:pPr>
      <w:r>
        <w:t xml:space="preserve">Suppose there was a witness that claimed the brown rabbit did it. The witness performed a colour identification test, reporting the right colour 95% of the time.</w:t>
      </w:r>
      <w:r>
        <w:t xml:space="preserve"> </w:t>
      </w:r>
      <w:r>
        <w:t xml:space="preserve">Given the evidence, the probability that a brown rabbit was at fault is</w:t>
      </w:r>
    </w:p>
    <w:p>
      <w:pPr>
        <w:pStyle w:val="BodyText"/>
      </w:pPr>
    </w:p>
    <w:p>
      <w:pPr>
        <w:pStyle w:val="BodyText"/>
      </w:pPr>
      <w:r>
        <w:t xml:space="preserve">giving an error rate of 96.4%!</w:t>
      </w:r>
    </w:p>
    <w:bookmarkEnd w:id="109"/>
    <w:bookmarkStart w:id="118" w:name="fisherian-view"/>
    <w:p>
      <w:pPr>
        <w:pStyle w:val="Heading2"/>
      </w:pPr>
      <w:r>
        <w:t xml:space="preserve">6.2 Fisherian view</w:t>
      </w:r>
    </w:p>
    <w:p>
      <w:pPr>
        <w:pStyle w:val="FirstParagraph"/>
      </w:pPr>
      <w:r>
        <w:t xml:space="preserve">The</w:t>
      </w:r>
      <w:r>
        <w:t xml:space="preserve"> </w:t>
      </w:r>
      <m:oMath>
        <m:r>
          <m:t>p</m:t>
        </m:r>
      </m:oMath>
      <w:r>
        <w:t xml:space="preserve">-value is interpreted as a</w:t>
      </w:r>
      <w:r>
        <w:t xml:space="preserve"> </w:t>
      </w:r>
      <w:r>
        <w:rPr>
          <w:i/>
          <w:iCs/>
        </w:rPr>
        <w:t xml:space="preserve">continuous measure of evidence</w:t>
      </w:r>
      <w:r>
        <w:t xml:space="preserve"> </w:t>
      </w:r>
      <w:r>
        <w:t xml:space="preserve"> </w:t>
      </w:r>
      <w:r>
        <w:t xml:space="preserve">some null hypothesis–there is no point at which the results become</w:t>
      </w:r>
      <w:r>
        <w:t xml:space="preserve"> </w:t>
      </w:r>
      <w:r>
        <w:t xml:space="preserve">‘significant’</w:t>
      </w:r>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Applications/quarto/share/formats/docx/caution.png" id="112" name="Picture"/>
                          <pic:cNvPicPr>
                            <a:picLocks noChangeArrowheads="1" noChangeAspect="1"/>
                          </pic:cNvPicPr>
                        </pic:nvPicPr>
                        <pic:blipFill>
                          <a:blip r:embed="rId11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Remark</w:t>
            </w:r>
          </w:p>
        </w:tc>
      </w:tr>
      <w:tr>
        <w:trPr>
          <w:cantSplit/>
        </w:trPr>
        <w:tc>
          <w:tcPr>
            <w:tcMar>
              <w:top w:w="108" w:type="dxa"/>
              <w:bottom w:w="108" w:type="dxa"/>
            </w:tcMar>
          </w:tcPr>
          <w:p>
            <w:pPr>
              <w:pStyle w:val="BodyText"/>
            </w:pPr>
            <w:pPr>
              <w:spacing w:before="16" w:after="16"/>
            </w:pPr>
            <w:r>
              <w:t xml:space="preserve">Statistical evidence differs from direct evidence (e.g. having CCTV recording in the house).</w:t>
            </w:r>
            <w:r>
              <w:t xml:space="preserve"> </w:t>
            </w:r>
            <w:r>
              <w:t xml:space="preserve">We may</w:t>
            </w:r>
            <w:r>
              <w:t xml:space="preserve"> </w:t>
            </w:r>
            <w:r>
              <w:rPr>
                <w:b/>
                <w:bCs/>
              </w:rPr>
              <w:t xml:space="preserve">never know</w:t>
            </w:r>
            <w:r>
              <w:t xml:space="preserve"> </w:t>
            </w:r>
            <w:r>
              <w:t xml:space="preserve">what exactly happened.</w:t>
            </w:r>
            <w:r>
              <w:t xml:space="preserve"> </w:t>
            </w:r>
            <w:r>
              <w:t xml:space="preserve">The best we can do is to base decisions based on the</w:t>
            </w:r>
            <w:r>
              <w:t xml:space="preserve"> </w:t>
            </w:r>
            <w:r>
              <w:rPr>
                <w:i/>
                <w:iCs/>
              </w:rPr>
              <w:t xml:space="preserve">likelihood of the evidence</w:t>
            </w:r>
            <w:r>
              <w:t xml:space="preserve"> </w:t>
            </w:r>
            <w:r>
              <w:t xml:space="preserve">materialising.</w:t>
            </w:r>
          </w:p>
        </w:tc>
      </w:tr>
    </w:tbl>
    <w:tbl>
      <w:tblPr>
        <w:tblStyle w:val="Table"/>
        <w:tblW w:type="pct" w:w="5000"/>
        <w:tblLayout w:type="fixed"/>
        <w:tblLook w:firstRow="0" w:lastRow="0" w:firstColumn="0" w:lastColumn="0" w:noHBand="0" w:noVBand="0" w:val="0000"/>
      </w:tblPr>
      <w:tblGrid>
        <w:gridCol w:w="7920"/>
      </w:tblGrid>
      <w:tr>
        <w:tc>
          <w:tcPr/>
          <w:bookmarkStart w:id="117" w:name="fig-xkcd-hyp"/>
          <w:p>
            <w:pPr>
              <w:pStyle w:val="Compact"/>
              <w:jc w:val="center"/>
            </w:pPr>
            <w:r>
              <w:drawing>
                <wp:inline>
                  <wp:extent cx="2640330" cy="3977640"/>
                  <wp:effectExtent b="0" l="0" r="0" t="0"/>
                  <wp:docPr descr="" title="" id="114" name="Picture"/>
                  <a:graphic>
                    <a:graphicData uri="http://schemas.openxmlformats.org/drawingml/2006/picture">
                      <pic:pic>
                        <pic:nvPicPr>
                          <pic:cNvPr descr="https://imgs.xkcd.com/comics/null_hypothesis.png" id="115" name="Picture"/>
                          <pic:cNvPicPr>
                            <a:picLocks noChangeArrowheads="1" noChangeAspect="1"/>
                          </pic:cNvPicPr>
                        </pic:nvPicPr>
                        <pic:blipFill>
                          <a:blip r:embed="rId113"/>
                          <a:stretch>
                            <a:fillRect/>
                          </a:stretch>
                        </pic:blipFill>
                        <pic:spPr bwMode="auto">
                          <a:xfrm>
                            <a:off x="0" y="0"/>
                            <a:ext cx="2640330" cy="3977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Credits:</w:t>
            </w:r>
            <w:r>
              <w:t xml:space="preserve"> </w:t>
            </w:r>
            <w:hyperlink r:id="rId116">
              <w:r>
                <w:rPr>
                  <w:rStyle w:val="Hyperlink"/>
                </w:rPr>
                <w:t xml:space="preserve">https://xkcd.com/892/</w:t>
              </w:r>
            </w:hyperlink>
            <w:r>
              <w:t xml:space="preserve">.</w:t>
            </w:r>
          </w:p>
          <w:bookmarkEnd w:id="117"/>
        </w:tc>
      </w:tr>
    </w:tbl>
    <w:bookmarkEnd w:id="118"/>
    <w:bookmarkStart w:id="128" w:name="uniformity-of-p-values"/>
    <w:p>
      <w:pPr>
        <w:pStyle w:val="Heading2"/>
      </w:pPr>
      <w:r>
        <w:t xml:space="preserve">6.3 Uniformity of</w:t>
      </w:r>
      <w:r>
        <w:t xml:space="preserve"> </w:t>
      </w:r>
      <m:oMath>
        <m:r>
          <m:t>p</m:t>
        </m:r>
      </m:oMath>
      <w:r>
        <w:t xml:space="preserve">-values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9" name="Picture"/>
                  <a:graphic>
                    <a:graphicData uri="http://schemas.openxmlformats.org/drawingml/2006/picture">
                      <pic:pic>
                        <pic:nvPicPr>
                          <pic:cNvPr descr="/Applications/quarto/share/formats/docx/note.png" id="120" name="Picture"/>
                          <pic:cNvPicPr>
                            <a:picLocks noChangeArrowheads="1" noChangeAspect="1"/>
                          </pic:cNvPicPr>
                        </pic:nvPicPr>
                        <pic:blipFill>
                          <a:blip r:embed="rId10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w:t>
            </w:r>
          </w:p>
        </w:tc>
      </w:tr>
      <w:tr>
        <w:trPr>
          <w:cantSplit/>
        </w:trPr>
        <w:tc>
          <w:tcPr>
            <w:tcMar>
              <w:top w:w="108" w:type="dxa"/>
              <w:bottom w:w="108" w:type="dxa"/>
            </w:tcMar>
          </w:tcPr>
          <w:p>
            <w:pPr>
              <w:pStyle w:val="BodyText"/>
            </w:pPr>
            <w:pPr>
              <w:spacing w:before="16" w:after="16"/>
            </w:pPr>
            <w:r>
              <w:t xml:space="preserve">Since</w:t>
            </w:r>
            <w:r>
              <w:t xml:space="preserve"> </w:t>
            </w:r>
            <w:r>
              <w:t xml:space="preserve">$p(\bX)$</w:t>
            </w:r>
            <w:r>
              <w:t xml:space="preserve"> </w:t>
            </w:r>
            <w:r>
              <w:t xml:space="preserve">is a statistic, it is a rv. What is its distribution?</w:t>
            </w:r>
          </w:p>
        </w:tc>
      </w:tr>
    </w:tbl>
    <w:bookmarkStart w:id="121" w:name="thm-uniformity-pvalues"/>
    <w:p>
      <w:pPr>
        <w:pStyle w:val="BodyText"/>
      </w:pPr>
      <w:r>
        <w:rPr>
          <w:b/>
          <w:bCs/>
        </w:rPr>
        <w:t xml:space="preserve">Theorem 6.1 (Uniformity of</w:t>
      </w:r>
      <w:r>
        <w:rPr>
          <w:b/>
          <w:bCs/>
        </w:rPr>
        <w:t xml:space="preserve"> </w:t>
      </w:r>
      <m:oMath>
        <m:r>
          <m:t>p</m:t>
        </m:r>
      </m:oMath>
      <w:r>
        <w:rPr>
          <w:b/>
          <w:bCs/>
        </w:rPr>
        <w:t xml:space="preserve">-values)</w:t>
      </w:r>
      <w:r>
        <w:t xml:space="preserve"> </w:t>
      </w:r>
      <w:r>
        <w:t xml:space="preserve">If</w:t>
      </w:r>
      <w:r>
        <w:t xml:space="preserve"> </w:t>
      </w:r>
      <m:oMath>
        <m:sSub>
          <m:e>
            <m:r>
              <m:t>θ</m:t>
            </m:r>
          </m:e>
          <m:sub>
            <m:r>
              <m:t>0</m:t>
            </m:r>
          </m:sub>
        </m:sSub>
      </m:oMath>
      <w:r>
        <w:t xml:space="preserve"> </w:t>
      </w:r>
      <w:r>
        <w:t xml:space="preserve">is a point null hypothesis for the parameter of continuous</w:t>
      </w:r>
      <w:r>
        <w:t xml:space="preserve"> </w:t>
      </w:r>
      <w:r>
        <w:t xml:space="preserve">$\bX$</w:t>
      </w:r>
      <w:r>
        <w:t xml:space="preserve">, then a correctly calculated</w:t>
      </w:r>
      <w:r>
        <w:t xml:space="preserve"> </w:t>
      </w:r>
      <m:oMath>
        <m:r>
          <m:t>p</m:t>
        </m:r>
      </m:oMath>
      <w:r>
        <w:t xml:space="preserve">-value</w:t>
      </w:r>
      <w:r>
        <w:t xml:space="preserve"> </w:t>
      </w:r>
      <w:r>
        <w:t xml:space="preserve">$p_T(\bX)$</w:t>
      </w:r>
      <w:r>
        <w:t xml:space="preserve"> </w:t>
      </w:r>
      <w:r>
        <w:t xml:space="preserve">based on any test statistic</w:t>
      </w:r>
      <w:r>
        <w:t xml:space="preserve"> </w:t>
      </w:r>
      <m:oMath>
        <m:r>
          <m:t>W</m:t>
        </m:r>
      </m:oMath>
      <w:r>
        <w:t xml:space="preserve">, is such that</w:t>
      </w:r>
    </w:p>
    <w:p>
      <w:pPr>
        <w:pStyle w:val="BodyText"/>
      </w:pPr>
      <w:r>
        <w:t xml:space="preserve">$$
    p_T(\bX) \sim \Unif(0,1)
    $$</w:t>
      </w:r>
    </w:p>
    <w:p>
      <w:pPr>
        <w:pStyle w:val="FirstParagraph"/>
      </w:pPr>
      <w:r>
        <w:t xml:space="preserve">in repeated sampling under</w:t>
      </w:r>
      <w:r>
        <w:t xml:space="preserve"> </w:t>
      </w:r>
      <m:oMath>
        <m:sSub>
          <m:e>
            <m:r>
              <m:t>H</m:t>
            </m:r>
          </m:e>
          <m:sub>
            <m:r>
              <m:t>0</m:t>
            </m:r>
          </m:sub>
        </m:sSub>
      </m:oMath>
      <w:r>
        <w:t xml:space="preserve">.</w:t>
      </w:r>
    </w:p>
    <w:bookmarkEnd w:id="121"/>
    <w:p>
      <w:pPr>
        <w:pStyle w:val="BodyText"/>
      </w:pPr>
      <w:r>
        <w:rPr>
          <w:i/>
          <w:iCs/>
        </w:rPr>
        <w:t xml:space="preserve">Proof</w:t>
      </w:r>
      <w:r>
        <w:t xml:space="preserve">. </w:t>
      </w:r>
      <w:r>
        <w:t xml:space="preserve">This is a consequence of the</w:t>
      </w:r>
      <w:r>
        <w:t xml:space="preserve"> </w:t>
      </w:r>
      <w:r>
        <w:t xml:space="preserve">:</w:t>
      </w:r>
      <w:r>
        <w:t xml:space="preserve"> </w:t>
      </w:r>
      <w:r>
        <w:t xml:space="preserve">Suppose that a continuous rv</w:t>
      </w:r>
      <w:r>
        <w:t xml:space="preserve"> </w:t>
      </w:r>
      <m:oMath>
        <m:r>
          <m:t>T</m:t>
        </m:r>
      </m:oMath>
      <w:r>
        <w:t xml:space="preserve"> </w:t>
      </w:r>
      <w:r>
        <w:t xml:space="preserve">has cdf</w:t>
      </w:r>
      <w:r>
        <w:t xml:space="preserve"> </w:t>
      </w:r>
      <m:oMath>
        <m:sSub>
          <m:e>
            <m:r>
              <m:t>F</m:t>
            </m:r>
          </m:e>
          <m:sub>
            <m:r>
              <m:t>T</m:t>
            </m:r>
          </m:sub>
        </m:sSub>
        <m:d>
          <m:dPr>
            <m:begChr m:val="("/>
            <m:endChr m:val=")"/>
            <m:sepChr m:val=""/>
            <m:grow/>
          </m:dPr>
          <m:e>
            <m:r>
              <m:t>t</m:t>
            </m:r>
          </m:e>
        </m:d>
        <m:r>
          <m:rPr>
            <m:sty m:val="p"/>
          </m:rPr>
          <m:t>,</m:t>
        </m:r>
        <m:r>
          <m:rPr>
            <m:sty m:val="p"/>
          </m:rPr>
          <m:t>∀</m:t>
        </m:r>
        <m:r>
          <m:t>t</m:t>
        </m:r>
      </m:oMath>
      <w:r>
        <w:t xml:space="preserve">. Then the rv</w:t>
      </w:r>
      <w:r>
        <w:t xml:space="preserve"> </w:t>
      </w:r>
      <w:r>
        <w:t xml:space="preserve">$Y=F_T(T)\sim\Unif(0,1)$</w:t>
      </w:r>
      <w:r>
        <w:t xml:space="preserve"> </w:t>
      </w:r>
      <w:r>
        <w:t xml:space="preserve">because:</w:t>
      </w:r>
      <w:r>
        <w:t xml:space="preserve"> </w:t>
      </w:r>
    </w:p>
    <w:p>
      <w:pPr>
        <w:pStyle w:val="BodyText"/>
      </w:pPr>
      <w:r>
        <w:t xml:space="preserve">$$
    F_Y(y)=\Pr( \myoverbrace{F_T(T)}{Y}\leq y) = \Pr\big(T \leq F^{-1}_T(y)\big) = F_T\left(F^{-1}_T(y) \right) = y,
    $$</w:t>
      </w:r>
    </w:p>
    <w:p>
      <w:pPr>
        <w:pStyle w:val="FirstParagraph"/>
      </w:pPr>
      <w:r>
        <w:t xml:space="preserve">which is the cdf of a</w:t>
      </w:r>
      <w:r>
        <w:t xml:space="preserve"> </w:t>
      </w:r>
      <w:r>
        <w:t xml:space="preserve">$\Unif(0,1)$</w:t>
      </w:r>
      <w:r>
        <w:t xml:space="preserve"> </w:t>
      </w:r>
      <w:r>
        <w:t xml:space="preserve">distribution.</w:t>
      </w:r>
    </w:p>
    <w:p>
      <w:pPr>
        <w:pStyle w:val="BodyText"/>
      </w:pPr>
      <w:r>
        <w:t xml:space="preserve">Now for any data</w:t>
      </w:r>
      <w:r>
        <w:t xml:space="preserve"> </w:t>
      </w:r>
      <w:r>
        <w:t xml:space="preserve">$\bx$</w:t>
      </w:r>
      <w:r>
        <w:t xml:space="preserve">,</w:t>
      </w:r>
    </w:p>
    <w:p>
      <w:pPr>
        <w:pStyle w:val="BodyText"/>
      </w:pPr>
      <w:r>
        <w:t xml:space="preserve">$$
    p_T(\bx) =  \Pr\!{}_{\theta_0}\left(T(\bX) \geq T(\bx) \right) = 1 - F\big( T(\bx) \big),
    $$</w:t>
      </w:r>
    </w:p>
    <w:p>
      <w:pPr>
        <w:pStyle w:val="FirstParagraph"/>
      </w:pPr>
      <w:r>
        <w:t xml:space="preserve">where</w:t>
      </w:r>
      <w:r>
        <w:t xml:space="preserve"> </w:t>
      </w:r>
      <m:oMath>
        <m:r>
          <m:t>F</m:t>
        </m:r>
      </m:oMath>
      <w:r>
        <w:t xml:space="preserve"> </w:t>
      </w:r>
      <w:r>
        <w:t xml:space="preserve">is the cdf (under</w:t>
      </w:r>
      <w:r>
        <w:t xml:space="preserve"> </w:t>
      </w:r>
      <m:oMath>
        <m:sSub>
          <m:e>
            <m:r>
              <m:t>H</m:t>
            </m:r>
          </m:e>
          <m:sub>
            <m:r>
              <m:t>0</m:t>
            </m:r>
          </m:sub>
        </m:sSub>
      </m:oMath>
      <w:r>
        <w:t xml:space="preserve">) of</w:t>
      </w:r>
      <w:r>
        <w:t xml:space="preserve"> </w:t>
      </w:r>
      <w:r>
        <w:t xml:space="preserve">$T(\bX)$</w:t>
      </w:r>
      <w:r>
        <w:t xml:space="preserve">. Hence,</w:t>
      </w:r>
      <w:r>
        <w:t xml:space="preserve"> </w:t>
      </w:r>
      <w:r>
        <w:t xml:space="preserve">$p_T(\bx)=1-Y$</w:t>
      </w:r>
      <w:r>
        <w:t xml:space="preserve"> </w:t>
      </w:r>
      <w:r>
        <w:t xml:space="preserve">where</w:t>
      </w:r>
      <w:r>
        <w:t xml:space="preserve"> </w:t>
      </w:r>
      <w:r>
        <w:t xml:space="preserve">$Y\sim\Unif(0,1)$</w:t>
      </w:r>
      <w:r>
        <w:t xml:space="preserve"> </w:t>
      </w:r>
      <w:r>
        <w:t xml:space="preserve">by the probability integral transform. But clearly if</w:t>
      </w:r>
      <w:r>
        <w:t xml:space="preserve"> </w:t>
      </w:r>
      <w:r>
        <w:t xml:space="preserve">$Y\sim\Unif(0,1)$</w:t>
      </w:r>
      <w:r>
        <w:t xml:space="preserve">, then so is</w:t>
      </w:r>
      <w:r>
        <w:t xml:space="preserve"> </w:t>
      </w:r>
      <m:oMath>
        <m:r>
          <m:t>1</m:t>
        </m:r>
        <m:r>
          <m:rPr>
            <m:sty m:val="p"/>
          </m:rPr>
          <m:t>−</m:t>
        </m:r>
        <m:r>
          <m:t>Y</m:t>
        </m:r>
      </m:oMath>
      <w:r>
        <w:t xml:space="preserve">.</w:t>
      </w:r>
    </w:p>
    <w:p>
      <w:pPr>
        <w:pStyle w:val="BodyText"/>
      </w:pPr>
      <w:r>
        <w:t xml:space="preserve">This result is useful especially for</w:t>
      </w:r>
      <w:r>
        <w:t xml:space="preserve"> </w:t>
      </w:r>
      <w:r>
        <w:rPr>
          <w:i/>
          <w:iCs/>
        </w:rPr>
        <w:t xml:space="preserve">checking the validity</w:t>
      </w:r>
      <w:r>
        <w:t xml:space="preserve"> </w:t>
      </w:r>
      <w:r>
        <w:t xml:space="preserve">of a complicated</w:t>
      </w:r>
      <w:r>
        <w:t xml:space="preserve"> </w:t>
      </w:r>
      <m:oMath>
        <m:r>
          <m:t>p</m:t>
        </m:r>
      </m:oMath>
      <w:r>
        <w:t xml:space="preserve">-value calculation:</w:t>
      </w:r>
    </w:p>
    <w:p>
      <w:pPr>
        <w:numPr>
          <w:ilvl w:val="0"/>
          <w:numId w:val="1013"/>
        </w:numPr>
      </w:pPr>
      <w:r>
        <w:t xml:space="preserve">Simulate several new data sets from the null distribution.</w:t>
      </w:r>
    </w:p>
    <w:p>
      <w:pPr>
        <w:numPr>
          <w:ilvl w:val="0"/>
          <w:numId w:val="1013"/>
        </w:numPr>
      </w:pPr>
      <w:r>
        <w:t xml:space="preserve">For each simulated data set, apply the</w:t>
      </w:r>
      <w:r>
        <w:t xml:space="preserve"> </w:t>
      </w:r>
      <m:oMath>
        <m:r>
          <m:t>p</m:t>
        </m:r>
      </m:oMath>
      <w:r>
        <w:t xml:space="preserve">-value calculation.</w:t>
      </w:r>
    </w:p>
    <w:p>
      <w:pPr>
        <w:numPr>
          <w:ilvl w:val="0"/>
          <w:numId w:val="1013"/>
        </w:numPr>
      </w:pPr>
      <w:r>
        <w:t xml:space="preserve">Assess the collection of resulting</w:t>
      </w:r>
      <w:r>
        <w:t xml:space="preserve"> </w:t>
      </w:r>
      <m:oMath>
        <m:r>
          <m:t>p</m:t>
        </m:r>
      </m:oMath>
      <w:r>
        <w:t xml:space="preserve">-values–do they seem to be uniformly distributed?</w:t>
      </w:r>
    </w:p>
    <w:p>
      <w:pPr>
        <w:pStyle w:val="FirstParagraph"/>
      </w:pPr>
      <w:r>
        <w:t xml:space="preserve">Suppose we are testing</w:t>
      </w:r>
      <w:r>
        <w:t xml:space="preserve"> </w:t>
      </w:r>
      <m:oMath>
        <m:sSub>
          <m:e>
            <m:r>
              <m:t>H</m:t>
            </m:r>
          </m:e>
          <m:sub>
            <m:r>
              <m:t>0</m:t>
            </m:r>
          </m:sub>
        </m:sSub>
        <m:r>
          <m:rPr>
            <m:sty m:val="p"/>
          </m:rPr>
          <m:t>:</m:t>
        </m:r>
        <m:r>
          <m:t>μ</m:t>
        </m:r>
        <m:r>
          <m:rPr>
            <m:sty m:val="p"/>
          </m:rPr>
          <m:t>=</m:t>
        </m:r>
        <m:r>
          <m:t>0</m:t>
        </m:r>
      </m:oMath>
      <w:r>
        <w:t xml:space="preserve"> </w:t>
      </w:r>
      <w:r>
        <w:t xml:space="preserve">on a random sample of</w:t>
      </w:r>
      <w:r>
        <w:t xml:space="preserve"> </w:t>
      </w:r>
      <m:oMath>
        <m:sSub>
          <m:e>
            <m:r>
              <m:t>X</m:t>
            </m:r>
          </m:e>
          <m:sub>
            <m:r>
              <m:t>1</m:t>
            </m:r>
          </m:sub>
        </m:sSub>
        <m:r>
          <m:rPr>
            <m:sty m:val="p"/>
          </m:rPr>
          <m:t>,</m:t>
        </m:r>
        <m:r>
          <m:rPr>
            <m:sty m:val="p"/>
          </m:rPr>
          <m:t>…</m:t>
        </m:r>
        <m:r>
          <m:rPr>
            <m:sty m:val="p"/>
          </m:rPr>
          <m:t>,</m:t>
        </m:r>
        <m:sSub>
          <m:e>
            <m:r>
              <m:t>X</m:t>
            </m:r>
          </m:e>
          <m:sub>
            <m:r>
              <m:t>n</m:t>
            </m:r>
          </m:sub>
        </m:sSub>
      </m:oMath>
      <w:r>
        <w:t xml:space="preserve"> </w:t>
      </w:r>
      <w:r>
        <w:t xml:space="preserve">assumed to be normally distributed with mean</w:t>
      </w:r>
      <w:r>
        <w:t xml:space="preserve"> </w:t>
      </w:r>
      <m:oMath>
        <m:r>
          <m:t>μ</m:t>
        </m:r>
      </m:oMath>
      <w:r>
        <w:t xml:space="preserve"> </w:t>
      </w:r>
      <w:r>
        <w:t xml:space="preserve">and variance</w:t>
      </w:r>
      <w:r>
        <w:t xml:space="preserve"> </w:t>
      </w:r>
      <m:oMath>
        <m:sSup>
          <m:e>
            <m:r>
              <m:t>σ</m:t>
            </m:r>
          </m:e>
          <m:sup>
            <m:r>
              <m:t>2</m:t>
            </m:r>
          </m:sup>
        </m:sSup>
        <m:r>
          <m:rPr>
            <m:sty m:val="p"/>
          </m:rPr>
          <m:t>=</m:t>
        </m:r>
        <m:sSup>
          <m:e>
            <m:r>
              <m:t>4.3</m:t>
            </m:r>
          </m:e>
          <m:sup>
            <m:r>
              <m:t>2</m:t>
            </m:r>
          </m:sup>
        </m:sSup>
      </m:oMath>
      <w:r>
        <w:t xml:space="preserve">.</w:t>
      </w:r>
      <w:r>
        <w:t xml:space="preserve"> </w:t>
      </w:r>
      <w:r>
        <w:t xml:space="preserve">Let’s do this experiment:</w:t>
      </w:r>
    </w:p>
    <w:p>
      <w:pPr>
        <w:pStyle w:val="Compact"/>
        <w:numPr>
          <w:ilvl w:val="0"/>
          <w:numId w:val="1014"/>
        </w:numPr>
      </w:pPr>
      <w:r>
        <w:t xml:space="preserve">Draw</w:t>
      </w:r>
      <w:r>
        <w:t xml:space="preserve"> </w:t>
      </w:r>
      <w:r>
        <w:t xml:space="preserve">$X_1,\dots,X_{10}\iid\N(0,4.3^2)$</w:t>
      </w:r>
      <w:r>
        <w:t xml:space="preserve"> </w:t>
      </w:r>
      <w:r>
        <w:t xml:space="preserve">(the distribution under</w:t>
      </w:r>
      <w:r>
        <w:t xml:space="preserve"> </w:t>
      </w:r>
      <m:oMath>
        <m:sSub>
          <m:e>
            <m:r>
              <m:t>H</m:t>
            </m:r>
          </m:e>
          <m:sub>
            <m:r>
              <m:t>0</m:t>
            </m:r>
          </m:sub>
        </m:sSub>
      </m:oMath>
      <w:r>
        <w:t xml:space="preserve">)</w:t>
      </w:r>
    </w:p>
    <w:p>
      <w:pPr>
        <w:pStyle w:val="Compact"/>
        <w:numPr>
          <w:ilvl w:val="0"/>
          <w:numId w:val="1014"/>
        </w:numPr>
      </w:pPr>
      <w:r>
        <w:t xml:space="preserve">Compute the</w:t>
      </w:r>
      <w:r>
        <w:t xml:space="preserve"> </w:t>
      </w:r>
      <m:oMath>
        <m:r>
          <m:t>p</m:t>
        </m:r>
      </m:oMath>
      <w:r>
        <w:t xml:space="preserve">-value</w:t>
      </w:r>
      <w:r>
        <w:t xml:space="preserve"> </w:t>
      </w:r>
      <w:r>
        <w:t xml:space="preserve">$p(\bx)$</w:t>
      </w:r>
      <w:r>
        <w:t xml:space="preserve"> </w:t>
      </w:r>
      <w:r>
        <w:t xml:space="preserve">based on the simulated data</w:t>
      </w:r>
    </w:p>
    <w:p>
      <w:pPr>
        <w:pStyle w:val="Compact"/>
        <w:numPr>
          <w:ilvl w:val="0"/>
          <w:numId w:val="1014"/>
        </w:numPr>
      </w:pPr>
      <w:r>
        <w:t xml:space="preserve">Repeat 1–2 a total of</w:t>
      </w:r>
      <w:r>
        <w:t xml:space="preserve"> </w:t>
      </w:r>
      <m:oMath>
        <m:r>
          <m:t>B</m:t>
        </m:r>
        <m:r>
          <m:rPr>
            <m:sty m:val="p"/>
          </m:rPr>
          <m:t>=</m:t>
        </m:r>
        <m:r>
          <m:t>100000</m:t>
        </m:r>
      </m:oMath>
      <w:r>
        <w:t xml:space="preserve"> </w:t>
      </w:r>
      <w:r>
        <w:t xml:space="preserve">times to get</w:t>
      </w:r>
      <w:r>
        <w:t xml:space="preserve"> </w:t>
      </w:r>
      <m:oMath>
        <m:sSub>
          <m:e>
            <m:r>
              <m:t>p</m:t>
            </m:r>
          </m:e>
          <m:sub>
            <m:r>
              <m:t>1</m:t>
            </m:r>
          </m:sub>
        </m:sSub>
        <m:r>
          <m:rPr>
            <m:sty m:val="p"/>
          </m:rPr>
          <m:t>,</m:t>
        </m:r>
        <m:r>
          <m:rPr>
            <m:sty m:val="p"/>
          </m:rPr>
          <m:t>…</m:t>
        </m:r>
        <m:r>
          <m:rPr>
            <m:sty m:val="p"/>
          </m:rPr>
          <m:t>,</m:t>
        </m:r>
        <m:sSub>
          <m:e>
            <m:r>
              <m:t>p</m:t>
            </m:r>
          </m:e>
          <m:sub>
            <m:r>
              <m:t>B</m:t>
            </m:r>
          </m:sub>
        </m:sSub>
        <m:r>
          <m:rPr>
            <m:sty m:val="p"/>
          </m:rPr>
          <m:t>∈</m:t>
        </m:r>
        <m:d>
          <m:dPr>
            <m:begChr m:val="("/>
            <m:endChr m:val=")"/>
            <m:sepChr m:val=""/>
            <m:grow/>
          </m:dPr>
          <m:e>
            <m:r>
              <m:t>0</m:t>
            </m:r>
            <m:r>
              <m:rPr>
                <m:sty m:val="p"/>
              </m:rPr>
              <m:t>,</m:t>
            </m:r>
            <m:r>
              <m:t>1</m:t>
            </m:r>
          </m:e>
        </m:d>
      </m:oMath>
    </w:p>
    <w:p>
      <w:pPr>
        <w:pStyle w:val="FirstParagraph"/>
      </w:pPr>
      <w:r>
        <w:t xml:space="preserve">Plotting a histogram of the simulated</w:t>
      </w:r>
      <w:r>
        <w:t xml:space="preserve"> </w:t>
      </w:r>
      <m:oMath>
        <m:r>
          <m:t>p</m:t>
        </m:r>
      </m:oMath>
      <w:r>
        <w:t xml:space="preserve">-values yields: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FloatTok"/>
        </w:rPr>
        <w:t xml:space="preserve">4.3</w:t>
      </w:r>
      <w:r>
        <w:br/>
      </w:r>
      <w:r>
        <w:rPr>
          <w:rStyle w:val="NormalTok"/>
        </w:rPr>
        <w:t xml:space="preserve">B </w:t>
      </w:r>
      <w:r>
        <w:rPr>
          <w:rStyle w:val="OtherTok"/>
        </w:rPr>
        <w:t xml:space="preserve">&lt;-</w:t>
      </w:r>
      <w:r>
        <w:rPr>
          <w:rStyle w:val="NormalTok"/>
        </w:rPr>
        <w:t xml:space="preserve"> </w:t>
      </w:r>
      <w:r>
        <w:rPr>
          <w:rStyle w:val="DecValTok"/>
        </w:rPr>
        <w:t xml:space="preserve">100000</w:t>
      </w:r>
      <w:r>
        <w:br/>
      </w:r>
      <w:r>
        <w:rPr>
          <w:rStyle w:val="NormalTok"/>
        </w:rPr>
        <w:t xml:space="preserve">res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NormalTok"/>
        </w:rPr>
        <w:t xml:space="preserve">  res[i]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abs</w:t>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sigma),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w:t>
      </w:r>
      <w:r>
        <w:br/>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(res, ..density..),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w:t>
      </w:r>
      <w:r>
        <w:rPr>
          <w:rStyle w:val="NormalTok"/>
        </w:rPr>
        <w:t xml:space="preserve">, </w:t>
      </w:r>
      <w:r>
        <w:rPr>
          <w:rStyle w:val="AttributeTok"/>
        </w:rPr>
        <w:t xml:space="preserve">y =</w:t>
      </w:r>
      <w:r>
        <w:rPr>
          <w:rStyle w:val="NormalTok"/>
        </w:rPr>
        <w:t xml:space="preserve"> </w:t>
      </w:r>
      <w:r>
        <w:rPr>
          <w:rStyle w:val="StringTok"/>
        </w:rPr>
        <w:t xml:space="preserve">"Density"</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26" w:name="fig-uniformpvalues"/>
          <w:p>
            <w:pPr>
              <w:pStyle w:val="Compact"/>
              <w:jc w:val="center"/>
            </w:pPr>
            <w:bookmarkStart w:id="125" w:name="fig-uniformpvalues"/>
            <w:r>
              <w:drawing>
                <wp:inline>
                  <wp:extent cx="5334000" cy="4267200"/>
                  <wp:effectExtent b="0" l="0" r="0" t="0"/>
                  <wp:docPr descr="" title="" id="123" name="Picture"/>
                  <a:graphic>
                    <a:graphicData uri="http://schemas.openxmlformats.org/drawingml/2006/picture">
                      <pic:pic>
                        <pic:nvPicPr>
                          <pic:cNvPr descr="chapter6_files/figure-docx/fig-uniformpvalues-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bookmarkEnd w:id="125"/>
          </w:p>
          <w:p>
            <w:pPr>
              <w:jc w:val="center"/>
            </w:pPr>
            <w:pPr>
              <w:jc w:val="start"/>
              <w:spacing w:before="200"/>
              <w:pStyle w:val="ImageCaption"/>
            </w:pPr>
            <w:r>
              <w:t xml:space="preserve">Figure 6.3</w:t>
            </w:r>
          </w:p>
          <w:bookmarkEnd w:id="126"/>
        </w:tc>
      </w:tr>
    </w:tbl>
    <w:p>
      <w:pPr>
        <w:pStyle w:val="BodyText"/>
      </w:pPr>
      <w:r>
        <w:t xml:space="preserve">Why is this? Assume that</w:t>
      </w:r>
      <w:r>
        <w:t xml:space="preserve"> </w:t>
      </w:r>
      <m:oMath>
        <m:sSub>
          <m:e>
            <m:r>
              <m:t>H</m:t>
            </m:r>
          </m:e>
          <m:sub>
            <m:r>
              <m:t>0</m:t>
            </m:r>
          </m:sub>
        </m:sSub>
      </m:oMath>
      <w:r>
        <w:t xml:space="preserve"> </w:t>
      </w:r>
      <w:r>
        <w:t xml:space="preserve">is true. In the Neyman-Pearson approach,</w:t>
      </w:r>
      <w:r>
        <w:t xml:space="preserve"> </w:t>
      </w:r>
      <m:oMath>
        <m:r>
          <m:t>α</m:t>
        </m:r>
      </m:oMath>
      <w:r>
        <w:t xml:space="preserve"> </w:t>
      </w:r>
      <w:r>
        <w:t xml:space="preserve">is the rate of false positives, i.e. the rate at which the null hypothesis is rejected given that</w:t>
      </w:r>
      <w:r>
        <w:t xml:space="preserve"> </w:t>
      </w:r>
      <m:oMath>
        <m:sSub>
          <m:e>
            <m:r>
              <m:t>H</m:t>
            </m:r>
          </m:e>
          <m:sub>
            <m:r>
              <m:t>0</m:t>
            </m:r>
          </m:sub>
        </m:sSub>
      </m:oMath>
      <w:r>
        <w:t xml:space="preserve"> </w:t>
      </w:r>
      <w:r>
        <w:t xml:space="preserve">is true. This rate is fixed.</w:t>
      </w:r>
      <w:r>
        <w:t xml:space="preserve"> </w:t>
      </w:r>
      <w:r>
        <w:t xml:space="preserve">On the other hand,</w:t>
      </w:r>
      <w:r>
        <w:t xml:space="preserve"> </w:t>
      </w:r>
      <w:r>
        <w:t xml:space="preserve">$p=p(\bX)$</w:t>
      </w:r>
      <w:r>
        <w:t xml:space="preserve"> </w:t>
      </w:r>
      <w:r>
        <w:t xml:space="preserve">is a random variable.</w:t>
      </w:r>
    </w:p>
    <w:p>
      <w:pPr>
        <w:pStyle w:val="BodyText"/>
      </w:pPr>
      <w:r>
        <w:t xml:space="preserve">For any value</w:t>
      </w:r>
      <w:r>
        <w:t xml:space="preserve"> </w:t>
      </w:r>
      <m:oMath>
        <m:r>
          <m:t>α</m:t>
        </m:r>
      </m:oMath>
      <w:r>
        <w:t xml:space="preserve">, the null is rejected when the observed</w:t>
      </w:r>
      <w:r>
        <w:t xml:space="preserve"> </w:t>
      </w:r>
      <m:oMath>
        <m:r>
          <m:t>p</m:t>
        </m:r>
        <m:r>
          <m:rPr>
            <m:sty m:val="p"/>
          </m:rPr>
          <m:t>&lt;</m:t>
        </m:r>
        <m:r>
          <m:t>α</m:t>
        </m:r>
      </m:oMath>
      <w:r>
        <w:t xml:space="preserve">.</w:t>
      </w:r>
      <w:r>
        <w:t xml:space="preserve"> </w:t>
      </w:r>
      <w:r>
        <w:t xml:space="preserve">This happens, by definition, with probability</w:t>
      </w:r>
      <w:r>
        <w:t xml:space="preserve"> </w:t>
      </w:r>
      <m:oMath>
        <m:r>
          <m:t>α</m:t>
        </m:r>
      </m:oMath>
      <w:r>
        <w:t xml:space="preserve">!</w:t>
      </w:r>
      <w:r>
        <w:t xml:space="preserve"> </w:t>
      </w:r>
      <w:r>
        <w:t xml:space="preserve">The only way that this happens is when the</w:t>
      </w:r>
      <w:r>
        <w:t xml:space="preserve"> </w:t>
      </w:r>
      <m:oMath>
        <m:r>
          <m:t>p</m:t>
        </m:r>
      </m:oMath>
      <w:r>
        <w:t xml:space="preserve">-value comes from a uniform distribution, since</w:t>
      </w:r>
      <w:r>
        <w:t xml:space="preserve"> </w:t>
      </w:r>
      <m:oMath>
        <m:r>
          <m:rPr>
            <m:sty m:val="p"/>
          </m:rPr>
          <m:t>Pr</m:t>
        </m:r>
        <m:d>
          <m:dPr>
            <m:begChr m:val="("/>
            <m:endChr m:val=")"/>
            <m:sepChr m:val=""/>
            <m:grow/>
          </m:dPr>
          <m:e>
            <m:r>
              <m:t>U</m:t>
            </m:r>
            <m:r>
              <m:rPr>
                <m:sty m:val="p"/>
              </m:rPr>
              <m:t>≤</m:t>
            </m:r>
            <m:r>
              <m:t>u</m:t>
            </m:r>
          </m:e>
        </m:d>
        <m:r>
          <m:rPr>
            <m:sty m:val="p"/>
          </m:rPr>
          <m:t>=</m:t>
        </m:r>
        <m:r>
          <m:t>u</m:t>
        </m:r>
      </m:oMath>
      <w:r>
        <w:t xml:space="preserve">.</w:t>
      </w:r>
      <w:r>
        <w:t xml:space="preserve"> </w:t>
      </w:r>
      <w:r>
        <w:t xml:space="preserve">I.e., under the null</w:t>
      </w:r>
    </w:p>
    <w:p>
      <w:pPr>
        <w:pStyle w:val="Compact"/>
        <w:numPr>
          <w:ilvl w:val="0"/>
          <w:numId w:val="1015"/>
        </w:numPr>
      </w:pPr>
      <m:oMath>
        <m:r>
          <m:t>p</m:t>
        </m:r>
      </m:oMath>
      <w:r>
        <w:t xml:space="preserve"> </w:t>
      </w:r>
      <w:r>
        <w:t xml:space="preserve">has a 5% chance of being less than</w:t>
      </w:r>
      <w:r>
        <w:t xml:space="preserve"> </w:t>
      </w:r>
      <m:oMath>
        <m:r>
          <m:t>α</m:t>
        </m:r>
        <m:r>
          <m:rPr>
            <m:sty m:val="p"/>
          </m:rPr>
          <m:t>=</m:t>
        </m:r>
        <m:r>
          <m:t>0.05</m:t>
        </m:r>
      </m:oMath>
      <w:r>
        <w:t xml:space="preserve">;</w:t>
      </w:r>
    </w:p>
    <w:p>
      <w:pPr>
        <w:pStyle w:val="Compact"/>
        <w:numPr>
          <w:ilvl w:val="0"/>
          <w:numId w:val="1015"/>
        </w:numPr>
      </w:pPr>
      <m:oMath>
        <m:r>
          <m:t>p</m:t>
        </m:r>
      </m:oMath>
      <w:r>
        <w:t xml:space="preserve"> </w:t>
      </w:r>
      <w:r>
        <w:t xml:space="preserve">has a 10% chance of being less than</w:t>
      </w:r>
      <w:r>
        <w:t xml:space="preserve"> </w:t>
      </w:r>
      <m:oMath>
        <m:r>
          <m:t>α</m:t>
        </m:r>
        <m:r>
          <m:rPr>
            <m:sty m:val="p"/>
          </m:rPr>
          <m:t>=</m:t>
        </m:r>
        <m:r>
          <m:t>0.1</m:t>
        </m:r>
      </m:oMath>
      <w:r>
        <w:t xml:space="preserve">;</w:t>
      </w:r>
    </w:p>
    <w:p>
      <w:pPr>
        <w:pStyle w:val="Compact"/>
        <w:numPr>
          <w:ilvl w:val="0"/>
          <w:numId w:val="1015"/>
        </w:numPr>
      </w:pPr>
      <w:r>
        <w:t xml:space="preserve">etc.</w:t>
      </w:r>
    </w:p>
    <w:p>
      <w:pPr>
        <w:pStyle w:val="FirstParagraph"/>
      </w:pPr>
      <w:r>
        <w:t xml:space="preserve">So, as a consequence, if</w:t>
      </w:r>
      <w:r>
        <w:t xml:space="preserve"> </w:t>
      </w:r>
      <m:oMath>
        <m:sSub>
          <m:e>
            <m:r>
              <m:t>H</m:t>
            </m:r>
          </m:e>
          <m:sub>
            <m:r>
              <m:t>0</m:t>
            </m:r>
          </m:sub>
        </m:sSub>
      </m:oMath>
      <w:r>
        <w:t xml:space="preserve"> </w:t>
      </w:r>
      <w:r>
        <w:t xml:space="preserve">is false, then (hopefully) the</w:t>
      </w:r>
      <w:r>
        <w:t xml:space="preserve"> </w:t>
      </w:r>
      <m:oMath>
        <m:r>
          <m:t>p</m:t>
        </m:r>
      </m:oMath>
      <w:r>
        <w:t xml:space="preserve">-values are biased towards 0.</w:t>
      </w:r>
    </w:p>
    <w:p>
      <w:pPr>
        <w:pStyle w:val="BodyText"/>
      </w:pPr>
      <w:r>
        <w:t xml:space="preserve">See</w:t>
      </w:r>
      <w:r>
        <w:t xml:space="preserve"> </w:t>
      </w:r>
      <w:hyperlink r:id="rId127">
        <w:r>
          <w:rPr>
            <w:rStyle w:val="Hyperlink"/>
          </w:rPr>
          <w:t xml:space="preserve">http://varianceexplained.org/statistics/interpreting-pvalue-histogram/</w:t>
        </w:r>
      </w:hyperlink>
      <w:r>
        <w:t xml:space="preserve">.</w:t>
      </w:r>
    </w:p>
    <w:bookmarkEnd w:id="128"/>
    <w:bookmarkStart w:id="135" w:name="one-sided-tests"/>
    <w:p>
      <w:pPr>
        <w:pStyle w:val="Heading2"/>
      </w:pPr>
      <w:r>
        <w:t xml:space="preserve">6.4 One-sided tests</w:t>
      </w:r>
    </w:p>
    <w:p>
      <w:pPr>
        <w:pStyle w:val="FirstParagraph"/>
      </w:pPr>
      <w:r>
        <w:t xml:space="preserve">All of the tests thus far are called</w:t>
      </w:r>
      <w:r>
        <w:t xml:space="preserve"> </w:t>
      </w:r>
      <w:r>
        <w:rPr>
          <w:i/>
          <w:iCs/>
        </w:rPr>
        <w:t xml:space="preserve">two-sided</w:t>
      </w:r>
      <w:r>
        <w:t xml:space="preserve"> </w:t>
      </w:r>
      <w:r>
        <w:t xml:space="preserve">tests.</w:t>
      </w:r>
      <w:r>
        <w:t xml:space="preserve"> </w:t>
      </w:r>
      <w:r>
        <w:t xml:space="preserve">Sometimes we wish to measure the evidence (against</w:t>
      </w:r>
      <w:r>
        <w:t xml:space="preserve"> </w:t>
      </w:r>
      <m:oMath>
        <m:sSub>
          <m:e>
            <m:r>
              <m:t>H</m:t>
            </m:r>
          </m:e>
          <m:sub>
            <m:r>
              <m:t>0</m:t>
            </m:r>
          </m:sub>
        </m:sSub>
      </m:oMath>
      <w:r>
        <w:t xml:space="preserve">) in one direction only.</w:t>
      </w:r>
    </w:p>
    <w:bookmarkStart w:id="134" w:name="exm-onesidedtests"/>
    <w:p>
      <w:pPr>
        <w:pStyle w:val="BodyText"/>
      </w:pPr>
      <w:r>
        <w:rPr>
          <w:b/>
          <w:bCs/>
        </w:rPr>
        <w:t xml:space="preserve">Example 6.1</w:t>
      </w:r>
      <w:r>
        <w:t xml:space="preserve"> </w:t>
      </w:r>
      <w:r>
        <w:t xml:space="preserve">Suppose</w:t>
      </w:r>
      <w:r>
        <w:t xml:space="preserve"> </w:t>
      </w:r>
      <w:r>
        <w:t xml:space="preserve">$X_1,\dots,X_n\iid\N(\mu,\sigma^2)$</w:t>
      </w:r>
      <w:r>
        <w:t xml:space="preserve"> </w:t>
      </w:r>
      <w:r>
        <w:t xml:space="preserve">with</w:t>
      </w:r>
      <w:r>
        <w:t xml:space="preserve"> </w:t>
      </w:r>
      <m:oMath>
        <m:sSup>
          <m:e>
            <m:r>
              <m:t>σ</m:t>
            </m:r>
          </m:e>
          <m:sup>
            <m:r>
              <m:t>2</m:t>
            </m:r>
          </m:sup>
        </m:sSup>
      </m:oMath>
      <w:r>
        <w:t xml:space="preserve"> </w:t>
      </w:r>
      <w:r>
        <w:t xml:space="preserve">known.</w:t>
      </w:r>
      <w:r>
        <w:t xml:space="preserve"> </w:t>
      </w:r>
      <w:r>
        <w:t xml:space="preserve">Consider testing</w:t>
      </w:r>
      <w:r>
        <w:t xml:space="preserve"> </w:t>
      </w:r>
      <m:oMath>
        <m:sSub>
          <m:e>
            <m:r>
              <m:t>H</m:t>
            </m:r>
          </m:e>
          <m:sub>
            <m:r>
              <m:t>0</m:t>
            </m:r>
          </m:sub>
        </m:sSub>
        <m:r>
          <m:rPr>
            <m:sty m:val="p"/>
          </m:rPr>
          <m:t>:</m:t>
        </m:r>
        <m:r>
          <m:t>μ</m:t>
        </m:r>
        <m:r>
          <m:rPr>
            <m:sty m:val="p"/>
          </m:rPr>
          <m:t>≤</m:t>
        </m:r>
        <m:r>
          <m:t>0</m:t>
        </m:r>
      </m:oMath>
      <w:r>
        <w:t xml:space="preserve">.</w:t>
      </w:r>
      <w:r>
        <w:t xml:space="preserve"> </w:t>
      </w:r>
      <w:r>
        <w:t xml:space="preserve"> </w:t>
      </w:r>
      <w:r>
        <w:t xml:space="preserve">The unrestricted MLE remains</w:t>
      </w:r>
      <w:r>
        <w:t xml:space="preserve"> </w:t>
      </w:r>
      <m:oMath>
        <m:acc>
          <m:accPr>
            <m:chr m:val="̂"/>
          </m:accPr>
          <m:e>
            <m:r>
              <m:t>μ</m:t>
            </m:r>
          </m:e>
        </m:acc>
        <m:r>
          <m:rPr>
            <m:sty m:val="p"/>
          </m:rPr>
          <m:t>=</m:t>
        </m:r>
        <m:acc>
          <m:accPr>
            <m:chr m:val="‾"/>
          </m:accPr>
          <m:e>
            <m:r>
              <m:t>X</m:t>
            </m:r>
          </m:e>
        </m:acc>
      </m:oMath>
      <w:r>
        <w:t xml:space="preserve">, but the restricted MLE under</w:t>
      </w:r>
      <w:r>
        <w:t xml:space="preserve"> </w:t>
      </w:r>
      <m:oMath>
        <m:sSub>
          <m:e>
            <m:r>
              <m:t>H</m:t>
            </m:r>
          </m:e>
          <m:sub>
            <m:r>
              <m:t>0</m:t>
            </m:r>
          </m:sub>
        </m:sSub>
      </m:oMath>
      <w:r>
        <w:t xml:space="preserve"> </w:t>
      </w:r>
      <w:r>
        <w:t xml:space="preserve">is a bit tricky.</w:t>
      </w:r>
      <w:r>
        <w:t xml:space="preserve"> </w:t>
      </w:r>
      <w:r>
        <w:t xml:space="preserve">With a little bit of reasoning,</w:t>
      </w:r>
    </w:p>
    <w:p>
      <w:pPr>
        <w:pStyle w:val="BodyText"/>
      </w:pPr>
      <m:oMathPara>
        <m:oMathParaPr>
          <m:jc m:val="center"/>
        </m:oMathParaPr>
        <m:oMath>
          <m:acc>
            <m:accPr>
              <m:chr m:val="̃"/>
            </m:accPr>
            <m:e>
              <m:r>
                <m:t>μ</m:t>
              </m:r>
            </m:e>
          </m:acc>
          <m:r>
            <m:rPr>
              <m:sty m:val="p"/>
            </m:rPr>
            <m:t>=</m:t>
          </m:r>
          <m:d>
            <m:dPr>
              <m:begChr m:val="{"/>
              <m:endChr m:val=""/>
              <m:sepChr m:val=""/>
              <m:grow/>
            </m:dPr>
            <m:e>
              <m:m>
                <m:mPr>
                  <m:baseJc m:val="center"/>
                  <m:plcHide m:val="on"/>
                  <m:mcs>
                    <m:mc>
                      <m:mcPr>
                        <m:mcJc m:val="left"/>
                        <m:count m:val="1"/>
                      </m:mcPr>
                    </m:mc>
                    <m:mc>
                      <m:mcPr>
                        <m:mcJc m:val="left"/>
                        <m:count m:val="1"/>
                      </m:mcPr>
                    </m:mc>
                  </m:mcs>
                </m:mPr>
                <m:mr>
                  <m:e>
                    <m:acc>
                      <m:accPr>
                        <m:chr m:val="‾"/>
                      </m:accPr>
                      <m:e>
                        <m:r>
                          <m:t>X</m:t>
                        </m:r>
                      </m:e>
                    </m:acc>
                  </m:e>
                  <m:e>
                    <m:acc>
                      <m:accPr>
                        <m:chr m:val="‾"/>
                      </m:accPr>
                      <m:e>
                        <m:r>
                          <m:t>X</m:t>
                        </m:r>
                      </m:e>
                    </m:acc>
                    <m:r>
                      <m:rPr>
                        <m:sty m:val="p"/>
                      </m:rPr>
                      <m:t>≤</m:t>
                    </m:r>
                    <m:r>
                      <m:t>0</m:t>
                    </m:r>
                  </m:e>
                </m:mr>
                <m:mr>
                  <m:e>
                    <m:r>
                      <m:t>0</m:t>
                    </m:r>
                  </m:e>
                  <m:e>
                    <m:acc>
                      <m:accPr>
                        <m:chr m:val="‾"/>
                      </m:accPr>
                      <m:e>
                        <m:r>
                          <m:t>X</m:t>
                        </m:r>
                      </m:e>
                    </m:acc>
                    <m:r>
                      <m:rPr>
                        <m:sty m:val="p"/>
                      </m:rPr>
                      <m:t>&gt;</m:t>
                    </m:r>
                    <m:r>
                      <m:t>0</m:t>
                    </m:r>
                  </m:e>
                </m:mr>
              </m:m>
            </m:e>
          </m:d>
        </m:oMath>
      </m:oMathPara>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FloatTok"/>
        </w:rPr>
        <w:t xml:space="preserve">4.3</w:t>
      </w:r>
      <w:r>
        <w:br/>
      </w:r>
      <w:r>
        <w:rPr>
          <w:rStyle w:val="FunctionTok"/>
        </w:rPr>
        <w:t xml:space="preserve">tibble</w:t>
      </w:r>
      <w:r>
        <w:rPr>
          <w:rStyle w:val="NormalTok"/>
        </w:rPr>
        <w:t xml:space="preserve">(</w:t>
      </w:r>
      <w:r>
        <w:br/>
      </w:r>
      <w:r>
        <w:rPr>
          <w:rStyle w:val="NormalTok"/>
        </w:rPr>
        <w:t xml:space="preserve">  </w:t>
      </w:r>
      <w:r>
        <w:rPr>
          <w:rStyle w:val="AttributeTok"/>
        </w:rPr>
        <w:t xml:space="preserve">mu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6</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ll =</w:t>
      </w:r>
      <w:r>
        <w:rPr>
          <w:rStyle w:val="NormalTok"/>
        </w:rPr>
        <w:t xml:space="preserve"> </w:t>
      </w:r>
      <w:r>
        <w:rPr>
          <w:rStyle w:val="FunctionTok"/>
        </w:rPr>
        <w:t xml:space="preserve">dnorm</w:t>
      </w:r>
      <w:r>
        <w:rPr>
          <w:rStyle w:val="NormalTok"/>
        </w:rPr>
        <w:t xml:space="preserve">(</w:t>
      </w:r>
      <w:r>
        <w:rPr>
          <w:rStyle w:val="SpecialCharTok"/>
        </w:rPr>
        <w:t xml:space="preserve">-</w:t>
      </w:r>
      <w:r>
        <w:rPr>
          <w:rStyle w:val="DecValTok"/>
        </w:rPr>
        <w:t xml:space="preserve">4</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sigma, </w:t>
      </w:r>
      <w:r>
        <w:rPr>
          <w:rStyle w:val="AttributeTok"/>
        </w:rPr>
        <w:t xml:space="preserve">log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DecValTok"/>
        </w:rPr>
        <w:t xml:space="preserve">0</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(mu, ll, </w:t>
      </w:r>
      <w:r>
        <w:rPr>
          <w:rStyle w:val="AttributeTok"/>
        </w:rPr>
        <w:t xml:space="preserve">col =</w:t>
      </w:r>
      <w:r>
        <w:rPr>
          <w:rStyle w:val="NormalTok"/>
        </w:rPr>
        <w:t xml:space="preserve"> </w:t>
      </w:r>
      <w:r>
        <w:rPr>
          <w:rStyle w:val="StringTok"/>
        </w:rPr>
        <w:t xml:space="preserve">"a"</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(mu </w:t>
      </w:r>
      <w:r>
        <w:rPr>
          <w:rStyle w:val="SpecialCharTok"/>
        </w:rPr>
        <w:t xml:space="preserve">+</w:t>
      </w:r>
      <w:r>
        <w:rPr>
          <w:rStyle w:val="NormalTok"/>
        </w:rPr>
        <w:t xml:space="preserve"> </w:t>
      </w:r>
      <w:r>
        <w:rPr>
          <w:rStyle w:val="DecValTok"/>
        </w:rPr>
        <w:t xml:space="preserve">5</w:t>
      </w:r>
      <w:r>
        <w:rPr>
          <w:rStyle w:val="NormalTok"/>
        </w:rPr>
        <w:t xml:space="preserve">, ll, </w:t>
      </w:r>
      <w:r>
        <w:rPr>
          <w:rStyle w:val="AttributeTok"/>
        </w:rPr>
        <w:t xml:space="preserve">col =</w:t>
      </w:r>
      <w:r>
        <w:rPr>
          <w:rStyle w:val="NormalTok"/>
        </w:rPr>
        <w:t xml:space="preserve"> </w:t>
      </w:r>
      <w:r>
        <w:rPr>
          <w:rStyle w:val="StringTok"/>
        </w:rPr>
        <w:t xml:space="preserve">"b"</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name =</w:t>
      </w:r>
      <w:r>
        <w:rPr>
          <w:rStyle w:val="NormalTok"/>
        </w:rPr>
        <w:t xml:space="preserve"> </w:t>
      </w:r>
      <w:r>
        <w:rPr>
          <w:rStyle w:val="FunctionTok"/>
        </w:rPr>
        <w:t xml:space="preserve">expression</w:t>
      </w:r>
      <w:r>
        <w:rPr>
          <w:rStyle w:val="NormalTok"/>
        </w:rPr>
        <w:t xml:space="preserve">(log</w:t>
      </w:r>
      <w:r>
        <w:rPr>
          <w:rStyle w:val="SpecialCharTok"/>
        </w:rPr>
        <w:t xml:space="preserve">~</w:t>
      </w:r>
      <w:r>
        <w:rPr>
          <w:rStyle w:val="FunctionTok"/>
        </w:rPr>
        <w:t xml:space="preserve">L</w:t>
      </w:r>
      <w:r>
        <w:rPr>
          <w:rStyle w:val="NormalTok"/>
        </w:rPr>
        <w:t xml:space="preserve">(mu)))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DecValTok"/>
        </w:rPr>
        <w:t xml:space="preserve">0</w:t>
      </w:r>
      <w:r>
        <w:rPr>
          <w:rStyle w:val="NormalTok"/>
        </w:rPr>
        <w:t xml:space="preserve">, </w:t>
      </w:r>
      <w:r>
        <w:rPr>
          <w:rStyle w:val="AttributeTok"/>
        </w:rPr>
        <w:t xml:space="preserve">name =</w:t>
      </w:r>
      <w:r>
        <w:rPr>
          <w:rStyle w:val="NormalTok"/>
        </w:rPr>
        <w:t xml:space="preserve"> </w:t>
      </w:r>
      <w:r>
        <w:rPr>
          <w:rStyle w:val="FunctionTok"/>
        </w:rPr>
        <w:t xml:space="preserve">expression</w:t>
      </w:r>
      <w:r>
        <w:rPr>
          <w:rStyle w:val="NormalTok"/>
        </w:rPr>
        <w:t xml:space="preserve">(mu))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 =</w:t>
      </w:r>
      <w:r>
        <w:rPr>
          <w:rStyle w:val="NormalTok"/>
        </w:rPr>
        <w:t xml:space="preserve"> </w:t>
      </w:r>
      <w:r>
        <w:rPr>
          <w:rStyle w:val="StringTok"/>
        </w:rPr>
        <w:t xml:space="preserve">"none"</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133" w:name="fig-onesidedtestmle"/>
          <w:p>
            <w:pPr>
              <w:pStyle w:val="Compact"/>
              <w:jc w:val="center"/>
            </w:pPr>
            <w:bookmarkStart w:id="132" w:name="fig-onesidedtestmle"/>
            <w:r>
              <w:drawing>
                <wp:inline>
                  <wp:extent cx="5334000" cy="4267200"/>
                  <wp:effectExtent b="0" l="0" r="0" t="0"/>
                  <wp:docPr descr="" title="" id="130" name="Picture"/>
                  <a:graphic>
                    <a:graphicData uri="http://schemas.openxmlformats.org/drawingml/2006/picture">
                      <pic:pic>
                        <pic:nvPicPr>
                          <pic:cNvPr descr="chapter6_files/figure-docx/fig-onesidedtestmle-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bookmarkEnd w:id="132"/>
          </w:p>
          <w:p>
            <w:pPr>
              <w:jc w:val="center"/>
            </w:pPr>
            <w:pPr>
              <w:jc w:val="start"/>
              <w:spacing w:before="200"/>
              <w:pStyle w:val="ImageCaption"/>
            </w:pPr>
            <w:r>
              <w:t xml:space="preserve">Figure 6.4</w:t>
            </w:r>
          </w:p>
          <w:bookmarkEnd w:id="133"/>
        </w:tc>
      </w:tr>
    </w:tbl>
    <w:p>
      <w:pPr>
        <w:pStyle w:val="BodyText"/>
      </w:pPr>
      <w:r>
        <w:t xml:space="preserve">Therefore, the log LR statistic depends on the value of</w:t>
      </w:r>
      <w:r>
        <w:t xml:space="preserve"> </w:t>
      </w:r>
      <m:oMath>
        <m:acc>
          <m:accPr>
            <m:chr m:val="‾"/>
          </m:accPr>
          <m:e>
            <m:r>
              <m:t>X</m:t>
            </m:r>
          </m:e>
        </m:acc>
      </m:oMath>
      <w:r>
        <w:t xml:space="preserve">:</w:t>
      </w:r>
    </w:p>
    <w:p>
      <w:pPr>
        <w:pStyle w:val="BodyText"/>
      </w:pPr>
      <w:r>
        <w:t xml:space="preserve">$$
    \log W_{LR} = \ell(\hat\mu|\bX) - \ell(\tilde \mu|\bX) = \begin{cases}
    0 &amp; \bar X \leq 0 \\
    \frac{n\bar X^2}{2\sigma^2} &amp; \bar X &gt; 0
    \end{cases}
    $$</w:t>
      </w:r>
    </w:p>
    <w:p>
      <w:pPr>
        <w:pStyle w:val="FirstParagraph"/>
      </w:pPr>
      <w:r>
        <w:t xml:space="preserve">(the second case when</w:t>
      </w:r>
      <w:r>
        <w:t xml:space="preserve"> </w:t>
      </w:r>
      <m:oMath>
        <m:acc>
          <m:accPr>
            <m:chr m:val="‾"/>
          </m:accPr>
          <m:e>
            <m:r>
              <m:t>X</m:t>
            </m:r>
          </m:e>
        </m:acc>
        <m:r>
          <m:rPr>
            <m:sty m:val="p"/>
          </m:rPr>
          <m:t>&gt;</m:t>
        </m:r>
        <m:r>
          <m:t>0</m:t>
        </m:r>
      </m:oMath>
      <w:r>
        <w:t xml:space="preserve"> </w:t>
      </w:r>
      <w:r>
        <w:t xml:space="preserve">is as before).</w:t>
      </w:r>
      <w:r>
        <w:t xml:space="preserve"> </w:t>
      </w:r>
      <w:r>
        <w:t xml:space="preserve">The</w:t>
      </w:r>
      <w:r>
        <w:t xml:space="preserve"> </w:t>
      </w:r>
      <m:oMath>
        <m:r>
          <m:t>p</m:t>
        </m:r>
      </m:oMath>
      <w:r>
        <w:t xml:space="preserve">-value from data</w:t>
      </w:r>
      <w:r>
        <w:t xml:space="preserve"> </w:t>
      </w:r>
      <w:r>
        <w:t xml:space="preserve">$\bx$</w:t>
      </w:r>
      <w:r>
        <w:t xml:space="preserve">, using the monotonicity of</w:t>
      </w:r>
      <w:r>
        <w:t xml:space="preserve"> </w:t>
      </w:r>
      <m:oMath>
        <m:acc>
          <m:accPr>
            <m:chr m:val="‾"/>
          </m:accPr>
          <m:e>
            <m:r>
              <m:t>X</m:t>
            </m:r>
          </m:e>
        </m:acc>
      </m:oMath>
      <w:r>
        <w:t xml:space="preserve"> </w:t>
      </w:r>
      <w:r>
        <w:t xml:space="preserve">in the LRT statistic, is</w:t>
      </w:r>
    </w:p>
    <w:p>
      <w:pPr>
        <w:pStyle w:val="BodyText"/>
      </w:pPr>
      <w:r>
        <w:t xml:space="preserve">$$
    p(\bx) = \begin{cases}
    1 &amp;\bar x \leq 0 \\
    \Pr(\bar X &gt; \bar x) = 1-\Phi(\sqrt n \bar x / \sigma) &amp;\bar x &gt; 0 
    \end{cases}
    $$</w:t>
      </w:r>
    </w:p>
    <w:p>
      <w:pPr>
        <w:pStyle w:val="FirstParagraph"/>
      </w:pPr>
      <w:r>
        <w:t xml:space="preserve">Hence, relative to the</w:t>
      </w:r>
      <w:r>
        <w:t xml:space="preserve"> </w:t>
      </w:r>
      <w:r>
        <w:t xml:space="preserve">‘two-sided’</w:t>
      </w:r>
      <w:r>
        <w:t xml:space="preserve"> </w:t>
      </w:r>
      <w:r>
        <w:t xml:space="preserve">test that we saw previously, the</w:t>
      </w:r>
      <w:r>
        <w:t xml:space="preserve"> </w:t>
      </w:r>
      <m:oMath>
        <m:r>
          <m:t>p</m:t>
        </m:r>
      </m:oMath>
      <w:r>
        <w:t xml:space="preserve">-value is</w:t>
      </w:r>
      <w:r>
        <w:t xml:space="preserve"> </w:t>
      </w:r>
      <w:r>
        <w:rPr>
          <w:i/>
          <w:iCs/>
        </w:rPr>
        <w:t xml:space="preserve">halved</w:t>
      </w:r>
      <w:r>
        <w:t xml:space="preserve"> </w:t>
      </w:r>
      <w:r>
        <w:t xml:space="preserve">if</w:t>
      </w:r>
      <w:r>
        <w:t xml:space="preserve"> </w:t>
      </w:r>
      <m:oMath>
        <m:acc>
          <m:accPr>
            <m:chr m:val="‾"/>
          </m:accPr>
          <m:e>
            <m:r>
              <m:t>x</m:t>
            </m:r>
          </m:e>
        </m:acc>
        <m:r>
          <m:rPr>
            <m:sty m:val="p"/>
          </m:rPr>
          <m:t>&gt;</m:t>
        </m:r>
        <m:r>
          <m:t>0</m:t>
        </m:r>
      </m:oMath>
      <w:r>
        <w:t xml:space="preserve">, and ignores the precise value of</w:t>
      </w:r>
      <w:r>
        <w:t xml:space="preserve"> </w:t>
      </w:r>
      <m:oMath>
        <m:acc>
          <m:accPr>
            <m:chr m:val="‾"/>
          </m:accPr>
          <m:e>
            <m:r>
              <m:t>x</m:t>
            </m:r>
          </m:e>
        </m:acc>
      </m:oMath>
      <w:r>
        <w:t xml:space="preserve"> </w:t>
      </w:r>
      <w:r>
        <w:t xml:space="preserve">if</w:t>
      </w:r>
      <w:r>
        <w:t xml:space="preserve"> </w:t>
      </w:r>
      <m:oMath>
        <m:acc>
          <m:accPr>
            <m:chr m:val="‾"/>
          </m:accPr>
          <m:e>
            <m:r>
              <m:t>x</m:t>
            </m:r>
          </m:e>
        </m:acc>
        <m:r>
          <m:rPr>
            <m:sty m:val="p"/>
          </m:rPr>
          <m:t>≤</m:t>
        </m:r>
        <m:r>
          <m:t>0</m:t>
        </m:r>
      </m:oMath>
      <w:r>
        <w:t xml:space="preserve">.</w:t>
      </w:r>
    </w:p>
    <w:bookmarkEnd w:id="134"/>
    <w:p>
      <w:pPr>
        <w:pStyle w:val="BodyText"/>
      </w:pPr>
      <w:r>
        <w:t xml:space="preserve">Further remarks:</w:t>
      </w:r>
    </w:p>
    <w:p>
      <w:pPr>
        <w:numPr>
          <w:ilvl w:val="0"/>
          <w:numId w:val="1016"/>
        </w:numPr>
      </w:pPr>
      <w:r>
        <w:t xml:space="preserve">Performing a one-sided test instead of a two-sided test thus makes any apparent evidence against</w:t>
      </w:r>
      <w:r>
        <w:t xml:space="preserve"> </w:t>
      </w:r>
      <m:oMath>
        <m:sSub>
          <m:e>
            <m:r>
              <m:t>H</m:t>
            </m:r>
          </m:e>
          <m:sub>
            <m:r>
              <m:t>0</m:t>
            </m:r>
          </m:sub>
        </m:sSub>
      </m:oMath>
      <w:r>
        <w:t xml:space="preserve"> </w:t>
      </w:r>
      <w:r>
        <w:t xml:space="preserve">seem stronger (since the</w:t>
      </w:r>
      <w:r>
        <w:t xml:space="preserve"> </w:t>
      </w:r>
      <m:oMath>
        <m:r>
          <m:t>p</m:t>
        </m:r>
      </m:oMath>
      <w:r>
        <w:t xml:space="preserve">-value is halved).</w:t>
      </w:r>
    </w:p>
    <w:p>
      <w:pPr>
        <w:numPr>
          <w:ilvl w:val="0"/>
          <w:numId w:val="1016"/>
        </w:numPr>
      </w:pPr>
      <w:r>
        <w:t xml:space="preserve">In practice there are rather few situations where performing a one-sided test, which assumes that we know in advance that departures from</w:t>
      </w:r>
      <w:r>
        <w:t xml:space="preserve"> </w:t>
      </w:r>
      <m:oMath>
        <m:sSub>
          <m:e>
            <m:r>
              <m:t>H</m:t>
            </m:r>
          </m:e>
          <m:sub>
            <m:r>
              <m:t>0</m:t>
            </m:r>
          </m:sub>
        </m:sSub>
      </m:oMath>
      <w:r>
        <w:t xml:space="preserve"> </w:t>
      </w:r>
      <w:r>
        <w:t xml:space="preserve">are in one direction only, can be justified. When assessing the effect of a new drug, for example, the convention is to assess evidence for an effect in either direction, positive or negative.</w:t>
      </w:r>
    </w:p>
    <w:p>
      <w:pPr>
        <w:numPr>
          <w:ilvl w:val="0"/>
          <w:numId w:val="1016"/>
        </w:numPr>
      </w:pPr>
      <w:r>
        <w:t xml:space="preserve">The two-sided test is said to be more</w:t>
      </w:r>
      <w:r>
        <w:t xml:space="preserve"> </w:t>
      </w:r>
      <w:r>
        <w:rPr>
          <w:i/>
          <w:iCs/>
        </w:rPr>
        <w:t xml:space="preserve">conservative</w:t>
      </w:r>
      <w:r>
        <w:t xml:space="preserve"> </w:t>
      </w:r>
      <w:r>
        <w:t xml:space="preserve">than the one-sided test: The one-sided test risks over-stating the strength of evidence against</w:t>
      </w:r>
      <w:r>
        <w:t xml:space="preserve"> </w:t>
      </w:r>
      <m:oMath>
        <m:sSub>
          <m:e>
            <m:r>
              <m:t>H</m:t>
            </m:r>
          </m:e>
          <m:sub>
            <m:r>
              <m:t>0</m:t>
            </m:r>
          </m:sub>
        </m:sSub>
      </m:oMath>
      <w:r>
        <w:t xml:space="preserve"> </w:t>
      </w:r>
      <w:r>
        <w:t xml:space="preserve">if the underlying assumption–that evidence against</w:t>
      </w:r>
      <w:r>
        <w:t xml:space="preserve"> </w:t>
      </w:r>
      <m:oMath>
        <m:sSub>
          <m:e>
            <m:r>
              <m:t>H</m:t>
            </m:r>
          </m:e>
          <m:sub>
            <m:r>
              <m:t>0</m:t>
            </m:r>
          </m:sub>
        </m:sSub>
      </m:oMath>
      <w:r>
        <w:t xml:space="preserve"> </w:t>
      </w:r>
      <w:r>
        <w:t xml:space="preserve">counts in one direction only–is actually false.</w:t>
      </w:r>
    </w:p>
    <w:bookmarkEnd w:id="135"/>
    <w:bookmarkStart w:id="140" w:name="failing-to-reject-the-null-hypothesis"/>
    <w:p>
      <w:pPr>
        <w:pStyle w:val="Heading2"/>
      </w:pPr>
      <w:r>
        <w:t xml:space="preserve">6.5</w:t>
      </w:r>
      <w:r>
        <w:t xml:space="preserve"> </w:t>
      </w:r>
      <w:r>
        <w:t xml:space="preserve">“Failing to reject the null hypothesis”</w:t>
      </w:r>
    </w:p>
    <w:p>
      <w:pPr>
        <w:pStyle w:val="BlockText"/>
      </w:pPr>
      <w:r>
        <w:t xml:space="preserve">Absence of proof is not proof of absence. You are not able prove a negative.</w:t>
      </w:r>
    </w:p>
    <w:p>
      <w:pPr>
        <w:numPr>
          <w:ilvl w:val="0"/>
          <w:numId w:val="1017"/>
        </w:numPr>
      </w:pPr>
      <w:r>
        <w:t xml:space="preserve">Australian Tree Lobsters were assumed to be extinct. There was no evidence that any were still living because no one had seen them for decades. Yet in 1960, scientists observed them.</w:t>
      </w:r>
    </w:p>
    <w:p>
      <w:pPr>
        <w:numPr>
          <w:ilvl w:val="0"/>
          <w:numId w:val="1017"/>
        </w:numPr>
      </w:pPr>
      <w:r>
        <w:t xml:space="preserve">In criminal trial, we start with the assumption that the defendant is innocent until proven guilty. If the prosecutor fails to meet a an evidentiary standard, it does not mean the defendant is innocent.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Applications/quarto/share/formats/docx/warning.png" id="138" name="Picture"/>
                          <pic:cNvPicPr>
                            <a:picLocks noChangeArrowheads="1" noChangeAspect="1"/>
                          </pic:cNvPicPr>
                        </pic:nvPicPr>
                        <pic:blipFill>
                          <a:blip r:embed="rId1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Accepting the null hypothesis</w:t>
            </w:r>
          </w:p>
        </w:tc>
      </w:tr>
      <w:tr>
        <w:trPr>
          <w:cantSplit/>
        </w:trPr>
        <w:tc>
          <w:tcPr>
            <w:tcMar>
              <w:top w:w="108" w:type="dxa"/>
              <w:bottom w:w="108" w:type="dxa"/>
            </w:tcMar>
          </w:tcPr>
          <w:p>
            <w:pPr>
              <w:pStyle w:val="BodyText"/>
            </w:pPr>
            <w:pPr>
              <w:spacing w:before="16" w:after="16"/>
            </w:pPr>
            <w:r>
              <w:t xml:space="preserve">Accepting the null hypothesis indicates that you have proven that an effect does not exist. Maybe, this is what you mean?</w:t>
            </w:r>
            <w:r>
              <w:rPr>
                <w:rStyle w:val="FootnoteReference"/>
              </w:rPr>
              <w:footnoteReference w:id="139"/>
            </w:r>
          </w:p>
        </w:tc>
      </w:tr>
    </w:tbl>
    <w:bookmarkEnd w:id="140"/>
    <w:bookmarkStart w:id="146" w:name="X8b4cfd11abe9fb924754c8cb33be4ae2ab3eb73"/>
    <w:p>
      <w:pPr>
        <w:pStyle w:val="Heading2"/>
      </w:pPr>
      <w:r>
        <w:t xml:space="preserve">6.6 Asymptotic distribution of LRT: An experiment</w:t>
      </w:r>
    </w:p>
    <w:p>
      <w:pPr>
        <w:pStyle w:val="FirstParagraph"/>
      </w:pPr>
      <w:r>
        <w:t xml:space="preserve">Let’s try to</w:t>
      </w:r>
      <w:r>
        <w:t xml:space="preserve"> </w:t>
      </w:r>
      <w:r>
        <w:t xml:space="preserve">“verify”</w:t>
      </w:r>
      <w:r>
        <w:t xml:space="preserve"> </w:t>
      </w:r>
      <w:r>
        <w:t xml:space="preserve">the distribution of the test statistic</w:t>
      </w:r>
      <w:r>
        <w:t xml:space="preserve"> </w:t>
      </w:r>
      <w:r>
        <w:t xml:space="preserve">$2\log \lambda(\bX)$</w:t>
      </w:r>
      <w:r>
        <w:t xml:space="preserve">.</w:t>
      </w:r>
    </w:p>
    <w:p>
      <w:pPr>
        <w:pStyle w:val="Compact"/>
        <w:numPr>
          <w:ilvl w:val="0"/>
          <w:numId w:val="1018"/>
        </w:numPr>
      </w:pPr>
      <w:r>
        <w:t xml:space="preserve">Draw</w:t>
      </w:r>
      <w:r>
        <w:t xml:space="preserve"> </w:t>
      </w:r>
      <w:r>
        <w:t xml:space="preserve">$X_1,\dots,X_{10}\sim\N(8,1)$</w:t>
      </w:r>
    </w:p>
    <w:p>
      <w:pPr>
        <w:pStyle w:val="Compact"/>
        <w:numPr>
          <w:ilvl w:val="0"/>
          <w:numId w:val="1018"/>
        </w:numPr>
      </w:pPr>
      <w:r>
        <w:t xml:space="preserve">Compute</w:t>
      </w:r>
      <w:r>
        <w:t xml:space="preserve"> </w:t>
      </w:r>
      <w:r>
        <w:t xml:space="preserve">$T(\bX) = 2\log \lambda(\bX) = \sum_{i=1}^n (X_i-\bar X)^2$</w:t>
      </w:r>
    </w:p>
    <w:p>
      <w:pPr>
        <w:pStyle w:val="Compact"/>
        <w:numPr>
          <w:ilvl w:val="0"/>
          <w:numId w:val="1018"/>
        </w:numPr>
      </w:pPr>
      <w:r>
        <w:t xml:space="preserve">Repeat steps 1–2</w:t>
      </w:r>
      <w:r>
        <w:t xml:space="preserve"> </w:t>
      </w:r>
      <m:oMath>
        <m:r>
          <m:t>B</m:t>
        </m:r>
        <m:r>
          <m:rPr>
            <m:sty m:val="p"/>
          </m:rPr>
          <m:t>=</m:t>
        </m:r>
        <m:r>
          <m:t>10000</m:t>
        </m:r>
      </m:oMath>
      <w:r>
        <w:t xml:space="preserve"> </w:t>
      </w:r>
      <w:r>
        <w:t xml:space="preserve">number of times to get</w:t>
      </w:r>
      <w:r>
        <w:t xml:space="preserve"> </w:t>
      </w:r>
      <m:oMath>
        <m:sSub>
          <m:e>
            <m:r>
              <m:t>T</m:t>
            </m:r>
          </m:e>
          <m:sub>
            <m:r>
              <m:t>1</m:t>
            </m:r>
          </m:sub>
        </m:sSub>
        <m:r>
          <m:rPr>
            <m:sty m:val="p"/>
          </m:rPr>
          <m:t>,</m:t>
        </m:r>
        <m:r>
          <m:rPr>
            <m:sty m:val="p"/>
          </m:rPr>
          <m:t>…</m:t>
        </m:r>
        <m:r>
          <m:rPr>
            <m:sty m:val="p"/>
          </m:rPr>
          <m:t>,</m:t>
        </m:r>
        <m:sSub>
          <m:e>
            <m:r>
              <m:t>T</m:t>
            </m:r>
          </m:e>
          <m:sub>
            <m:r>
              <m:t>B</m:t>
            </m:r>
          </m:sub>
        </m:sSub>
      </m:oMath>
    </w:p>
    <w:p>
      <w:pPr>
        <w:pStyle w:val="FirstParagraph"/>
      </w:pPr>
      <w:r>
        <w:t xml:space="preserve">We can plot the histogram of the observed test statistic, and overlay a</w:t>
      </w:r>
      <w:r>
        <w:t xml:space="preserve"> </w:t>
      </w:r>
      <m:oMath>
        <m:sSubSup>
          <m:e>
            <m:r>
              <m:t>χ</m:t>
            </m:r>
          </m:e>
          <m:sub>
            <m:r>
              <m:t>9</m:t>
            </m:r>
          </m:sub>
          <m:sup>
            <m:r>
              <m:t>2</m:t>
            </m:r>
          </m:sup>
        </m:sSubSup>
      </m:oMath>
      <w:r>
        <w:t xml:space="preserve"> </w:t>
      </w:r>
      <w:r>
        <w:t xml:space="preserve">density over it.</w:t>
      </w:r>
      <w:r>
        <w:t xml:space="preserve"> </w:t>
      </w:r>
      <w:r>
        <w:t xml:space="preserve">As can be seen, it is a good fit.</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AttributeTok"/>
        </w:rPr>
        <w:t xml:space="preserve">mean =</w:t>
      </w:r>
      <w:r>
        <w:rPr>
          <w:rStyle w:val="NormalTok"/>
        </w:rPr>
        <w:t xml:space="preserve"> </w:t>
      </w:r>
      <w:r>
        <w:rPr>
          <w:rStyle w:val="DecValTok"/>
        </w:rPr>
        <w:t xml:space="preserve">8</w:t>
      </w:r>
      <w:r>
        <w:rPr>
          <w:rStyle w:val="NormalTok"/>
        </w:rPr>
        <w:t xml:space="preserve">)</w:t>
      </w:r>
      <w:r>
        <w:br/>
      </w:r>
      <w:r>
        <w:rPr>
          <w:rStyle w:val="NormalTok"/>
        </w:rPr>
        <w:t xml:space="preserve">  res[i]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res, </w:t>
      </w:r>
      <w:r>
        <w:rPr>
          <w:rStyle w:val="AttributeTok"/>
        </w:rPr>
        <w:t xml:space="preserve">y =</w:t>
      </w:r>
      <w:r>
        <w:rPr>
          <w:rStyle w:val="NormalTok"/>
        </w:rPr>
        <w:t xml:space="preserve"> ..density..), </w:t>
      </w:r>
      <w:r>
        <w:rPr>
          <w:rStyle w:val="AttributeTok"/>
        </w:rPr>
        <w:t xml:space="preserve">col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w:t>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dchisq</w:t>
      </w:r>
      <w:r>
        <w:rPr>
          <w:rStyle w:val="NormalTok"/>
        </w:rPr>
        <w:t xml:space="preserve">(x,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(x, y), </w:t>
      </w:r>
      <w:r>
        <w:rPr>
          <w:rStyle w:val="AttributeTok"/>
        </w:rPr>
        <w:t xml:space="preserve">col =</w:t>
      </w:r>
      <w:r>
        <w:rPr>
          <w:rStyle w:val="NormalTok"/>
        </w:rPr>
        <w:t xml:space="preserve"> </w:t>
      </w:r>
      <w:r>
        <w:rPr>
          <w:rStyle w:val="StringTok"/>
        </w:rPr>
        <w:t xml:space="preserve">"red3"</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w:t>
      </w:r>
      <w:r>
        <w:rPr>
          <w:rStyle w:val="DecValTok"/>
        </w:rPr>
        <w:t xml:space="preserve">2</w:t>
      </w:r>
      <w:r>
        <w:rPr>
          <w:rStyle w:val="SpecialCharTok"/>
        </w:rPr>
        <w:t xml:space="preserve">~</w:t>
      </w:r>
      <w:r>
        <w:rPr>
          <w:rStyle w:val="NormalTok"/>
        </w:rPr>
        <w:t xml:space="preserve">log</w:t>
      </w:r>
      <w:r>
        <w:rPr>
          <w:rStyle w:val="SpecialCharTok"/>
        </w:rPr>
        <w:t xml:space="preserve">~</w:t>
      </w:r>
      <w:r>
        <w:rPr>
          <w:rStyle w:val="FunctionTok"/>
        </w:rPr>
        <w:t xml:space="preserve">lambda</w:t>
      </w:r>
      <w:r>
        <w:rPr>
          <w:rStyle w:val="NormalTok"/>
        </w:rPr>
        <w:t xml:space="preserve">(X)), </w:t>
      </w:r>
      <w:r>
        <w:rPr>
          <w:rStyle w:val="AttributeTok"/>
        </w:rPr>
        <w:t xml:space="preserve">y =</w:t>
      </w:r>
      <w:r>
        <w:rPr>
          <w:rStyle w:val="NormalTok"/>
        </w:rPr>
        <w:t xml:space="preserve"> </w:t>
      </w:r>
      <w:r>
        <w:rPr>
          <w:rStyle w:val="StringTok"/>
        </w:rPr>
        <w:t xml:space="preserve">"Density"</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45" w:name="fig-asymptoticdist"/>
          <w:p>
            <w:pPr>
              <w:pStyle w:val="Compact"/>
              <w:jc w:val="center"/>
            </w:pPr>
            <w:bookmarkStart w:id="144" w:name="fig-asymptoticdist"/>
            <w:r>
              <w:drawing>
                <wp:inline>
                  <wp:extent cx="5334000" cy="4267200"/>
                  <wp:effectExtent b="0" l="0" r="0" t="0"/>
                  <wp:docPr descr="" title="" id="142" name="Picture"/>
                  <a:graphic>
                    <a:graphicData uri="http://schemas.openxmlformats.org/drawingml/2006/picture">
                      <pic:pic>
                        <pic:nvPicPr>
                          <pic:cNvPr descr="chapter6_files/figure-docx/fig-asymptoticdist-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bookmarkEnd w:id="144"/>
          </w:p>
          <w:p>
            <w:pPr>
              <w:jc w:val="center"/>
            </w:pPr>
            <w:pPr>
              <w:jc w:val="start"/>
              <w:spacing w:before="200"/>
              <w:pStyle w:val="ImageCaption"/>
            </w:pPr>
            <w:r>
              <w:t xml:space="preserve">Figure 6.5</w:t>
            </w:r>
          </w:p>
          <w:bookmarkEnd w:id="145"/>
        </w:tc>
      </w:tr>
    </w:tbl>
    <w:p>
      <w:pPr>
        <w:pStyle w:val="BodyText"/>
      </w:pPr>
      <w:r>
        <w:t xml:space="preserve">Actually, in this particular case, the distribution of</w:t>
      </w:r>
      <w:r>
        <w:t xml:space="preserve"> </w:t>
      </w:r>
      <w:r>
        <w:t xml:space="preserve">$2\log\lambda(\bX)$</w:t>
      </w:r>
      <w:r>
        <w:t xml:space="preserve"> </w:t>
      </w:r>
      <w:r>
        <w:t xml:space="preserve">is</w:t>
      </w:r>
      <w:r>
        <w:t xml:space="preserve"> </w:t>
      </w:r>
      <w:r>
        <w:rPr>
          <w:b/>
          <w:bCs/>
        </w:rPr>
        <w:t xml:space="preserve">exact</w:t>
      </w:r>
      <w:r>
        <w:t xml:space="preserve">.</w:t>
      </w:r>
      <w:r>
        <w:t xml:space="preserve"> </w:t>
      </w:r>
      <w:r>
        <w:t xml:space="preserve">Note that</w:t>
      </w:r>
    </w:p>
    <w:p>
      <w:pPr>
        <w:pStyle w:val="BodyText"/>
      </w:pPr>
      <w:r>
        <w:t xml:space="preserve">$$
    2 \log \lambda(\bX) = \frac{n-1}{n-1} \sum_{i=1}^n (X_i-\bar X)^2 = (n-1)S^2
    $$</w:t>
      </w:r>
    </w:p>
    <w:p>
      <w:pPr>
        <w:pStyle w:val="FirstParagraph"/>
      </w:pPr>
      <w:r>
        <w:t xml:space="preserve">which is the sample variance.</w:t>
      </w:r>
      <w:r>
        <w:t xml:space="preserve"> </w:t>
      </w:r>
      <w:r>
        <w:t xml:space="preserve">We’ve seen previously that</w:t>
      </w:r>
    </w:p>
    <w:p>
      <w:pPr>
        <w:pStyle w:val="BodyText"/>
      </w:pPr>
      <m:oMathPara>
        <m:oMathParaPr>
          <m:jc m:val="center"/>
        </m:oMathParaPr>
        <m:oMath>
          <m:f>
            <m:fPr>
              <m:type m:val="bar"/>
            </m:fPr>
            <m:num>
              <m:d>
                <m:dPr>
                  <m:begChr m:val="("/>
                  <m:endChr m:val=")"/>
                  <m:sepChr m:val=""/>
                  <m:grow/>
                </m:dPr>
                <m:e>
                  <m:r>
                    <m:t>n</m:t>
                  </m:r>
                  <m:r>
                    <m:rPr>
                      <m:sty m:val="p"/>
                    </m:rPr>
                    <m:t>−</m:t>
                  </m:r>
                  <m:r>
                    <m:t>1</m:t>
                  </m:r>
                </m:e>
              </m:d>
              <m:sSup>
                <m:e>
                  <m:r>
                    <m:t>S</m:t>
                  </m:r>
                </m:e>
                <m:sup>
                  <m:r>
                    <m:t>2</m:t>
                  </m:r>
                </m:sup>
              </m:sSup>
            </m:num>
            <m:den>
              <m:sSup>
                <m:e>
                  <m:r>
                    <m:t>σ</m:t>
                  </m:r>
                </m:e>
                <m:sup>
                  <m:r>
                    <m:t>2</m:t>
                  </m:r>
                </m:sup>
              </m:sSup>
            </m:den>
          </m:f>
          <m:r>
            <m:rPr>
              <m:sty m:val="p"/>
            </m:rPr>
            <m:t>∼</m:t>
          </m:r>
          <m:sSubSup>
            <m:e>
              <m:r>
                <m:t>χ</m:t>
              </m:r>
            </m:e>
            <m:sub>
              <m:r>
                <m:t>n</m:t>
              </m:r>
              <m:r>
                <m:rPr>
                  <m:sty m:val="p"/>
                </m:rPr>
                <m:t>−</m:t>
              </m:r>
              <m:r>
                <m:t>1</m:t>
              </m:r>
            </m:sub>
            <m:sup>
              <m:r>
                <m:t>2</m:t>
              </m:r>
            </m:sup>
          </m:sSubSup>
          <m:r>
            <m:rPr>
              <m:sty m:val="p"/>
            </m:rPr>
            <m:t>.</m:t>
          </m:r>
        </m:oMath>
      </m:oMathPara>
    </w:p>
    <w:p>
      <w:pPr>
        <w:pStyle w:val="FirstParagraph"/>
      </w:pPr>
      <w:r>
        <w:t xml:space="preserve">Thus,</w:t>
      </w:r>
      <w:r>
        <w:t xml:space="preserve"> </w:t>
      </w:r>
      <w:r>
        <w:t xml:space="preserve">$2\log \lambda(\bX)$</w:t>
      </w:r>
      <w:r>
        <w:t xml:space="preserve"> </w:t>
      </w:r>
      <w:r>
        <w:t xml:space="preserve">is merely a</w:t>
      </w:r>
      <w:r>
        <w:t xml:space="preserve"> </w:t>
      </w:r>
      <w:r>
        <w:rPr>
          <w:i/>
          <w:iCs/>
        </w:rPr>
        <w:t xml:space="preserve">scaled</w:t>
      </w:r>
      <w:r>
        <w:t xml:space="preserve"> </w:t>
      </w:r>
      <m:oMath>
        <m:sSup>
          <m:e>
            <m:r>
              <m:t>χ</m:t>
            </m:r>
          </m:e>
          <m:sup>
            <m:r>
              <m:t>2</m:t>
            </m:r>
          </m:sup>
        </m:sSup>
      </m:oMath>
      <w:r>
        <w:t xml:space="preserve"> </w:t>
      </w:r>
      <w:r>
        <w:t xml:space="preserve">distribution (but in this case</w:t>
      </w:r>
      <w:r>
        <w:t xml:space="preserve"> </w:t>
      </w:r>
      <m:oMath>
        <m:sSup>
          <m:e>
            <m:r>
              <m:t>σ</m:t>
            </m:r>
          </m:e>
          <m:sup>
            <m:r>
              <m:t>2</m:t>
            </m:r>
          </m:sup>
        </m:sSup>
        <m:r>
          <m:rPr>
            <m:sty m:val="p"/>
          </m:rPr>
          <m:t>=</m:t>
        </m:r>
        <m:r>
          <m:t>1</m:t>
        </m:r>
      </m:oMath>
      <w:r>
        <w:t xml:space="preserve">).</w:t>
      </w:r>
    </w:p>
    <w:bookmarkEnd w:id="146"/>
    <w:bookmarkEnd w:id="147"/>
    <w:bookmarkStart w:id="148" w:name="interval-estimation"/>
    <w:p>
      <w:pPr>
        <w:pStyle w:val="Heading1"/>
      </w:pPr>
      <w:r>
        <w:t xml:space="preserve">7. Interval estimation</w:t>
      </w:r>
    </w:p>
    <w:p>
      <w:pPr>
        <w:pStyle w:val="FirstParagraph"/>
      </w:pPr>
      <w:r>
        <w:t xml:space="preserve">Add your notes here.</w:t>
      </w:r>
    </w:p>
    <w:bookmarkEnd w:id="148"/>
    <w:bookmarkStart w:id="149" w:name="references"/>
    <w:p>
      <w:pPr>
        <w:pStyle w:val="Heading1"/>
      </w:pPr>
      <w:r>
        <w:t xml:space="preserve">References</w:t>
      </w:r>
    </w:p>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m:oMath>
        <m:r>
          <m:rPr>
            <m:sty m:val="p"/>
          </m:rPr>
          <m:t>⌀</m:t>
        </m:r>
        <m:r>
          <m:rPr>
            <m:sty m:val="p"/>
          </m:rPr>
          <m:t>=</m:t>
        </m:r>
        <m:r>
          <m:rPr>
            <m:sty m:val="p"/>
          </m:rPr>
          <m:t>{</m:t>
        </m:r>
        <m:r>
          <m:rPr>
            <m:sty m:val="p"/>
          </m:rPr>
          <m:t>}</m:t>
        </m:r>
      </m:oMath>
      <w:r>
        <w:t xml:space="preserve"> </w:t>
      </w:r>
      <w:r>
        <w:t xml:space="preserve">is the empty set.</w:t>
      </w:r>
    </w:p>
  </w:footnote>
  <w:footnote w:id="27">
    <w:p>
      <w:pPr>
        <w:pStyle w:val="FootnoteText"/>
      </w:pPr>
      <w:r>
        <w:rPr>
          <w:rStyle w:val="FootnoteReference"/>
        </w:rPr>
        <w:footnoteRef/>
      </w:r>
      <w:r>
        <w:t xml:space="preserve"> </w:t>
      </w:r>
      <w:r>
        <w:t xml:space="preserve">https://en.wikipedia.org/wiki/Vitali_set</w:t>
      </w:r>
    </w:p>
  </w:footnote>
  <w:footnote w:id="28">
    <w:p>
      <w:pPr>
        <w:pStyle w:val="FootnoteText"/>
      </w:pPr>
      <w:r>
        <w:rPr>
          <w:rStyle w:val="FootnoteReference"/>
        </w:rPr>
        <w:footnoteRef/>
      </w:r>
      <w:r>
        <w:t xml:space="preserve"> </w:t>
      </w:r>
      <w:r>
        <w:t xml:space="preserve">Given a collection of non-empty sets, it is always possible to construct a new set by taking one element from each set in the original collection. See https://brilliant.org/wiki/axiom-of-choice/</w:t>
      </w:r>
    </w:p>
  </w:footnote>
  <w:footnote w:id="29">
    <w:p>
      <w:pPr>
        <w:pStyle w:val="FootnoteText"/>
      </w:pPr>
      <w:r>
        <w:rPr>
          <w:rStyle w:val="FootnoteReference"/>
        </w:rPr>
        <w:footnoteRef/>
      </w:r>
      <w:r>
        <w:t xml:space="preserve"> </w:t>
      </w:r>
      <w:r>
        <w:t xml:space="preserve">https://www.homeschoolmath.net/teaching/rational-numbers-countable.php</w:t>
      </w:r>
    </w:p>
  </w:footnote>
  <w:footnote w:id="30">
    <w:p>
      <w:pPr>
        <w:pStyle w:val="FootnoteText"/>
      </w:pPr>
      <w:r>
        <w:rPr>
          <w:rStyle w:val="FootnoteReference"/>
        </w:rPr>
        <w:footnoteRef/>
      </w:r>
      <w:r>
        <w:t xml:space="preserve"> </w:t>
      </w:r>
      <w:r>
        <w:t xml:space="preserve">Let</w:t>
      </w:r>
      <w:r>
        <w:t xml:space="preserve"> </w:t>
      </w:r>
      <m:oMath>
        <m:r>
          <m:t>A</m:t>
        </m:r>
      </m:oMath>
      <w:r>
        <w:t xml:space="preserve"> </w:t>
      </w:r>
      <w:r>
        <w:t xml:space="preserve">and</w:t>
      </w:r>
      <w:r>
        <w:t xml:space="preserve"> </w:t>
      </w:r>
      <m:oMath>
        <m:r>
          <m:t>B</m:t>
        </m:r>
      </m:oMath>
      <w:r>
        <w:t xml:space="preserve"> </w:t>
      </w:r>
      <w:r>
        <w:t xml:space="preserve">be such that</w:t>
      </w:r>
      <w:r>
        <w:t xml:space="preserve"> </w:t>
      </w:r>
      <m:oMath>
        <m:r>
          <m:t>A</m:t>
        </m:r>
        <m:r>
          <m:rPr>
            <m:sty m:val="p"/>
          </m:rPr>
          <m:t>⊆</m:t>
        </m:r>
        <m:r>
          <m:t>B</m:t>
        </m:r>
      </m:oMath>
      <w:r>
        <w:t xml:space="preserve">. Then we may write</w:t>
      </w:r>
      <w:r>
        <w:t xml:space="preserve"> </w:t>
      </w:r>
      <m:oMath>
        <m:r>
          <m:t>B</m:t>
        </m:r>
        <m:r>
          <m:rPr>
            <m:sty m:val="p"/>
          </m:rPr>
          <m:t>=</m:t>
        </m:r>
        <m:r>
          <m:t>A</m:t>
        </m:r>
        <m:r>
          <m:rPr>
            <m:sty m:val="p"/>
          </m:rPr>
          <m:t>∪</m:t>
        </m:r>
        <m:d>
          <m:dPr>
            <m:begChr m:val="("/>
            <m:endChr m:val=")"/>
            <m:sepChr m:val=""/>
            <m:grow/>
          </m:dPr>
          <m:e>
            <m:r>
              <m:t>B</m:t>
            </m:r>
            <m:r>
              <m:rPr>
                <m:sty m:val="p"/>
              </m:rPr>
              <m:t>\</m:t>
            </m:r>
            <m:r>
              <m:t>A</m:t>
            </m:r>
          </m:e>
        </m:d>
      </m:oMath>
      <w:r>
        <w:t xml:space="preserve"> </w:t>
      </w:r>
      <w:r>
        <w:t xml:space="preserve">where the sets</w:t>
      </w:r>
      <w:r>
        <w:t xml:space="preserve"> </w:t>
      </w:r>
      <m:oMath>
        <m:r>
          <m:t>A</m:t>
        </m:r>
      </m:oMath>
      <w:r>
        <w:t xml:space="preserve"> </w:t>
      </w:r>
      <w:r>
        <w:t xml:space="preserve">and</w:t>
      </w:r>
      <w:r>
        <w:t xml:space="preserve"> </w:t>
      </w:r>
      <m:oMath>
        <m:r>
          <m:t>B</m:t>
        </m:r>
        <m:r>
          <m:rPr>
            <m:sty m:val="p"/>
          </m:rPr>
          <m:t>\</m:t>
        </m:r>
        <m:r>
          <m:t>A</m:t>
        </m:r>
      </m:oMath>
      <w:r>
        <w:t xml:space="preserve"> </w:t>
      </w:r>
      <w:r>
        <w:t xml:space="preserve">are disjoint. Hence,</w:t>
      </w:r>
      <w:r>
        <w:t xml:space="preserve"> </w:t>
      </w:r>
      <m:oMath>
        <m:r>
          <m:rPr>
            <m:sty m:val="p"/>
          </m:rPr>
          <m:t>Pr</m:t>
        </m:r>
        <m:d>
          <m:dPr>
            <m:begChr m:val="("/>
            <m:endChr m:val=")"/>
            <m:sepChr m:val=""/>
            <m:grow/>
          </m:dPr>
          <m:e>
            <m:r>
              <m:t>B</m:t>
            </m:r>
          </m:e>
        </m:d>
        <m:r>
          <m:rPr>
            <m:sty m:val="p"/>
          </m:rPr>
          <m:t>=</m:t>
        </m:r>
        <m:r>
          <m:rPr>
            <m:sty m:val="p"/>
          </m:rPr>
          <m:t>Pr</m:t>
        </m:r>
        <m:d>
          <m:dPr>
            <m:begChr m:val="("/>
            <m:endChr m:val=")"/>
            <m:sepChr m:val=""/>
            <m:grow/>
          </m:dPr>
          <m:e>
            <m:r>
              <m:t>A</m:t>
            </m:r>
          </m:e>
        </m:d>
        <m:r>
          <m:rPr>
            <m:sty m:val="p"/>
          </m:rPr>
          <m:t>+</m:t>
        </m:r>
        <m:r>
          <m:rPr>
            <m:sty m:val="p"/>
          </m:rPr>
          <m:t>Pr</m:t>
        </m:r>
        <m:d>
          <m:dPr>
            <m:begChr m:val="("/>
            <m:endChr m:val=")"/>
            <m:sepChr m:val=""/>
            <m:grow/>
          </m:dPr>
          <m:e>
            <m:r>
              <m:t>B</m:t>
            </m:r>
            <m:r>
              <m:rPr>
                <m:sty m:val="p"/>
              </m:rPr>
              <m:t>\</m:t>
            </m:r>
            <m:r>
              <m:t>A</m:t>
            </m:r>
          </m:e>
        </m:d>
      </m:oMath>
      <w:r>
        <w:t xml:space="preserve">, and since probabilities are non-negative, we have that</w:t>
      </w:r>
      <w:r>
        <w:t xml:space="preserve"> </w:t>
      </w:r>
      <m:oMath>
        <m:r>
          <m:rPr>
            <m:sty m:val="p"/>
          </m:rPr>
          <m:t>Pr</m:t>
        </m:r>
        <m:d>
          <m:dPr>
            <m:begChr m:val="("/>
            <m:endChr m:val=")"/>
            <m:sepChr m:val=""/>
            <m:grow/>
          </m:dPr>
          <m:e>
            <m:r>
              <m:t>B</m:t>
            </m:r>
          </m:e>
        </m:d>
        <m:r>
          <m:rPr>
            <m:sty m:val="p"/>
          </m:rPr>
          <m:t>≥</m:t>
        </m:r>
        <m:r>
          <m:rPr>
            <m:sty m:val="p"/>
          </m:rPr>
          <m:t>Pr</m:t>
        </m:r>
        <m:d>
          <m:dPr>
            <m:begChr m:val="("/>
            <m:endChr m:val=")"/>
            <m:sepChr m:val=""/>
            <m:grow/>
          </m:dPr>
          <m:e>
            <m:r>
              <m:t>A</m:t>
            </m:r>
          </m:e>
        </m:d>
      </m:oMath>
      <w:r>
        <w:t xml:space="preserve">.</w:t>
      </w:r>
    </w:p>
  </w:footnote>
  <w:footnote w:id="31">
    <w:p>
      <w:pPr>
        <w:pStyle w:val="FootnoteText"/>
      </w:pPr>
      <w:r>
        <w:rPr>
          <w:rStyle w:val="FootnoteReference"/>
        </w:rPr>
        <w:footnoteRef/>
      </w:r>
      <w:r>
        <w:t xml:space="preserve"> </w:t>
      </w:r>
      <w:r>
        <w:t xml:space="preserve">For any</w:t>
      </w:r>
      <w:r>
        <w:t xml:space="preserve"> </w:t>
      </w:r>
      <m:oMath>
        <m:r>
          <m:t>A</m:t>
        </m:r>
      </m:oMath>
      <w:r>
        <w:t xml:space="preserve">,</w:t>
      </w:r>
      <w:r>
        <w:t xml:space="preserve"> </w:t>
      </w:r>
      <m:oMath>
        <m:r>
          <m:rPr>
            <m:sty m:val="p"/>
          </m:rPr>
          <m:t>Pr</m:t>
        </m:r>
        <m:d>
          <m:dPr>
            <m:begChr m:val="("/>
            <m:endChr m:val=")"/>
            <m:sepChr m:val=""/>
            <m:grow/>
          </m:dPr>
          <m:e>
            <m:r>
              <m:t>Ω</m:t>
            </m:r>
          </m:e>
        </m:d>
        <m:r>
          <m:rPr>
            <m:sty m:val="p"/>
          </m:rPr>
          <m:t>=</m:t>
        </m:r>
        <m:r>
          <m:rPr>
            <m:sty m:val="p"/>
          </m:rPr>
          <m:t>Pr</m:t>
        </m:r>
        <m:d>
          <m:dPr>
            <m:begChr m:val="("/>
            <m:endChr m:val=")"/>
            <m:sepChr m:val=""/>
            <m:grow/>
          </m:dPr>
          <m:e>
            <m:r>
              <m:t>A</m:t>
            </m:r>
            <m:r>
              <m:rPr>
                <m:sty m:val="p"/>
              </m:rPr>
              <m:t>∪</m:t>
            </m:r>
            <m:sSup>
              <m:e>
                <m:r>
                  <m:t>A</m:t>
                </m:r>
              </m:e>
              <m:sup>
                <m:r>
                  <m:t>c</m:t>
                </m:r>
              </m:sup>
            </m:sSup>
          </m:e>
        </m:d>
        <m:r>
          <m:rPr>
            <m:sty m:val="p"/>
          </m:rPr>
          <m:t>=</m:t>
        </m:r>
        <m:r>
          <m:rPr>
            <m:sty m:val="p"/>
          </m:rPr>
          <m:t>Pr</m:t>
        </m:r>
        <m:d>
          <m:dPr>
            <m:begChr m:val="("/>
            <m:endChr m:val=")"/>
            <m:sepChr m:val=""/>
            <m:grow/>
          </m:dPr>
          <m:e>
            <m:r>
              <m:t>A</m:t>
            </m:r>
          </m:e>
        </m:d>
        <m:r>
          <m:rPr>
            <m:sty m:val="p"/>
          </m:rPr>
          <m:t>+</m:t>
        </m:r>
        <m:r>
          <m:rPr>
            <m:sty m:val="p"/>
          </m:rPr>
          <m:t>Pr</m:t>
        </m:r>
        <m:d>
          <m:dPr>
            <m:begChr m:val="("/>
            <m:endChr m:val=")"/>
            <m:sepChr m:val=""/>
            <m:grow/>
          </m:dPr>
          <m:e>
            <m:sSup>
              <m:e>
                <m:r>
                  <m:t>A</m:t>
                </m:r>
              </m:e>
              <m:sup>
                <m:r>
                  <m:t>c</m:t>
                </m:r>
              </m:sup>
            </m:sSup>
          </m:e>
        </m:d>
        <m:r>
          <m:rPr>
            <m:sty m:val="p"/>
          </m:rPr>
          <m:t>=</m:t>
        </m:r>
        <m:r>
          <m:t>1</m:t>
        </m:r>
      </m:oMath>
      <w:r>
        <w:t xml:space="preserve">, so</w:t>
      </w:r>
      <w:r>
        <w:t xml:space="preserve"> </w:t>
      </w:r>
      <m:oMath>
        <m:r>
          <m:rPr>
            <m:sty m:val="p"/>
          </m:rPr>
          <m:t>Pr</m:t>
        </m:r>
        <m:d>
          <m:dPr>
            <m:begChr m:val="("/>
            <m:endChr m:val=")"/>
            <m:sepChr m:val=""/>
            <m:grow/>
          </m:dPr>
          <m:e>
            <m:r>
              <m:t>A</m:t>
            </m:r>
          </m:e>
        </m:d>
        <m:r>
          <m:rPr>
            <m:sty m:val="p"/>
          </m:rPr>
          <m:t>≤</m:t>
        </m:r>
        <m:r>
          <m:t>1</m:t>
        </m:r>
      </m:oMath>
      <w:r>
        <w:t xml:space="preserve">.</w:t>
      </w:r>
    </w:p>
  </w:footnote>
  <w:footnote w:id="50">
    <w:p>
      <w:pPr>
        <w:pStyle w:val="FootnoteText"/>
      </w:pPr>
      <w:r>
        <w:rPr>
          <w:rStyle w:val="FootnoteReference"/>
        </w:rPr>
        <w:footnoteRef/>
      </w:r>
      <w:r>
        <w:t xml:space="preserve"> </w:t>
      </w:r>
      <w:r>
        <w:t xml:space="preserve">https://perplex.city/memorylessness-at-the-bus-stop-f2c97c59e420?gi=3602158da66b</w:t>
      </w:r>
    </w:p>
  </w:footnote>
  <w:footnote w:id="108">
    <w:p>
      <w:pPr>
        <w:pStyle w:val="FootnoteText"/>
      </w:pPr>
      <w:r>
        <w:rPr>
          <w:rStyle w:val="FootnoteReference"/>
        </w:rPr>
        <w:footnoteRef/>
      </w:r>
      <w:r>
        <w:t xml:space="preserve"> </w:t>
      </w:r>
      <w:r>
        <w:t xml:space="preserve">Example adapted from Schoeman, F. (1987). Statistical vs. direct evidence. Noûs, 179-198.</w:t>
      </w:r>
    </w:p>
  </w:footnote>
  <w:footnote w:id="139">
    <w:p>
      <w:pPr>
        <w:pStyle w:val="FootnoteText"/>
      </w:pPr>
      <w:r>
        <w:rPr>
          <w:rStyle w:val="FootnoteReference"/>
        </w:rPr>
        <w:footnoteRef/>
      </w:r>
      <w:r>
        <w:t xml:space="preserve"> </w:t>
      </w:r>
      <w:r>
        <w:t xml:space="preserve">https://statisticsbyjim.com/hypothesis-testing/failing-reject-null-hypothesis/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105" Target="media/rId105.png" /><Relationship Type="http://schemas.openxmlformats.org/officeDocument/2006/relationships/image" Id="rId136" Target="media/rId13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2" Target="media/rId122.pn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13" Target="media/rId113.png" /><Relationship Type="http://schemas.openxmlformats.org/officeDocument/2006/relationships/hyperlink" Id="rId127" Target="http://varianceexplained.org/statistics/interpreting-pvalue-histogram/" TargetMode="External" /><Relationship Type="http://schemas.openxmlformats.org/officeDocument/2006/relationships/hyperlink" Id="rId61" Target="https://en.wikipedia.org/wiki/Standard_error#Finite_population_correction_(FPC)" TargetMode="External" /><Relationship Type="http://schemas.openxmlformats.org/officeDocument/2006/relationships/hyperlink" Id="rId116" Target="https://xkcd.com/892/" TargetMode="External" /></Relationships>
</file>

<file path=word/_rels/footnotes.xml.rels><?xml version="1.0" encoding="UTF-8"?><Relationships xmlns="http://schemas.openxmlformats.org/package/2006/relationships"><Relationship Type="http://schemas.openxmlformats.org/officeDocument/2006/relationships/hyperlink" Id="rId127" Target="http://varianceexplained.org/statistics/interpreting-pvalue-histogram/" TargetMode="External" /><Relationship Type="http://schemas.openxmlformats.org/officeDocument/2006/relationships/hyperlink" Id="rId61" Target="https://en.wikipedia.org/wiki/Standard_error#Finite_population_correction_(FPC)" TargetMode="External" /><Relationship Type="http://schemas.openxmlformats.org/officeDocument/2006/relationships/hyperlink" Id="rId116" Target="https://xkcd.com/8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SM-4331 Advanced Statistics</dc:title>
  <dc:creator>Haziq Jamil; SM-4331 Students :)</dc:creator>
  <cp:keywords/>
  <dcterms:created xsi:type="dcterms:W3CDTF">2024-12-22T12:23:45Z</dcterms:created>
  <dcterms:modified xsi:type="dcterms:W3CDTF">2024-12-22T12:23:45Z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apa.csl</vt:lpwstr>
  </property>
  <property fmtid="{D5CDD505-2E9C-101B-9397-08002B2CF9AE}" pid="9" name="date-modified">
    <vt:lpwstr>2024-12-22</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