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251" w:rsidRDefault="00DE7797" w:rsidP="00FC6579">
      <w:pPr>
        <w:pStyle w:val="Heading1"/>
      </w:pPr>
      <w:proofErr w:type="spellStart"/>
      <w:r>
        <w:t>Blivion</w:t>
      </w:r>
      <w:proofErr w:type="spellEnd"/>
    </w:p>
    <w:p w:rsidR="00D16678" w:rsidRDefault="00D16678" w:rsidP="00D16678">
      <w:pPr>
        <w:pStyle w:val="Affiliation"/>
      </w:pPr>
      <w:r>
        <w:t>Maria J Schilstra &amp; Stephen R martin</w:t>
      </w:r>
    </w:p>
    <w:p w:rsidR="00D16678" w:rsidRDefault="00D16678" w:rsidP="00D16678">
      <w:pPr>
        <w:pStyle w:val="Affiliation"/>
      </w:pPr>
      <w:r>
        <w:t>Structural Biology Science Technology Platform</w:t>
      </w:r>
    </w:p>
    <w:p w:rsidR="00D16678" w:rsidRDefault="00D16678" w:rsidP="00D16678">
      <w:pPr>
        <w:pStyle w:val="Affiliation"/>
      </w:pPr>
      <w:r>
        <w:t>Francis Crick Institute</w:t>
      </w:r>
    </w:p>
    <w:p w:rsidR="00D16678" w:rsidRPr="00D16678" w:rsidRDefault="00D16678" w:rsidP="00D16678">
      <w:pPr>
        <w:pStyle w:val="Affiliation"/>
      </w:pPr>
      <w:r>
        <w:t>1 Midland Road, London N1 1AT</w:t>
      </w:r>
      <w:r w:rsidR="00135CD5">
        <w:t>, UK</w:t>
      </w:r>
    </w:p>
    <w:p w:rsidR="00297C5B" w:rsidRDefault="00297C5B" w:rsidP="00297C5B">
      <w:pPr>
        <w:pStyle w:val="Heading2"/>
      </w:pPr>
      <w:r>
        <w:t>Purpose</w:t>
      </w:r>
    </w:p>
    <w:p w:rsidR="00FC6579" w:rsidRDefault="00DE7797">
      <w:proofErr w:type="spellStart"/>
      <w:r>
        <w:t>Blivion</w:t>
      </w:r>
      <w:proofErr w:type="spellEnd"/>
      <w:r>
        <w:t xml:space="preserve"> is a software tool for </w:t>
      </w:r>
      <w:r w:rsidR="00FC6579">
        <w:t xml:space="preserve">analysing </w:t>
      </w:r>
      <w:proofErr w:type="spellStart"/>
      <w:r w:rsidR="00FC6579">
        <w:t>biolayer</w:t>
      </w:r>
      <w:proofErr w:type="spellEnd"/>
      <w:r w:rsidR="00FC6579">
        <w:t xml:space="preserve"> i</w:t>
      </w:r>
      <w:r>
        <w:t>nterfer</w:t>
      </w:r>
      <w:r w:rsidR="00DF5F4B">
        <w:t>ometry</w:t>
      </w:r>
      <w:r>
        <w:t xml:space="preserve"> measurements of the binding of large vesicles such as influenza virus onto a two-dimensional </w:t>
      </w:r>
      <w:r w:rsidR="00FC6579">
        <w:t>ligand-</w:t>
      </w:r>
      <w:r>
        <w:t>coated substrate.  A typical experiment</w:t>
      </w:r>
      <w:r w:rsidR="00534612">
        <w:t xml:space="preserve"> is carried out with eight probes and</w:t>
      </w:r>
      <w:r>
        <w:t xml:space="preserve"> has the following phases: </w:t>
      </w:r>
    </w:p>
    <w:p w:rsidR="00DE7797" w:rsidRDefault="00FC6579" w:rsidP="00FC6579">
      <w:pPr>
        <w:pStyle w:val="ListParagraph"/>
        <w:numPr>
          <w:ilvl w:val="0"/>
          <w:numId w:val="2"/>
        </w:numPr>
      </w:pPr>
      <w:bookmarkStart w:id="0" w:name="_Ref480892833"/>
      <w:r>
        <w:rPr>
          <w:i/>
        </w:rPr>
        <w:t>Baseline</w:t>
      </w:r>
      <w:r>
        <w:t xml:space="preserve">: </w:t>
      </w:r>
      <w:r w:rsidR="00DE7797">
        <w:t>establis</w:t>
      </w:r>
      <w:r>
        <w:t>hment of the baseline response</w:t>
      </w:r>
      <w:bookmarkEnd w:id="0"/>
    </w:p>
    <w:p w:rsidR="00FC6579" w:rsidRDefault="00FC6579" w:rsidP="00FC6579">
      <w:pPr>
        <w:pStyle w:val="ListParagraph"/>
        <w:numPr>
          <w:ilvl w:val="0"/>
          <w:numId w:val="2"/>
        </w:numPr>
      </w:pPr>
      <w:bookmarkStart w:id="1" w:name="_Ref480892121"/>
      <w:r>
        <w:rPr>
          <w:i/>
        </w:rPr>
        <w:t>Loading</w:t>
      </w:r>
      <w:r>
        <w:t xml:space="preserve">: loading of the </w:t>
      </w:r>
      <w:r w:rsidR="00E83B5A">
        <w:t>ligand</w:t>
      </w:r>
      <w:r>
        <w:t xml:space="preserve"> onto the </w:t>
      </w:r>
      <w:bookmarkEnd w:id="1"/>
      <w:r w:rsidR="00E83B5A">
        <w:t>probe surface</w:t>
      </w:r>
    </w:p>
    <w:p w:rsidR="00FC6579" w:rsidRDefault="00FC6579" w:rsidP="00FC6579">
      <w:pPr>
        <w:pStyle w:val="ListParagraph"/>
        <w:numPr>
          <w:ilvl w:val="0"/>
          <w:numId w:val="2"/>
        </w:numPr>
      </w:pPr>
      <w:bookmarkStart w:id="2" w:name="_Ref480892132"/>
      <w:r>
        <w:rPr>
          <w:i/>
        </w:rPr>
        <w:t>Loaded</w:t>
      </w:r>
      <w:r>
        <w:t>:</w:t>
      </w:r>
      <w:r>
        <w:rPr>
          <w:i/>
        </w:rPr>
        <w:t xml:space="preserve"> </w:t>
      </w:r>
      <w:r>
        <w:t>establishment of the ligand-loaded response</w:t>
      </w:r>
      <w:bookmarkEnd w:id="2"/>
      <w:r>
        <w:t xml:space="preserve"> </w:t>
      </w:r>
    </w:p>
    <w:p w:rsidR="00FC6579" w:rsidRDefault="00FC6579" w:rsidP="00FC6579">
      <w:pPr>
        <w:pStyle w:val="ListParagraph"/>
        <w:numPr>
          <w:ilvl w:val="0"/>
          <w:numId w:val="2"/>
        </w:numPr>
      </w:pPr>
      <w:bookmarkStart w:id="3" w:name="_Ref480892340"/>
      <w:bookmarkStart w:id="4" w:name="_Ref480899404"/>
      <w:r>
        <w:rPr>
          <w:i/>
        </w:rPr>
        <w:t>Association</w:t>
      </w:r>
      <w:r>
        <w:t>: binding of the vesicles to the coated su</w:t>
      </w:r>
      <w:bookmarkEnd w:id="3"/>
      <w:r w:rsidR="00E83B5A">
        <w:t>rface</w:t>
      </w:r>
      <w:bookmarkEnd w:id="4"/>
    </w:p>
    <w:p w:rsidR="00FC6579" w:rsidRDefault="00FC6579" w:rsidP="00FC6579">
      <w:pPr>
        <w:pStyle w:val="ListParagraph"/>
        <w:numPr>
          <w:ilvl w:val="0"/>
          <w:numId w:val="2"/>
        </w:numPr>
      </w:pPr>
      <w:bookmarkStart w:id="5" w:name="_Ref480892634"/>
      <w:r>
        <w:rPr>
          <w:i/>
        </w:rPr>
        <w:t>Dissociation</w:t>
      </w:r>
      <w:r>
        <w:t>: dissociation of the vesicles from the su</w:t>
      </w:r>
      <w:bookmarkEnd w:id="5"/>
      <w:r w:rsidR="00E83B5A">
        <w:t>rface</w:t>
      </w:r>
    </w:p>
    <w:p w:rsidR="00FC6579" w:rsidRDefault="00135CD5" w:rsidP="00FC6579">
      <w:r>
        <w:t xml:space="preserve">In </w:t>
      </w:r>
      <w:r w:rsidR="00534612">
        <w:t xml:space="preserve">Phase </w:t>
      </w:r>
      <w:r w:rsidR="00534612">
        <w:fldChar w:fldCharType="begin"/>
      </w:r>
      <w:r w:rsidR="00534612">
        <w:instrText xml:space="preserve"> REF _Ref480892833 \r \h </w:instrText>
      </w:r>
      <w:r w:rsidR="00534612">
        <w:fldChar w:fldCharType="separate"/>
      </w:r>
      <w:r w:rsidR="00524A5E">
        <w:t>1</w:t>
      </w:r>
      <w:r w:rsidR="00534612">
        <w:fldChar w:fldCharType="end"/>
      </w:r>
      <w:r>
        <w:t>,</w:t>
      </w:r>
      <w:r w:rsidR="00534612">
        <w:t xml:space="preserve"> the response of the uncoated surface of the probes is measured.  </w:t>
      </w:r>
      <w:r w:rsidR="00FC6579">
        <w:t xml:space="preserve">In phase </w:t>
      </w:r>
      <w:r w:rsidR="004D512A">
        <w:fldChar w:fldCharType="begin"/>
      </w:r>
      <w:r w:rsidR="004D512A">
        <w:instrText xml:space="preserve"> REF _Ref480892121 \r \h </w:instrText>
      </w:r>
      <w:r w:rsidR="004D512A">
        <w:fldChar w:fldCharType="separate"/>
      </w:r>
      <w:r w:rsidR="00524A5E">
        <w:t>2</w:t>
      </w:r>
      <w:r w:rsidR="004D512A">
        <w:fldChar w:fldCharType="end"/>
      </w:r>
      <w:r w:rsidR="00FC6579">
        <w:t>, the substrate is coated to different</w:t>
      </w:r>
      <w:r w:rsidR="00534612">
        <w:t xml:space="preserve"> extents </w:t>
      </w:r>
      <w:r w:rsidR="004D512A">
        <w:t xml:space="preserve">by incubating </w:t>
      </w:r>
      <w:r>
        <w:t xml:space="preserve">the probes </w:t>
      </w:r>
      <w:r w:rsidR="004D512A">
        <w:t xml:space="preserve">for an appropriate period with </w:t>
      </w:r>
      <w:r>
        <w:t xml:space="preserve">a range of ligand </w:t>
      </w:r>
      <w:r w:rsidR="00534612">
        <w:t>concentration</w:t>
      </w:r>
      <w:r>
        <w:t>s</w:t>
      </w:r>
      <w:r w:rsidR="004D512A">
        <w:t xml:space="preserve">.  At the start of phase </w:t>
      </w:r>
      <w:r w:rsidR="004D512A">
        <w:fldChar w:fldCharType="begin"/>
      </w:r>
      <w:r w:rsidR="004D512A">
        <w:instrText xml:space="preserve"> REF _Ref480892132 \r \h </w:instrText>
      </w:r>
      <w:r w:rsidR="004D512A">
        <w:fldChar w:fldCharType="separate"/>
      </w:r>
      <w:r w:rsidR="00524A5E">
        <w:t>3</w:t>
      </w:r>
      <w:r w:rsidR="004D512A">
        <w:fldChar w:fldCharType="end"/>
      </w:r>
      <w:r w:rsidR="004D512A">
        <w:t xml:space="preserve">, the ligand solution is removed, and the newly coated surface is allowed to stabilize.  After the coated substrate has stabilized, phase </w:t>
      </w:r>
      <w:r w:rsidR="004D512A">
        <w:fldChar w:fldCharType="begin"/>
      </w:r>
      <w:r w:rsidR="004D512A">
        <w:instrText xml:space="preserve"> REF _Ref480892340 \r \h </w:instrText>
      </w:r>
      <w:r w:rsidR="004D512A">
        <w:fldChar w:fldCharType="separate"/>
      </w:r>
      <w:r w:rsidR="00524A5E">
        <w:t>4</w:t>
      </w:r>
      <w:r w:rsidR="004D512A">
        <w:fldChar w:fldCharType="end"/>
      </w:r>
      <w:r w:rsidR="004D512A">
        <w:t xml:space="preserve"> is started by dipping it into a vesicle solution</w:t>
      </w:r>
      <w:r w:rsidR="00534612">
        <w:t>; the same vesicle concentration for each probe</w:t>
      </w:r>
      <w:r w:rsidR="004D512A">
        <w:t>.  Vesicle binding occurs on a timescale of tens or hundreds of seconds, and is allowed to progr</w:t>
      </w:r>
      <w:r>
        <w:t>ess some way toward completion</w:t>
      </w:r>
      <w:r w:rsidR="004D512A">
        <w:t xml:space="preserve">.  </w:t>
      </w:r>
      <w:r w:rsidR="00534612">
        <w:t xml:space="preserve">Phase </w:t>
      </w:r>
      <w:r w:rsidR="00534612">
        <w:fldChar w:fldCharType="begin"/>
      </w:r>
      <w:r w:rsidR="00534612">
        <w:instrText xml:space="preserve"> REF _Ref480892634 \r \h </w:instrText>
      </w:r>
      <w:r w:rsidR="00534612">
        <w:fldChar w:fldCharType="separate"/>
      </w:r>
      <w:r w:rsidR="00524A5E">
        <w:t>5</w:t>
      </w:r>
      <w:r w:rsidR="00534612">
        <w:fldChar w:fldCharType="end"/>
      </w:r>
      <w:r w:rsidR="00534612">
        <w:t xml:space="preserve">, in which the vesicle solution is replaced by a </w:t>
      </w:r>
      <w:r>
        <w:t>buffer solution to allow the bound vesicles to dissociate</w:t>
      </w:r>
      <w:r w:rsidR="00534612">
        <w:t xml:space="preserve">, is not </w:t>
      </w:r>
      <w:r w:rsidR="007A6B48">
        <w:t xml:space="preserve">always a part of the experiment, and at present, the </w:t>
      </w:r>
      <w:proofErr w:type="spellStart"/>
      <w:r w:rsidR="007A6B48">
        <w:t>Blivion</w:t>
      </w:r>
      <w:proofErr w:type="spellEnd"/>
      <w:r w:rsidR="007A6B48">
        <w:t xml:space="preserve"> software does not feature facilities for the a</w:t>
      </w:r>
      <w:r w:rsidR="00534612">
        <w:t>nalysis of this phase</w:t>
      </w:r>
      <w:r w:rsidR="00235EF9">
        <w:t>.</w:t>
      </w:r>
    </w:p>
    <w:p w:rsidR="00235EF9" w:rsidRDefault="00235EF9" w:rsidP="00235EF9">
      <w:pPr>
        <w:pStyle w:val="Heading2"/>
      </w:pPr>
      <w:r>
        <w:t>Analysis</w:t>
      </w:r>
    </w:p>
    <w:p w:rsidR="00003723" w:rsidRDefault="00235EF9" w:rsidP="00FC6579">
      <w:r w:rsidRPr="000C0A3B">
        <w:t xml:space="preserve">The purpose of the </w:t>
      </w:r>
      <w:proofErr w:type="spellStart"/>
      <w:r w:rsidR="007A6B48">
        <w:t>Blivion</w:t>
      </w:r>
      <w:proofErr w:type="spellEnd"/>
      <w:r w:rsidR="007A6B48">
        <w:t xml:space="preserve"> </w:t>
      </w:r>
      <w:r w:rsidRPr="000C0A3B">
        <w:t xml:space="preserve">analysis </w:t>
      </w:r>
      <w:r w:rsidR="007A6B48">
        <w:t xml:space="preserve">protocol </w:t>
      </w:r>
      <w:r w:rsidRPr="000C0A3B">
        <w:t xml:space="preserve">is to establish the </w:t>
      </w:r>
      <w:r w:rsidR="007A6B48">
        <w:t xml:space="preserve">two </w:t>
      </w:r>
      <w:r w:rsidRPr="000C0A3B">
        <w:t>main characteristics of the binding equilibrium</w:t>
      </w:r>
      <w:r w:rsidR="007A6B48">
        <w:t>:</w:t>
      </w:r>
      <w:r w:rsidR="000331EC" w:rsidRPr="000C0A3B">
        <w:t xml:space="preserve"> the point of half saturation</w:t>
      </w:r>
      <w:r w:rsidR="00B01E57">
        <w:t xml:space="preserve"> </w:t>
      </w:r>
      <w:proofErr w:type="spellStart"/>
      <w:r w:rsidR="00B01E57">
        <w:rPr>
          <w:i/>
        </w:rPr>
        <w:t>L</w:t>
      </w:r>
      <w:r w:rsidR="00B01E57">
        <w:rPr>
          <w:i/>
          <w:vertAlign w:val="subscript"/>
        </w:rPr>
        <w:t>half</w:t>
      </w:r>
      <w:proofErr w:type="spellEnd"/>
      <w:r w:rsidR="00D35E5F" w:rsidRPr="000C0A3B">
        <w:t xml:space="preserve">, </w:t>
      </w:r>
      <w:r w:rsidR="007A6B48">
        <w:t xml:space="preserve">and </w:t>
      </w:r>
      <w:r w:rsidR="00E02F90">
        <w:t>the</w:t>
      </w:r>
      <w:r w:rsidR="007A6B48">
        <w:t xml:space="preserve"> Hill coefficient</w:t>
      </w:r>
      <w:r w:rsidR="00E02F90">
        <w:t xml:space="preserve"> </w:t>
      </w:r>
      <w:r w:rsidR="00E02F90">
        <w:rPr>
          <w:i/>
        </w:rPr>
        <w:t>H</w:t>
      </w:r>
      <w:r w:rsidR="00E02F90">
        <w:t xml:space="preserve">. </w:t>
      </w:r>
      <w:r w:rsidR="007A6B48">
        <w:t xml:space="preserve"> </w:t>
      </w:r>
      <w:proofErr w:type="spellStart"/>
      <w:r w:rsidR="00E02F90">
        <w:rPr>
          <w:i/>
        </w:rPr>
        <w:t>L</w:t>
      </w:r>
      <w:r w:rsidR="00E02F90">
        <w:rPr>
          <w:i/>
          <w:vertAlign w:val="subscript"/>
        </w:rPr>
        <w:t>half</w:t>
      </w:r>
      <w:proofErr w:type="spellEnd"/>
      <w:r w:rsidR="00E02F90">
        <w:rPr>
          <w:i/>
        </w:rPr>
        <w:t xml:space="preserve"> </w:t>
      </w:r>
      <w:r w:rsidR="00B01E57">
        <w:t>is related</w:t>
      </w:r>
      <w:r w:rsidR="00D35E5F" w:rsidRPr="000C0A3B">
        <w:t xml:space="preserve"> to the</w:t>
      </w:r>
      <w:r w:rsidR="00B01E57">
        <w:t xml:space="preserve"> equilibrium</w:t>
      </w:r>
      <w:r w:rsidR="00D35E5F" w:rsidRPr="000C0A3B">
        <w:t xml:space="preserve"> dissociation constant </w:t>
      </w:r>
      <w:proofErr w:type="spellStart"/>
      <w:proofErr w:type="gramStart"/>
      <w:r w:rsidR="00D35E5F" w:rsidRPr="000C0A3B">
        <w:rPr>
          <w:i/>
        </w:rPr>
        <w:t>K</w:t>
      </w:r>
      <w:r w:rsidR="00D35E5F" w:rsidRPr="000C0A3B">
        <w:rPr>
          <w:i/>
          <w:vertAlign w:val="subscript"/>
        </w:rPr>
        <w:t>d</w:t>
      </w:r>
      <w:proofErr w:type="spellEnd"/>
      <w:proofErr w:type="gramEnd"/>
      <w:r w:rsidR="00D35E5F" w:rsidRPr="000C0A3B">
        <w:t xml:space="preserve"> for the vesicl</w:t>
      </w:r>
      <w:r w:rsidR="00297C5B">
        <w:t>e and the coated surface</w:t>
      </w:r>
      <w:r w:rsidR="007A6B48">
        <w:t xml:space="preserve"> and is measured in response units</w:t>
      </w:r>
      <w:r w:rsidR="00D35E5F" w:rsidRPr="000C0A3B">
        <w:t xml:space="preserve">, and </w:t>
      </w:r>
      <w:r w:rsidR="00E02F90">
        <w:t>the</w:t>
      </w:r>
      <w:r w:rsidR="00297C5B">
        <w:t xml:space="preserve"> </w:t>
      </w:r>
      <w:r w:rsidR="00E02F90">
        <w:t xml:space="preserve">dimensionless Hill coefficient is a measure for the steepness of the binding curve at </w:t>
      </w:r>
      <w:proofErr w:type="spellStart"/>
      <w:r w:rsidR="00E02F90">
        <w:rPr>
          <w:i/>
        </w:rPr>
        <w:t>L</w:t>
      </w:r>
      <w:r w:rsidR="00E02F90">
        <w:rPr>
          <w:i/>
          <w:vertAlign w:val="subscript"/>
        </w:rPr>
        <w:t>half</w:t>
      </w:r>
      <w:proofErr w:type="spellEnd"/>
      <w:r w:rsidR="00E02F90">
        <w:t>.  T</w:t>
      </w:r>
      <w:r w:rsidR="00003723">
        <w:t xml:space="preserve">hree parameters are extracted from the response curves: </w:t>
      </w:r>
      <w:r w:rsidR="00003723" w:rsidRPr="000C0A3B">
        <w:t xml:space="preserve">the </w:t>
      </w:r>
      <w:r w:rsidR="00003723" w:rsidRPr="00003723">
        <w:t>baseline</w:t>
      </w:r>
      <w:r w:rsidR="00003723" w:rsidRPr="000C0A3B">
        <w:t xml:space="preserve"> response </w:t>
      </w:r>
      <w:proofErr w:type="spellStart"/>
      <w:proofErr w:type="gramStart"/>
      <w:r w:rsidR="00003723" w:rsidRPr="000C0A3B">
        <w:rPr>
          <w:i/>
        </w:rPr>
        <w:t>r</w:t>
      </w:r>
      <w:r w:rsidR="00003723" w:rsidRPr="000C0A3B">
        <w:rPr>
          <w:i/>
          <w:vertAlign w:val="subscript"/>
        </w:rPr>
        <w:t>B</w:t>
      </w:r>
      <w:proofErr w:type="spellEnd"/>
      <w:proofErr w:type="gramEnd"/>
      <w:r w:rsidR="00003723">
        <w:t xml:space="preserve"> (obtained from </w:t>
      </w:r>
      <w:r w:rsidR="00003723" w:rsidRPr="000C0A3B">
        <w:t xml:space="preserve">phase </w:t>
      </w:r>
      <w:r w:rsidR="00003723" w:rsidRPr="000C0A3B">
        <w:fldChar w:fldCharType="begin"/>
      </w:r>
      <w:r w:rsidR="00003723" w:rsidRPr="000C0A3B">
        <w:instrText xml:space="preserve"> REF _Ref480892833 \r \h  \* MERGEFORMAT </w:instrText>
      </w:r>
      <w:r w:rsidR="00003723" w:rsidRPr="000C0A3B">
        <w:fldChar w:fldCharType="separate"/>
      </w:r>
      <w:r w:rsidR="00524A5E">
        <w:t>1</w:t>
      </w:r>
      <w:r w:rsidR="00003723" w:rsidRPr="000C0A3B">
        <w:fldChar w:fldCharType="end"/>
      </w:r>
      <w:r w:rsidR="00003723">
        <w:t xml:space="preserve">), </w:t>
      </w:r>
      <w:r w:rsidR="00003723" w:rsidRPr="000C0A3B">
        <w:t xml:space="preserve">the </w:t>
      </w:r>
      <w:r w:rsidR="00003723" w:rsidRPr="00003723">
        <w:t>loaded</w:t>
      </w:r>
      <w:r w:rsidR="00003723" w:rsidRPr="000C0A3B">
        <w:t xml:space="preserve"> </w:t>
      </w:r>
      <w:r w:rsidR="00E02F90">
        <w:t xml:space="preserve">baseline </w:t>
      </w:r>
      <w:r w:rsidR="00003723" w:rsidRPr="000C0A3B">
        <w:t xml:space="preserve">response </w:t>
      </w:r>
      <w:proofErr w:type="spellStart"/>
      <w:r w:rsidR="00003723" w:rsidRPr="000C0A3B">
        <w:rPr>
          <w:i/>
        </w:rPr>
        <w:t>r</w:t>
      </w:r>
      <w:r w:rsidR="00003723" w:rsidRPr="000C0A3B">
        <w:rPr>
          <w:i/>
          <w:vertAlign w:val="subscript"/>
        </w:rPr>
        <w:t>L</w:t>
      </w:r>
      <w:proofErr w:type="spellEnd"/>
      <w:r w:rsidR="00003723">
        <w:t xml:space="preserve"> (obtained from </w:t>
      </w:r>
      <w:r w:rsidR="00003723" w:rsidRPr="000C0A3B">
        <w:t xml:space="preserve">phase </w:t>
      </w:r>
      <w:r w:rsidR="00003723" w:rsidRPr="000C0A3B">
        <w:fldChar w:fldCharType="begin"/>
      </w:r>
      <w:r w:rsidR="00003723" w:rsidRPr="000C0A3B">
        <w:instrText xml:space="preserve"> REF _Ref480892132 \r \h  \* MERGEFORMAT </w:instrText>
      </w:r>
      <w:r w:rsidR="00003723" w:rsidRPr="000C0A3B">
        <w:fldChar w:fldCharType="separate"/>
      </w:r>
      <w:r w:rsidR="00524A5E">
        <w:t>3</w:t>
      </w:r>
      <w:r w:rsidR="00003723" w:rsidRPr="000C0A3B">
        <w:fldChar w:fldCharType="end"/>
      </w:r>
      <w:r w:rsidR="00964896">
        <w:t xml:space="preserve">), and the </w:t>
      </w:r>
      <w:r w:rsidR="00003723" w:rsidRPr="000C0A3B">
        <w:t xml:space="preserve">response </w:t>
      </w:r>
      <w:proofErr w:type="spellStart"/>
      <w:r w:rsidR="00003723" w:rsidRPr="000C0A3B">
        <w:rPr>
          <w:i/>
        </w:rPr>
        <w:t>r</w:t>
      </w:r>
      <w:r w:rsidR="00003723" w:rsidRPr="000C0A3B">
        <w:rPr>
          <w:i/>
          <w:vertAlign w:val="subscript"/>
        </w:rPr>
        <w:t>V</w:t>
      </w:r>
      <w:proofErr w:type="spellEnd"/>
      <w:r w:rsidR="00003723" w:rsidRPr="000C0A3B">
        <w:t xml:space="preserve"> </w:t>
      </w:r>
      <w:r w:rsidR="00964896">
        <w:t xml:space="preserve">generated by the vehicles bound to the coated surface at equilibrium.  From these parameters the independent parameter </w:t>
      </w:r>
      <w:r w:rsidR="00964896">
        <w:rPr>
          <w:i/>
        </w:rPr>
        <w:t>L</w:t>
      </w:r>
      <w:r w:rsidR="00964896">
        <w:t xml:space="preserve">, the ligand loading, and the dependent parameter </w:t>
      </w:r>
      <w:r w:rsidR="00964896">
        <w:rPr>
          <w:i/>
        </w:rPr>
        <w:t>S</w:t>
      </w:r>
      <w:r w:rsidR="00964896">
        <w:t>, the s</w:t>
      </w:r>
      <w:r w:rsidR="0079737D">
        <w:t>urface coverage</w:t>
      </w:r>
      <w:r w:rsidR="00964896">
        <w:t>, are computed as follows:</w:t>
      </w:r>
    </w:p>
    <w:p w:rsidR="00964896" w:rsidRPr="00964896" w:rsidRDefault="00964896" w:rsidP="00FC657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:rsidR="00964896" w:rsidRPr="00964896" w:rsidRDefault="00964896" w:rsidP="00FC6579">
      <m:oMathPara>
        <m:oMath>
          <m:r>
            <w:rPr>
              <w:rFonts w:ascii="Cambria Math" w:hAnsi="Cambria Math"/>
            </w:rPr>
            <m:t>S=-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</m:oMath>
      </m:oMathPara>
    </w:p>
    <w:p w:rsidR="008562FC" w:rsidRDefault="000C0A3B" w:rsidP="008562FC">
      <w:r w:rsidRPr="00964896">
        <w:t>The</w:t>
      </w:r>
      <w:r w:rsidR="0079737D">
        <w:t xml:space="preserve"> surface coverage </w:t>
      </w:r>
      <w:r w:rsidR="0079737D">
        <w:rPr>
          <w:i/>
        </w:rPr>
        <w:t>S</w:t>
      </w:r>
      <w:r w:rsidR="0079737D">
        <w:t xml:space="preserve"> (measured in response units) and the</w:t>
      </w:r>
      <w:r>
        <w:t xml:space="preserve"> fractional saturation</w:t>
      </w:r>
      <w:r w:rsidR="00B01E57">
        <w:t xml:space="preserve"> </w:t>
      </w:r>
      <w:r w:rsidR="00B01E57">
        <w:rPr>
          <w:i/>
        </w:rPr>
        <w:t>f</w:t>
      </w:r>
      <w:r>
        <w:t xml:space="preserve"> </w:t>
      </w:r>
      <w:r w:rsidR="0079737D">
        <w:t xml:space="preserve">(dimensionless) </w:t>
      </w:r>
      <w:r>
        <w:t xml:space="preserve">as a function of the ligand loading </w:t>
      </w:r>
      <w:r>
        <w:rPr>
          <w:i/>
        </w:rPr>
        <w:t>L</w:t>
      </w:r>
      <w:r w:rsidR="00B01E57">
        <w:t xml:space="preserve"> </w:t>
      </w:r>
      <w:r w:rsidR="0079737D">
        <w:t>are empirically described by the following equations</w:t>
      </w:r>
      <w:r w:rsidR="00D35E5F">
        <w:t>:</w:t>
      </w:r>
    </w:p>
    <w:p w:rsidR="00D35E5F" w:rsidRPr="0079737D" w:rsidRDefault="0079737D" w:rsidP="008562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half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:rsidR="0079737D" w:rsidRPr="000C0A3B" w:rsidRDefault="0079737D" w:rsidP="008562F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type m:val="lin"/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S(L)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den>
          </m:f>
        </m:oMath>
      </m:oMathPara>
    </w:p>
    <w:p w:rsidR="000C0A3B" w:rsidRDefault="00846E23" w:rsidP="008562FC">
      <w:r>
        <w:lastRenderedPageBreak/>
        <w:t xml:space="preserve">The </w:t>
      </w:r>
      <w:r w:rsidR="0079737D">
        <w:t xml:space="preserve">three parameters, the </w:t>
      </w:r>
      <w:r>
        <w:t xml:space="preserve">maximum </w:t>
      </w:r>
      <w:r w:rsidR="0079737D">
        <w:t xml:space="preserve">coverage </w:t>
      </w:r>
      <w:r>
        <w:t>level</w:t>
      </w:r>
      <w:r w:rsidR="000C0A3B">
        <w:t xml:space="preserve"> </w:t>
      </w:r>
      <w:proofErr w:type="spellStart"/>
      <w:r w:rsidR="000C0A3B">
        <w:rPr>
          <w:i/>
        </w:rPr>
        <w:t>S</w:t>
      </w:r>
      <w:r w:rsidR="000C0A3B">
        <w:rPr>
          <w:i/>
          <w:vertAlign w:val="subscript"/>
        </w:rPr>
        <w:t>max</w:t>
      </w:r>
      <w:proofErr w:type="spellEnd"/>
      <w:r w:rsidR="000C0A3B">
        <w:t>,</w:t>
      </w:r>
      <w:r>
        <w:t xml:space="preserve"> the half saturation value</w:t>
      </w:r>
      <w:r w:rsidR="000C0A3B">
        <w:t xml:space="preserve"> </w:t>
      </w:r>
      <w:proofErr w:type="spellStart"/>
      <w:r w:rsidR="00B01E57">
        <w:rPr>
          <w:i/>
        </w:rPr>
        <w:t>L</w:t>
      </w:r>
      <w:r w:rsidR="00B01E57">
        <w:rPr>
          <w:i/>
          <w:vertAlign w:val="subscript"/>
        </w:rPr>
        <w:t>half</w:t>
      </w:r>
      <w:proofErr w:type="spellEnd"/>
      <w:r w:rsidR="000C0A3B">
        <w:t>, and</w:t>
      </w:r>
      <w:r>
        <w:t xml:space="preserve"> the Hill coefficient</w:t>
      </w:r>
      <w:r w:rsidR="000C0A3B">
        <w:t xml:space="preserve"> </w:t>
      </w:r>
      <w:r w:rsidR="000C0A3B">
        <w:rPr>
          <w:i/>
        </w:rPr>
        <w:t>H</w:t>
      </w:r>
      <w:r w:rsidR="000C0A3B">
        <w:t xml:space="preserve"> are obtained by </w:t>
      </w:r>
      <w:r w:rsidR="00297C5B">
        <w:t xml:space="preserve">a non-linear least-squares fit of the values for the saturation </w:t>
      </w:r>
      <w:r w:rsidR="00297C5B">
        <w:rPr>
          <w:i/>
        </w:rPr>
        <w:t>S</w:t>
      </w:r>
      <w:r w:rsidR="00297C5B">
        <w:t xml:space="preserve"> as a function of the </w:t>
      </w:r>
      <w:r w:rsidR="0079737D">
        <w:t xml:space="preserve">ligand </w:t>
      </w:r>
      <w:r w:rsidR="00297C5B">
        <w:t xml:space="preserve">loading </w:t>
      </w:r>
      <w:r w:rsidR="00297C5B">
        <w:rPr>
          <w:i/>
        </w:rPr>
        <w:t>L</w:t>
      </w:r>
      <w:r w:rsidR="00297C5B">
        <w:t>.</w:t>
      </w:r>
    </w:p>
    <w:p w:rsidR="00297C5B" w:rsidRDefault="00297C5B" w:rsidP="00297C5B">
      <w:pPr>
        <w:pStyle w:val="Heading3"/>
      </w:pPr>
      <w:r>
        <w:t xml:space="preserve">Determination of the ligand loading </w:t>
      </w:r>
      <w:r>
        <w:rPr>
          <w:i/>
        </w:rPr>
        <w:t>L</w:t>
      </w:r>
      <w:r>
        <w:t xml:space="preserve"> and the surface saturation </w:t>
      </w:r>
      <w:r>
        <w:rPr>
          <w:i/>
        </w:rPr>
        <w:t>S</w:t>
      </w:r>
    </w:p>
    <w:p w:rsidR="00297C5B" w:rsidRDefault="00846E23" w:rsidP="00FB0C35">
      <w:pPr>
        <w:jc w:val="both"/>
      </w:pPr>
      <w:r>
        <w:t>In a typical experiment, the baselines obtained from p</w:t>
      </w:r>
      <w:r w:rsidR="00FB0C35">
        <w:t xml:space="preserve">hases </w:t>
      </w:r>
      <w:r w:rsidR="00FB0C35">
        <w:fldChar w:fldCharType="begin"/>
      </w:r>
      <w:r w:rsidR="00FB0C35">
        <w:instrText xml:space="preserve"> REF _Ref480892833 \r \h </w:instrText>
      </w:r>
      <w:r w:rsidR="00FB0C35">
        <w:fldChar w:fldCharType="separate"/>
      </w:r>
      <w:r w:rsidR="00524A5E">
        <w:t>1</w:t>
      </w:r>
      <w:r w:rsidR="00FB0C35">
        <w:fldChar w:fldCharType="end"/>
      </w:r>
      <w:r w:rsidR="00FB0C35">
        <w:t xml:space="preserve"> (Baseline) and </w:t>
      </w:r>
      <w:r w:rsidR="00FB0C35">
        <w:fldChar w:fldCharType="begin"/>
      </w:r>
      <w:r w:rsidR="00FB0C35">
        <w:instrText xml:space="preserve"> REF _Ref480892132 \r \h </w:instrText>
      </w:r>
      <w:r w:rsidR="00FB0C35">
        <w:fldChar w:fldCharType="separate"/>
      </w:r>
      <w:r w:rsidR="00524A5E">
        <w:t>3</w:t>
      </w:r>
      <w:r w:rsidR="00FB0C35">
        <w:fldChar w:fldCharType="end"/>
      </w:r>
      <w:r w:rsidR="00FB0C35">
        <w:t xml:space="preserve"> (Loaded) </w:t>
      </w:r>
      <w:r>
        <w:t>are</w:t>
      </w:r>
      <w:r w:rsidR="00FB0C35">
        <w:t xml:space="preserve"> time invariant, and </w:t>
      </w:r>
      <w:proofErr w:type="spellStart"/>
      <w:proofErr w:type="gramStart"/>
      <w:r w:rsidR="00FB0C35">
        <w:rPr>
          <w:i/>
        </w:rPr>
        <w:t>r</w:t>
      </w:r>
      <w:r w:rsidR="00FB0C35">
        <w:rPr>
          <w:i/>
          <w:vertAlign w:val="subscript"/>
        </w:rPr>
        <w:t>B</w:t>
      </w:r>
      <w:proofErr w:type="spellEnd"/>
      <w:proofErr w:type="gramEnd"/>
      <w:r w:rsidR="00FB0C35">
        <w:t xml:space="preserve"> and </w:t>
      </w:r>
      <w:proofErr w:type="spellStart"/>
      <w:r w:rsidR="00FB0C35">
        <w:rPr>
          <w:i/>
        </w:rPr>
        <w:t>r</w:t>
      </w:r>
      <w:r w:rsidR="00FB0C35">
        <w:rPr>
          <w:i/>
          <w:vertAlign w:val="subscript"/>
        </w:rPr>
        <w:t>L</w:t>
      </w:r>
      <w:proofErr w:type="spellEnd"/>
      <w:r w:rsidR="00FB0C35">
        <w:t xml:space="preserve"> are therefore </w:t>
      </w:r>
      <w:r w:rsidR="00B02D3C">
        <w:t xml:space="preserve">computed as </w:t>
      </w:r>
      <w:r w:rsidR="00FB0C35">
        <w:t xml:space="preserve">the </w:t>
      </w:r>
      <w:r w:rsidR="00B02D3C">
        <w:t xml:space="preserve">average response value over the whole or a part of the respective experimental phases.  </w:t>
      </w:r>
      <w:r>
        <w:t>Binding</w:t>
      </w:r>
      <w:r w:rsidR="00B02D3C">
        <w:t xml:space="preserve"> of the vesicles </w:t>
      </w:r>
      <w:r>
        <w:t>to</w:t>
      </w:r>
      <w:r w:rsidR="00B02D3C">
        <w:t xml:space="preserve"> the coated surface occurs in phase </w:t>
      </w:r>
      <w:r w:rsidR="00B02D3C">
        <w:fldChar w:fldCharType="begin"/>
      </w:r>
      <w:r w:rsidR="00B02D3C">
        <w:instrText xml:space="preserve"> REF _Ref480899404 \r \h </w:instrText>
      </w:r>
      <w:r w:rsidR="00B02D3C">
        <w:fldChar w:fldCharType="separate"/>
      </w:r>
      <w:r w:rsidR="00524A5E">
        <w:t>4</w:t>
      </w:r>
      <w:r w:rsidR="00B02D3C">
        <w:fldChar w:fldCharType="end"/>
      </w:r>
      <w:r w:rsidR="00B02D3C">
        <w:t xml:space="preserve"> (Association), and whilst </w:t>
      </w:r>
      <w:r w:rsidR="0079737D">
        <w:t>a significant</w:t>
      </w:r>
      <w:r w:rsidR="00B02D3C">
        <w:t xml:space="preserve"> </w:t>
      </w:r>
      <w:r w:rsidR="00B02D3C" w:rsidRPr="0079737D">
        <w:t>approach</w:t>
      </w:r>
      <w:r w:rsidR="00B02D3C">
        <w:t xml:space="preserve"> to equilibrium </w:t>
      </w:r>
      <w:r>
        <w:t>should be</w:t>
      </w:r>
      <w:r w:rsidR="00B02D3C">
        <w:t xml:space="preserve"> reflected in the curves, </w:t>
      </w:r>
      <w:r w:rsidR="0079737D">
        <w:t>a full</w:t>
      </w:r>
      <w:r>
        <w:t xml:space="preserve"> </w:t>
      </w:r>
      <w:r w:rsidR="00B02D3C">
        <w:t xml:space="preserve">equilibrium </w:t>
      </w:r>
      <w:r>
        <w:t>may not have been</w:t>
      </w:r>
      <w:r w:rsidR="0079737D">
        <w:t xml:space="preserve"> reached when this phase is terminated</w:t>
      </w:r>
      <w:r w:rsidR="00B02D3C">
        <w:t>.  The approach to e</w:t>
      </w:r>
      <w:r w:rsidR="005042A8">
        <w:t>quilibrium is multiphasic</w:t>
      </w:r>
      <w:r>
        <w:t xml:space="preserve">, but </w:t>
      </w:r>
      <w:r w:rsidR="00B02D3C">
        <w:t xml:space="preserve">the later stages of the equilibration process </w:t>
      </w:r>
      <w:r>
        <w:t>are</w:t>
      </w:r>
      <w:r w:rsidR="00B02D3C">
        <w:t xml:space="preserve"> </w:t>
      </w:r>
      <w:r w:rsidR="0079737D">
        <w:t xml:space="preserve">usually </w:t>
      </w:r>
      <w:r w:rsidR="005042A8">
        <w:t xml:space="preserve">sufficiently accurately be </w:t>
      </w:r>
      <w:r w:rsidR="00B02D3C">
        <w:t xml:space="preserve">described by a </w:t>
      </w:r>
      <w:r w:rsidR="005042A8">
        <w:t xml:space="preserve">double exponential function: </w:t>
      </w:r>
    </w:p>
    <w:p w:rsidR="005042A8" w:rsidRPr="00FB0C35" w:rsidRDefault="005042A8" w:rsidP="00FB0C35">
      <w:pPr>
        <w:jc w:val="both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sup>
          </m:sSup>
        </m:oMath>
      </m:oMathPara>
    </w:p>
    <w:p w:rsidR="00257F0E" w:rsidRDefault="000802E0" w:rsidP="00FC6579">
      <w:r>
        <w:t xml:space="preserve">Here, </w:t>
      </w:r>
      <w:r>
        <w:rPr>
          <w:i/>
        </w:rPr>
        <w:t>r</w:t>
      </w:r>
      <w:r>
        <w:t>(</w:t>
      </w:r>
      <w:r>
        <w:rPr>
          <w:i/>
        </w:rPr>
        <w:t>t</w:t>
      </w:r>
      <w:r>
        <w:t xml:space="preserve">) is the response as a function of time, </w:t>
      </w:r>
      <w:r>
        <w:rPr>
          <w:i/>
        </w:rPr>
        <w:t>A</w:t>
      </w:r>
      <w:r>
        <w:rPr>
          <w:i/>
          <w:vertAlign w:val="subscript"/>
        </w:rPr>
        <w:t>1</w:t>
      </w:r>
      <w:r>
        <w:t xml:space="preserve"> and </w:t>
      </w:r>
      <w:r>
        <w:rPr>
          <w:i/>
        </w:rPr>
        <w:t>A</w:t>
      </w:r>
      <w:r>
        <w:rPr>
          <w:i/>
          <w:vertAlign w:val="subscript"/>
        </w:rPr>
        <w:t>2</w:t>
      </w:r>
      <w:r>
        <w:t xml:space="preserve"> are the amplitudes, and </w:t>
      </w:r>
      <w:r>
        <w:rPr>
          <w:i/>
        </w:rPr>
        <w:sym w:font="Symbol" w:char="F074"/>
      </w:r>
      <w:r>
        <w:rPr>
          <w:i/>
          <w:vertAlign w:val="subscript"/>
        </w:rPr>
        <w:t>1</w:t>
      </w:r>
      <w:r w:rsidR="00CC6988">
        <w:t xml:space="preserve"> and </w:t>
      </w:r>
      <w:r w:rsidR="00CC6988">
        <w:rPr>
          <w:i/>
        </w:rPr>
        <w:sym w:font="Symbol" w:char="F074"/>
      </w:r>
      <w:r w:rsidR="00CC6988">
        <w:rPr>
          <w:i/>
          <w:vertAlign w:val="subscript"/>
        </w:rPr>
        <w:t>2</w:t>
      </w:r>
      <w:r w:rsidR="00CC6988">
        <w:t xml:space="preserve"> are the lifetimes of the two phases, whereas </w:t>
      </w:r>
      <w:r w:rsidR="00CC6988">
        <w:rPr>
          <w:i/>
        </w:rPr>
        <w:t>A</w:t>
      </w:r>
      <w:r w:rsidR="00CC6988">
        <w:rPr>
          <w:i/>
          <w:vertAlign w:val="subscript"/>
        </w:rPr>
        <w:t>0</w:t>
      </w:r>
      <w:r w:rsidR="00CC6988">
        <w:t xml:space="preserve"> is the amplitude at </w:t>
      </w:r>
      <w:r w:rsidR="00CC6988">
        <w:rPr>
          <w:i/>
        </w:rPr>
        <w:t>t</w:t>
      </w:r>
      <w:r w:rsidR="00CC6988">
        <w:t xml:space="preserve"> = </w:t>
      </w:r>
      <w:r w:rsidR="00CC6988">
        <w:sym w:font="Symbol" w:char="F0A5"/>
      </w:r>
      <w:r w:rsidR="00CC6988">
        <w:t>.</w:t>
      </w:r>
      <w:r w:rsidR="004238AC">
        <w:t xml:space="preserve">  Thus, a good fit of the later </w:t>
      </w:r>
      <w:r w:rsidR="00846E23">
        <w:t>sta</w:t>
      </w:r>
      <w:r w:rsidR="00C03329">
        <w:t>ges</w:t>
      </w:r>
      <w:r w:rsidR="004238AC">
        <w:t xml:space="preserve"> of the association curve to a two-exponential function predicts </w:t>
      </w:r>
      <w:proofErr w:type="spellStart"/>
      <w:proofErr w:type="gramStart"/>
      <w:r w:rsidR="004238AC">
        <w:rPr>
          <w:i/>
        </w:rPr>
        <w:t>r</w:t>
      </w:r>
      <w:r w:rsidR="00434E57">
        <w:rPr>
          <w:vertAlign w:val="subscript"/>
        </w:rPr>
        <w:t>v</w:t>
      </w:r>
      <w:proofErr w:type="spellEnd"/>
      <w:r w:rsidR="00434E57">
        <w:rPr>
          <w:vertAlign w:val="subscript"/>
        </w:rPr>
        <w:t xml:space="preserve"> </w:t>
      </w:r>
      <w:r w:rsidR="00434E57">
        <w:t>,</w:t>
      </w:r>
      <w:proofErr w:type="gramEnd"/>
      <w:r w:rsidR="00434E57">
        <w:t xml:space="preserve"> </w:t>
      </w:r>
      <w:r w:rsidR="004238AC">
        <w:t xml:space="preserve">the response at equilibrium.  </w:t>
      </w:r>
      <w:r w:rsidR="00846E23">
        <w:t xml:space="preserve">In the </w:t>
      </w:r>
      <w:r w:rsidR="00C03329">
        <w:t>analysis</w:t>
      </w:r>
      <w:r w:rsidR="00846E23">
        <w:t xml:space="preserve"> performed by </w:t>
      </w:r>
      <w:proofErr w:type="spellStart"/>
      <w:r w:rsidR="00846E23">
        <w:t>Blivion</w:t>
      </w:r>
      <w:proofErr w:type="spellEnd"/>
      <w:r w:rsidR="00C03329">
        <w:t xml:space="preserve">, the value of </w:t>
      </w:r>
      <w:r w:rsidR="00C03329">
        <w:rPr>
          <w:i/>
        </w:rPr>
        <w:t>A</w:t>
      </w:r>
      <w:r w:rsidR="00C03329">
        <w:rPr>
          <w:i/>
          <w:vertAlign w:val="subscript"/>
        </w:rPr>
        <w:t>0</w:t>
      </w:r>
      <w:r w:rsidR="00C03329">
        <w:t xml:space="preserve">, obtained from the best double exponential fit to the later stages of the association phase is taken as the value for </w:t>
      </w:r>
      <w:proofErr w:type="spellStart"/>
      <w:proofErr w:type="gramStart"/>
      <w:r w:rsidR="00C03329">
        <w:rPr>
          <w:i/>
        </w:rPr>
        <w:t>r</w:t>
      </w:r>
      <w:r w:rsidR="00C03329">
        <w:rPr>
          <w:i/>
          <w:vertAlign w:val="subscript"/>
        </w:rPr>
        <w:t>v</w:t>
      </w:r>
      <w:proofErr w:type="spellEnd"/>
      <w:proofErr w:type="gramEnd"/>
      <w:r w:rsidR="00C03329">
        <w:t xml:space="preserve"> in the computation of the saturation value </w:t>
      </w:r>
      <w:r w:rsidR="00C03329">
        <w:rPr>
          <w:i/>
        </w:rPr>
        <w:t>S</w:t>
      </w:r>
      <w:r w:rsidR="00C03329">
        <w:t>.</w:t>
      </w:r>
    </w:p>
    <w:p w:rsidR="00C03329" w:rsidRDefault="00C03329" w:rsidP="00C03329">
      <w:pPr>
        <w:pStyle w:val="Heading2"/>
      </w:pPr>
      <w:r>
        <w:t xml:space="preserve">Using </w:t>
      </w:r>
      <w:proofErr w:type="spellStart"/>
      <w:r>
        <w:t>Blivion</w:t>
      </w:r>
      <w:proofErr w:type="spellEnd"/>
    </w:p>
    <w:p w:rsidR="00C03329" w:rsidRDefault="00C03329" w:rsidP="00C03329">
      <w:pPr>
        <w:pStyle w:val="Heading3"/>
      </w:pPr>
      <w:r>
        <w:t>Input</w:t>
      </w:r>
      <w:r w:rsidR="003F59A4">
        <w:t xml:space="preserve"> and data reduction</w:t>
      </w:r>
    </w:p>
    <w:p w:rsidR="000B3722" w:rsidRDefault="00C2452D" w:rsidP="003F59A4">
      <w:r>
        <w:t>P</w:t>
      </w:r>
      <w:r w:rsidR="003F59A4">
        <w:t xml:space="preserve">ressing the </w:t>
      </w:r>
      <w:r w:rsidRPr="00C2452D">
        <w:rPr>
          <w:rStyle w:val="CommandChar"/>
        </w:rPr>
        <w:t>Open data</w:t>
      </w:r>
      <w:r>
        <w:t xml:space="preserve"> button on the toolbar or in the </w:t>
      </w:r>
      <w:r w:rsidRPr="00C2452D">
        <w:rPr>
          <w:rStyle w:val="CommandChar"/>
        </w:rPr>
        <w:t>File</w:t>
      </w:r>
      <w:r>
        <w:t xml:space="preserve"> menu opens a dialog that allows the user to select and open a data file.</w:t>
      </w:r>
      <w:r w:rsidR="003F59A4">
        <w:t xml:space="preserve"> </w:t>
      </w:r>
      <w:r>
        <w:t xml:space="preserve"> </w:t>
      </w:r>
      <w:proofErr w:type="spellStart"/>
      <w:r w:rsidR="00C03329">
        <w:t>Blivion</w:t>
      </w:r>
      <w:proofErr w:type="spellEnd"/>
      <w:r w:rsidR="00C03329">
        <w:t xml:space="preserve"> takes </w:t>
      </w:r>
      <w:r w:rsidR="0076572A">
        <w:t>files in the comma-s</w:t>
      </w:r>
      <w:r w:rsidR="00846E23">
        <w:t xml:space="preserve">eparated values (csv) format </w:t>
      </w:r>
      <w:r w:rsidR="0076572A">
        <w:t>produced by the Octet software</w:t>
      </w:r>
      <w:r w:rsidR="00982EF9">
        <w:t xml:space="preserve">.  The </w:t>
      </w:r>
      <w:r w:rsidR="00846E23">
        <w:t>fi</w:t>
      </w:r>
      <w:r w:rsidR="00892567">
        <w:t xml:space="preserve">les </w:t>
      </w:r>
      <w:r w:rsidR="00982EF9">
        <w:t xml:space="preserve">must contain </w:t>
      </w:r>
      <w:r w:rsidR="00892567">
        <w:t>an even number of columns</w:t>
      </w:r>
      <w:r w:rsidR="00982EF9">
        <w:t>:</w:t>
      </w:r>
      <w:r w:rsidR="00892567">
        <w:t xml:space="preserve"> two columns for each sensor, with time data in the first (odd-numbered) columns and the response data in the second (even</w:t>
      </w:r>
      <w:r w:rsidR="003F59A4">
        <w:t>-numbered</w:t>
      </w:r>
      <w:r w:rsidR="00892567">
        <w:t xml:space="preserve">) columns.  All columns must have the same length.  </w:t>
      </w:r>
      <w:r w:rsidR="000B3722">
        <w:t>The odd-numbered entries in the first row must contain a unique header (name) for each pair of columns</w:t>
      </w:r>
      <w:r w:rsidR="003F59A4">
        <w:t xml:space="preserve">.  As long as these conditions are met, </w:t>
      </w:r>
      <w:proofErr w:type="spellStart"/>
      <w:r w:rsidR="003F59A4">
        <w:t>Blivion</w:t>
      </w:r>
      <w:proofErr w:type="spellEnd"/>
      <w:r w:rsidR="003F59A4">
        <w:t xml:space="preserve"> will read and use the data in any even number of columns and any number of rows.</w:t>
      </w:r>
    </w:p>
    <w:p w:rsidR="00C331EC" w:rsidRPr="00B0230F" w:rsidRDefault="000B3722" w:rsidP="00C331EC">
      <w:r>
        <w:t xml:space="preserve">An example of the </w:t>
      </w:r>
      <w:r w:rsidR="00C331EC">
        <w:t xml:space="preserve">correct </w:t>
      </w:r>
      <w:r>
        <w:t xml:space="preserve">input format is </w:t>
      </w:r>
      <w:r w:rsidR="00C331EC">
        <w:t xml:space="preserve">given </w:t>
      </w:r>
      <w:r>
        <w:t>below</w:t>
      </w:r>
      <w:r w:rsidR="00C331EC">
        <w:t>, in the required csv format and</w:t>
      </w:r>
      <w:r w:rsidR="00B0230F">
        <w:t>, for clarit</w:t>
      </w:r>
      <w:r w:rsidR="00F77483">
        <w:t xml:space="preserve">y, in the </w:t>
      </w:r>
      <w:r w:rsidR="00B0230F">
        <w:t>tabular form in which it appear</w:t>
      </w:r>
      <w:r w:rsidR="00F77483">
        <w:t>s</w:t>
      </w:r>
      <w:r w:rsidR="00B0230F">
        <w:t xml:space="preserve"> in Excel.  </w:t>
      </w:r>
    </w:p>
    <w:tbl>
      <w:tblPr>
        <w:tblStyle w:val="TableGrid"/>
        <w:tblW w:w="4994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B0230F" w:rsidTr="00B0230F">
        <w:tc>
          <w:tcPr>
            <w:tcW w:w="9016" w:type="dxa"/>
          </w:tcPr>
          <w:p w:rsidR="00B0230F" w:rsidRPr="00B0230F" w:rsidRDefault="00B0230F" w:rsidP="00BA257A">
            <w:pPr>
              <w:contextualSpacing/>
              <w:rPr>
                <w:rFonts w:ascii="Courier New" w:hAnsi="Courier New" w:cs="Courier New"/>
                <w:sz w:val="18"/>
              </w:rPr>
            </w:pPr>
            <w:r w:rsidRPr="00B0230F">
              <w:rPr>
                <w:rFonts w:ascii="Courier New" w:hAnsi="Courier New" w:cs="Courier New"/>
                <w:sz w:val="18"/>
              </w:rPr>
              <w:t>A1,,B1,,C1,,D1,,E1,,F1,,G1,,H1,</w:t>
            </w:r>
          </w:p>
          <w:p w:rsidR="00B0230F" w:rsidRPr="00B0230F" w:rsidRDefault="00B0230F" w:rsidP="00BA257A">
            <w:pPr>
              <w:contextualSpacing/>
              <w:rPr>
                <w:rFonts w:ascii="Courier New" w:hAnsi="Courier New" w:cs="Courier New"/>
                <w:sz w:val="18"/>
              </w:rPr>
            </w:pPr>
            <w:r w:rsidRPr="00B0230F">
              <w:rPr>
                <w:rFonts w:ascii="Courier New" w:hAnsi="Courier New" w:cs="Courier New"/>
                <w:sz w:val="18"/>
              </w:rPr>
              <w:t>0,0,0,0,0,0,0,0,0,0,0,0,0,0,0,0</w:t>
            </w:r>
          </w:p>
          <w:p w:rsidR="00B0230F" w:rsidRPr="00B0230F" w:rsidRDefault="00B0230F" w:rsidP="00BA257A">
            <w:pPr>
              <w:contextualSpacing/>
              <w:rPr>
                <w:rFonts w:ascii="Courier New" w:hAnsi="Courier New" w:cs="Courier New"/>
                <w:sz w:val="18"/>
              </w:rPr>
            </w:pPr>
            <w:r w:rsidRPr="00B0230F">
              <w:rPr>
                <w:rFonts w:ascii="Courier New" w:hAnsi="Courier New" w:cs="Courier New"/>
                <w:sz w:val="18"/>
              </w:rPr>
              <w:t>0.2,0.00302408,0.2,0.00159839,0.2,0.00482793,0.2,0.0020054,0.2,0.00079456,0.2,-0.0001861,0.2,0.00364844,0.2,-0.00212121</w:t>
            </w:r>
          </w:p>
          <w:p w:rsidR="00B0230F" w:rsidRPr="00B0230F" w:rsidRDefault="00B0230F" w:rsidP="00BA257A">
            <w:pPr>
              <w:contextualSpacing/>
              <w:rPr>
                <w:rFonts w:ascii="Courier New" w:hAnsi="Courier New" w:cs="Courier New"/>
                <w:sz w:val="18"/>
              </w:rPr>
            </w:pPr>
            <w:r w:rsidRPr="00B0230F">
              <w:rPr>
                <w:rFonts w:ascii="Courier New" w:hAnsi="Courier New" w:cs="Courier New"/>
                <w:sz w:val="18"/>
              </w:rPr>
              <w:t>0.41,0.00912184,0.41,0.00090049,0.41,0.01002094,0.41,0.00778636,0.41,0.00264883,0.41,0.00516622,0.41,0.00700696,0.41,0.00322831</w:t>
            </w:r>
          </w:p>
          <w:p w:rsidR="00B0230F" w:rsidRPr="00B0230F" w:rsidRDefault="00B0230F" w:rsidP="00BA257A">
            <w:pPr>
              <w:contextualSpacing/>
              <w:rPr>
                <w:rFonts w:ascii="Courier New" w:hAnsi="Courier New" w:cs="Courier New"/>
                <w:sz w:val="18"/>
              </w:rPr>
            </w:pPr>
            <w:r w:rsidRPr="00B0230F">
              <w:rPr>
                <w:rFonts w:ascii="Courier New" w:hAnsi="Courier New" w:cs="Courier New"/>
                <w:sz w:val="18"/>
              </w:rPr>
              <w:t>0.59,0.0037998,0.59,0.00090498,0.59,0.01113999,0.59,0.00485744,0.59,0.00486054,0.59,0.00474878,0.59,0.00493781,0.59,0.00096096</w:t>
            </w:r>
          </w:p>
          <w:p w:rsidR="00B0230F" w:rsidRDefault="00B0230F" w:rsidP="00A0786C">
            <w:pPr>
              <w:keepNext/>
            </w:pPr>
            <w:r w:rsidRPr="00B0230F">
              <w:rPr>
                <w:rFonts w:ascii="Courier New" w:hAnsi="Courier New" w:cs="Courier New"/>
                <w:sz w:val="18"/>
              </w:rPr>
              <w:t>0.81,0.0104134,0.81,0.00231547,0.81,0.01179713,0.81,0.0105086,0.81,0.00508588,0.81,0.00608219,0.81,0.01026336,0.81,0.00167301</w:t>
            </w:r>
          </w:p>
        </w:tc>
      </w:tr>
    </w:tbl>
    <w:p w:rsidR="00B0230F" w:rsidRDefault="00A0786C" w:rsidP="00A0786C">
      <w:pPr>
        <w:pStyle w:val="Caption"/>
      </w:pPr>
      <w:r>
        <w:t xml:space="preserve">Figure </w:t>
      </w:r>
      <w:r w:rsidR="00D54FE0">
        <w:fldChar w:fldCharType="begin"/>
      </w:r>
      <w:r w:rsidR="00D54FE0">
        <w:instrText xml:space="preserve"> SEQ </w:instrText>
      </w:r>
      <w:r w:rsidR="00D54FE0">
        <w:instrText xml:space="preserve">Figure \* ARABIC </w:instrText>
      </w:r>
      <w:r w:rsidR="00D54FE0">
        <w:fldChar w:fldCharType="separate"/>
      </w:r>
      <w:r w:rsidR="00524A5E">
        <w:rPr>
          <w:noProof/>
        </w:rPr>
        <w:t>1</w:t>
      </w:r>
      <w:r w:rsidR="00D54FE0">
        <w:rPr>
          <w:noProof/>
        </w:rPr>
        <w:fldChar w:fldCharType="end"/>
      </w:r>
      <w:r>
        <w:rPr>
          <w:i w:val="0"/>
        </w:rPr>
        <w:t xml:space="preserve">. </w:t>
      </w:r>
      <w:proofErr w:type="spellStart"/>
      <w:r>
        <w:rPr>
          <w:i w:val="0"/>
        </w:rPr>
        <w:t>Cvs</w:t>
      </w:r>
      <w:proofErr w:type="spellEnd"/>
      <w:r w:rsidR="00F77483">
        <w:rPr>
          <w:i w:val="0"/>
        </w:rPr>
        <w:t xml:space="preserve"> input</w:t>
      </w:r>
      <w:r>
        <w:rPr>
          <w:i w:val="0"/>
        </w:rPr>
        <w:t xml:space="preserve"> data format accepted by </w:t>
      </w:r>
      <w:proofErr w:type="spellStart"/>
      <w:r>
        <w:rPr>
          <w:i w:val="0"/>
        </w:rPr>
        <w:t>Blivion</w:t>
      </w:r>
      <w:proofErr w:type="spellEnd"/>
      <w:r w:rsidR="00F77483">
        <w:rPr>
          <w:i w:val="0"/>
        </w:rPr>
        <w:t xml:space="preserve"> opened in a plain text editor</w:t>
      </w:r>
      <w:proofErr w:type="gramStart"/>
      <w:r w:rsidR="00F77483">
        <w:rPr>
          <w:i w:val="0"/>
        </w:rPr>
        <w:t>.</w:t>
      </w:r>
      <w:r>
        <w:rPr>
          <w:i w:val="0"/>
        </w:rPr>
        <w:t>.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F77483" w:rsidTr="00F77483">
        <w:tc>
          <w:tcPr>
            <w:tcW w:w="9016" w:type="dxa"/>
          </w:tcPr>
          <w:p w:rsidR="00F77483" w:rsidRDefault="00F77483" w:rsidP="00F77483">
            <w:pPr>
              <w:pStyle w:val="Caption"/>
              <w:keepNext/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774D24F5" wp14:editId="658FC6DC">
                  <wp:extent cx="5731510" cy="1781175"/>
                  <wp:effectExtent l="0" t="0" r="254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3242" b="11748"/>
                          <a:stretch/>
                        </pic:blipFill>
                        <pic:spPr bwMode="auto">
                          <a:xfrm>
                            <a:off x="0" y="0"/>
                            <a:ext cx="5731510" cy="1781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77483" w:rsidRDefault="00F77483" w:rsidP="00F77483">
            <w:pPr>
              <w:pStyle w:val="Caption"/>
            </w:pPr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2</w:t>
            </w:r>
            <w:r w:rsidR="00D54FE0">
              <w:rPr>
                <w:noProof/>
              </w:rPr>
              <w:fldChar w:fldCharType="end"/>
            </w:r>
            <w:r>
              <w:t xml:space="preserve">. </w:t>
            </w:r>
            <w:r w:rsidR="00DF5F4B">
              <w:rPr>
                <w:i w:val="0"/>
              </w:rPr>
              <w:t>C</w:t>
            </w:r>
            <w:r>
              <w:rPr>
                <w:i w:val="0"/>
              </w:rPr>
              <w:t>s</w:t>
            </w:r>
            <w:r w:rsidR="00DF5F4B">
              <w:rPr>
                <w:i w:val="0"/>
              </w:rPr>
              <w:t>v</w:t>
            </w:r>
            <w:r>
              <w:rPr>
                <w:i w:val="0"/>
              </w:rPr>
              <w:t xml:space="preserve"> i</w:t>
            </w:r>
            <w:r w:rsidRPr="00F77483">
              <w:rPr>
                <w:i w:val="0"/>
              </w:rPr>
              <w:t xml:space="preserve">nput data accepted by </w:t>
            </w:r>
            <w:proofErr w:type="spellStart"/>
            <w:r w:rsidRPr="00F77483">
              <w:rPr>
                <w:i w:val="0"/>
              </w:rPr>
              <w:t>Blivion</w:t>
            </w:r>
            <w:proofErr w:type="spellEnd"/>
            <w:r>
              <w:rPr>
                <w:i w:val="0"/>
              </w:rPr>
              <w:t xml:space="preserve"> opened in Excel.</w:t>
            </w:r>
          </w:p>
        </w:tc>
      </w:tr>
    </w:tbl>
    <w:p w:rsidR="00B0230F" w:rsidRDefault="00B0230F" w:rsidP="00A0786C">
      <w:pPr>
        <w:pStyle w:val="Caption"/>
      </w:pPr>
    </w:p>
    <w:p w:rsidR="00C331EC" w:rsidRPr="00C03329" w:rsidRDefault="00B0230F" w:rsidP="00915D7A">
      <w:r>
        <w:t xml:space="preserve">The first odd-numbered column (the column with the header </w:t>
      </w:r>
      <w:r>
        <w:rPr>
          <w:i/>
        </w:rPr>
        <w:t>A1</w:t>
      </w:r>
      <w:r>
        <w:t xml:space="preserve"> in the above example) is taken to contain the time data; the other odd-numbered columns are assumed to contain exactly the same data as the first.  </w:t>
      </w:r>
      <w:proofErr w:type="spellStart"/>
      <w:r>
        <w:t>Blivion</w:t>
      </w:r>
      <w:proofErr w:type="spellEnd"/>
      <w:r>
        <w:t xml:space="preserve"> moves column headers one cell to the right, gives the first column the header </w:t>
      </w:r>
      <w:r w:rsidRPr="00450A85">
        <w:rPr>
          <w:i/>
        </w:rPr>
        <w:t>time</w:t>
      </w:r>
      <w:r>
        <w:t>, and discards all odd-numbered columns apart from the first</w:t>
      </w:r>
      <w:r w:rsidR="00450A85">
        <w:t xml:space="preserve">. </w:t>
      </w:r>
      <w:r w:rsidR="003F59A4">
        <w:t xml:space="preserve">Because the number of rows generated in a typical experiment is quite large, </w:t>
      </w:r>
      <w:proofErr w:type="spellStart"/>
      <w:r w:rsidR="003F59A4">
        <w:t>Blivion</w:t>
      </w:r>
      <w:proofErr w:type="spellEnd"/>
      <w:r w:rsidR="003F59A4">
        <w:t xml:space="preserve"> reduces the number of rows by a given factor </w:t>
      </w:r>
      <w:r w:rsidR="003F59A4">
        <w:rPr>
          <w:i/>
        </w:rPr>
        <w:t>m</w:t>
      </w:r>
      <w:r w:rsidR="003F59A4">
        <w:t xml:space="preserve"> (</w:t>
      </w:r>
      <w:r w:rsidR="003F59A4">
        <w:rPr>
          <w:i/>
        </w:rPr>
        <w:t>m</w:t>
      </w:r>
      <w:r w:rsidR="003F59A4">
        <w:t xml:space="preserve"> is currently fixed at 5) by discarding all rows whose number is not a multiple of </w:t>
      </w:r>
      <w:r w:rsidR="003F59A4">
        <w:rPr>
          <w:i/>
        </w:rPr>
        <w:t>m</w:t>
      </w:r>
      <w:r w:rsidR="003F59A4">
        <w:t>.</w:t>
      </w:r>
    </w:p>
    <w:p w:rsidR="00C03329" w:rsidRDefault="00C03329" w:rsidP="00C03329">
      <w:pPr>
        <w:pStyle w:val="Heading3"/>
        <w:rPr>
          <w:i/>
          <w:vertAlign w:val="subscript"/>
        </w:rPr>
      </w:pPr>
      <w:r>
        <w:t xml:space="preserve">Determination of </w:t>
      </w:r>
      <w:proofErr w:type="spellStart"/>
      <w:r w:rsidRPr="008562FC">
        <w:rPr>
          <w:i/>
        </w:rPr>
        <w:t>r</w:t>
      </w:r>
      <w:r w:rsidRPr="008562FC">
        <w:rPr>
          <w:i/>
          <w:vertAlign w:val="subscript"/>
        </w:rPr>
        <w:t>L</w:t>
      </w:r>
      <w:proofErr w:type="spellEnd"/>
      <w:r>
        <w:t>,</w:t>
      </w:r>
      <w:r w:rsidRPr="008562FC">
        <w:rPr>
          <w:i/>
        </w:rPr>
        <w:t xml:space="preserve"> </w:t>
      </w:r>
      <w:proofErr w:type="spellStart"/>
      <w:proofErr w:type="gramStart"/>
      <w:r w:rsidRPr="008562FC">
        <w:rPr>
          <w:i/>
        </w:rPr>
        <w:t>r</w:t>
      </w:r>
      <w:r w:rsidRPr="008562FC">
        <w:rPr>
          <w:i/>
          <w:vertAlign w:val="subscript"/>
        </w:rPr>
        <w:t>B</w:t>
      </w:r>
      <w:proofErr w:type="spellEnd"/>
      <w:proofErr w:type="gramEnd"/>
      <w:r>
        <w:t xml:space="preserve">, and </w:t>
      </w:r>
      <w:proofErr w:type="spellStart"/>
      <w:r>
        <w:rPr>
          <w:i/>
        </w:rPr>
        <w:t>r</w:t>
      </w:r>
      <w:r>
        <w:rPr>
          <w:i/>
          <w:vertAlign w:val="subscript"/>
        </w:rPr>
        <w:t>v</w:t>
      </w:r>
      <w:proofErr w:type="spellEnd"/>
    </w:p>
    <w:p w:rsidR="00C2452D" w:rsidRPr="00871C22" w:rsidRDefault="002E4C16" w:rsidP="00C2452D">
      <w:r>
        <w:fldChar w:fldCharType="begin"/>
      </w:r>
      <w:r>
        <w:instrText xml:space="preserve"> REF _Ref480982301 \h </w:instrText>
      </w:r>
      <w:r>
        <w:fldChar w:fldCharType="separate"/>
      </w:r>
      <w:r w:rsidR="00524A5E">
        <w:t xml:space="preserve">Figure </w:t>
      </w:r>
      <w:r w:rsidR="00524A5E">
        <w:rPr>
          <w:noProof/>
        </w:rPr>
        <w:t>3</w:t>
      </w:r>
      <w:r>
        <w:fldChar w:fldCharType="end"/>
      </w:r>
      <w:r w:rsidR="00C2452D">
        <w:t xml:space="preserve"> contains a screenshot of </w:t>
      </w:r>
      <w:proofErr w:type="spellStart"/>
      <w:r w:rsidR="00C2452D">
        <w:t>Blivion</w:t>
      </w:r>
      <w:proofErr w:type="spellEnd"/>
      <w:r w:rsidR="00C2452D">
        <w:t xml:space="preserve"> in action, immediately after opening a typical dataset.  </w:t>
      </w:r>
      <w:r w:rsidR="00871C22">
        <w:t xml:space="preserve">Notice that there are two toolbars, one above the main graphical area and one below it.  The lower toolbar is used to manipulate </w:t>
      </w:r>
      <w:r w:rsidR="00971351">
        <w:t xml:space="preserve">and save </w:t>
      </w:r>
      <w:r w:rsidR="00871C22">
        <w:t xml:space="preserve">the graphics (zoom, pan, </w:t>
      </w:r>
      <w:proofErr w:type="spellStart"/>
      <w:r w:rsidR="00871C22">
        <w:rPr>
          <w:i/>
        </w:rPr>
        <w:t>etc</w:t>
      </w:r>
      <w:proofErr w:type="spellEnd"/>
      <w:r w:rsidR="00871C22">
        <w:t xml:space="preserve">); the upper toolbar contains the commands </w:t>
      </w:r>
      <w:r w:rsidR="00971351">
        <w:t xml:space="preserve">to set up </w:t>
      </w:r>
      <w:r w:rsidR="00871C22">
        <w:t>the analysis</w:t>
      </w:r>
      <w:r w:rsidR="00971351">
        <w:t xml:space="preserve"> and save the results.  At the initial stage of the analysis, only the </w:t>
      </w:r>
      <w:r w:rsidR="00971351" w:rsidRPr="00971351">
        <w:rPr>
          <w:rStyle w:val="CommandChar"/>
        </w:rPr>
        <w:t>Open data</w:t>
      </w:r>
      <w:r w:rsidR="00971351">
        <w:t xml:space="preserve"> and </w:t>
      </w:r>
      <w:r w:rsidR="00971351" w:rsidRPr="00971351">
        <w:rPr>
          <w:rStyle w:val="CommandChar"/>
        </w:rPr>
        <w:t>Baseline</w:t>
      </w:r>
      <w:r w:rsidR="00971351">
        <w:t xml:space="preserve"> buttons in the upper toolbar are enabled.  Pressing the </w:t>
      </w:r>
      <w:r w:rsidR="00971351" w:rsidRPr="00971351">
        <w:rPr>
          <w:rStyle w:val="CommandChar"/>
        </w:rPr>
        <w:t>Open data</w:t>
      </w:r>
      <w:r w:rsidR="00971351">
        <w:t xml:space="preserve"> button and selecting a new dataset at any time in the analysis will discard the ongoing analysis without saving the results and start a new one with the new data. 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C2452D" w:rsidTr="00C2452D">
        <w:tc>
          <w:tcPr>
            <w:tcW w:w="5000" w:type="pct"/>
            <w:vAlign w:val="center"/>
          </w:tcPr>
          <w:p w:rsidR="00A0786C" w:rsidRDefault="00871C22" w:rsidP="00A0786C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876F399" wp14:editId="166BFE17">
                  <wp:extent cx="3028950" cy="182992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749" cy="184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52D" w:rsidRDefault="00A0786C" w:rsidP="00A0786C">
            <w:pPr>
              <w:pStyle w:val="Caption"/>
              <w:jc w:val="center"/>
            </w:pPr>
            <w:bookmarkStart w:id="6" w:name="_Ref480982301"/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3</w:t>
            </w:r>
            <w:r w:rsidR="00D54FE0">
              <w:rPr>
                <w:noProof/>
              </w:rPr>
              <w:fldChar w:fldCharType="end"/>
            </w:r>
            <w:bookmarkEnd w:id="6"/>
            <w:r>
              <w:t xml:space="preserve">. </w:t>
            </w:r>
            <w:r>
              <w:rPr>
                <w:i w:val="0"/>
              </w:rPr>
              <w:t xml:space="preserve">Screenshot of </w:t>
            </w:r>
            <w:proofErr w:type="spellStart"/>
            <w:r>
              <w:rPr>
                <w:i w:val="0"/>
              </w:rPr>
              <w:t>Blivion</w:t>
            </w:r>
            <w:proofErr w:type="spellEnd"/>
            <w:r>
              <w:rPr>
                <w:i w:val="0"/>
              </w:rPr>
              <w:t xml:space="preserve"> immediately after opening a data file.</w:t>
            </w:r>
          </w:p>
        </w:tc>
      </w:tr>
    </w:tbl>
    <w:p w:rsidR="003F59A4" w:rsidRDefault="003F59A4" w:rsidP="003F59A4"/>
    <w:p w:rsidR="00971351" w:rsidRDefault="00932D1F" w:rsidP="003F59A4">
      <w:r w:rsidRPr="00932D1F">
        <w:rPr>
          <w:rStyle w:val="Heading4Char"/>
        </w:rPr>
        <w:t>Baseline.</w:t>
      </w:r>
      <w:r>
        <w:t xml:space="preserve"> </w:t>
      </w:r>
      <w:r w:rsidR="00975D64">
        <w:t xml:space="preserve"> </w:t>
      </w:r>
      <w:r w:rsidR="00971351">
        <w:t xml:space="preserve">To determine the average baseline </w:t>
      </w:r>
      <w:r w:rsidR="00AF150F">
        <w:t>values (</w:t>
      </w:r>
      <w:proofErr w:type="spellStart"/>
      <w:proofErr w:type="gramStart"/>
      <w:r w:rsidR="00AF150F">
        <w:rPr>
          <w:i/>
        </w:rPr>
        <w:t>r</w:t>
      </w:r>
      <w:r w:rsidR="00AF150F">
        <w:rPr>
          <w:i/>
          <w:vertAlign w:val="subscript"/>
        </w:rPr>
        <w:t>B</w:t>
      </w:r>
      <w:proofErr w:type="spellEnd"/>
      <w:proofErr w:type="gramEnd"/>
      <w:r w:rsidR="00AF150F">
        <w:t xml:space="preserve">), press the button labelled Baseline, then place the cursor inside the panel using the mouse, press and hold the </w:t>
      </w:r>
      <w:r w:rsidR="002F6AA9">
        <w:t>left</w:t>
      </w:r>
      <w:bookmarkStart w:id="7" w:name="_GoBack"/>
      <w:bookmarkEnd w:id="7"/>
      <w:r w:rsidR="00AF150F">
        <w:t xml:space="preserve"> mouse button and swi</w:t>
      </w:r>
      <w:r w:rsidR="004756A6">
        <w:t xml:space="preserve">pe to the left or right.  While the right mouse button is pressed, a red rectangle between the top and the bottom of the main panel </w:t>
      </w:r>
      <w:r>
        <w:t xml:space="preserve">indicates and </w:t>
      </w:r>
      <w:r w:rsidR="004756A6">
        <w:t>selects the time period swept.  On releasing the right mouse button, the average over the time span swept is computed</w:t>
      </w:r>
      <w:r w:rsidRPr="00932D1F">
        <w:t xml:space="preserve"> </w:t>
      </w:r>
      <w:r>
        <w:t>for each curve</w:t>
      </w:r>
      <w:r w:rsidR="004756A6">
        <w:t xml:space="preserve"> and assigned to </w:t>
      </w:r>
      <w:r>
        <w:t xml:space="preserve">the </w:t>
      </w:r>
      <w:r w:rsidR="004756A6">
        <w:t>baseline value</w:t>
      </w:r>
      <w:r>
        <w:t xml:space="preserve"> for that curve</w:t>
      </w:r>
      <w:r w:rsidR="004756A6">
        <w:t xml:space="preserve">.  </w:t>
      </w:r>
      <w:proofErr w:type="spellStart"/>
      <w:r>
        <w:t>Blivion</w:t>
      </w:r>
      <w:proofErr w:type="spellEnd"/>
      <w:r>
        <w:t xml:space="preserve"> will show the baseline values in the main, bottom left, panel as </w:t>
      </w:r>
      <w:r>
        <w:lastRenderedPageBreak/>
        <w:t xml:space="preserve">broken black lines, and the deviation of the individual curves from the average in the top left panel.  </w:t>
      </w:r>
      <w:r w:rsidR="004756A6">
        <w:t xml:space="preserve">Selection of the time period over which to compute the </w:t>
      </w:r>
      <w:r>
        <w:t>baseline values is up to the user, and can be anywhere in the graph, but a sens</w:t>
      </w:r>
      <w:r w:rsidR="00A0786C">
        <w:t xml:space="preserve">ible sweep would obviously cover all or part of phase </w:t>
      </w:r>
      <w:r w:rsidR="00A0786C">
        <w:fldChar w:fldCharType="begin"/>
      </w:r>
      <w:r w:rsidR="00A0786C">
        <w:instrText xml:space="preserve"> REF _Ref480892833 \r \h </w:instrText>
      </w:r>
      <w:r w:rsidR="00A0786C">
        <w:fldChar w:fldCharType="separate"/>
      </w:r>
      <w:r w:rsidR="00524A5E">
        <w:t>1</w:t>
      </w:r>
      <w:r w:rsidR="00A0786C">
        <w:fldChar w:fldCharType="end"/>
      </w:r>
      <w:r w:rsidR="002E4C16">
        <w:t xml:space="preserve"> and no other part of the curves, as shown in </w:t>
      </w:r>
      <w:r w:rsidR="002E4C16">
        <w:fldChar w:fldCharType="begin"/>
      </w:r>
      <w:r w:rsidR="002E4C16">
        <w:instrText xml:space="preserve"> REF _Ref480982345 \h </w:instrText>
      </w:r>
      <w:r w:rsidR="002E4C16">
        <w:fldChar w:fldCharType="separate"/>
      </w:r>
      <w:r w:rsidR="00524A5E">
        <w:t xml:space="preserve">Figure </w:t>
      </w:r>
      <w:r w:rsidR="00524A5E">
        <w:rPr>
          <w:noProof/>
        </w:rPr>
        <w:t>4</w:t>
      </w:r>
      <w:r w:rsidR="002E4C16">
        <w:fldChar w:fldCharType="end"/>
      </w:r>
      <w:r w:rsidR="002E4C16">
        <w:t xml:space="preserve"> and </w:t>
      </w:r>
      <w:r w:rsidR="002E4C16">
        <w:fldChar w:fldCharType="begin"/>
      </w:r>
      <w:r w:rsidR="002E4C16">
        <w:instrText xml:space="preserve"> REF _Ref480982357 \h </w:instrText>
      </w:r>
      <w:r w:rsidR="002E4C16">
        <w:fldChar w:fldCharType="separate"/>
      </w:r>
      <w:r w:rsidR="00524A5E">
        <w:t xml:space="preserve">Figure </w:t>
      </w:r>
      <w:r w:rsidR="00524A5E">
        <w:rPr>
          <w:noProof/>
        </w:rPr>
        <w:t>5</w:t>
      </w:r>
      <w:r w:rsidR="002E4C16">
        <w:fldChar w:fldCharType="end"/>
      </w:r>
      <w:r w:rsidR="002E4C16">
        <w:t xml:space="preserve">.  After the first baseline sweep, the </w:t>
      </w:r>
      <w:proofErr w:type="gramStart"/>
      <w:r w:rsidR="002E4C16" w:rsidRPr="002E4C16">
        <w:rPr>
          <w:rStyle w:val="CommandChar"/>
        </w:rPr>
        <w:t>Loaded</w:t>
      </w:r>
      <w:proofErr w:type="gramEnd"/>
      <w:r w:rsidR="002E4C16">
        <w:t xml:space="preserve"> button becomes enabled, allowing the user to continue and obtain </w:t>
      </w:r>
      <w:r w:rsidR="00975D64">
        <w:t xml:space="preserve">values for phase </w:t>
      </w:r>
      <w:r w:rsidR="00975D64">
        <w:fldChar w:fldCharType="begin"/>
      </w:r>
      <w:r w:rsidR="00975D64">
        <w:instrText xml:space="preserve"> REF _Ref480892132 \n \h </w:instrText>
      </w:r>
      <w:r w:rsidR="00975D64">
        <w:fldChar w:fldCharType="separate"/>
      </w:r>
      <w:r w:rsidR="00524A5E">
        <w:t>3</w:t>
      </w:r>
      <w:r w:rsidR="00975D64">
        <w:fldChar w:fldCharType="end"/>
      </w:r>
      <w:r w:rsidR="00975D64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74"/>
        <w:gridCol w:w="3752"/>
      </w:tblGrid>
      <w:tr w:rsidR="00AF150F" w:rsidTr="00AF150F">
        <w:tc>
          <w:tcPr>
            <w:tcW w:w="5274" w:type="dxa"/>
            <w:vAlign w:val="center"/>
          </w:tcPr>
          <w:p w:rsidR="00AF150F" w:rsidRDefault="00AF150F" w:rsidP="00AF150F">
            <w:pPr>
              <w:jc w:val="center"/>
              <w:rPr>
                <w:noProof/>
                <w:lang w:eastAsia="en-GB"/>
              </w:rPr>
            </w:pPr>
          </w:p>
          <w:p w:rsidR="00AF150F" w:rsidRDefault="00AF150F" w:rsidP="00AF150F">
            <w:pPr>
              <w:jc w:val="center"/>
            </w:pPr>
          </w:p>
        </w:tc>
        <w:tc>
          <w:tcPr>
            <w:tcW w:w="3752" w:type="dxa"/>
            <w:vAlign w:val="center"/>
          </w:tcPr>
          <w:p w:rsidR="00AF150F" w:rsidRDefault="00AF150F" w:rsidP="00AF150F">
            <w:pPr>
              <w:jc w:val="center"/>
              <w:rPr>
                <w:noProof/>
                <w:lang w:eastAsia="en-GB"/>
              </w:rPr>
            </w:pPr>
          </w:p>
        </w:tc>
      </w:tr>
    </w:tbl>
    <w:p w:rsidR="00971351" w:rsidRDefault="00971351" w:rsidP="003F59A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8532A" w:rsidTr="00AF150F">
        <w:tc>
          <w:tcPr>
            <w:tcW w:w="4508" w:type="dxa"/>
            <w:vAlign w:val="center"/>
          </w:tcPr>
          <w:p w:rsidR="00A0786C" w:rsidRDefault="00A8532A" w:rsidP="00A0786C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7FF7319" wp14:editId="2DEF6F82">
                  <wp:extent cx="1866900" cy="183567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38558"/>
                          <a:stretch/>
                        </pic:blipFill>
                        <pic:spPr bwMode="auto">
                          <a:xfrm>
                            <a:off x="0" y="0"/>
                            <a:ext cx="1867231" cy="18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150F" w:rsidRDefault="00A0786C" w:rsidP="00A0786C">
            <w:pPr>
              <w:pStyle w:val="Caption"/>
              <w:jc w:val="center"/>
            </w:pPr>
            <w:bookmarkStart w:id="8" w:name="_Ref480982345"/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4</w:t>
            </w:r>
            <w:r w:rsidR="00D54FE0">
              <w:rPr>
                <w:noProof/>
              </w:rPr>
              <w:fldChar w:fldCharType="end"/>
            </w:r>
            <w:bookmarkEnd w:id="8"/>
            <w:r>
              <w:t>.</w:t>
            </w:r>
            <w:r>
              <w:rPr>
                <w:i w:val="0"/>
              </w:rPr>
              <w:t xml:space="preserve"> Determining the baseline values by pressing the </w:t>
            </w:r>
            <w:r w:rsidRPr="00A0786C">
              <w:rPr>
                <w:rStyle w:val="CommandChar"/>
              </w:rPr>
              <w:t>Baseline</w:t>
            </w:r>
            <w:r>
              <w:rPr>
                <w:i w:val="0"/>
              </w:rPr>
              <w:t xml:space="preserve"> button and swiping the baseline area.</w:t>
            </w:r>
          </w:p>
        </w:tc>
        <w:tc>
          <w:tcPr>
            <w:tcW w:w="4508" w:type="dxa"/>
            <w:vAlign w:val="center"/>
          </w:tcPr>
          <w:p w:rsidR="00A0786C" w:rsidRDefault="00AF150F" w:rsidP="00A0786C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55959781" wp14:editId="66E2226D">
                  <wp:extent cx="1790700" cy="1518085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493" t="3211" r="67985" b="55363"/>
                          <a:stretch/>
                        </pic:blipFill>
                        <pic:spPr bwMode="auto">
                          <a:xfrm>
                            <a:off x="0" y="0"/>
                            <a:ext cx="1849865" cy="1568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150F" w:rsidRDefault="00A0786C" w:rsidP="00A0786C">
            <w:pPr>
              <w:pStyle w:val="Caption"/>
              <w:jc w:val="center"/>
            </w:pPr>
            <w:bookmarkStart w:id="9" w:name="_Ref480982357"/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5</w:t>
            </w:r>
            <w:r w:rsidR="00D54FE0">
              <w:rPr>
                <w:noProof/>
              </w:rPr>
              <w:fldChar w:fldCharType="end"/>
            </w:r>
            <w:bookmarkEnd w:id="9"/>
            <w:r>
              <w:t>.</w:t>
            </w:r>
            <w:r>
              <w:rPr>
                <w:i w:val="0"/>
              </w:rPr>
              <w:t xml:space="preserve"> Result of baseline sweep.</w:t>
            </w:r>
            <w:r w:rsidR="002E4C16">
              <w:rPr>
                <w:i w:val="0"/>
              </w:rPr>
              <w:t xml:space="preserve">  Average baseline values indicated by broken black lines in the bottom left graphical panel; deviations for average in the top left panel.  The button labelled </w:t>
            </w:r>
            <w:r w:rsidR="002E4C16" w:rsidRPr="002E4C16">
              <w:rPr>
                <w:rStyle w:val="CommandChar"/>
              </w:rPr>
              <w:t>Loaded</w:t>
            </w:r>
            <w:r w:rsidR="002E4C16">
              <w:rPr>
                <w:i w:val="0"/>
              </w:rPr>
              <w:t xml:space="preserve"> is now enabled.</w:t>
            </w:r>
          </w:p>
        </w:tc>
      </w:tr>
    </w:tbl>
    <w:p w:rsidR="00AF150F" w:rsidRDefault="00975D64" w:rsidP="00975D64">
      <w:r w:rsidRPr="00975D64">
        <w:rPr>
          <w:rStyle w:val="Heading4Char"/>
        </w:rPr>
        <w:t>Loaded baseline.</w:t>
      </w:r>
      <w:r>
        <w:t xml:space="preserve">  The average loaded baseline responses (</w:t>
      </w:r>
      <w:proofErr w:type="spellStart"/>
      <w:r>
        <w:rPr>
          <w:i/>
        </w:rPr>
        <w:t>r</w:t>
      </w:r>
      <w:r>
        <w:rPr>
          <w:i/>
          <w:vertAlign w:val="subscript"/>
        </w:rPr>
        <w:t>L</w:t>
      </w:r>
      <w:proofErr w:type="spellEnd"/>
      <w:r>
        <w:t xml:space="preserve">) are obtained in the same way as the original baseline values, by pressing the </w:t>
      </w:r>
      <w:proofErr w:type="gramStart"/>
      <w:r w:rsidRPr="00D35566">
        <w:rPr>
          <w:rStyle w:val="CommandChar"/>
        </w:rPr>
        <w:t>Loaded</w:t>
      </w:r>
      <w:proofErr w:type="gramEnd"/>
      <w:r>
        <w:t xml:space="preserve"> button on the upper toolbar, and sweeping an area with the right mouse button pressed.  Upon release of </w:t>
      </w:r>
      <w:r w:rsidR="00D35566">
        <w:t>t</w:t>
      </w:r>
      <w:r>
        <w:t xml:space="preserve">he right mouse button, the average over the swept area is computed and assigned to the average loaded baseline response.  Once the values for </w:t>
      </w:r>
      <w:proofErr w:type="spellStart"/>
      <w:proofErr w:type="gramStart"/>
      <w:r>
        <w:rPr>
          <w:i/>
        </w:rPr>
        <w:t>r</w:t>
      </w:r>
      <w:r>
        <w:rPr>
          <w:i/>
          <w:vertAlign w:val="subscript"/>
        </w:rPr>
        <w:t>B</w:t>
      </w:r>
      <w:proofErr w:type="spellEnd"/>
      <w:proofErr w:type="gramEnd"/>
      <w:r>
        <w:t xml:space="preserve"> and </w:t>
      </w:r>
      <w:proofErr w:type="spellStart"/>
      <w:r>
        <w:rPr>
          <w:i/>
        </w:rPr>
        <w:t>r</w:t>
      </w:r>
      <w:r>
        <w:rPr>
          <w:i/>
          <w:vertAlign w:val="subscript"/>
        </w:rPr>
        <w:t>L</w:t>
      </w:r>
      <w:proofErr w:type="spellEnd"/>
      <w:r>
        <w:t xml:space="preserve"> have been established, values for the ligand loading are computed and shown in the top right</w:t>
      </w:r>
      <w:r w:rsidR="00D35566">
        <w:t xml:space="preserve"> panel, and at this stage the button</w:t>
      </w:r>
      <w:r w:rsidR="00335045">
        <w:t xml:space="preserve"> labelled</w:t>
      </w:r>
      <w:r w:rsidR="00D35566">
        <w:t xml:space="preserve"> </w:t>
      </w:r>
      <w:r w:rsidR="00D35566" w:rsidRPr="00D35566">
        <w:rPr>
          <w:rStyle w:val="CommandChar"/>
        </w:rPr>
        <w:t>Association</w:t>
      </w:r>
      <w:r w:rsidR="00D35566">
        <w:t xml:space="preserve"> </w:t>
      </w:r>
      <w:r w:rsidR="00280B99">
        <w:t>has become</w:t>
      </w:r>
      <w:r w:rsidR="00D35566">
        <w:t xml:space="preserve"> enabled.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A6424" w:rsidTr="007A6424">
        <w:tc>
          <w:tcPr>
            <w:tcW w:w="4508" w:type="dxa"/>
            <w:vAlign w:val="center"/>
          </w:tcPr>
          <w:p w:rsidR="007A6424" w:rsidRDefault="00A8532A" w:rsidP="007A6424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C4FA563" wp14:editId="66888F1E">
                  <wp:extent cx="1866900" cy="18356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8558"/>
                          <a:stretch/>
                        </pic:blipFill>
                        <pic:spPr bwMode="auto">
                          <a:xfrm>
                            <a:off x="0" y="0"/>
                            <a:ext cx="1867231" cy="18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5D64" w:rsidRDefault="007A6424" w:rsidP="007A6424">
            <w:pPr>
              <w:pStyle w:val="Caption"/>
              <w:jc w:val="center"/>
            </w:pPr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6</w:t>
            </w:r>
            <w:r w:rsidR="00D54FE0">
              <w:rPr>
                <w:noProof/>
              </w:rPr>
              <w:fldChar w:fldCharType="end"/>
            </w:r>
            <w:r>
              <w:t xml:space="preserve">. </w:t>
            </w:r>
            <w:r>
              <w:rPr>
                <w:i w:val="0"/>
              </w:rPr>
              <w:t xml:space="preserve">Establishing the loaded baseline values by pressing the </w:t>
            </w:r>
            <w:r w:rsidRPr="007A6424">
              <w:rPr>
                <w:rStyle w:val="CommandChar"/>
              </w:rPr>
              <w:t>Loaded</w:t>
            </w:r>
            <w:r>
              <w:rPr>
                <w:i w:val="0"/>
              </w:rPr>
              <w:t xml:space="preserve"> button and sweeping the loaded baseline area (phase </w:t>
            </w:r>
            <w:r>
              <w:rPr>
                <w:i w:val="0"/>
              </w:rPr>
              <w:fldChar w:fldCharType="begin"/>
            </w:r>
            <w:r>
              <w:rPr>
                <w:i w:val="0"/>
              </w:rPr>
              <w:instrText xml:space="preserve"> REF _Ref480892132 \n \h </w:instrText>
            </w:r>
            <w:r>
              <w:rPr>
                <w:i w:val="0"/>
              </w:rPr>
            </w:r>
            <w:r>
              <w:rPr>
                <w:i w:val="0"/>
              </w:rPr>
              <w:fldChar w:fldCharType="separate"/>
            </w:r>
            <w:r w:rsidR="00524A5E">
              <w:rPr>
                <w:i w:val="0"/>
              </w:rPr>
              <w:t>3</w:t>
            </w:r>
            <w:r>
              <w:rPr>
                <w:i w:val="0"/>
              </w:rPr>
              <w:fldChar w:fldCharType="end"/>
            </w:r>
            <w:r>
              <w:rPr>
                <w:i w:val="0"/>
              </w:rPr>
              <w:t>).</w:t>
            </w:r>
          </w:p>
        </w:tc>
        <w:tc>
          <w:tcPr>
            <w:tcW w:w="4508" w:type="dxa"/>
            <w:vAlign w:val="center"/>
          </w:tcPr>
          <w:p w:rsidR="007A6424" w:rsidRDefault="00A8532A" w:rsidP="007A6424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FE76F08" wp14:editId="0C9B466C">
                  <wp:extent cx="2586140" cy="1562400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140" cy="15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D64" w:rsidRDefault="007A6424" w:rsidP="007A6424">
            <w:pPr>
              <w:pStyle w:val="Caption"/>
              <w:jc w:val="center"/>
            </w:pPr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7</w:t>
            </w:r>
            <w:r w:rsidR="00D54FE0">
              <w:rPr>
                <w:noProof/>
              </w:rPr>
              <w:fldChar w:fldCharType="end"/>
            </w:r>
            <w:r>
              <w:t>.</w:t>
            </w:r>
            <w:r>
              <w:rPr>
                <w:i w:val="0"/>
              </w:rPr>
              <w:t xml:space="preserve"> Result of the loaded baseline sweep.  The loaded baseline averages are indicated by broken black lines in the bottom left panel; the deviations from average in the top left panel, and the ligand loading levels in the top right panel.  The button </w:t>
            </w:r>
            <w:r w:rsidRPr="007A6424">
              <w:rPr>
                <w:rStyle w:val="CommandChar"/>
              </w:rPr>
              <w:t>Association</w:t>
            </w:r>
            <w:r>
              <w:rPr>
                <w:i w:val="0"/>
              </w:rPr>
              <w:t xml:space="preserve"> is now enabled.</w:t>
            </w:r>
          </w:p>
        </w:tc>
      </w:tr>
    </w:tbl>
    <w:p w:rsidR="00975D64" w:rsidRDefault="00FE761F" w:rsidP="00FE761F">
      <w:pPr>
        <w:pStyle w:val="Heading4"/>
      </w:pPr>
      <w:r>
        <w:t>Vesicle association plateau.</w:t>
      </w:r>
    </w:p>
    <w:p w:rsidR="00FE761F" w:rsidRDefault="00B01E03" w:rsidP="00FE761F">
      <w:r>
        <w:t xml:space="preserve">During the association phase equilibrium (a plateau) is not normally reached.  A reasonable estimate of the position of the plateaus can be made by performing a non-linear least-squares fit of the later stages of phase </w:t>
      </w:r>
      <w:r>
        <w:fldChar w:fldCharType="begin"/>
      </w:r>
      <w:r>
        <w:instrText xml:space="preserve"> REF _Ref480899404 \n \h </w:instrText>
      </w:r>
      <w:r>
        <w:fldChar w:fldCharType="separate"/>
      </w:r>
      <w:r w:rsidR="00524A5E">
        <w:t>4</w:t>
      </w:r>
      <w:r>
        <w:fldChar w:fldCharType="end"/>
      </w:r>
      <w:r>
        <w:t xml:space="preserve"> with a double exponential function.  </w:t>
      </w:r>
      <w:proofErr w:type="spellStart"/>
      <w:r>
        <w:t>Blivion</w:t>
      </w:r>
      <w:proofErr w:type="spellEnd"/>
      <w:r>
        <w:t xml:space="preserve"> automatically carries out such a fit for each curve after the </w:t>
      </w:r>
      <w:r w:rsidRPr="001B3A09">
        <w:rPr>
          <w:rStyle w:val="CommandChar"/>
        </w:rPr>
        <w:t>Association</w:t>
      </w:r>
      <w:r>
        <w:t xml:space="preserve"> button has been pressed and an area of the graph has been swept in the way outlined above</w:t>
      </w:r>
      <w:r w:rsidR="001B3A09">
        <w:t xml:space="preserve"> (</w:t>
      </w:r>
      <w:r w:rsidR="001B3A09">
        <w:fldChar w:fldCharType="begin"/>
      </w:r>
      <w:r w:rsidR="001B3A09">
        <w:instrText xml:space="preserve"> REF _Ref480987777 \h </w:instrText>
      </w:r>
      <w:r w:rsidR="001B3A09">
        <w:fldChar w:fldCharType="separate"/>
      </w:r>
      <w:r w:rsidR="00524A5E">
        <w:t xml:space="preserve">Figure </w:t>
      </w:r>
      <w:r w:rsidR="00524A5E">
        <w:rPr>
          <w:noProof/>
        </w:rPr>
        <w:t>8</w:t>
      </w:r>
      <w:r w:rsidR="001B3A09">
        <w:fldChar w:fldCharType="end"/>
      </w:r>
      <w:r w:rsidR="001B3A09">
        <w:t>)</w:t>
      </w:r>
      <w:r>
        <w:t xml:space="preserve">.  </w:t>
      </w:r>
      <w:r w:rsidR="001B3A09">
        <w:fldChar w:fldCharType="begin"/>
      </w:r>
      <w:r w:rsidR="001B3A09">
        <w:instrText xml:space="preserve"> REF _Ref480987785 \h </w:instrText>
      </w:r>
      <w:r w:rsidR="001B3A09">
        <w:fldChar w:fldCharType="separate"/>
      </w:r>
      <w:r w:rsidR="00524A5E">
        <w:t xml:space="preserve">Figure </w:t>
      </w:r>
      <w:r w:rsidR="00524A5E">
        <w:rPr>
          <w:noProof/>
        </w:rPr>
        <w:t>9</w:t>
      </w:r>
      <w:r w:rsidR="001B3A09">
        <w:fldChar w:fldCharType="end"/>
      </w:r>
      <w:r w:rsidR="001B3A09">
        <w:t xml:space="preserve"> shows the result of the association phase sweep, with the best fit to each trace indicated as broken black lines in the bottom </w:t>
      </w:r>
      <w:r w:rsidR="00061464">
        <w:t xml:space="preserve">left panel and the </w:t>
      </w:r>
      <w:r w:rsidR="00061464">
        <w:lastRenderedPageBreak/>
        <w:t>deviations of the observed data from the best fit in the top left panel.  Moreover, the bottom right panel now shows the saturation levels (</w:t>
      </w:r>
      <w:r w:rsidR="00061464">
        <w:rPr>
          <w:i/>
        </w:rPr>
        <w:t>S</w:t>
      </w:r>
      <w:r w:rsidR="00061464">
        <w:t>) as a function of the ligand loading (</w:t>
      </w:r>
      <w:r w:rsidR="00061464">
        <w:rPr>
          <w:i/>
        </w:rPr>
        <w:t>L</w:t>
      </w:r>
      <w:r w:rsidR="00061464">
        <w:t>) as well as the best non-linear least-squares fit of these derived data to a</w:t>
      </w:r>
      <w:r w:rsidR="00A35DBE">
        <w:t xml:space="preserve"> variant of the Hill equation (see above).  The best-fit values for the </w:t>
      </w:r>
      <w:proofErr w:type="spellStart"/>
      <w:r w:rsidR="00A35DBE">
        <w:rPr>
          <w:i/>
        </w:rPr>
        <w:t>S</w:t>
      </w:r>
      <w:r w:rsidR="00A35DBE">
        <w:rPr>
          <w:i/>
          <w:vertAlign w:val="subscript"/>
        </w:rPr>
        <w:t>max</w:t>
      </w:r>
      <w:proofErr w:type="spellEnd"/>
      <w:r w:rsidR="00A35DBE">
        <w:t xml:space="preserve">, </w:t>
      </w:r>
      <w:proofErr w:type="spellStart"/>
      <w:r w:rsidR="00A35DBE">
        <w:rPr>
          <w:i/>
        </w:rPr>
        <w:t>L</w:t>
      </w:r>
      <w:r w:rsidR="00A35DBE">
        <w:rPr>
          <w:i/>
          <w:vertAlign w:val="subscript"/>
        </w:rPr>
        <w:t>half</w:t>
      </w:r>
      <w:proofErr w:type="spellEnd"/>
      <w:r w:rsidR="00A35DBE">
        <w:t xml:space="preserve"> and </w:t>
      </w:r>
      <w:r w:rsidR="00A35DBE">
        <w:rPr>
          <w:i/>
        </w:rPr>
        <w:t>H</w:t>
      </w:r>
      <w:r w:rsidR="00A35DBE">
        <w:t xml:space="preserve"> parameters are indicated inside the bottom right panel.  The</w:t>
      </w:r>
      <w:r w:rsidR="00485280">
        <w:t xml:space="preserve"> residuals (</w:t>
      </w:r>
      <w:r w:rsidR="00A35DBE">
        <w:t>deviations of the observed data from the fitted curve</w:t>
      </w:r>
      <w:r w:rsidR="00485280">
        <w:t>)</w:t>
      </w:r>
      <w:r w:rsidR="00A35DBE">
        <w:t xml:space="preserve"> are plotted in the middle panel on the right.</w:t>
      </w:r>
    </w:p>
    <w:p w:rsidR="006B5800" w:rsidRDefault="006B5800" w:rsidP="00FE761F">
      <w:r>
        <w:t xml:space="preserve">Sweeping to determine the association level also enables the </w:t>
      </w:r>
      <w:r w:rsidRPr="006B5800">
        <w:rPr>
          <w:rStyle w:val="CommandChar"/>
        </w:rPr>
        <w:t>Save results</w:t>
      </w:r>
      <w:r>
        <w:t xml:space="preserve"> button, to indicate that the results of the analysis may now be saved to a </w:t>
      </w:r>
      <w:proofErr w:type="spellStart"/>
      <w:r>
        <w:t>cvs</w:t>
      </w:r>
      <w:proofErr w:type="spellEnd"/>
      <w:r>
        <w:t xml:space="preserve"> file.  Throughout the analysis process, the tables under the </w:t>
      </w:r>
      <w:r w:rsidRPr="006B5800">
        <w:rPr>
          <w:rStyle w:val="CommandChar"/>
        </w:rPr>
        <w:t>Results</w:t>
      </w:r>
      <w:r>
        <w:t xml:space="preserve"> tab show the results obtained so far in numerical form, as shown in</w:t>
      </w:r>
      <w:r w:rsidR="00C563C4">
        <w:t xml:space="preserve"> </w:t>
      </w:r>
      <w:r w:rsidR="00C563C4">
        <w:fldChar w:fldCharType="begin"/>
      </w:r>
      <w:r w:rsidR="00C563C4">
        <w:instrText xml:space="preserve"> REF _Ref481068467 \h </w:instrText>
      </w:r>
      <w:r w:rsidR="00C563C4">
        <w:fldChar w:fldCharType="separate"/>
      </w:r>
      <w:r w:rsidR="00524A5E">
        <w:t xml:space="preserve">Figure </w:t>
      </w:r>
      <w:r w:rsidR="00524A5E">
        <w:rPr>
          <w:noProof/>
        </w:rPr>
        <w:t>10</w:t>
      </w:r>
      <w:r w:rsidR="00C563C4">
        <w:fldChar w:fldCharType="end"/>
      </w:r>
      <w:r>
        <w:t>.</w:t>
      </w:r>
    </w:p>
    <w:p w:rsidR="00A8532A" w:rsidRDefault="00590DB3" w:rsidP="00FE761F">
      <w:r>
        <w:t xml:space="preserve">Once they have been enabled, the </w:t>
      </w:r>
      <w:r w:rsidRPr="00590DB3">
        <w:rPr>
          <w:rStyle w:val="CommandChar"/>
        </w:rPr>
        <w:t>Baseline</w:t>
      </w:r>
      <w:r>
        <w:t xml:space="preserve">, </w:t>
      </w:r>
      <w:r w:rsidRPr="00590DB3">
        <w:rPr>
          <w:rStyle w:val="CommandChar"/>
        </w:rPr>
        <w:t>Loaded</w:t>
      </w:r>
      <w:r>
        <w:t xml:space="preserve"> and </w:t>
      </w:r>
      <w:r w:rsidRPr="00590DB3">
        <w:rPr>
          <w:rStyle w:val="CommandChar"/>
        </w:rPr>
        <w:t>Association</w:t>
      </w:r>
      <w:r>
        <w:t xml:space="preserve"> toolbar buttons stay enabled throughout the analysis process, and only become disabled when a new data set is opened. </w:t>
      </w:r>
      <w:r w:rsidR="0053791C">
        <w:t xml:space="preserve"> If a particular button is enabled, it may be used to indicate the beginning of a new sweep. </w:t>
      </w:r>
      <w:r>
        <w:t xml:space="preserve"> </w:t>
      </w:r>
      <w:r w:rsidR="0053791C">
        <w:t xml:space="preserve">At </w:t>
      </w:r>
      <w:r>
        <w:t xml:space="preserve">each stage of the analysis, the results of the last sweep </w:t>
      </w:r>
      <w:r w:rsidR="0053791C">
        <w:t xml:space="preserve">remain in memory.  After each sweep, all </w:t>
      </w:r>
      <w:r w:rsidR="00C563C4">
        <w:t xml:space="preserve">applicable </w:t>
      </w:r>
      <w:r w:rsidR="0053791C">
        <w:t xml:space="preserve">calculations are carried out anew.  </w:t>
      </w:r>
    </w:p>
    <w:p w:rsidR="001411CE" w:rsidRPr="00A35DBE" w:rsidRDefault="001411CE" w:rsidP="00FE761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01E03" w:rsidTr="00BA257A">
        <w:tc>
          <w:tcPr>
            <w:tcW w:w="4508" w:type="dxa"/>
            <w:vAlign w:val="center"/>
          </w:tcPr>
          <w:p w:rsidR="00BA257A" w:rsidRDefault="00A8532A" w:rsidP="00BA257A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16AD896" wp14:editId="7B03ABBC">
                  <wp:extent cx="1809750" cy="18357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38389"/>
                          <a:stretch/>
                        </pic:blipFill>
                        <pic:spPr bwMode="auto">
                          <a:xfrm>
                            <a:off x="0" y="0"/>
                            <a:ext cx="1809962" cy="18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01E03" w:rsidRDefault="00BA257A" w:rsidP="00BA257A">
            <w:pPr>
              <w:pStyle w:val="Caption"/>
              <w:jc w:val="center"/>
            </w:pPr>
            <w:bookmarkStart w:id="10" w:name="_Ref480987777"/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8</w:t>
            </w:r>
            <w:r w:rsidR="00D54FE0">
              <w:rPr>
                <w:noProof/>
              </w:rPr>
              <w:fldChar w:fldCharType="end"/>
            </w:r>
            <w:bookmarkEnd w:id="10"/>
            <w:r>
              <w:t>.</w:t>
            </w:r>
            <w:r>
              <w:rPr>
                <w:i w:val="0"/>
              </w:rPr>
              <w:t xml:space="preserve"> Determining the association plateaus for each curve by pressing the </w:t>
            </w:r>
            <w:r w:rsidRPr="00BA257A">
              <w:rPr>
                <w:rStyle w:val="CommandChar"/>
              </w:rPr>
              <w:t>Association</w:t>
            </w:r>
            <w:r>
              <w:rPr>
                <w:i w:val="0"/>
              </w:rPr>
              <w:t xml:space="preserve"> button and sweeping the later stages of the association phase (phase </w:t>
            </w:r>
            <w:r>
              <w:rPr>
                <w:i w:val="0"/>
              </w:rPr>
              <w:fldChar w:fldCharType="begin"/>
            </w:r>
            <w:r>
              <w:rPr>
                <w:i w:val="0"/>
              </w:rPr>
              <w:instrText xml:space="preserve"> REF _Ref480899404 \n \h </w:instrText>
            </w:r>
            <w:r>
              <w:rPr>
                <w:i w:val="0"/>
              </w:rPr>
            </w:r>
            <w:r>
              <w:rPr>
                <w:i w:val="0"/>
              </w:rPr>
              <w:fldChar w:fldCharType="separate"/>
            </w:r>
            <w:r w:rsidR="00524A5E">
              <w:rPr>
                <w:i w:val="0"/>
              </w:rPr>
              <w:t>4</w:t>
            </w:r>
            <w:r>
              <w:rPr>
                <w:i w:val="0"/>
              </w:rPr>
              <w:fldChar w:fldCharType="end"/>
            </w:r>
            <w:r>
              <w:rPr>
                <w:i w:val="0"/>
              </w:rPr>
              <w:t>).</w:t>
            </w:r>
          </w:p>
        </w:tc>
        <w:tc>
          <w:tcPr>
            <w:tcW w:w="4508" w:type="dxa"/>
            <w:vAlign w:val="center"/>
          </w:tcPr>
          <w:p w:rsidR="00BA257A" w:rsidRDefault="00A8532A" w:rsidP="00BA257A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56E042CF" wp14:editId="746FD9C9">
                  <wp:extent cx="2639770" cy="1594800"/>
                  <wp:effectExtent l="0" t="0" r="8255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770" cy="15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1E03" w:rsidRDefault="00BA257A" w:rsidP="00BB44F6">
            <w:pPr>
              <w:pStyle w:val="Caption"/>
              <w:jc w:val="center"/>
            </w:pPr>
            <w:bookmarkStart w:id="11" w:name="_Ref480987785"/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9</w:t>
            </w:r>
            <w:r w:rsidR="00D54FE0">
              <w:rPr>
                <w:noProof/>
              </w:rPr>
              <w:fldChar w:fldCharType="end"/>
            </w:r>
            <w:bookmarkEnd w:id="11"/>
            <w:r>
              <w:t>.</w:t>
            </w:r>
            <w:r>
              <w:rPr>
                <w:i w:val="0"/>
              </w:rPr>
              <w:t xml:space="preserve"> Result of the association phase sweep. The best least-squares fit to the individual traces is indicated with broken black lines in the bottom left panel; the deviations of the observed data from the fitted curves is in the top left panel, and a least-squares fit of the estimated saturation levels as a function of the ligand loading is shown in the bottom right panel.</w:t>
            </w:r>
          </w:p>
        </w:tc>
      </w:tr>
    </w:tbl>
    <w:tbl>
      <w:tblPr>
        <w:tblStyle w:val="TableGrid"/>
        <w:tblpPr w:leftFromText="180" w:rightFromText="180" w:vertAnchor="text" w:horzAnchor="margin" w:tblpY="3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77483" w:rsidTr="00F77483">
        <w:tc>
          <w:tcPr>
            <w:tcW w:w="9016" w:type="dxa"/>
            <w:vAlign w:val="center"/>
          </w:tcPr>
          <w:p w:rsidR="00F77483" w:rsidRDefault="00F77483" w:rsidP="00F77483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202E504" wp14:editId="44187AA2">
                  <wp:extent cx="4378960" cy="1737321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681" cy="175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7483" w:rsidRPr="00F77483" w:rsidRDefault="00F77483" w:rsidP="00F77483">
            <w:pPr>
              <w:pStyle w:val="Caption"/>
              <w:jc w:val="center"/>
              <w:rPr>
                <w:i w:val="0"/>
              </w:rPr>
            </w:pPr>
            <w:bookmarkStart w:id="12" w:name="_Ref481068467"/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10</w:t>
            </w:r>
            <w:r w:rsidR="00D54FE0">
              <w:rPr>
                <w:noProof/>
              </w:rPr>
              <w:fldChar w:fldCharType="end"/>
            </w:r>
            <w:bookmarkEnd w:id="12"/>
            <w:r>
              <w:t xml:space="preserve">. </w:t>
            </w:r>
            <w:r>
              <w:rPr>
                <w:i w:val="0"/>
              </w:rPr>
              <w:t xml:space="preserve"> Results obtained from the analysis are available in numerical form throughout the analysis process under the </w:t>
            </w:r>
            <w:r w:rsidRPr="006B5800">
              <w:rPr>
                <w:rStyle w:val="CommandChar"/>
              </w:rPr>
              <w:t>Results</w:t>
            </w:r>
            <w:r>
              <w:rPr>
                <w:i w:val="0"/>
              </w:rPr>
              <w:t xml:space="preserve"> tab.</w:t>
            </w:r>
            <w:r w:rsidR="00DF5F4B">
              <w:rPr>
                <w:i w:val="0"/>
              </w:rPr>
              <w:t xml:space="preserve"> The bottom right panel contains the computed fractional saturation (</w:t>
            </w:r>
            <w:r w:rsidR="00DF5F4B">
              <w:t>y</w:t>
            </w:r>
            <w:r w:rsidR="00DF5F4B">
              <w:rPr>
                <w:i w:val="0"/>
              </w:rPr>
              <w:t xml:space="preserve">) at small </w:t>
            </w:r>
            <w:r w:rsidR="00DF5F4B">
              <w:t>x</w:t>
            </w:r>
            <w:r w:rsidR="00DF5F4B">
              <w:rPr>
                <w:i w:val="0"/>
              </w:rPr>
              <w:t xml:space="preserve"> intervals (depicted as a black line in the bottom right panel under the Plots tab). </w:t>
            </w:r>
          </w:p>
        </w:tc>
      </w:tr>
    </w:tbl>
    <w:p w:rsidR="00B01E03" w:rsidRPr="00FE761F" w:rsidRDefault="00B01E03" w:rsidP="00FE761F"/>
    <w:p w:rsidR="00C03329" w:rsidRDefault="009026B7" w:rsidP="00C03329">
      <w:pPr>
        <w:pStyle w:val="Heading3"/>
      </w:pPr>
      <w:r>
        <w:lastRenderedPageBreak/>
        <w:t>Critical assessment</w:t>
      </w:r>
      <w:r w:rsidR="00C03329">
        <w:t xml:space="preserve"> of the results</w:t>
      </w:r>
    </w:p>
    <w:p w:rsidR="00EC15EA" w:rsidRDefault="00BE7DA3" w:rsidP="009026B7">
      <w:proofErr w:type="spellStart"/>
      <w:r>
        <w:t>Blivion</w:t>
      </w:r>
      <w:proofErr w:type="spellEnd"/>
      <w:r>
        <w:t xml:space="preserve"> allows the user </w:t>
      </w:r>
      <w:r w:rsidR="00283B14">
        <w:t xml:space="preserve">considerable </w:t>
      </w:r>
      <w:r>
        <w:t>freedom in choosing the most appropriate areas for the determination of</w:t>
      </w:r>
      <w:r w:rsidR="00EC15EA">
        <w:t xml:space="preserve"> the baseline values</w:t>
      </w:r>
      <w:r>
        <w:t xml:space="preserve"> </w:t>
      </w:r>
      <w:proofErr w:type="spellStart"/>
      <w:proofErr w:type="gramStart"/>
      <w:r>
        <w:rPr>
          <w:i/>
        </w:rPr>
        <w:t>r</w:t>
      </w:r>
      <w:r>
        <w:rPr>
          <w:i/>
          <w:vertAlign w:val="subscript"/>
        </w:rPr>
        <w:t>B</w:t>
      </w:r>
      <w:proofErr w:type="spellEnd"/>
      <w:proofErr w:type="gramEnd"/>
      <w:r w:rsidR="00EC15EA">
        <w:t xml:space="preserve"> and</w:t>
      </w:r>
      <w:r>
        <w:t xml:space="preserve"> </w:t>
      </w:r>
      <w:proofErr w:type="spellStart"/>
      <w:r>
        <w:rPr>
          <w:i/>
        </w:rPr>
        <w:t>r</w:t>
      </w:r>
      <w:r>
        <w:rPr>
          <w:i/>
          <w:vertAlign w:val="subscript"/>
        </w:rPr>
        <w:t>L</w:t>
      </w:r>
      <w:proofErr w:type="spellEnd"/>
      <w:r w:rsidR="00EC15EA">
        <w:t xml:space="preserve">, </w:t>
      </w:r>
      <w:r>
        <w:t>and</w:t>
      </w:r>
      <w:r w:rsidR="00EC15EA">
        <w:t xml:space="preserve"> the association plateau</w:t>
      </w:r>
      <w:r>
        <w:t xml:space="preserve"> </w:t>
      </w:r>
      <w:proofErr w:type="spellStart"/>
      <w:r>
        <w:rPr>
          <w:i/>
        </w:rPr>
        <w:t>r</w:t>
      </w:r>
      <w:r>
        <w:rPr>
          <w:i/>
          <w:vertAlign w:val="subscript"/>
        </w:rPr>
        <w:t>V</w:t>
      </w:r>
      <w:r>
        <w:t>.</w:t>
      </w:r>
      <w:proofErr w:type="spellEnd"/>
      <w:r>
        <w:t xml:space="preserve"> </w:t>
      </w:r>
      <w:r w:rsidR="003871D9">
        <w:t xml:space="preserve"> As a consequence, users may inadvertently select areas for the determination of these values that are less suitable.  </w:t>
      </w:r>
      <w:r w:rsidR="00EC15EA">
        <w:t>T</w:t>
      </w:r>
      <w:r w:rsidR="003871D9">
        <w:t>he algorithms used for the non-linear least-squares fitting of the association traces and the surface saturation data are quite robust, and will under most conditions produce a best fit</w:t>
      </w:r>
      <w:r w:rsidR="00EC15EA">
        <w:t xml:space="preserve"> of the data with the designated function.  </w:t>
      </w:r>
    </w:p>
    <w:p w:rsidR="009026B7" w:rsidRPr="00C563C4" w:rsidRDefault="00C563C4" w:rsidP="009026B7">
      <w:r>
        <w:t xml:space="preserve">It is </w:t>
      </w:r>
      <w:r w:rsidR="00EC15EA">
        <w:t xml:space="preserve">the responsibility of the user to make sure that the </w:t>
      </w:r>
      <w:r>
        <w:t xml:space="preserve">baseline and loaded baseline </w:t>
      </w:r>
      <w:r w:rsidR="00EC15EA">
        <w:t>averages</w:t>
      </w:r>
      <w:r>
        <w:t xml:space="preserve"> and the estimated association plateaus</w:t>
      </w:r>
      <w:r w:rsidR="00EC15EA">
        <w:t xml:space="preserve"> </w:t>
      </w:r>
      <w:r>
        <w:t xml:space="preserve">pertain to the correct phase of the trace; </w:t>
      </w:r>
      <w:proofErr w:type="spellStart"/>
      <w:r>
        <w:t>Blivion</w:t>
      </w:r>
      <w:proofErr w:type="spellEnd"/>
      <w:r>
        <w:t xml:space="preserve"> does not check or provide warnings.  Furthermore, users are advised to check that the estimated plateaus for the association phase are realistic and representative for the available data.  </w:t>
      </w:r>
      <w:r>
        <w:fldChar w:fldCharType="begin"/>
      </w:r>
      <w:r>
        <w:instrText xml:space="preserve"> REF _Ref481071206 \h </w:instrText>
      </w:r>
      <w:r>
        <w:fldChar w:fldCharType="separate"/>
      </w:r>
      <w:r w:rsidR="00524A5E">
        <w:t xml:space="preserve">Figure </w:t>
      </w:r>
      <w:r w:rsidR="00524A5E">
        <w:rPr>
          <w:noProof/>
        </w:rPr>
        <w:t>11</w:t>
      </w:r>
      <w:r>
        <w:fldChar w:fldCharType="end"/>
      </w:r>
      <w:r>
        <w:t xml:space="preserve"> shows the results of a typical flawed analysis, in which the residuals for the best fit of three of the traces with a double exponential function are non-randomly distributed along the time axis.  This indicates that the observed data over this time range are not sufficiently accurately described by a double exponential function, and probably reflect the remnants of a faster process.  As a result, the saturation level at equilibrium is underestimated, which, in turn, is reflected in an underestimate of </w:t>
      </w:r>
      <w:proofErr w:type="spellStart"/>
      <w:r>
        <w:rPr>
          <w:i/>
        </w:rPr>
        <w:t>S</w:t>
      </w:r>
      <w:r>
        <w:rPr>
          <w:i/>
          <w:vertAlign w:val="subscript"/>
        </w:rPr>
        <w:t>max</w:t>
      </w:r>
      <w:proofErr w:type="spellEnd"/>
      <w:r>
        <w:t>, the maximum saturation level under the given experimental conditions.</w:t>
      </w:r>
      <w:r w:rsidR="00871127">
        <w:t xml:space="preserve">  Although the characteristics of such a faster phase could, in principle, be revealed by a least-squares fit to a triple or higher exponential function, in practice the fitted parameters are too highly correlated for such a fit to yield a meaningful and well-defined estimate of the plateau values.  The solution is, therefore, to avoid including faster phases by limiting the range to the fit to the later stages of the association process.</w:t>
      </w:r>
    </w:p>
    <w:tbl>
      <w:tblPr>
        <w:tblStyle w:val="TableGrid"/>
        <w:tblW w:w="0" w:type="auto"/>
        <w:tblCellSpacing w:w="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158"/>
      </w:tblGrid>
      <w:tr w:rsidR="00C563C4" w:rsidTr="00C563C4">
        <w:trPr>
          <w:trHeight w:val="4200"/>
          <w:tblCellSpacing w:w="28" w:type="dxa"/>
        </w:trPr>
        <w:tc>
          <w:tcPr>
            <w:tcW w:w="4784" w:type="dxa"/>
            <w:vAlign w:val="center"/>
          </w:tcPr>
          <w:p w:rsidR="00C563C4" w:rsidRDefault="00C563C4" w:rsidP="00C563C4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6EF1BFE" wp14:editId="4E11D37D">
                  <wp:extent cx="2900968" cy="1752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218" cy="176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63C4" w:rsidRDefault="00C563C4" w:rsidP="00C563C4">
            <w:pPr>
              <w:pStyle w:val="Caption"/>
              <w:jc w:val="center"/>
            </w:pPr>
            <w:bookmarkStart w:id="13" w:name="_Ref481071206"/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11</w:t>
            </w:r>
            <w:r w:rsidR="00D54FE0">
              <w:rPr>
                <w:noProof/>
              </w:rPr>
              <w:fldChar w:fldCharType="end"/>
            </w:r>
            <w:bookmarkEnd w:id="13"/>
            <w:r>
              <w:t xml:space="preserve">. </w:t>
            </w:r>
            <w:r>
              <w:rPr>
                <w:i w:val="0"/>
              </w:rPr>
              <w:t>Example of a flawed analysis: the association plateaus for the red, green and blue traces are underestimated.</w:t>
            </w:r>
          </w:p>
          <w:p w:rsidR="00C563C4" w:rsidRDefault="00C563C4" w:rsidP="00C563C4">
            <w:pPr>
              <w:jc w:val="center"/>
            </w:pPr>
          </w:p>
        </w:tc>
        <w:tc>
          <w:tcPr>
            <w:tcW w:w="4074" w:type="dxa"/>
            <w:vAlign w:val="center"/>
          </w:tcPr>
          <w:p w:rsidR="00C563C4" w:rsidRDefault="00C563C4" w:rsidP="00C563C4">
            <w:pPr>
              <w:keepNext/>
              <w:jc w:val="center"/>
            </w:pPr>
          </w:p>
          <w:p w:rsidR="00C563C4" w:rsidRDefault="00C563C4" w:rsidP="00C563C4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846DCD9" wp14:editId="51935742">
                  <wp:extent cx="2320209" cy="1926077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7194" t="60399" r="51253" b="9986"/>
                          <a:stretch/>
                        </pic:blipFill>
                        <pic:spPr bwMode="auto">
                          <a:xfrm>
                            <a:off x="0" y="0"/>
                            <a:ext cx="2551007" cy="2117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563C4" w:rsidRPr="00C563C4" w:rsidRDefault="00C563C4" w:rsidP="00C563C4">
            <w:pPr>
              <w:pStyle w:val="Caption"/>
              <w:rPr>
                <w:i w:val="0"/>
              </w:rPr>
            </w:pPr>
            <w:r w:rsidRPr="00C563C4">
              <w:rPr>
                <w:i w:val="0"/>
              </w:rPr>
              <w:t>Close-up of the</w:t>
            </w:r>
            <w:r>
              <w:rPr>
                <w:i w:val="0"/>
              </w:rPr>
              <w:t xml:space="preserve"> orange,</w:t>
            </w:r>
            <w:r w:rsidRPr="00C563C4">
              <w:rPr>
                <w:i w:val="0"/>
              </w:rPr>
              <w:t xml:space="preserve"> red, green</w:t>
            </w:r>
            <w:r>
              <w:rPr>
                <w:i w:val="0"/>
              </w:rPr>
              <w:t>,</w:t>
            </w:r>
            <w:r w:rsidRPr="00C563C4">
              <w:rPr>
                <w:i w:val="0"/>
              </w:rPr>
              <w:t xml:space="preserve"> and blue traces and their best fit (broken black lines).</w:t>
            </w:r>
          </w:p>
          <w:p w:rsidR="00C563C4" w:rsidRDefault="00C563C4" w:rsidP="00C563C4">
            <w:pPr>
              <w:jc w:val="center"/>
            </w:pPr>
          </w:p>
        </w:tc>
      </w:tr>
    </w:tbl>
    <w:p w:rsidR="00C03329" w:rsidRDefault="00C03329" w:rsidP="00C03329">
      <w:pPr>
        <w:pStyle w:val="Heading3"/>
      </w:pPr>
      <w:r>
        <w:t>Output</w:t>
      </w:r>
      <w:r w:rsidR="00DF5F4B">
        <w:t xml:space="preserve"> to csv</w:t>
      </w:r>
    </w:p>
    <w:p w:rsidR="00871127" w:rsidRDefault="00F80433" w:rsidP="00F80433">
      <w:pPr>
        <w:jc w:val="both"/>
      </w:pPr>
      <w:r>
        <w:t xml:space="preserve">Once the analysis has yielded a satisfactory result, the observed or estimated values for </w:t>
      </w:r>
      <w:proofErr w:type="spellStart"/>
      <w:r>
        <w:rPr>
          <w:i/>
        </w:rPr>
        <w:t>r</w:t>
      </w:r>
      <w:r>
        <w:rPr>
          <w:i/>
          <w:vertAlign w:val="subscript"/>
        </w:rPr>
        <w:t>B</w:t>
      </w:r>
      <w:proofErr w:type="spellEnd"/>
      <w:r>
        <w:t xml:space="preserve">, </w:t>
      </w:r>
      <w:proofErr w:type="spellStart"/>
      <w:r>
        <w:rPr>
          <w:i/>
        </w:rPr>
        <w:t>r</w:t>
      </w:r>
      <w:r>
        <w:rPr>
          <w:i/>
          <w:vertAlign w:val="subscript"/>
        </w:rPr>
        <w:t>L</w:t>
      </w:r>
      <w:proofErr w:type="spellEnd"/>
      <w:r>
        <w:t xml:space="preserve">, </w:t>
      </w:r>
      <w:proofErr w:type="spellStart"/>
      <w:r>
        <w:rPr>
          <w:i/>
        </w:rPr>
        <w:t>r</w:t>
      </w:r>
      <w:r>
        <w:rPr>
          <w:i/>
          <w:vertAlign w:val="subscript"/>
        </w:rPr>
        <w:t>V</w:t>
      </w:r>
      <w:proofErr w:type="spellEnd"/>
      <w:r>
        <w:t xml:space="preserve">, the values for </w:t>
      </w:r>
      <w:r>
        <w:rPr>
          <w:i/>
        </w:rPr>
        <w:t>L</w:t>
      </w:r>
      <w:r>
        <w:t xml:space="preserve"> and </w:t>
      </w:r>
      <w:r>
        <w:rPr>
          <w:i/>
        </w:rPr>
        <w:t>S</w:t>
      </w:r>
      <w:r>
        <w:t xml:space="preserve"> computed from the observations, the best-fit parameter values for the fit of </w:t>
      </w:r>
      <w:r>
        <w:rPr>
          <w:i/>
        </w:rPr>
        <w:t>S</w:t>
      </w:r>
      <w:r>
        <w:t xml:space="preserve"> to the variant of the Hill equation above, and the numerical values representing the solid black line in the bottom right panel of the user interface of </w:t>
      </w:r>
      <w:proofErr w:type="spellStart"/>
      <w:r>
        <w:t>Blivion</w:t>
      </w:r>
      <w:proofErr w:type="spellEnd"/>
      <w:r>
        <w:t xml:space="preserve"> may be saved as a </w:t>
      </w:r>
      <w:proofErr w:type="spellStart"/>
      <w:r>
        <w:t>cvs</w:t>
      </w:r>
      <w:proofErr w:type="spellEnd"/>
      <w:r>
        <w:t xml:space="preserve"> file that can be opened in Ex</w:t>
      </w:r>
      <w:r w:rsidR="00401E6E">
        <w:t xml:space="preserve">cel, by pressing the </w:t>
      </w:r>
      <w:r w:rsidR="00401E6E" w:rsidRPr="00401E6E">
        <w:rPr>
          <w:rStyle w:val="CommandChar"/>
        </w:rPr>
        <w:t>Save results</w:t>
      </w:r>
      <w:r w:rsidR="00401E6E">
        <w:t xml:space="preserve"> button in the top toolbar.  An image of the graphics under the Plots tab </w:t>
      </w:r>
      <w:r w:rsidR="00D16678">
        <w:t>may be saved in various graphical formats (</w:t>
      </w:r>
      <w:proofErr w:type="spellStart"/>
      <w:r w:rsidR="00D16678">
        <w:t>png</w:t>
      </w:r>
      <w:proofErr w:type="spellEnd"/>
      <w:r w:rsidR="00D16678">
        <w:t xml:space="preserve">, jpeg, pdf, and several more) by pressing the </w:t>
      </w:r>
      <w:r w:rsidR="00D16678" w:rsidRPr="00D16678">
        <w:rPr>
          <w:rStyle w:val="CommandChar"/>
        </w:rPr>
        <w:t>Save the figure</w:t>
      </w:r>
      <w:r w:rsidR="00D16678">
        <w:t xml:space="preserve"> button in the bottom toolbar.</w:t>
      </w:r>
    </w:p>
    <w:tbl>
      <w:tblPr>
        <w:tblStyle w:val="TableGrid"/>
        <w:tblW w:w="5000" w:type="pct"/>
        <w:tblCellSpacing w:w="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01E6E" w:rsidTr="00401E6E">
        <w:trPr>
          <w:tblCellSpacing w:w="28" w:type="dxa"/>
        </w:trPr>
        <w:tc>
          <w:tcPr>
            <w:tcW w:w="5000" w:type="pct"/>
            <w:vAlign w:val="center"/>
          </w:tcPr>
          <w:p w:rsidR="00401E6E" w:rsidRDefault="00401E6E" w:rsidP="00401E6E">
            <w:pPr>
              <w:jc w:val="center"/>
            </w:pPr>
            <w:r w:rsidRPr="00236979">
              <w:rPr>
                <w:noProof/>
                <w:lang w:eastAsia="en-GB"/>
              </w:rPr>
              <w:lastRenderedPageBreak/>
              <w:drawing>
                <wp:inline distT="0" distB="0" distL="0" distR="0" wp14:anchorId="0C1AE62C" wp14:editId="7EFCEBAA">
                  <wp:extent cx="2976664" cy="3058452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93" cy="3086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E6E" w:rsidTr="00401E6E">
        <w:trPr>
          <w:tblCellSpacing w:w="28" w:type="dxa"/>
        </w:trPr>
        <w:tc>
          <w:tcPr>
            <w:tcW w:w="5000" w:type="pct"/>
            <w:vAlign w:val="center"/>
          </w:tcPr>
          <w:p w:rsidR="00401E6E" w:rsidRDefault="00401E6E" w:rsidP="00401E6E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37FB16A" wp14:editId="24C5E442">
                  <wp:extent cx="5731510" cy="2926080"/>
                  <wp:effectExtent l="0" t="0" r="254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est-data-analysis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1E6E" w:rsidRPr="00236979" w:rsidRDefault="00401E6E" w:rsidP="00401E6E">
            <w:pPr>
              <w:pStyle w:val="Caption"/>
              <w:jc w:val="center"/>
              <w:rPr>
                <w:noProof/>
                <w:lang w:eastAsia="en-GB"/>
              </w:rPr>
            </w:pPr>
            <w:r>
              <w:t xml:space="preserve">Figure </w:t>
            </w:r>
            <w:r w:rsidR="00D54FE0">
              <w:fldChar w:fldCharType="begin"/>
            </w:r>
            <w:r w:rsidR="00D54FE0">
              <w:instrText xml:space="preserve"> SEQ Figure \* ARABIC </w:instrText>
            </w:r>
            <w:r w:rsidR="00D54FE0">
              <w:fldChar w:fldCharType="separate"/>
            </w:r>
            <w:r w:rsidR="00524A5E">
              <w:rPr>
                <w:noProof/>
              </w:rPr>
              <w:t>12</w:t>
            </w:r>
            <w:r w:rsidR="00D54FE0">
              <w:rPr>
                <w:noProof/>
              </w:rPr>
              <w:fldChar w:fldCharType="end"/>
            </w:r>
            <w:r>
              <w:rPr>
                <w:i w:val="0"/>
              </w:rPr>
              <w:t xml:space="preserve">. </w:t>
            </w:r>
            <w:proofErr w:type="spellStart"/>
            <w:r>
              <w:rPr>
                <w:i w:val="0"/>
              </w:rPr>
              <w:t>Blivion</w:t>
            </w:r>
            <w:proofErr w:type="spellEnd"/>
            <w:r>
              <w:rPr>
                <w:i w:val="0"/>
              </w:rPr>
              <w:t xml:space="preserve"> output: analysis results saved in </w:t>
            </w:r>
            <w:proofErr w:type="spellStart"/>
            <w:r>
              <w:rPr>
                <w:i w:val="0"/>
              </w:rPr>
              <w:t>cvs</w:t>
            </w:r>
            <w:proofErr w:type="spellEnd"/>
            <w:r>
              <w:rPr>
                <w:i w:val="0"/>
              </w:rPr>
              <w:t xml:space="preserve"> format as read by Excel (top panel), and as an image (various graphical formats available; bottom panel).</w:t>
            </w:r>
          </w:p>
        </w:tc>
      </w:tr>
    </w:tbl>
    <w:p w:rsidR="00401E6E" w:rsidRDefault="00D16678" w:rsidP="00D16678">
      <w:pPr>
        <w:pStyle w:val="Heading2"/>
      </w:pPr>
      <w:r>
        <w:t>Technical details</w:t>
      </w:r>
    </w:p>
    <w:p w:rsidR="00D16678" w:rsidRPr="00D16678" w:rsidRDefault="00D16678" w:rsidP="00D16678">
      <w:proofErr w:type="spellStart"/>
      <w:r>
        <w:t>Blivion</w:t>
      </w:r>
      <w:proofErr w:type="spellEnd"/>
      <w:r>
        <w:t xml:space="preserve"> was conceived by Stephen Martin and </w:t>
      </w:r>
      <w:r w:rsidR="00283B14">
        <w:t>implemented in python 3.5, using python’s</w:t>
      </w:r>
      <w:r>
        <w:t xml:space="preserve"> pandas</w:t>
      </w:r>
      <w:r w:rsidR="00283B14">
        <w:t>,</w:t>
      </w:r>
      <w:r>
        <w:t xml:space="preserve"> </w:t>
      </w:r>
      <w:proofErr w:type="spellStart"/>
      <w:proofErr w:type="gramStart"/>
      <w:r w:rsidR="00283B14">
        <w:t>matplotlib</w:t>
      </w:r>
      <w:proofErr w:type="spellEnd"/>
      <w:proofErr w:type="gramEnd"/>
      <w:r w:rsidR="00283B14">
        <w:t xml:space="preserve"> and </w:t>
      </w:r>
      <w:proofErr w:type="spellStart"/>
      <w:r w:rsidR="00283B14">
        <w:t>scipy</w:t>
      </w:r>
      <w:proofErr w:type="spellEnd"/>
      <w:r w:rsidR="00283B14">
        <w:t xml:space="preserve"> </w:t>
      </w:r>
      <w:r>
        <w:t>libraries for the data manipulation</w:t>
      </w:r>
      <w:r w:rsidR="00283B14">
        <w:t>, visualisation</w:t>
      </w:r>
      <w:r>
        <w:t xml:space="preserve"> and analysis.  The graphical user interface was implemented in </w:t>
      </w:r>
      <w:r w:rsidR="00283B14">
        <w:t>Qt5</w:t>
      </w:r>
      <w:r w:rsidR="00B45B3D">
        <w:t xml:space="preserve"> using the pyqt5 bindings, and t</w:t>
      </w:r>
      <w:r w:rsidR="00C00C10">
        <w:t xml:space="preserve">he executable </w:t>
      </w:r>
      <w:r w:rsidR="00B45B3D">
        <w:t xml:space="preserve">version </w:t>
      </w:r>
      <w:r w:rsidR="00C00C10">
        <w:t xml:space="preserve">was created using </w:t>
      </w:r>
      <w:proofErr w:type="spellStart"/>
      <w:r w:rsidR="00C00C10">
        <w:t>PyInstaller</w:t>
      </w:r>
      <w:proofErr w:type="spellEnd"/>
      <w:r w:rsidR="00C00C10">
        <w:t>.</w:t>
      </w:r>
    </w:p>
    <w:sectPr w:rsidR="00D16678" w:rsidRPr="00D16678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4FE0" w:rsidRDefault="00D54FE0" w:rsidP="00DF5F4B">
      <w:pPr>
        <w:spacing w:after="0" w:line="240" w:lineRule="auto"/>
      </w:pPr>
      <w:r>
        <w:separator/>
      </w:r>
    </w:p>
  </w:endnote>
  <w:endnote w:type="continuationSeparator" w:id="0">
    <w:p w:rsidR="00D54FE0" w:rsidRDefault="00D54FE0" w:rsidP="00DF5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F4B" w:rsidRDefault="00DF5F4B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524A5E">
      <w:rPr>
        <w:caps/>
        <w:noProof/>
        <w:color w:val="5B9BD5" w:themeColor="accent1"/>
      </w:rPr>
      <w:t>7</w:t>
    </w:r>
    <w:r>
      <w:rPr>
        <w:caps/>
        <w:noProof/>
        <w:color w:val="5B9BD5" w:themeColor="accent1"/>
      </w:rPr>
      <w:fldChar w:fldCharType="end"/>
    </w:r>
  </w:p>
  <w:p w:rsidR="00DF5F4B" w:rsidRDefault="00DF5F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4FE0" w:rsidRDefault="00D54FE0" w:rsidP="00DF5F4B">
      <w:pPr>
        <w:spacing w:after="0" w:line="240" w:lineRule="auto"/>
      </w:pPr>
      <w:r>
        <w:separator/>
      </w:r>
    </w:p>
  </w:footnote>
  <w:footnote w:type="continuationSeparator" w:id="0">
    <w:p w:rsidR="00D54FE0" w:rsidRDefault="00D54FE0" w:rsidP="00DF5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F4B" w:rsidRDefault="00DF5F4B">
    <w:pPr>
      <w:pStyle w:val="Header"/>
    </w:pPr>
    <w:proofErr w:type="spellStart"/>
    <w:r>
      <w:t>Blivion</w:t>
    </w:r>
    <w:proofErr w:type="spellEnd"/>
    <w:r>
      <w:t xml:space="preserve"> – Software documentation</w:t>
    </w:r>
  </w:p>
  <w:p w:rsidR="00DF5F4B" w:rsidRDefault="00DF5F4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341080"/>
    <w:multiLevelType w:val="hybridMultilevel"/>
    <w:tmpl w:val="499E94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463EFE"/>
    <w:multiLevelType w:val="hybridMultilevel"/>
    <w:tmpl w:val="A6BC2A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797"/>
    <w:rsid w:val="00003723"/>
    <w:rsid w:val="000331EC"/>
    <w:rsid w:val="00061464"/>
    <w:rsid w:val="000802E0"/>
    <w:rsid w:val="000B3722"/>
    <w:rsid w:val="000C0A3B"/>
    <w:rsid w:val="00135CD5"/>
    <w:rsid w:val="001411CE"/>
    <w:rsid w:val="001B3A09"/>
    <w:rsid w:val="002101DB"/>
    <w:rsid w:val="00235EF9"/>
    <w:rsid w:val="00257F0E"/>
    <w:rsid w:val="00280B99"/>
    <w:rsid w:val="00283B14"/>
    <w:rsid w:val="00297C5B"/>
    <w:rsid w:val="002E4C16"/>
    <w:rsid w:val="002F6AA9"/>
    <w:rsid w:val="00335045"/>
    <w:rsid w:val="003871D9"/>
    <w:rsid w:val="003F59A4"/>
    <w:rsid w:val="00401E6E"/>
    <w:rsid w:val="004238AC"/>
    <w:rsid w:val="00434E57"/>
    <w:rsid w:val="00450A85"/>
    <w:rsid w:val="004756A6"/>
    <w:rsid w:val="00485280"/>
    <w:rsid w:val="004D512A"/>
    <w:rsid w:val="005042A8"/>
    <w:rsid w:val="00524A5E"/>
    <w:rsid w:val="00534612"/>
    <w:rsid w:val="0053791C"/>
    <w:rsid w:val="00590DB3"/>
    <w:rsid w:val="00653251"/>
    <w:rsid w:val="006B5800"/>
    <w:rsid w:val="0076572A"/>
    <w:rsid w:val="0079737D"/>
    <w:rsid w:val="007A6424"/>
    <w:rsid w:val="007A6B48"/>
    <w:rsid w:val="00846E23"/>
    <w:rsid w:val="008562FC"/>
    <w:rsid w:val="00871127"/>
    <w:rsid w:val="00871C22"/>
    <w:rsid w:val="00892567"/>
    <w:rsid w:val="009026B7"/>
    <w:rsid w:val="00915D7A"/>
    <w:rsid w:val="00932D1F"/>
    <w:rsid w:val="00964896"/>
    <w:rsid w:val="00971351"/>
    <w:rsid w:val="00975D64"/>
    <w:rsid w:val="00982EF9"/>
    <w:rsid w:val="00A0786C"/>
    <w:rsid w:val="00A23B9C"/>
    <w:rsid w:val="00A35DBE"/>
    <w:rsid w:val="00A8532A"/>
    <w:rsid w:val="00AF150F"/>
    <w:rsid w:val="00B01E03"/>
    <w:rsid w:val="00B01E57"/>
    <w:rsid w:val="00B0230F"/>
    <w:rsid w:val="00B02D3C"/>
    <w:rsid w:val="00B45B3D"/>
    <w:rsid w:val="00BA257A"/>
    <w:rsid w:val="00BB44F6"/>
    <w:rsid w:val="00BE7DA3"/>
    <w:rsid w:val="00C00C10"/>
    <w:rsid w:val="00C03329"/>
    <w:rsid w:val="00C2452D"/>
    <w:rsid w:val="00C331EC"/>
    <w:rsid w:val="00C563C4"/>
    <w:rsid w:val="00CC6988"/>
    <w:rsid w:val="00D16678"/>
    <w:rsid w:val="00D35566"/>
    <w:rsid w:val="00D35E5F"/>
    <w:rsid w:val="00D54FE0"/>
    <w:rsid w:val="00DE7797"/>
    <w:rsid w:val="00DF5F4B"/>
    <w:rsid w:val="00E02F90"/>
    <w:rsid w:val="00E83B5A"/>
    <w:rsid w:val="00EC15EA"/>
    <w:rsid w:val="00F77483"/>
    <w:rsid w:val="00F80433"/>
    <w:rsid w:val="00FB0C35"/>
    <w:rsid w:val="00FC6579"/>
    <w:rsid w:val="00FE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16AF2A-CA54-4439-9805-7BE586D41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5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E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C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2D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5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65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5E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D35E5F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297C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331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mmand">
    <w:name w:val="Command"/>
    <w:basedOn w:val="Quote"/>
    <w:link w:val="CommandChar"/>
    <w:qFormat/>
    <w:rsid w:val="00590DB3"/>
    <w:rPr>
      <w:rFonts w:ascii="Courier New" w:hAnsi="Courier New"/>
      <w:i w:val="0"/>
    </w:rPr>
  </w:style>
  <w:style w:type="character" w:customStyle="1" w:styleId="Heading4Char">
    <w:name w:val="Heading 4 Char"/>
    <w:basedOn w:val="DefaultParagraphFont"/>
    <w:link w:val="Heading4"/>
    <w:uiPriority w:val="9"/>
    <w:rsid w:val="00932D1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ommandChar">
    <w:name w:val="Command Char"/>
    <w:basedOn w:val="DefaultParagraphFont"/>
    <w:link w:val="Command"/>
    <w:rsid w:val="00590DB3"/>
    <w:rPr>
      <w:rFonts w:ascii="Courier New" w:hAnsi="Courier New"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A078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iliation">
    <w:name w:val="Affiliation"/>
    <w:basedOn w:val="Normal"/>
    <w:link w:val="AffiliationChar"/>
    <w:qFormat/>
    <w:rsid w:val="002101DB"/>
    <w:pPr>
      <w:contextualSpacing/>
    </w:pPr>
    <w:rPr>
      <w:rFonts w:asciiTheme="majorHAnsi" w:hAnsiTheme="majorHAnsi"/>
      <w:sz w:val="18"/>
    </w:rPr>
  </w:style>
  <w:style w:type="paragraph" w:styleId="Quote">
    <w:name w:val="Quote"/>
    <w:basedOn w:val="Normal"/>
    <w:next w:val="Normal"/>
    <w:link w:val="QuoteChar"/>
    <w:uiPriority w:val="29"/>
    <w:qFormat/>
    <w:rsid w:val="00590DB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0DB3"/>
    <w:rPr>
      <w:i/>
      <w:iCs/>
      <w:color w:val="404040" w:themeColor="text1" w:themeTint="BF"/>
    </w:rPr>
  </w:style>
  <w:style w:type="character" w:customStyle="1" w:styleId="AffiliationChar">
    <w:name w:val="Affiliation Char"/>
    <w:basedOn w:val="DefaultParagraphFont"/>
    <w:link w:val="Affiliation"/>
    <w:rsid w:val="002101DB"/>
    <w:rPr>
      <w:rFonts w:asciiTheme="majorHAnsi" w:hAnsiTheme="majorHAnsi"/>
      <w:sz w:val="18"/>
    </w:rPr>
  </w:style>
  <w:style w:type="paragraph" w:styleId="Header">
    <w:name w:val="header"/>
    <w:basedOn w:val="Normal"/>
    <w:link w:val="HeaderChar"/>
    <w:uiPriority w:val="99"/>
    <w:unhideWhenUsed/>
    <w:rsid w:val="00DF5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F4B"/>
  </w:style>
  <w:style w:type="paragraph" w:styleId="Footer">
    <w:name w:val="footer"/>
    <w:basedOn w:val="Normal"/>
    <w:link w:val="FooterChar"/>
    <w:uiPriority w:val="99"/>
    <w:unhideWhenUsed/>
    <w:rsid w:val="00DF5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05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A49C4-5F8B-4AE6-A1EF-CC0A05020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</Pages>
  <Words>2489</Words>
  <Characters>14193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Francis Crick Institute Ltd.</Company>
  <LinksUpToDate>false</LinksUpToDate>
  <CharactersWithSpaces>16649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Schilstra</dc:creator>
  <cp:keywords/>
  <dc:description/>
  <cp:lastModifiedBy>Maria Schilstra</cp:lastModifiedBy>
  <cp:revision>9</cp:revision>
  <cp:lastPrinted>2017-05-01T13:33:00Z</cp:lastPrinted>
  <dcterms:created xsi:type="dcterms:W3CDTF">2017-04-25T12:36:00Z</dcterms:created>
  <dcterms:modified xsi:type="dcterms:W3CDTF">2017-05-01T13:33:00Z</dcterms:modified>
</cp:coreProperties>
</file>