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Домашнее задание №21</w:t>
      </w:r>
    </w:p>
    <w:p>
      <w:r>
        <w:rPr>
          <w:rFonts w:ascii="Times New Roman" w:hAnsi="Times New Roman" w:eastAsia="Times New Roman"/>
          <w:b w:val="0"/>
          <w:sz w:val="24"/>
        </w:rPr>
        <w:t>Кручинин С.В.</w:t>
      </w:r>
    </w:p>
    <w:p>
      <w:r>
        <w:rPr>
          <w:rFonts w:ascii="Times New Roman" w:hAnsi="Times New Roman" w:eastAsia="Times New Roman"/>
          <w:b w:val="0"/>
          <w:sz w:val="24"/>
        </w:rPr>
        <w:t>Урок 51.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Бинарная цель, признаки и разбиение.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Снова просрочка и те же четыре признака. Та же разбивка, что в логистической регрессии.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Обучающая 42, тест 32.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SVM: обучение и GridSearchCV.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Перебрал C 0.1, 1, 10 и ядра linear, rbf. Искал по F1, cv=3.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Лучше {'C': 10, 'kernel': 'linear'}, F1 на кросс-валидации 0.278.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Предсказания SVM, матрица и метрики.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Предсказал тест лучшей моделью.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accuracy 0.781, precision 0.333, recall 0.4, F1 0.364. TN 23, FP 4, FN 3, TP 2.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График с разделяющей линией.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В четырёх признаках линию не нарисовать. Для картинки взял возраст и сколько брали. График ниже. Метрики выше по всем четырём признакам.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21_sv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Линия отделяет более молодых и тех, кто брал чаще.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Дерево: GridSearch и картинка дерева.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Глубина 2, 3, 4 и min_samples_leaf 1, 2, 4. График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21_dere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Лучше {'max_depth': 2, 'min_samples_leaf': 4}, F1 на кросс-валидации 0.389. На тесте accuracy 0.719, precision 0.25, recall 0.4, F1 0.308. TN 21, FP 6, FN 3, TP 2.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Выводы.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Сравнил SVM и дерево на одном тесте.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Обе слабые. Дерево читается проще: первые деления по возрасту и числу выдач.</w:t>
      </w:r>
    </w:p>
    <w:p/>
    <w:p>
      <w:r>
        <w:rPr>
          <w:rFonts w:ascii="Times New Roman" w:hAnsi="Times New Roman" w:eastAsia="Times New Roman"/>
          <w:b w:val="0"/>
          <w:sz w:val="24"/>
        </w:rPr>
        <w:t>Ссылка на блокнот: https://github.com/ubersk-debug/pg-kruchinin/blob/master/дз21/dz21_svm_derevo.ipynb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