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Abstract (public, non-confidential; excluded from the 7-page limit)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#9 Competitive Landscape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Foundation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#10 Economic Impact (Ohio)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#11 Project Plan (milestones)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#12 Budget by spend type (Personnel/Equipment/Supplies/Purchased Services → OTF Project Funds + Total)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#1 Market Opportunity (TAM)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Foundation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#2 Overview of the Technology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#3 Development Stage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#4 Commercialization Strategy (SAM)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Foundation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#5 Intellectual Property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#6 Business Model &amp; Pro-forma P&amp;L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#7 Financial Stage (capital plan)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Foundation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#8 Team / Management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2026-07-31T23:38:02.387Z</dcterms:created>
  <dcterms:modified xsi:type="dcterms:W3CDTF">2026-07-31T23:38:02.387Z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