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Abstract (public, non-confidential; excluded from the 7-page limit)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 #9 Competitive Landscape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Foundation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11. #10 Economic Impact (Ohio)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12. #11 Project Plan (milestones)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13. #12 Budget by spend type (Personnel/Equipment/Supplies/Purchased Services → OTF Project Funds + Total)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#1 Market Opportunity (TAM)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Foundation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#2 Overview of the Technology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#3 Development Stage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#4 Commercialization Strategy (SAM)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Foundation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#5 Intellectual Property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#6 Business Model &amp; Pro-forma P&amp;L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#7 Financial Stage (capital plan)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 #8 Team / Management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2026-08-01T00:55:50.905Z</dcterms:created>
  <dcterms:modified xsi:type="dcterms:W3CDTF">2026-08-01T00:55:50.905Z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