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1.0  Description of Proposed Phase I Technical Effort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This proposal includes data that shall not be disclosed outside the Government and shall not be duplicated, used, or disclosed—in wh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ole or in part—for any purpose other than to evaluate this proposal (SBIR data rights).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Problem and Significance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First-person-view (FPV) fiber-optic drones have become one of the most difficult unmanned-air-system (UAS) threats on the modern battlefield. Unlike conventional FPV systems, these aircraft require no radio-frequency (RF) link, are immune to RF jamming, and operate in GPS-denied environments—relying almost entirely on continuous electro-optical (EO) imagery for terminal guidance. Fielded at scale in Ukraine and by non-state actors, they defeat the RF-centric and GPS-centric counter-UAS (C-UAS) systems the Navy fields today.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238125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1.  Fiber-optic FPV drones—no RF link, immune to jamming—now proliferating in current conflicts.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operational consequence is stark. RF-based detection and defeat (jammers, spoofers, high-power microwave) have no emission to exploit; GPS denial has no effect on a vehicle flown by wire over fiber; and kinetic interceptors are cost-prohibitive and collaterally constrained against a sub-$1,000 airframe. A single fiber drone can be produced for a few hundred dollars, yet forces the defender to expend a far costlier effect—an unfavorable cost-exchange and magazine-depth problem that is most acute at the exact moment of a saturating swarm attack against a Naval installation, aircraft on the ramp, or a ship in the littorals.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Existing C-UAS remains optimized for RF disruption or kinetic defeat. Very little work addresses non-kinetic optical defeat of EO-guided fiber drones during the terminal attack—precisely the gap DON26BX03-NP002 targets: a novel, scalable capability to detect, track, identify, and neutralize single and swarm UAS in complex operational environments.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Innovation — GHOST (STORM + DEXTER)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Immobileyes proposes GHOST (Guided Hostile Optical Sensor-hijacking Technology), a software-defined optical counter-UAS architecture integrating two mature Immobileyes/AlphaMicron technologies: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STORM — AI-enabled EO/IR detection, identification, and tracking with a graduated escalation framework (Warn/Deter → Dazzle/Disrupt → Deny/Damage) and a human-in-the-loop selecting the response level. STORM is detection-agnostic (MOSA): it accepts EO/IR, radar, RF/EW, or TSPI cueing.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DEXTER (Dynamic Electronic Cross-connect for Tactical Energy Routing) — a low-SWaP adaptive liquid-crystal polarization-grating beam router (AlphaMicron) that electronically routes, splits, combines, and redirects laser energy with no moving parts, switching a single beam from one to tens or hundreds of outputs in microseconds.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44577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2.  STORM graduated-escalation kill chain (Find→Fix→Track→Target→Engage→Designate); the multi-beam "shotgun" architecture engages swarms simultaneously.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Optical Seeker-Confusion Mechanism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effort extends the Navy's patented seeker-confusion principle (U.S. Patents 8,305,252 and 8,212,709). The Navy demonstrated that a continuous-wave optical source placed within an imaging seeker's field of view generates a localized high-intensity region that the tracking algorithm interprets as a feature or target; the tracker's centroid or feature-match then migrates toward the induced source, steering the vehicle away from the protected asset. Modern EO-guided FPV fiber drones rely on the same class of feature-tracking and optical-flow guidance running on uncooled CMOS/CCD cameras. Against those sensors, controlled illumination produces image saturation, blooming, false high-intensity features, contrast collapse, and machine-vision confusion—degrading or breaking terminal lock without physical destruction.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409575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3.  Drone-camera view, without vs. with a 450 nm blue optical effect—demonstrated against a representative EO camera.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GHOST investigates the wavelength, dwell, polarization, and beam-geometry parameters that maximize this effect across representative EO camera types, and characterizes the transition from reversible dazzle (Zone 2) to persistent denial (Zone 3) as a function of delivered irradiance—giving the operator a calibrated, proportional response rather than a single binary effect.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DEXTER Adaptive Beam Routing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enabling technology is DEXTER, built on AlphaMicron liquid-crystal polarization gratings (Pancharatnam–Berry-phase optics) that diffract incident light into selectable orders under low-voltage control, with no moving parts. Cascading these elements lets DEXTER electronically route a single laser source to one or many output channels in microseconds—splitting, combining, and steering beams to form the multi-beam "shotgun" that engages several targets at once. This replaces heavy, slow, failure-prone gimbaled mirror trains with a low-SWaP, solid-state, software-defined aperture, and enables a distributed architecture in which multiple beam directors share one laser source across fixed, mobile, shipboard, and expeditionary platforms.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GHOST is therefore not a fixed dazzler but a software-defined effector: wavelength (multi-wavelength green/red/blue + IR), polarization, dwell, and beam geometry are selected in real time; a single sub-kilowatt laser source is electronically allocated across multiple beam directors for multi-target and swarm engagement without duplicating laser hardware.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System Snapshot — Key Attributes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GHOST / STORM–DEXTER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Laser output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1 kW total, software-allocated across beams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Effective range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Dazzle &lt; 1 km; visual warning &gt; 1 km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Wavelengths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Multi-wavelength — green / red / blue (450 nm) + IR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Beam routing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DEXTER liquid-crystal grating: 1 → tens–hundreds of beams, microsecond switching, no moving parts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Cueing / integration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Detection-agnostic MOSA — EO/IR, radar, RF/EW, TSPI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Engagement doctrine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Graduated Warn/Deter → Dazzle/Disrupt → Deny/Damage; human-in-the-loop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Maturity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Builds on TRL-5 AF STTR (HALAR-L) + TACFI prototype lineage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  Phase I Technical Objectives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Phase I will establish the technical feasibility of the STORM/DEXTER optical counter-UAS approach against EO-guided Group 1–2 UAS. Specific objectives: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Objective 1 — Assess technical feasibility. Evaluate extending the Navy's seeker-confusion concept from IR seekers to EO-guided fiber-optic drones; characterize the susceptibility of representative EO cameras to controlled optical perturbation and identify the most effective engagement mechanisms.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Objective 2 — Define the STORM/DEXTER C-UAS architecture. Integrate STORM's AI EO/IR detect-track with DEXTER's adaptive beam routing and shaping; identify the hardware and software modifications required to transition to a deployable Navy C-UAS system.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Objective 3 — Quantify performance improvements. Model and measure improvements over existing non-kinetic C-UAS: tracking disruption, multi-target engagement, reduced SWaP, elimination of mechanical beam steering, and effectiveness against RF-jamming-resistant fiber-optic drones.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Objective 4 — Develop a Phase II transition plan. Define the roadmap for a prototype able to recognize, track, and non-kinetically defeat Group 2-and-below UAS, and identify NAVAIR/NAVSEA transition paths.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Phase I Feasibility Metrics (Go / No-Go)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Phase I Target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Go / No-Go Threshold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EO-camera susceptibility (measurable degradation of terminal tracking)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Demonstrated on ≥ 2 representative EO/FPV cameras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1 camera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Optical effect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Repeatable saturation / blooming at bench range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Qualitative confirmation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DEXTER multi-beam routing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3 simultaneously addressable output channels (model/bench)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2 channels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Predicted SWaP vs. mechanically steered baseline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30% reduction (analysis)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 reduction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Architecture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STORM↔DEXTER interface + Navy C-UAS integration defined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Interface defined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Phase I deliverables: Kick-Off Briefing; Progress Report; Final Technical Report documenting the STORM and DEXTER baseline, the Navy C-UAS capability gaps addressed, required modifications, the feasibility assessment, and expected performance improvements; and an Initial Phase II Proposal.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Anticipated Phase I Outcomes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the conclusion of Phase I, the program will have delivered: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Demonstrated feasibility of applying the Navy seeker-confusion principle to EO-guided FPV fiber-optic drones, evidenced by measured optical degradation of representative EO cameras.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defined preliminary STORM/DEXTER architecture for Navy C-UAS applications, with the STORM↔DEXTER interface and MOSA integration specified.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Identification of the hardware and software modifications required for a Phase II prototype.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Quantified improvements over existing non-kinetic C-UAS: multi-target engagement, reduced SWaP, elimination of mechanical beam steering, and effectiveness against RF-jamming-resistant fiber-optic drones.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established technical baseline and transition plan for a Phase II prototype demonstration with NAVAIR/NAVSEA.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  Phase I (Base and Option) Statement of Work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Base effort (6 months) establishes feasibility and the system architecture. The Option (6 months), funded separately, furthers the effort toward Phase II with a breadboard optical-effects demonstration and a prototype/transition package. All work is performed at Immobileyes' Kent, OH facility; no foreign nationals perform on this ITAR-restricted effort.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Months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Primary Deliverable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(Base)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Definition &amp; Feasibility Assessment — assess the STORM/DEXTER architecture; review Group 1–2 UAS threats, EO cameras, and current Navy C-UAS to define requirements and gaps.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Kick-Off Briefing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(Base)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Architecture &amp; Design — preliminary architecture integrating STORM detect-track with DEXTER beam routing; STORM/DEXTER interface; optical-engagement concept; control architecture.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1–3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Progress Report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(Base)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Optical Countermeasure Feasibility Evaluation — laboratory test and modeling of saturation, blooming, false-feature generation, and contrast degradation against representative EO cameras; compare vs. existing non-kinetic C-UAS.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2–5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data &amp; analysis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(Base)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Transition Assessment &amp; Phase I Reporting — consolidate results; document performance improvements and residual risk.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5–6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Final Technical Report; Initial Phase II Proposal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(Option)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Breadboard Optical-Effects Demonstration — STORM cue → DEXTER multi-beam routing → measured dazzle/disruption on a representative EO/FPV camera at range; quantify multi-beam swarm geometry.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7–10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Breadboard demo &amp; data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(Option)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Phase II Prototype Definition &amp; NAVAIR/NAVSEA Transition Package — prototype design baseline, test plan, and integration/transition plan for a Navy C-UAS demonstration.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10–12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Prototype plan &amp; transition package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 Period — Task Approach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Task 1 (Month 1) establishes the Group 1–2 EO-guided threat set, catalogs representative FPV/EO camera technologies and current Navy C-UAS capability gaps, and converts them into system requirements and evaluation criteria at the Kick-Off Briefing.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Task 2 (Months 1–3) develops the preliminary GHOST architecture: the STORM↔DEXTER interface, the optical-engagement concept, the preliminary software and control architecture, and the integration requirements for Navy C-UAS platforms over MOSA.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Task 3 (Months 2–5) is the analytical and laboratory core: bench characterization and modeling of saturation, blooming, false-feature generation, and contrast degradation against representative EO cameras, with performance compared against existing non-kinetic C-UAS on tracking disruption, multi-target potential, and SWaP.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Task 4 (Months 5–6) consolidates the results into the Final Technical Report, quantifies expected performance improvements and residual risk, and produces the Initial Phase II Proposal.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Option Period — Task Approach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Task 5 (Months 7–10) builds a bench breadboard that closes the loop STORM cue → DEXTER multi-beam routing → measured optical effect on a representative EO/FPV camera at range, and quantifies the multi-beam swarm-engagement geometry.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Task 6 (Months 10–12) defines the Phase II prototype baseline, test plan, and NAVAIR/NAVSEA integration and transition package for a Navy C-UAS demonstration.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 Technical Risks and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Technical Risk</w:t>
            </w:r>
          </w:p>
        </w:tc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EO-camera diversity limits generalization of the optical effect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a representative camera set; parameterize wavelength, dwell, and beam geometry via DEXTER software control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Atmospheric and seeker variability at operational range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Bench testing plus modeled range analysis; conservative Phase I feasibility claims, with the range demonstration deferred to the Option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Eye-safety and FAA constraints on CONUS employment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FAA-aware graduated escalation (warn/deter first); OSHA laser-safety controls; non-kinetic-first doctrine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Integration risk with Navy sensors and C2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MOSA / detection-agnostic interfaces; reuse of fielded STORM sensor integrations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1.3  Related Work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GHOST builds directly on a funded, TRL-5 directed-energy C-UAS lineage: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Air Force STTR Phase II (HALAR-L). Immobileyes built the Gen-1 HALAR-L directed-energy C-UAS prototype to TRL 5, developed with end-user input from the 72d Security Forces Squadron, Tinker AFB; the company has raised approximately $2M in non-dilutive USAF SBIR/STTR funding. Four prior AF STTR Phase I awards (2021, 2023) with Ohio State, Kent State, and the University of Toledo matured the optical-disruption approach.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AlphaMicron (DEXTER / liquid-crystal optics). Partner since 2020 ($600K in-kind + $1.6M matching); liquid-crystal electro-optics fielded on the Army APEL eyewear program, with AFRL Functional Materials Division ties. Supplies the DEXTER beam-routing technology.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Lighthouse Avionics (detection / sensor fusion). Detection partner with a $1.5M SBIR Phase II and an $800K FAA contract at the UAS Test Site, Griffiss NY, plus U.S. CORE II / Cyber Fortress 25 participation; fuses EO/IR, ADS-B, Remote ID, and laser ranging with multi-frame AI.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Demonstrated effect. A 450 nm blue optical effect was demonstrated against a drone camera at 200 m in prior work—direct evidence for the Phase I optical-perturbation hypothesis (Figure 3).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Intellectual property. Immobileyes holds issued U.S. Patents 11,519,701 and 11,686,560 (plus international application WO2025122941A1), extending the Navy seeker-confusion patents (8,305,252; 8,212,709) this effort applies.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1.4  Defense Need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End users are NAVAIR and NAVSEA C-UAS for Naval installations, Naval aircraft, and ships, plus USMC and Joint-Force expeditionary air defense. The most reasonable near-term use case is fixed and expeditionary point defense of high-value assets against Group 1–2 EO-guided FPV fiber drones that today's RF/GPS-centric C-UAS cannot engage.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2095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4.  Field-deployed STORM effector—low-SWaP, MOSA, tripod- or vehicle-mountable.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Concept of Employment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GHOST deploys as a modular effector cued by existing Navy sensors over MOSA interfaces, in three primary modes: (1) fixed-site installation defense of magazines, flight lines, and command-and-control nodes; (2) shipboard self-defense against EO-guided threats in the littorals; and (3) expeditionary or vehicle-mounted defense of maneuvering forces. In every mode the graduated escalation framework lets the operator apply the minimum necessary effect—warn, dazzle, or deny—preserving rules-of-engagement latitude and minimizing collateral and airspace risk. Because a single laser source is fanned into many DEXTER-routed beams, one effector engages multiple inbound drones without the magazine-depth penalty of kinetic interceptors.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GHOST's graduated, non-kinetic, low-collateral effect is uniquely suited to CONUS bases and ships, where kinetic defeat is constrained by collateral risk, cost-per-shot, and FAA/host-nation airspace rules—GHOST is FAA-aware by design. STORM's MOSA interfaces let the effector drop into existing Navy sensor and C2 architectures rather than replace them, shortening the path to fielded capability.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2.0  Key Personnel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Phase I team is led by Immobileyes technical and program staff; all proposed personnel are U.S. Citizens.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 on Effort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Relevant Experience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Dr. Bahman Taheri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Principal Investigator / Electro-Optics Lead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PhD/MS Physics (Oklahoma State); BS Physics (Cal Poly SLO)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90+ patents; PI on Air Force, Navy (ONR), Army, DOE, and NSF programs in liquid-crystal electro-optics, laser/flash protection, and cholesteric-liquid-crystal laser systems; Secret clearance.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Atossa Alavi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Program Manager / Business &amp; IP Lead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JD (Case Western); USPTO-admitted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Program management, DoD transition, and IP strategy for the AlphaMicron/Immobileyes technology base.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Senior Optical Engineer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DEXTER integration &amp; optical-effects test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MS Optics/Physics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Liquid-crystal beam-steering, laser sources, and EO camera characterization.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Electrical / Software Engineers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STORM tracking &amp; control; test automation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BS/MS EE, CS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Real-time detect-track, control electronics, and data pipelines for the feasibility campaign.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Phase I team combines a nationally recognized electro-optics research group with in-house engineering and machining staff, all under one roof at the Kent, OH facility. Dr. Taheri holds a Secret clearance and has served as principal investigator on directed-energy and liquid-crystal programs for the Air Force, Navy (ONR), Army, DOE, and NSF; the supporting optical, electrical, software, and mechanical engineers executed the HALAR-L and TACFI C-UAS prototypes. This depth lets the team run the Phase I laboratory campaign without new hires or subcontracted labor, and provides direct continuity into a Phase II prototype.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Restriction on performance by foreign persons: this topi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 is ITAR-restricted (22 CFR 120–130). No foreign nationals are proposed to perform on this effort; all personnel are U.S. Citizens, consistent with topic §3.5.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3.0  Commercialization / Transition Plan Summary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DoD transition targets NAVAIR and NAVSEA (installation and ship C-UAS), the USMC, Army RCCTO, and Air Force Security Forces—building on the established Tinker AFB 72d SFS relationship. Non-DoD markets include critical-infrastructure and homeland defense—airports, nuclear facilities, and border security—where non-kinetic, FAA-aware defeat is essential.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Transition Path and Timeline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Phase I establishes feasibility; Phase II delivers a TRL-6 prototype for a Navy operational demonstration, building directly on the TRL-5 HALAR-L baseline and the ~$2M of non-dilutive USAF SBIR/STTR investment already made in the underlying technology; Phase III targets production effectors and integration onto Navy C-UAS programs of record. The established 72d Security Forces Squadron (Tinker AFB) relationship, combined with NAVAIR and NAVSEA transition sponsors identified in Task 6, de-risks the path from prototype to program of record.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Immobileyes' AlphaMicron partnership (liquid-crystal manufacturing) and Lighthouse Avionics partnership (sensor integration and FAA test access) provide a manufacturing and integration base and a dual-use path spanning counter-UAS optics, protective eyewear, and laser-safety products—markets that amortize non-recurring engineering and sustain the production line between defense deliveries. As EO-guided drone threats proliferate, both the DoD C-UAS market and the parallel homeland/critical-infrastructure market are expanding rapidly, and an FAA-aware, non-kinetic effector is differentiated for CONUS employment where kinetic options are precluded.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Facilities / Equipment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Immobileyes operates a 30,000 square-foot, ISO-9001 facility in Kent, OH with seven laboratories, including an electro-optics/laser laboratory (optical benches and multi-wavelength laser sources) and a MIL-SPEC environmental test suite, plus in-house liquid-crystal device fabrication and assembly through co-located AlphaMicron.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3429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5.  Immobileyes electro-optics/laser laboratory (Kent, OH)—optical benches and multi-wavelength laser sources for the Phase I test campaign.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34290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Figure 6.  In-house manufacturing and assembly capacity (AlphaMicron co-location) supporting Phase II transition.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facility maintains NIST SP 800-171 controls (the basis for the topic's projected CMMC Level 2 (Self)), ITAR registration, and OSHA laser-safety compliance—sufficient to execute all Phase I laboratory tasks without new capital equipment. Firm identifiers: UEI KL3MJVGD9XZ9; CAGE 8KQ82; Woman-Owned Small Business (WOSB).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Use or disclosure of proposal data is subject to the restriction on the title page.       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18"/>
        <w:szCs w:val="18"/>
      </w:rPr>
      <w:t xml:space="preserve">Immobileyes, Inc.   ·   Topic DON26BX03-NP002   ·   Volume 2: Technical Volume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a85131b2d1fca2d86d02fed1fd4f1e8b4be3df.png"/><Relationship Id="rId10" Type="http://schemas.openxmlformats.org/officeDocument/2006/relationships/image" Target="media/b13bef9c471bee1bf52d45d06481129dc1bece56.png"/><Relationship Id="rId11" Type="http://schemas.openxmlformats.org/officeDocument/2006/relationships/image" Target="media/466bc61b2d4e1f09874fa45b1c223085544ae68e.png"/><Relationship Id="rId12" Type="http://schemas.openxmlformats.org/officeDocument/2006/relationships/image" Target="media/f7dceef47b68311eef8226885dd122221b783817.png"/><Relationship Id="rId13" Type="http://schemas.openxmlformats.org/officeDocument/2006/relationships/image" Target="media/1c2279a1fbd28dcf91009d8d8888a7cad674c310.png"/><Relationship Id="rId14" Type="http://schemas.openxmlformats.org/officeDocument/2006/relationships/image" Target="media/6a7e8a3f57732ebdbc810ed7725d0c05e51f3e6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2026-07-20T06:13:08.619Z</dcterms:created>
  <dcterms:modified xsi:type="dcterms:W3CDTF">2026-07-20T06:13:08.619Z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