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7B280">
      <w:pPr>
        <w:pStyle w:val="2"/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UbiBot开放平台硬件通信协议</w:t>
      </w:r>
    </w:p>
    <w:p w14:paraId="43E89E3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</w:t>
      </w:r>
    </w:p>
    <w:p w14:paraId="7A686607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本协议定义了UbiBot智能设备开源版与UbiBot云平台开源版通信方式。本协议设计目标是提供一套低功耗，高可靠的物联网通信协议。</w:t>
      </w:r>
    </w:p>
    <w:p w14:paraId="6CC5110A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本协议使用了本地凭证+动态签名+临时token认证方案。</w:t>
      </w:r>
    </w:p>
    <w:p w14:paraId="2F59F8E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传输层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6779"/>
      </w:tblGrid>
      <w:tr w14:paraId="3EC52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43" w:type="dxa"/>
          </w:tcPr>
          <w:p w14:paraId="268B3B92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</w:t>
            </w:r>
          </w:p>
        </w:tc>
        <w:tc>
          <w:tcPr>
            <w:tcW w:w="6779" w:type="dxa"/>
          </w:tcPr>
          <w:p w14:paraId="4847CA6D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要求</w:t>
            </w:r>
          </w:p>
        </w:tc>
      </w:tr>
      <w:tr w14:paraId="2BF96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5E846AA6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协议</w:t>
            </w:r>
          </w:p>
        </w:tc>
        <w:tc>
          <w:tcPr>
            <w:tcW w:w="6779" w:type="dxa"/>
          </w:tcPr>
          <w:p w14:paraId="520DE90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 或 HTTPS 均可。生产环境建议使用 HTTPS（TLS 1.2+）；资源极度受限、或处于内网/专线环境的设备可退化为 HTTP</w:t>
            </w:r>
          </w:p>
        </w:tc>
      </w:tr>
      <w:tr w14:paraId="0C38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70B44480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方法</w:t>
            </w:r>
          </w:p>
        </w:tc>
        <w:tc>
          <w:tcPr>
            <w:tcW w:w="6779" w:type="dxa"/>
          </w:tcPr>
          <w:p w14:paraId="1906F7D3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所有设备侧接口使用 POST（配置轮询可选接口用 GET）</w:t>
            </w:r>
          </w:p>
        </w:tc>
      </w:tr>
      <w:tr w14:paraId="2E35B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72CD20EF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6779" w:type="dxa"/>
          </w:tcPr>
          <w:p w14:paraId="0074654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JSON，UTF-8，响应体不做美化缩进（省字节）</w:t>
            </w:r>
          </w:p>
        </w:tc>
      </w:tr>
      <w:tr w14:paraId="307B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4D85838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Content-Type</w:t>
            </w:r>
          </w:p>
        </w:tc>
        <w:tc>
          <w:tcPr>
            <w:tcW w:w="6779" w:type="dxa"/>
          </w:tcPr>
          <w:p w14:paraId="666B5F95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application/json</w:t>
            </w:r>
          </w:p>
        </w:tc>
      </w:tr>
    </w:tbl>
    <w:p w14:paraId="386CD3B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注意：DeviceSecret 任何情况下都不上网络传输（无论 HTTP 还是 HTTPS）。但如果选择明文 HTTP，Token 会在链路上明文可见，存在被截获后在 Token 有效期内冒充设备上报数据的风险（无法伪造签名获取新 Token，但可以用截获的 Token 上报垃圾数据）。这个风险需要根据部署环境自行评估，协议本身不因为选择 HTTP 而降低认证强度。</w:t>
      </w:r>
    </w:p>
    <w:p w14:paraId="4D41705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设备身份与凭证</w:t>
      </w:r>
    </w:p>
    <w:p w14:paraId="1B446B6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设备出厂时烧录三元组，存储在 Flash / 安全元件中，永不明文上网：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BD6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F594A2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4261" w:type="dxa"/>
          </w:tcPr>
          <w:p w14:paraId="1840E7FD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361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3F34F3C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pid（ProductID）</w:t>
            </w:r>
          </w:p>
        </w:tc>
        <w:tc>
          <w:tcPr>
            <w:tcW w:w="4261" w:type="dxa"/>
          </w:tcPr>
          <w:p w14:paraId="48C113BF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产品型号</w:t>
            </w:r>
          </w:p>
        </w:tc>
      </w:tr>
      <w:tr w14:paraId="770D5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853B48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sn（SerialNumber）</w:t>
            </w:r>
          </w:p>
        </w:tc>
        <w:tc>
          <w:tcPr>
            <w:tcW w:w="4261" w:type="dxa"/>
          </w:tcPr>
          <w:p w14:paraId="078C057F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设备唯一序列号</w:t>
            </w:r>
          </w:p>
        </w:tc>
      </w:tr>
      <w:tr w14:paraId="6175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260D2F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DeviceSecret</w:t>
            </w:r>
          </w:p>
        </w:tc>
        <w:tc>
          <w:tcPr>
            <w:tcW w:w="4261" w:type="dxa"/>
          </w:tcPr>
          <w:p w14:paraId="68568A40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设备密钥，仅用于本地计算签名，从不传输</w:t>
            </w:r>
          </w:p>
        </w:tc>
      </w:tr>
    </w:tbl>
    <w:p w14:paraId="554FE3C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pid、sn 本身不是机密，可明文传输。</w:t>
      </w:r>
    </w:p>
    <w:p w14:paraId="3A86AF5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认证与时钟同步</w:t>
      </w:r>
    </w:p>
    <w:p w14:paraId="64ED3D59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设备初次上电时，无当前时间信息，所以，平台提供时间同步接口，设备在激活之前，如果没有同步过本地时间，或本地时钟丢失，需要先调用时间同步接口，确保本地时间戳与服务器时间戳在一个合理的误差范围内。</w:t>
      </w:r>
    </w:p>
    <w:p w14:paraId="41F6CF83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464CBAEA">
      <w:pPr>
        <w:numPr>
          <w:ilvl w:val="0"/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时间同步：POST /api/v1/auth/time</w:t>
      </w:r>
    </w:p>
    <w:p w14:paraId="753A6F6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请求（不带时间戳）：</w:t>
      </w:r>
    </w:p>
    <w:p w14:paraId="67225A97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 "pid": "</w:t>
      </w:r>
      <w:r>
        <w:rPr>
          <w:rFonts w:hint="eastAsia"/>
          <w:lang w:val="en-US" w:eastAsia="zh-CN"/>
        </w:rPr>
        <w:t>ubibot_open_dev</w:t>
      </w:r>
      <w:r>
        <w:rPr>
          <w:rFonts w:hint="default"/>
          <w:lang w:val="en-US" w:eastAsia="zh-CN"/>
        </w:rPr>
        <w:t>_v1", "sn": "sn_ws1_20001_1", "sign": "3a7f...e2" }</w:t>
      </w:r>
    </w:p>
    <w:p w14:paraId="50DCD507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其中，sign的生成方式：</w:t>
      </w:r>
    </w:p>
    <w:p w14:paraId="3C142B6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sign = HEX( HMAC-SHA256(DeviceSecret, pid + sn) )</w:t>
      </w:r>
    </w:p>
    <w:p w14:paraId="61D7D1C0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响应：</w:t>
      </w:r>
    </w:p>
    <w:p w14:paraId="73CB9B9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 "c": 0, "t": 1788950400, "n": "7f3a9c21" }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7679"/>
      </w:tblGrid>
      <w:tr w14:paraId="01AF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4886DEB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7679" w:type="dxa"/>
          </w:tcPr>
          <w:p w14:paraId="6A2D9E95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2B2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28501F5D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7679" w:type="dxa"/>
          </w:tcPr>
          <w:p w14:paraId="525434E0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服务器当前Unix秒时间戳</w:t>
            </w:r>
          </w:p>
        </w:tc>
      </w:tr>
      <w:tr w14:paraId="57B1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" w:type="dxa"/>
          </w:tcPr>
          <w:p w14:paraId="64238D7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7679" w:type="dxa"/>
          </w:tcPr>
          <w:p w14:paraId="29BFC30A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一次性nonce，60秒内用于激活请求，用过即失效</w:t>
            </w:r>
          </w:p>
        </w:tc>
      </w:tr>
    </w:tbl>
    <w:p w14:paraId="12110B6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3EABCF29">
      <w:pPr>
        <w:numPr>
          <w:ilvl w:val="0"/>
          <w:numId w:val="0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设备激活：POST /api/v1/auth/activate</w:t>
      </w:r>
    </w:p>
    <w:p w14:paraId="389A0FC2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 w14:paraId="324B0F03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19DD39F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"pid": "</w:t>
      </w:r>
      <w:r>
        <w:rPr>
          <w:rFonts w:hint="eastAsia"/>
          <w:lang w:val="en-US" w:eastAsia="zh-CN"/>
        </w:rPr>
        <w:t>ubibot_open_dev_v1</w:t>
      </w:r>
      <w:r>
        <w:rPr>
          <w:rFonts w:hint="default"/>
          <w:lang w:val="en-US" w:eastAsia="zh-CN"/>
        </w:rPr>
        <w:t>",</w:t>
      </w:r>
    </w:p>
    <w:p w14:paraId="084C45FF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"sn": "sn_ws1_20001_1",</w:t>
      </w:r>
    </w:p>
    <w:p w14:paraId="40F215F4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"ts": 1788950400,</w:t>
      </w:r>
    </w:p>
    <w:p w14:paraId="5A7FE030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"n": "7f3a9c21",</w:t>
      </w:r>
    </w:p>
    <w:p w14:paraId="5BD2BBFB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"sign": "b1c4...9f"</w:t>
      </w:r>
    </w:p>
    <w:p w14:paraId="044F5791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0C5CA1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0703E1A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sign = HEX( HMAC-SHA256(DeviceSecret, pid + sn + ts + n) )</w:t>
      </w:r>
    </w:p>
    <w:p w14:paraId="0D865FD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6FA93BB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 为可选字段，分两种情况：</w:t>
      </w:r>
    </w:p>
    <w:p w14:paraId="29DF04B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设备无可靠本地时钟（首次开机 / RTC 掉电重置）：先调用</w:t>
      </w:r>
      <w:r>
        <w:rPr>
          <w:rFonts w:hint="eastAsia"/>
          <w:lang w:val="en-US" w:eastAsia="zh-CN"/>
        </w:rPr>
        <w:t>时间同步接口，</w:t>
      </w:r>
      <w:r>
        <w:rPr>
          <w:rFonts w:hint="default"/>
          <w:lang w:val="en-US" w:eastAsia="zh-CN"/>
        </w:rPr>
        <w:t>拿到 t 和 n，ts 直接取 t，本请求带上 n。服务端校验 n 必须是刚才为这个 sn 签发、未使用过的 nonce，用后立即失效——即使 sign 被截获重放，n 也只能用一次，不依赖时间窗口即可防重放。</w:t>
      </w:r>
    </w:p>
    <w:p w14:paraId="7ECE1E7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设备已有本地时钟（此前已从服务端同步过时间，或有电池维持的 RTC）：可以跳过 §4.1，直接用本地时间戳发起激活，n 留空，服务端退化为原方案的 ±5 分钟时间窗口校验。</w:t>
      </w:r>
    </w:p>
    <w:p w14:paraId="4DA0827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 "c": 0, "tok</w:t>
      </w:r>
      <w:r>
        <w:rPr>
          <w:rFonts w:hint="eastAsia"/>
          <w:lang w:val="en-US" w:eastAsia="zh-CN"/>
        </w:rPr>
        <w:t>en</w:t>
      </w:r>
      <w:r>
        <w:rPr>
          <w:rFonts w:hint="default"/>
          <w:lang w:val="en-US" w:eastAsia="zh-CN"/>
        </w:rPr>
        <w:t>": "</w:t>
      </w:r>
      <w:r>
        <w:rPr>
          <w:rFonts w:hint="eastAsia"/>
          <w:lang w:val="en-US" w:eastAsia="zh-CN"/>
        </w:rPr>
        <w:t>a2...</w:t>
      </w:r>
      <w:r>
        <w:rPr>
          <w:rFonts w:hint="default"/>
          <w:lang w:val="en-US" w:eastAsia="zh-CN"/>
        </w:rPr>
        <w:t>", "exp": 86400 }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5FF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49CC18C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4261" w:type="dxa"/>
          </w:tcPr>
          <w:p w14:paraId="30E61908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002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DE1C3D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</w:t>
            </w:r>
          </w:p>
        </w:tc>
        <w:tc>
          <w:tcPr>
            <w:tcW w:w="4261" w:type="dxa"/>
          </w:tcPr>
          <w:p w14:paraId="7C5A5D5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会话token</w:t>
            </w:r>
          </w:p>
        </w:tc>
      </w:tr>
      <w:tr w14:paraId="45F5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84A14D7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exp</w:t>
            </w:r>
          </w:p>
        </w:tc>
        <w:tc>
          <w:tcPr>
            <w:tcW w:w="4261" w:type="dxa"/>
          </w:tcPr>
          <w:p w14:paraId="329CF76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token有效期（秒），默认86400</w:t>
            </w:r>
          </w:p>
        </w:tc>
      </w:tr>
    </w:tbl>
    <w:p w14:paraId="548D9539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设备将token持久化到Flash，并记录获取时间。</w:t>
      </w:r>
    </w:p>
    <w:p w14:paraId="18E1AEB1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错误响应：</w:t>
      </w:r>
    </w:p>
    <w:p w14:paraId="66FCA03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{ "c": </w:t>
      </w:r>
      <w:r>
        <w:rPr>
          <w:rFonts w:hint="eastAsia"/>
          <w:lang w:val="en-US" w:eastAsia="zh-CN"/>
        </w:rPr>
        <w:t>1002</w:t>
      </w:r>
      <w:r>
        <w:rPr>
          <w:rFonts w:hint="default"/>
          <w:lang w:val="en-US" w:eastAsia="zh-CN"/>
        </w:rPr>
        <w:t>, "m": "sign mismatch" }</w:t>
      </w:r>
    </w:p>
    <w:p w14:paraId="46C4D84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数据上传</w:t>
      </w:r>
    </w:p>
    <w:p w14:paraId="43EF1B82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请求头：</w:t>
      </w:r>
    </w:p>
    <w:p w14:paraId="7D05DA2D">
      <w:pPr>
        <w:numPr>
          <w:ilvl w:val="0"/>
          <w:numId w:val="0"/>
        </w:numPr>
        <w:spacing w:line="240" w:lineRule="auto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Content-Type: application/json</w:t>
      </w:r>
    </w:p>
    <w:p w14:paraId="793D0BEF">
      <w:pPr>
        <w:numPr>
          <w:ilvl w:val="0"/>
          <w:numId w:val="0"/>
        </w:numPr>
        <w:spacing w:line="240" w:lineRule="auto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X-IoT-Token: &lt;tok</w:t>
      </w:r>
      <w:r>
        <w:rPr>
          <w:rFonts w:hint="eastAsia"/>
          <w:i/>
          <w:iCs/>
          <w:lang w:val="en-US" w:eastAsia="zh-CN"/>
        </w:rPr>
        <w:t>en</w:t>
      </w:r>
      <w:r>
        <w:rPr>
          <w:rFonts w:hint="default"/>
          <w:i/>
          <w:iCs/>
          <w:lang w:val="en-US" w:eastAsia="zh-CN"/>
        </w:rPr>
        <w:t>&gt;</w:t>
      </w:r>
    </w:p>
    <w:p w14:paraId="28F52BF7">
      <w:pPr>
        <w:numPr>
          <w:ilvl w:val="0"/>
          <w:numId w:val="0"/>
        </w:numPr>
        <w:spacing w:line="240" w:lineRule="auto"/>
        <w:rPr>
          <w:rFonts w:hint="default"/>
          <w:i/>
          <w:iCs/>
          <w:lang w:val="en-US" w:eastAsia="zh-CN"/>
        </w:rPr>
      </w:pPr>
    </w:p>
    <w:p w14:paraId="5B7C592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请求体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一次上报可携带多个时间点（例如设备离线期间缓存了多轮采集数据），每个时间点又可携带多个传感器读数：</w:t>
      </w:r>
    </w:p>
    <w:p w14:paraId="22303F2B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8ED9A8E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"did": "ws1-20001-1",</w:t>
      </w:r>
    </w:p>
    <w:p w14:paraId="382BE8FD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"recs": [</w:t>
      </w:r>
    </w:p>
    <w:p w14:paraId="59126CA6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"ts": 1788950400, "d": { "temperature": 25.6, "humidity": 60.2 } },</w:t>
      </w:r>
    </w:p>
    <w:p w14:paraId="1ABB8BDE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"ts": 1788951000, "d": { "temperature": 25.8, "humidity": 59.9,</w:t>
      </w:r>
    </w:p>
    <w:p w14:paraId="0839831F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"npk": { "n": 120, "p": 100, "k": 100 } } }</w:t>
      </w:r>
    </w:p>
    <w:p w14:paraId="2BBAA3F2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6A97F000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"ack": ["c1007", "c1008"]</w:t>
      </w:r>
    </w:p>
    <w:p w14:paraId="5F3ACE7F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341"/>
        <w:gridCol w:w="647"/>
        <w:gridCol w:w="4940"/>
      </w:tblGrid>
      <w:tr w14:paraId="408E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</w:tcPr>
          <w:p w14:paraId="52F9F15D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954" w:type="dxa"/>
          </w:tcPr>
          <w:p w14:paraId="1E4FEF3A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664" w:type="dxa"/>
          </w:tcPr>
          <w:p w14:paraId="079D02E1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5257" w:type="dxa"/>
          </w:tcPr>
          <w:p w14:paraId="6148EF5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916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</w:tcPr>
          <w:p w14:paraId="4125357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did</w:t>
            </w:r>
          </w:p>
        </w:tc>
        <w:tc>
          <w:tcPr>
            <w:tcW w:w="954" w:type="dxa"/>
          </w:tcPr>
          <w:p w14:paraId="21616D33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64" w:type="dxa"/>
          </w:tcPr>
          <w:p w14:paraId="1B1F5BDC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257" w:type="dxa"/>
          </w:tcPr>
          <w:p w14:paraId="378AB8E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</w:tr>
      <w:tr w14:paraId="0317D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</w:tcPr>
          <w:p w14:paraId="22EE9153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recs</w:t>
            </w:r>
          </w:p>
        </w:tc>
        <w:tc>
          <w:tcPr>
            <w:tcW w:w="954" w:type="dxa"/>
          </w:tcPr>
          <w:p w14:paraId="3ED2C1A2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</w:t>
            </w:r>
          </w:p>
        </w:tc>
        <w:tc>
          <w:tcPr>
            <w:tcW w:w="664" w:type="dxa"/>
          </w:tcPr>
          <w:p w14:paraId="2ED63F77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257" w:type="dxa"/>
          </w:tcPr>
          <w:p w14:paraId="73A6D87F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一条或多条记录，每条对应一个采样时间点</w:t>
            </w:r>
          </w:p>
        </w:tc>
      </w:tr>
      <w:tr w14:paraId="7872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</w:tcPr>
          <w:p w14:paraId="61D2E8DF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recs[].ts</w:t>
            </w:r>
          </w:p>
        </w:tc>
        <w:tc>
          <w:tcPr>
            <w:tcW w:w="954" w:type="dxa"/>
          </w:tcPr>
          <w:p w14:paraId="4D890C2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Int64</w:t>
            </w:r>
          </w:p>
        </w:tc>
        <w:tc>
          <w:tcPr>
            <w:tcW w:w="664" w:type="dxa"/>
          </w:tcPr>
          <w:p w14:paraId="16675D9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257" w:type="dxa"/>
          </w:tcPr>
          <w:p w14:paraId="757FD2B7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Unix秒时间戳</w:t>
            </w:r>
          </w:p>
        </w:tc>
      </w:tr>
      <w:tr w14:paraId="30C7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</w:tcPr>
          <w:p w14:paraId="3BE50F40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recs[].d</w:t>
            </w:r>
          </w:p>
        </w:tc>
        <w:tc>
          <w:tcPr>
            <w:tcW w:w="954" w:type="dxa"/>
          </w:tcPr>
          <w:p w14:paraId="66ECDC0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664" w:type="dxa"/>
          </w:tcPr>
          <w:p w14:paraId="68008C92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5257" w:type="dxa"/>
            <w:shd w:val="clear" w:color="auto" w:fill="auto"/>
            <w:vAlign w:val="top"/>
          </w:tcPr>
          <w:p w14:paraId="5621D0F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传感器名-&gt;数值的映射。复合传感器（如NPK）用嵌套对象</w:t>
            </w:r>
          </w:p>
        </w:tc>
      </w:tr>
      <w:tr w14:paraId="5B28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7" w:type="dxa"/>
          </w:tcPr>
          <w:p w14:paraId="27C5BBE5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ack</w:t>
            </w:r>
          </w:p>
        </w:tc>
        <w:tc>
          <w:tcPr>
            <w:tcW w:w="954" w:type="dxa"/>
          </w:tcPr>
          <w:p w14:paraId="6D5C7CA4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array&lt;string&gt;</w:t>
            </w:r>
          </w:p>
        </w:tc>
        <w:tc>
          <w:tcPr>
            <w:tcW w:w="664" w:type="dxa"/>
          </w:tcPr>
          <w:p w14:paraId="269300F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5257" w:type="dxa"/>
          </w:tcPr>
          <w:p w14:paraId="4A7A9B45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确认已执行的历史下发指令ID，服务端收到后从待下发队列移除</w:t>
            </w:r>
          </w:p>
        </w:tc>
      </w:tr>
    </w:tbl>
    <w:p w14:paraId="73992FD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4F2E829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Token续期</w:t>
      </w:r>
    </w:p>
    <w:p w14:paraId="029A4991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服务器每次响应会通过Header:  X-Token-Expires-In 告知 Token 剩余秒数.</w:t>
      </w:r>
    </w:p>
    <w:p w14:paraId="13FC01FE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剩余&lt;3600秒时，设备在下一次唤醒先执行激活，拿新Token，再上报数据。</w:t>
      </w:r>
    </w:p>
    <w:p w14:paraId="123FB47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上报若收到401，清空本地Token，重新激活后重试。</w:t>
      </w:r>
    </w:p>
    <w:p w14:paraId="32397C3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响应与控制指令下发</w:t>
      </w:r>
    </w:p>
    <w:p w14:paraId="04BB11DB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设备无法被动接收服务器端推送，控制指令只能通过响应下发。</w:t>
      </w:r>
    </w:p>
    <w:p w14:paraId="4711D364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响应体结构：</w:t>
      </w:r>
    </w:p>
    <w:p w14:paraId="066CE75F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72F69A4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"c": 0,</w:t>
      </w:r>
    </w:p>
    <w:p w14:paraId="59180C59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1788950000,</w:t>
      </w:r>
    </w:p>
    <w:p w14:paraId="6FDD0A19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"cfg": { "ci": 30, "ui": 600, "fe": ["temperature", "humidity", "npk"] },</w:t>
      </w:r>
    </w:p>
    <w:p w14:paraId="35C32F84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"cmd": [</w:t>
      </w:r>
    </w:p>
    <w:p w14:paraId="78773EB2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"id": "c1009", "tp": "set_cfg", "a": { "ui": 300 } },</w:t>
      </w:r>
    </w:p>
    <w:p w14:paraId="26A2A977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"id": "c1010", "tp": "reboot" }</w:t>
      </w:r>
    </w:p>
    <w:p w14:paraId="27881306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7754912D">
      <w:pPr>
        <w:numPr>
          <w:ilvl w:val="0"/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6886"/>
      </w:tblGrid>
      <w:tr w14:paraId="58D6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36" w:type="dxa"/>
          </w:tcPr>
          <w:p w14:paraId="245E064D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6886" w:type="dxa"/>
          </w:tcPr>
          <w:p w14:paraId="2E75C6BC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57A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2B3F0E5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6886" w:type="dxa"/>
            <w:shd w:val="clear" w:color="auto" w:fill="auto"/>
            <w:vAlign w:val="top"/>
          </w:tcPr>
          <w:p w14:paraId="16F0129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业务状态码，0成功，其他值为错误。</w:t>
            </w:r>
          </w:p>
        </w:tc>
      </w:tr>
      <w:tr w14:paraId="1E33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78566294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</w:t>
            </w:r>
          </w:p>
        </w:tc>
        <w:tc>
          <w:tcPr>
            <w:tcW w:w="6886" w:type="dxa"/>
          </w:tcPr>
          <w:p w14:paraId="1EE382F7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服务器时间戳，可用于提供给设备对时间进行校准</w:t>
            </w:r>
          </w:p>
        </w:tc>
      </w:tr>
      <w:tr w14:paraId="2983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76FAA480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cfg</w:t>
            </w:r>
          </w:p>
        </w:tc>
        <w:tc>
          <w:tcPr>
            <w:tcW w:w="6886" w:type="dxa"/>
          </w:tcPr>
          <w:p w14:paraId="7F739CF1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仅当设备配置自上次下发以来，发生变化时才返回此字段，否则省略。</w:t>
            </w:r>
          </w:p>
        </w:tc>
      </w:tr>
      <w:tr w14:paraId="1CE62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316D361F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cfg.ci</w:t>
            </w:r>
          </w:p>
        </w:tc>
        <w:tc>
          <w:tcPr>
            <w:tcW w:w="6886" w:type="dxa"/>
          </w:tcPr>
          <w:p w14:paraId="1B6016DC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采集间隔（秒）</w:t>
            </w:r>
          </w:p>
        </w:tc>
      </w:tr>
      <w:tr w14:paraId="578D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64DEDB1F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cfg.ui</w:t>
            </w:r>
          </w:p>
        </w:tc>
        <w:tc>
          <w:tcPr>
            <w:tcW w:w="6886" w:type="dxa"/>
          </w:tcPr>
          <w:p w14:paraId="0443F809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上报间隔（秒）</w:t>
            </w:r>
          </w:p>
        </w:tc>
      </w:tr>
      <w:tr w14:paraId="68D18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2FFC4B0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cfg.fe</w:t>
            </w:r>
          </w:p>
        </w:tc>
        <w:tc>
          <w:tcPr>
            <w:tcW w:w="6886" w:type="dxa"/>
          </w:tcPr>
          <w:p w14:paraId="3EDE089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启用的传感器字段列表，省略或空=全部采集</w:t>
            </w:r>
          </w:p>
        </w:tc>
      </w:tr>
      <w:tr w14:paraId="72E12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36" w:type="dxa"/>
          </w:tcPr>
          <w:p w14:paraId="03D4652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</w:t>
            </w:r>
          </w:p>
        </w:tc>
        <w:tc>
          <w:tcPr>
            <w:tcW w:w="6886" w:type="dxa"/>
          </w:tcPr>
          <w:p w14:paraId="00ECD206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待执行指令队列，令当有待下发指令时出现</w:t>
            </w:r>
          </w:p>
        </w:tc>
      </w:tr>
      <w:tr w14:paraId="4546F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299C1CC6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cmd[].id</w:t>
            </w:r>
          </w:p>
        </w:tc>
        <w:tc>
          <w:tcPr>
            <w:tcW w:w="6886" w:type="dxa"/>
          </w:tcPr>
          <w:p w14:paraId="3759734C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指令的唯一ID，用于ack确认</w:t>
            </w:r>
          </w:p>
        </w:tc>
      </w:tr>
      <w:tr w14:paraId="60884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25BADC24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cmd[].tp</w:t>
            </w:r>
          </w:p>
        </w:tc>
        <w:tc>
          <w:tcPr>
            <w:tcW w:w="6886" w:type="dxa"/>
          </w:tcPr>
          <w:p w14:paraId="6140972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指令类型：set_cfg(更新配置) /reboot(重启)/calibrate(校准)等</w:t>
            </w:r>
          </w:p>
        </w:tc>
      </w:tr>
      <w:tr w14:paraId="48DC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</w:tcPr>
          <w:p w14:paraId="38A5C381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cmd[].a</w:t>
            </w:r>
          </w:p>
        </w:tc>
        <w:tc>
          <w:tcPr>
            <w:tcW w:w="6886" w:type="dxa"/>
          </w:tcPr>
          <w:p w14:paraId="3AF4CA56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指令参数，按tp不同而不同，可省略。</w:t>
            </w:r>
          </w:p>
        </w:tc>
      </w:tr>
    </w:tbl>
    <w:p w14:paraId="5264850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25B81B3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错误处理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933"/>
        <w:gridCol w:w="2613"/>
        <w:gridCol w:w="3758"/>
      </w:tblGrid>
      <w:tr w14:paraId="2EBF0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D0F0E3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HTTP状态</w:t>
            </w:r>
          </w:p>
        </w:tc>
        <w:tc>
          <w:tcPr>
            <w:tcW w:w="933" w:type="dxa"/>
          </w:tcPr>
          <w:p w14:paraId="5E4831E1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2613" w:type="dxa"/>
          </w:tcPr>
          <w:p w14:paraId="0F6CB944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</w:t>
            </w:r>
          </w:p>
        </w:tc>
        <w:tc>
          <w:tcPr>
            <w:tcW w:w="3758" w:type="dxa"/>
          </w:tcPr>
          <w:p w14:paraId="325E931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设备行为</w:t>
            </w:r>
          </w:p>
        </w:tc>
      </w:tr>
      <w:tr w14:paraId="5421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E5AB36D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933" w:type="dxa"/>
          </w:tcPr>
          <w:p w14:paraId="48A8BAA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613" w:type="dxa"/>
          </w:tcPr>
          <w:p w14:paraId="3D40AB43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</w:t>
            </w:r>
          </w:p>
        </w:tc>
        <w:tc>
          <w:tcPr>
            <w:tcW w:w="3758" w:type="dxa"/>
          </w:tcPr>
          <w:p w14:paraId="0403B771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正常处理</w:t>
            </w:r>
          </w:p>
        </w:tc>
      </w:tr>
      <w:tr w14:paraId="068ED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6561791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</w:t>
            </w:r>
          </w:p>
        </w:tc>
        <w:tc>
          <w:tcPr>
            <w:tcW w:w="933" w:type="dxa"/>
          </w:tcPr>
          <w:p w14:paraId="47F0766A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1002</w:t>
            </w:r>
          </w:p>
        </w:tc>
        <w:tc>
          <w:tcPr>
            <w:tcW w:w="2613" w:type="dxa"/>
          </w:tcPr>
          <w:p w14:paraId="1A06FEAD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签名校验失败/nonce无效或已用/时间戳超时</w:t>
            </w:r>
          </w:p>
        </w:tc>
        <w:tc>
          <w:tcPr>
            <w:tcW w:w="3758" w:type="dxa"/>
          </w:tcPr>
          <w:p w14:paraId="55C98EBD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重新获取时间</w:t>
            </w:r>
          </w:p>
        </w:tc>
      </w:tr>
      <w:tr w14:paraId="36136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7046369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</w:t>
            </w:r>
          </w:p>
        </w:tc>
        <w:tc>
          <w:tcPr>
            <w:tcW w:w="933" w:type="dxa"/>
          </w:tcPr>
          <w:p w14:paraId="7885C38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1003</w:t>
            </w:r>
          </w:p>
        </w:tc>
        <w:tc>
          <w:tcPr>
            <w:tcW w:w="2613" w:type="dxa"/>
          </w:tcPr>
          <w:p w14:paraId="69D28E90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请求体格式错误</w:t>
            </w:r>
          </w:p>
        </w:tc>
        <w:tc>
          <w:tcPr>
            <w:tcW w:w="3758" w:type="dxa"/>
          </w:tcPr>
          <w:p w14:paraId="2C5D59C2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检查固件序列化逻辑，下个周期重试</w:t>
            </w:r>
          </w:p>
        </w:tc>
      </w:tr>
      <w:tr w14:paraId="69668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420E1C2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401</w:t>
            </w:r>
          </w:p>
        </w:tc>
        <w:tc>
          <w:tcPr>
            <w:tcW w:w="933" w:type="dxa"/>
          </w:tcPr>
          <w:p w14:paraId="6835441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1101</w:t>
            </w:r>
          </w:p>
        </w:tc>
        <w:tc>
          <w:tcPr>
            <w:tcW w:w="2613" w:type="dxa"/>
          </w:tcPr>
          <w:p w14:paraId="332C2417">
            <w:pPr>
              <w:numPr>
                <w:ilvl w:val="0"/>
                <w:numId w:val="0"/>
              </w:numPr>
              <w:spacing w:line="24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Token失效</w:t>
            </w:r>
          </w:p>
        </w:tc>
        <w:tc>
          <w:tcPr>
            <w:tcW w:w="3758" w:type="dxa"/>
            <w:shd w:val="clear"/>
            <w:vAlign w:val="top"/>
          </w:tcPr>
          <w:p w14:paraId="319062C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清空本地Token，重新激活，获取Token</w:t>
            </w:r>
          </w:p>
        </w:tc>
      </w:tr>
      <w:tr w14:paraId="133B0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9043B85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401</w:t>
            </w:r>
          </w:p>
        </w:tc>
        <w:tc>
          <w:tcPr>
            <w:tcW w:w="933" w:type="dxa"/>
          </w:tcPr>
          <w:p w14:paraId="35D67071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1102</w:t>
            </w:r>
          </w:p>
        </w:tc>
        <w:tc>
          <w:tcPr>
            <w:tcW w:w="2613" w:type="dxa"/>
          </w:tcPr>
          <w:p w14:paraId="33693C35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Token过期</w:t>
            </w:r>
          </w:p>
        </w:tc>
        <w:tc>
          <w:tcPr>
            <w:tcW w:w="3758" w:type="dxa"/>
          </w:tcPr>
          <w:p w14:paraId="17B90300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清空本地Token，重新激活，获取Token</w:t>
            </w:r>
          </w:p>
        </w:tc>
      </w:tr>
      <w:tr w14:paraId="0FCB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DA88121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401</w:t>
            </w:r>
          </w:p>
        </w:tc>
        <w:tc>
          <w:tcPr>
            <w:tcW w:w="933" w:type="dxa"/>
          </w:tcPr>
          <w:p w14:paraId="01046813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1103</w:t>
            </w:r>
          </w:p>
        </w:tc>
        <w:tc>
          <w:tcPr>
            <w:tcW w:w="2613" w:type="dxa"/>
          </w:tcPr>
          <w:p w14:paraId="78FC1C15">
            <w:pPr>
              <w:numPr>
                <w:ilvl w:val="0"/>
                <w:numId w:val="0"/>
              </w:numPr>
              <w:spacing w:line="24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设备不存在</w:t>
            </w:r>
          </w:p>
        </w:tc>
        <w:tc>
          <w:tcPr>
            <w:tcW w:w="3758" w:type="dxa"/>
          </w:tcPr>
          <w:p w14:paraId="354AF615">
            <w:pPr>
              <w:numPr>
                <w:ilvl w:val="0"/>
                <w:numId w:val="0"/>
              </w:numPr>
              <w:spacing w:line="240" w:lineRule="auto"/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 w14:paraId="6B56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F5E639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429</w:t>
            </w:r>
          </w:p>
        </w:tc>
        <w:tc>
          <w:tcPr>
            <w:tcW w:w="933" w:type="dxa"/>
          </w:tcPr>
          <w:p w14:paraId="29F98BF9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1900</w:t>
            </w:r>
          </w:p>
        </w:tc>
        <w:tc>
          <w:tcPr>
            <w:tcW w:w="2613" w:type="dxa"/>
          </w:tcPr>
          <w:p w14:paraId="088FA9D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触发限流</w:t>
            </w:r>
          </w:p>
        </w:tc>
        <w:tc>
          <w:tcPr>
            <w:tcW w:w="3758" w:type="dxa"/>
          </w:tcPr>
          <w:p w14:paraId="32D59FC0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放弃本次上报，等待下个周期</w:t>
            </w:r>
          </w:p>
        </w:tc>
      </w:tr>
      <w:tr w14:paraId="579DE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0AAA058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5xx</w:t>
            </w:r>
          </w:p>
        </w:tc>
        <w:tc>
          <w:tcPr>
            <w:tcW w:w="933" w:type="dxa"/>
          </w:tcPr>
          <w:p w14:paraId="23535B7C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</w:t>
            </w:r>
          </w:p>
        </w:tc>
        <w:tc>
          <w:tcPr>
            <w:tcW w:w="2613" w:type="dxa"/>
          </w:tcPr>
          <w:p w14:paraId="69766C2E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服务端故障</w:t>
            </w:r>
          </w:p>
        </w:tc>
        <w:tc>
          <w:tcPr>
            <w:tcW w:w="3758" w:type="dxa"/>
          </w:tcPr>
          <w:p w14:paraId="05F8AFE9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等待下个上传周期重试</w:t>
            </w:r>
          </w:p>
        </w:tc>
      </w:tr>
    </w:tbl>
    <w:p w14:paraId="3137778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0651F81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12B56404">
      <w:pPr>
        <w:spacing w:line="36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408EA"/>
    <w:multiLevelType w:val="singleLevel"/>
    <w:tmpl w:val="DAE408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7E53ABF"/>
    <w:multiLevelType w:val="singleLevel"/>
    <w:tmpl w:val="67E53A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A7159"/>
    <w:rsid w:val="00472763"/>
    <w:rsid w:val="05C173E2"/>
    <w:rsid w:val="0AE023EE"/>
    <w:rsid w:val="0F1C667F"/>
    <w:rsid w:val="10125B83"/>
    <w:rsid w:val="106A5519"/>
    <w:rsid w:val="11A37BBE"/>
    <w:rsid w:val="19DB3597"/>
    <w:rsid w:val="1E8861DB"/>
    <w:rsid w:val="1F1D65FE"/>
    <w:rsid w:val="262670C1"/>
    <w:rsid w:val="28947DC5"/>
    <w:rsid w:val="313A7159"/>
    <w:rsid w:val="323E39E4"/>
    <w:rsid w:val="32E02ABA"/>
    <w:rsid w:val="373669F8"/>
    <w:rsid w:val="385C4BC4"/>
    <w:rsid w:val="3AE44164"/>
    <w:rsid w:val="3E832EAB"/>
    <w:rsid w:val="41F61BE6"/>
    <w:rsid w:val="436F15EB"/>
    <w:rsid w:val="459741D2"/>
    <w:rsid w:val="479F09BE"/>
    <w:rsid w:val="55C46B15"/>
    <w:rsid w:val="5A24333C"/>
    <w:rsid w:val="6055792B"/>
    <w:rsid w:val="62C16C3F"/>
    <w:rsid w:val="63064E97"/>
    <w:rsid w:val="69551064"/>
    <w:rsid w:val="6D282CA2"/>
    <w:rsid w:val="79E1494E"/>
    <w:rsid w:val="79F839EC"/>
    <w:rsid w:val="7B6B0973"/>
    <w:rsid w:val="7C337FAF"/>
    <w:rsid w:val="7FA0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1460</Words>
  <Characters>2521</Characters>
  <Lines>0</Lines>
  <Paragraphs>0</Paragraphs>
  <TotalTime>3</TotalTime>
  <ScaleCrop>false</ScaleCrop>
  <LinksUpToDate>false</LinksUpToDate>
  <CharactersWithSpaces>2741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2026-07-13T05:49:00Z</dcterms:created>
  <dc:creator>陈庚</dc:creator>
  <cp:lastModifiedBy>陈庚</cp:lastModifiedBy>
  <dcterms:modified xsi:type="dcterms:W3CDTF">2026-07-14T12:15:41Z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BD67A7C1C3D0406E9DA3167610D37333_13</vt:lpwstr>
  </property>
  <property fmtid="{D5CDD505-2E9C-101B-9397-08002B2CF9AE}" pid="4" name="KSOTemplateDocerSaveRecord">
    <vt:lpwstr>eyJoZGlkIjoiMGUxYzRkMGYyNWYxMDgzNDAyM2IyZDllODUxMTQ3ZmMiLCJ1c2VySWQiOiI3NjA5MDg5MzMifQ==</vt:lpwstr>
  </property>
</Properties>
</file>