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C1E"/>
          <w:sz w:val="34"/>
          <w:szCs w:val="34"/>
        </w:rPr>
        <w:t xml:space="preserve">STANDARD OPERATING PROCEDURE — DEPOP</w:t>
      </w:r>
    </w:p>
    <w:p>
      <w:pPr>
        <w:pBdr>
          <w:bottom w:val="single" w:color="C41E1E" w:sz="18" w:space="6"/>
        </w:pBdr>
        <w:spacing w:after="240"/>
      </w:pPr>
      <w:r>
        <w:rPr>
          <w:rFonts w:ascii="Calibri" w:cs="Calibri" w:eastAsia="Calibri" w:hAnsi="Calibri"/>
          <w:color w:val="595959"/>
          <w:sz w:val="24"/>
          <w:szCs w:val="24"/>
        </w:rPr>
        <w:t xml:space="preserve">HEAT4YAFEAT Platform Implementation Guide</w:t>
      </w:r>
    </w:p>
    <w:p>
      <w:pPr>
        <w:spacing w:after="40" w:line="276"/>
      </w:pPr>
      <w:r>
        <w:rPr>
          <w:rFonts w:ascii="Calibri" w:cs="Calibri" w:eastAsia="Calibri" w:hAnsi="Calibri"/>
          <w:b/>
          <w:bCs/>
          <w:color w:val="1C1C1E"/>
          <w:sz w:val="22"/>
          <w:szCs w:val="22"/>
        </w:rPr>
        <w:t xml:space="preserve">PLATFORM: </w:t>
      </w:r>
      <w:r>
        <w:rPr>
          <w:rFonts w:ascii="Calibri" w:cs="Calibri" w:eastAsia="Calibri" w:hAnsi="Calibri"/>
          <w:color w:val="1C1C1E"/>
          <w:sz w:val="22"/>
          <w:szCs w:val="22"/>
        </w:rPr>
        <w:t xml:space="preserve">Depop — @heat4yafeat</w:t>
      </w:r>
    </w:p>
    <w:p>
      <w:pPr>
        <w:spacing w:after="200" w:line="276"/>
      </w:pPr>
      <w:r>
        <w:rPr>
          <w:rFonts w:ascii="Calibri" w:cs="Calibri" w:eastAsia="Calibri" w:hAnsi="Calibri"/>
          <w:i/>
          <w:iCs/>
          <w:color w:val="C41E1E"/>
          <w:sz w:val="22"/>
          <w:szCs w:val="22"/>
        </w:rPr>
        <w:t xml:space="preserve">"Real Heat. Real Talk."</w:t>
      </w:r>
    </w:p>
    <w:p>
      <w:pPr>
        <w:spacing w:after="40" w:line="276"/>
      </w:pPr>
      <w:r>
        <w:rPr>
          <w:rFonts w:ascii="Calibri" w:cs="Calibri" w:eastAsia="Calibri" w:hAnsi="Calibri"/>
          <w:color w:val="1C1C1E"/>
          <w:sz w:val="20"/>
          <w:szCs w:val="20"/>
        </w:rPr>
        <w:t xml:space="preserve">Prepared by Ubiquitous Solutions</w:t>
      </w:r>
    </w:p>
    <w:p>
      <w:pPr>
        <w:spacing w:after="40" w:line="276"/>
      </w:pPr>
      <w:r>
        <w:rPr>
          <w:rFonts w:ascii="Calibri" w:cs="Calibri" w:eastAsia="Calibri" w:hAnsi="Calibri"/>
          <w:color w:val="595959"/>
          <w:sz w:val="20"/>
          <w:szCs w:val="20"/>
        </w:rPr>
        <w:t xml:space="preserve">July 2026  |  Confidential  |  Indianapolis, IN</w:t>
      </w:r>
    </w:p>
    <w:p>
      <w:pPr>
        <w:spacing w:after="0" w:line="276"/>
      </w:pPr>
      <w:r>
        <w:rPr>
          <w:rFonts w:ascii="Calibri" w:cs="Calibri" w:eastAsia="Calibri" w:hAnsi="Calibri"/>
          <w:b/>
          <w:bCs/>
          <w:color w:val="1C1C1E"/>
          <w:sz w:val="20"/>
          <w:szCs w:val="20"/>
        </w:rPr>
        <w:t xml:space="preserve">v3</w:t>
      </w:r>
      <w:r>
        <w:rPr>
          <w:rFonts w:ascii="Calibri" w:cs="Calibri" w:eastAsia="Calibri" w:hAnsi="Calibri"/>
          <w:color w:val="595959"/>
          <w:sz w:val="20"/>
          <w:szCs w:val="20"/>
        </w:rPr>
        <w:t xml:space="preserve"> — supersedes Depop Content Guide v2 (2026-07-25). Rebuilt to the structure and depth of the Whatnot SOP [v2 CORRECTED]. Sources cited in §14.</w:t>
      </w:r>
    </w:p>
    <w:p>
      <w:pPr>
        <w:pBdr>
          <w:bottom w:val="single" w:color="D9D9D9" w:sz="6" w:space="2"/>
        </w:pBdr>
        <w:spacing w:after="200" w:before="200"/>
      </w:pPr>
      <w:r>
        <w:rPr>
          <w:sz w:val="2"/>
          <w:szCs w:val="2"/>
        </w:rPr>
        <w:t xml:space="preserve"/>
      </w:r>
    </w:p>
    <w:p>
      <w:pPr>
        <w:pStyle w:val="Heading1"/>
        <w:pBdr>
          <w:bottom w:val="single" w:color="C41E1E" w:sz="12" w:space="4"/>
        </w:pBdr>
        <w:spacing w:after="160" w:before="360"/>
      </w:pPr>
      <w:r>
        <w:rPr>
          <w:rFonts w:ascii="Calibri" w:cs="Calibri" w:eastAsia="Calibri" w:hAnsi="Calibri"/>
          <w:b/>
          <w:bCs/>
          <w:color w:val="1C1C1E"/>
          <w:sz w:val="28"/>
          <w:szCs w:val="28"/>
        </w:rPr>
        <w:t xml:space="preserve">0.  WHY THIS DOCUMENT WAS REBUILT</w:t>
      </w:r>
    </w:p>
    <w:p>
      <w:pPr>
        <w:spacing w:after="160" w:line="276"/>
      </w:pPr>
      <w:r>
        <w:rPr>
          <w:rFonts w:ascii="Calibri" w:cs="Calibri" w:eastAsia="Calibri" w:hAnsi="Calibri"/>
          <w:color w:val="1C1C1E"/>
          <w:sz w:val="20"/>
          <w:szCs w:val="20"/>
        </w:rPr>
        <w:t xml:space="preserve">v2 was a one-page content calendar with no benchmarks, no fee math, no time-phased targets, and no automation posture. It also carried two claims that are factually wrong as of 2026 — both of them load-bearing, because they pointed inventory away from Depop.</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500"/>
        <w:gridCol w:w="1500"/>
        <w:gridCol w:w="5360"/>
      </w:tblGrid>
      <w:tr>
        <w:trPr>
          <w:tblHeader/>
        </w:trPr>
        <w:tc>
          <w:tcPr>
            <w:tcW w:type="dxa" w:w="25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Claim in v2</w:t>
            </w:r>
          </w:p>
        </w:tc>
        <w:tc>
          <w:tcPr>
            <w:tcW w:type="dxa" w:w="15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Status</w:t>
            </w:r>
          </w:p>
        </w:tc>
        <w:tc>
          <w:tcPr>
            <w:tcW w:type="dxa" w:w="53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 is actually true (verified July 2026)</w:t>
            </w:r>
          </w:p>
        </w:tc>
      </w:tr>
      <w:tr>
        <w:tc>
          <w:tcPr>
            <w:tcW w:type="dxa" w:w="2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"Reserve genuine grail pairs for Whatnot live or heat4yafeat.com — higher margin, no Depop platform fee."</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WRONG — and inverted</w:t>
            </w:r>
          </w:p>
        </w:tc>
        <w:tc>
          <w:tcPr>
            <w:tcW w:type="dxa" w:w="5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removed the US selling fee on 18 July 2024. Sellers now pay 0% commission + 3.3% + $0.45 processing. Depop is the cheapest marketplace H4YF sells on — cheaper than eBay and Whatnot at every price point in the catalog. At the catalog median pair ($209.99) Depop nets $202.61 against Whatnot's $186.80. The pairs v2 told us to withhold from Depop are exactly the pairs Depop pays best on.</w:t>
            </w:r>
          </w:p>
        </w:tc>
      </w:tr>
      <w:tr>
        <w:tc>
          <w:tcPr>
            <w:tcW w:type="dxa" w:w="2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"Weekly listing refresh — re-price/relist 10 oldest listings to re-index in search."</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WRONG — and actively risky</w:t>
            </w:r>
          </w:p>
        </w:tc>
        <w:tc>
          <w:tcPr>
            <w:tcW w:type="dxa" w:w="5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Refreshing a listing does nothing to search ranking in 2026, and repeated low-substance relisting suppresses the seller quality score. True relisting (delete + recreate) does reset the freshness timestamp, but destroys all accumulated likes, comments and saves — which are themselves a ranking signal. The v2 routine spends 15 min/day to make ranking worse.</w:t>
            </w:r>
          </w:p>
        </w:tc>
      </w:tr>
      <w:tr>
        <w:tc>
          <w:tcPr>
            <w:tcW w:type="dxa" w:w="2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framed as "top-of-funnel — the checkout, not the storytelling stage."</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Understated</w:t>
            </w:r>
          </w:p>
        </w:tc>
        <w:tc>
          <w:tcPr>
            <w:tcW w:type="dxa" w:w="5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Defensible as a content statement, wrong as a margin statement. See §1.</w:t>
            </w:r>
          </w:p>
        </w:tc>
      </w:tr>
    </w:tbl>
    <w:p>
      <w:pPr>
        <w:spacing w:after="0" w:line="276"/>
      </w:pPr>
      <w:r>
        <w:rPr>
          <w:rFonts w:ascii="Calibri" w:cs="Calibri" w:eastAsia="Calibri" w:hAnsi="Calibri"/>
          <w:i/>
          <w:iCs/>
          <w:color w:val="595959"/>
          <w:sz w:val="20"/>
          <w:szCs w:val="20"/>
        </w:rPr>
        <w:t xml:space="preserve">Everything else in v2 — the single-account decision, the PDP link rule, the photo-count guidance — survives review and is carried forward here.</w:t>
      </w:r>
    </w:p>
    <w:p>
      <w:pPr>
        <w:pStyle w:val="Heading1"/>
        <w:pBdr>
          <w:bottom w:val="single" w:color="C41E1E" w:sz="12" w:space="4"/>
        </w:pBdr>
        <w:spacing w:after="160" w:before="360"/>
      </w:pPr>
      <w:r>
        <w:rPr>
          <w:rFonts w:ascii="Calibri" w:cs="Calibri" w:eastAsia="Calibri" w:hAnsi="Calibri"/>
          <w:b/>
          <w:bCs/>
          <w:color w:val="1C1C1E"/>
          <w:sz w:val="28"/>
          <w:szCs w:val="28"/>
        </w:rPr>
        <w:t xml:space="preserve">1.  THE DEPOP THESIS</w:t>
      </w:r>
    </w:p>
    <w:p>
      <w:pPr>
        <w:spacing w:after="160" w:line="276"/>
      </w:pPr>
      <w:r>
        <w:rPr>
          <w:rFonts w:ascii="Calibri" w:cs="Calibri" w:eastAsia="Calibri" w:hAnsi="Calibri"/>
          <w:b/>
          <w:bCs/>
          <w:color w:val="1C1C1E"/>
          <w:sz w:val="20"/>
          <w:szCs w:val="20"/>
        </w:rPr>
        <w:t xml:space="preserve">Depop is not top-of-funnel. It is the highest-margin marketplace H4YF has access to, and the only channel whose native audience is significantly younger than the brand’s current buyer base. </w:t>
      </w:r>
      <w:r>
        <w:rPr>
          <w:rFonts w:ascii="Calibri" w:cs="Calibri" w:eastAsia="Calibri" w:hAnsi="Calibri"/>
          <w:color w:val="1C1C1E"/>
          <w:sz w:val="20"/>
          <w:szCs w:val="20"/>
        </w:rPr>
        <w:t xml:space="preserve">v2 treated Depop as a feeder that hands its best inventory to Whatnot. The fee math says the traffic should run the other way: Whatnot and eBay are the discovery and liquidation surfaces, and Depop is where margin is protected.</w:t>
      </w:r>
    </w:p>
    <w:p>
      <w:pPr>
        <w:pStyle w:val="Heading2"/>
        <w:spacing w:after="120" w:before="260"/>
      </w:pPr>
      <w:r>
        <w:rPr>
          <w:rFonts w:ascii="Calibri" w:cs="Calibri" w:eastAsia="Calibri" w:hAnsi="Calibri"/>
          <w:b/>
          <w:bCs/>
          <w:color w:val="C41E1E"/>
          <w:sz w:val="24"/>
          <w:szCs w:val="24"/>
        </w:rPr>
        <w:t xml:space="preserve">1.1  The headline number</w:t>
      </w:r>
    </w:p>
    <w:p>
      <w:pPr>
        <w:spacing w:after="120" w:line="276"/>
      </w:pPr>
      <w:r>
        <w:rPr>
          <w:rFonts w:ascii="Calibri" w:cs="Calibri" w:eastAsia="Calibri" w:hAnsi="Calibri"/>
          <w:color w:val="1C1C1E"/>
          <w:sz w:val="20"/>
          <w:szCs w:val="20"/>
        </w:rPr>
        <w:t xml:space="preserve">H4YF’s 138 active eBay listings carry $33,038.62 in ask price (export of 2026-06-05). Selling that identical catalog through Depop rather than eBay costs $1,708.86 less in platform fees — 5.2% of gross recovered with no additional sourcing, no additional photography, and no additional labour beyond the listing itself.</w:t>
      </w:r>
    </w:p>
    <w:p>
      <w:pPr>
        <w:spacing w:after="160" w:line="276"/>
      </w:pPr>
      <w:r>
        <w:rPr>
          <w:rFonts w:ascii="Calibri" w:cs="Calibri" w:eastAsia="Calibri" w:hAnsi="Calibri"/>
          <w:i/>
          <w:iCs/>
          <w:color w:val="595959"/>
          <w:sz w:val="20"/>
          <w:szCs w:val="20"/>
        </w:rPr>
        <w:t xml:space="preserve">That figure is not a projection. It is arithmetic on the current live catalog at current published fee schedules.</w:t>
      </w:r>
    </w:p>
    <w:p>
      <w:pPr>
        <w:pStyle w:val="Heading2"/>
        <w:spacing w:after="120" w:before="260"/>
      </w:pPr>
      <w:r>
        <w:rPr>
          <w:rFonts w:ascii="Calibri" w:cs="Calibri" w:eastAsia="Calibri" w:hAnsi="Calibri"/>
          <w:b/>
          <w:bCs/>
          <w:color w:val="C41E1E"/>
          <w:sz w:val="24"/>
          <w:szCs w:val="24"/>
        </w:rPr>
        <w:t xml:space="preserve">1.2  Where Depop sits against every other channel</w:t>
      </w:r>
    </w:p>
    <w:p>
      <w:pPr>
        <w:spacing w:after="120" w:line="276"/>
      </w:pPr>
      <w:r>
        <w:rPr>
          <w:rFonts w:ascii="Calibri" w:cs="Calibri" w:eastAsia="Calibri" w:hAnsi="Calibri"/>
          <w:color w:val="595959"/>
          <w:sz w:val="18"/>
          <w:szCs w:val="18"/>
        </w:rPr>
        <w:t xml:space="preserve">Seller cost on a single sale, item price only. Depop and Whatnot processing fees are actually charged on the total including shipping and tax, so their real-world cost is slightly higher than shown; the ranking does not change.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900"/>
        <w:gridCol w:w="1900"/>
        <w:gridCol w:w="1980"/>
        <w:gridCol w:w="1790"/>
        <w:gridCol w:w="1790"/>
      </w:tblGrid>
      <w:tr>
        <w:trPr>
          <w:tblHeader/>
        </w:trPr>
        <w:tc>
          <w:tcPr>
            <w:tcW w:type="dxa" w:w="19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Sale price</w:t>
            </w:r>
          </w:p>
        </w:tc>
        <w:tc>
          <w:tcPr>
            <w:tcW w:type="dxa" w:w="19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Depop</w:t>
            </w:r>
          </w:p>
          <w:p>
            <w:pPr>
              <w:spacing w:after="0" w:line="252"/>
            </w:pPr>
            <w:r>
              <w:rPr>
                <w:rFonts w:ascii="Calibri" w:cs="Calibri" w:eastAsia="Calibri" w:hAnsi="Calibri"/>
                <w:b/>
                <w:bCs/>
                <w:color w:val="1C1C1E"/>
                <w:sz w:val="18"/>
                <w:szCs w:val="18"/>
              </w:rPr>
              <w:t xml:space="preserve">(0% + 3.3% + $0.45)</w:t>
            </w:r>
          </w:p>
        </w:tc>
        <w:tc>
          <w:tcPr>
            <w:tcW w:type="dxa" w:w="198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eBay Sneakers</w:t>
            </w:r>
          </w:p>
          <w:p>
            <w:pPr>
              <w:spacing w:after="0" w:line="252"/>
            </w:pPr>
            <w:r>
              <w:rPr>
                <w:rFonts w:ascii="Calibri" w:cs="Calibri" w:eastAsia="Calibri" w:hAnsi="Calibri"/>
                <w:b/>
                <w:bCs/>
                <w:color w:val="1C1C1E"/>
                <w:sz w:val="18"/>
                <w:szCs w:val="18"/>
              </w:rPr>
              <w:t xml:space="preserve">(13.6% &lt;$150 / 8% ≥$150)</w:t>
            </w:r>
          </w:p>
        </w:tc>
        <w:tc>
          <w:tcPr>
            <w:tcW w:type="dxa" w:w="179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Whatnot</w:t>
            </w:r>
          </w:p>
          <w:p>
            <w:pPr>
              <w:spacing w:after="0" w:line="252"/>
            </w:pPr>
            <w:r>
              <w:rPr>
                <w:rFonts w:ascii="Calibri" w:cs="Calibri" w:eastAsia="Calibri" w:hAnsi="Calibri"/>
                <w:b/>
                <w:bCs/>
                <w:color w:val="1C1C1E"/>
                <w:sz w:val="18"/>
                <w:szCs w:val="18"/>
              </w:rPr>
              <w:t xml:space="preserve">(8% + 2.9% + $0.30)</w:t>
            </w:r>
          </w:p>
        </w:tc>
        <w:tc>
          <w:tcPr>
            <w:tcW w:type="dxa" w:w="179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heat4yafeat.com</w:t>
            </w:r>
          </w:p>
          <w:p>
            <w:pPr>
              <w:spacing w:after="0" w:line="252"/>
            </w:pPr>
            <w:r>
              <w:rPr>
                <w:rFonts w:ascii="Calibri" w:cs="Calibri" w:eastAsia="Calibri" w:hAnsi="Calibri"/>
                <w:b/>
                <w:bCs/>
                <w:color w:val="1C1C1E"/>
                <w:sz w:val="18"/>
                <w:szCs w:val="18"/>
              </w:rPr>
              <w:t xml:space="preserve">(Stripe 2.9% + $0.30)</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$89.99</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$3.42  (96.2% kept)</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$12.64  (86.0%)</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$10.11  (88.8%)</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$2.91  (96.8%)</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$129.99</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$4.74  (96.4%)</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$18.08  (86.1%)</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$14.47  (88.9%)</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$4.07  (96.9%)</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$209.99  (catalog median)</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$7.38  (96.5%)</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$17.20  (91.8%)</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$23.19  (89.0%)</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$6.39  (97.0%)</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$279.99</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$9.69  (96.5%)</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$22.80  (91.9%)</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$30.82  (89.0%)</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$8.42  (97.0%)</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$479.99</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$16.29  (96.6%)</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$38.80  (91.9%)</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$52.62  (89.0%)</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$14.22  (97.0%)</w:t>
            </w:r>
          </w:p>
        </w:tc>
      </w:tr>
      <w:tr>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$799.99  (top of catalog)</w:t>
            </w:r>
          </w:p>
        </w:tc>
        <w:tc>
          <w:tcPr>
            <w:tcW w:type="dxa" w:w="1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$26.85  (96.6%)</w:t>
            </w:r>
          </w:p>
        </w:tc>
        <w:tc>
          <w:tcPr>
            <w:tcW w:type="dxa" w:w="198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$64.40  (91.9%)</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$87.50  (89.1%)</w:t>
            </w:r>
          </w:p>
        </w:tc>
        <w:tc>
          <w:tcPr>
            <w:tcW w:type="dxa" w:w="179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$23.50  (97.1%)</w:t>
            </w:r>
          </w:p>
        </w:tc>
      </w:tr>
    </w:tbl>
    <w:p>
      <w:pPr>
        <w:spacing w:after="120" w:line="276"/>
      </w:pPr>
      <w:r>
        <w:rPr>
          <w:rFonts w:ascii="Calibri" w:cs="Calibri" w:eastAsia="Calibri" w:hAnsi="Calibri"/>
          <w:b/>
          <w:bCs/>
          <w:color w:val="1C1C1E"/>
          <w:sz w:val="20"/>
          <w:szCs w:val="20"/>
        </w:rPr>
        <w:t xml:space="preserve">Read this table once and the channel strategy falls out of it: </w:t>
      </w:r>
      <w:r>
        <w:rPr>
          <w:rFonts w:ascii="Calibri" w:cs="Calibri" w:eastAsia="Calibri" w:hAnsi="Calibri"/>
          <w:color w:val="1C1C1E"/>
          <w:sz w:val="20"/>
          <w:szCs w:val="20"/>
        </w:rPr>
        <w:t xml:space="preserve">heat4yafeat.com is always best and always hardest to fill. Depop is within 0.5 points of the owned site and comes with 35 million users attached. Whatnot is the most expensive channel per dollar — which is fine, because Whatnot is bought for velocity and audience-building, not for margin. The only thing v2 got backwards was believing Depop was in Whatnot’s cost class.</w:t>
      </w:r>
    </w:p>
    <w:p>
      <w:pPr>
        <w:spacing w:after="0" w:line="276"/>
      </w:pPr>
      <w:r>
        <w:rPr>
          <w:rFonts w:ascii="Calibri" w:cs="Calibri" w:eastAsia="Calibri" w:hAnsi="Calibri"/>
          <w:b/>
          <w:bCs/>
          <w:color w:val="1C1C1E"/>
          <w:sz w:val="20"/>
          <w:szCs w:val="20"/>
        </w:rPr>
        <w:t xml:space="preserve">The one exception worth respecting: </w:t>
      </w:r>
      <w:r>
        <w:rPr>
          <w:rFonts w:ascii="Calibri" w:cs="Calibri" w:eastAsia="Calibri" w:hAnsi="Calibri"/>
          <w:color w:val="1C1C1E"/>
          <w:sz w:val="20"/>
          <w:szCs w:val="20"/>
        </w:rPr>
        <w:t xml:space="preserve">Whatnot periodically runs 0% commission events (see Whatnot SOP §Phase 5). On those days Whatnot beats Depop on any pair above roughly $120. Grails still get held for 0% days — that part of the reserve logic was right, it was just attributed to the wrong reason.</w:t>
      </w:r>
    </w:p>
    <w:p>
      <w:pPr>
        <w:pStyle w:val="Heading1"/>
        <w:pBdr>
          <w:bottom w:val="single" w:color="C41E1E" w:sz="12" w:space="4"/>
        </w:pBdr>
        <w:spacing w:after="160" w:before="360"/>
      </w:pPr>
      <w:r>
        <w:rPr>
          <w:rFonts w:ascii="Calibri" w:cs="Calibri" w:eastAsia="Calibri" w:hAnsi="Calibri"/>
          <w:b/>
          <w:bCs/>
          <w:color w:val="1C1C1E"/>
          <w:sz w:val="28"/>
          <w:szCs w:val="28"/>
        </w:rPr>
        <w:t xml:space="preserve">2.  PLATFORM BENCHMARKS</w:t>
      </w:r>
    </w:p>
    <w:p>
      <w:pPr>
        <w:spacing w:after="160" w:line="276"/>
      </w:pPr>
      <w:r>
        <w:rPr>
          <w:rFonts w:ascii="Calibri" w:cs="Calibri" w:eastAsia="Calibri" w:hAnsi="Calibri"/>
          <w:color w:val="595959"/>
          <w:sz w:val="18"/>
          <w:szCs w:val="18"/>
        </w:rPr>
        <w:t xml:space="preserve">External figures. Every number here is sourced in §14 and should be re-verified at each annual review — Depop’s fee structure changed materially in 2024 and the v2 guide did not survive it.</w:t>
      </w:r>
    </w:p>
    <w:p>
      <w:pPr>
        <w:pStyle w:val="Heading2"/>
        <w:spacing w:after="120" w:before="260"/>
      </w:pPr>
      <w:r>
        <w:rPr>
          <w:rFonts w:ascii="Calibri" w:cs="Calibri" w:eastAsia="Calibri" w:hAnsi="Calibri"/>
          <w:b/>
          <w:bCs/>
          <w:color w:val="C41E1E"/>
          <w:sz w:val="24"/>
          <w:szCs w:val="24"/>
        </w:rPr>
        <w:t xml:space="preserve">2.1  Audience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400"/>
        <w:gridCol w:w="2000"/>
        <w:gridCol w:w="4960"/>
      </w:tblGrid>
      <w:tr>
        <w:trPr>
          <w:tblHeader/>
        </w:trPr>
        <w:tc>
          <w:tcPr>
            <w:tcW w:type="dxa" w:w="2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Metric</w:t>
            </w:r>
          </w:p>
        </w:tc>
        <w:tc>
          <w:tcPr>
            <w:tcW w:type="dxa" w:w="20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Figure</w:t>
            </w:r>
          </w:p>
        </w:tc>
        <w:tc>
          <w:tcPr>
            <w:tcW w:type="dxa" w:w="49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 it means for H4YF</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Registered users</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35 million</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Roughly the same order as Whatnot + Grailed combined. Not a niche channel.</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Gen Z users</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~30 million</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single largest concentrated Gen Z resale audience available.</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Share of active users under 26</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~90%</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Materially younger than H4YF’s eBay buyer. Copy written for eBay will read old here.</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Female-identifying share</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~65%</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Direct tension with H4YF’s catalog — see §3.2. Must be planned around, not ignored.</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Men’s cohort growth</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+18% YoY</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fastest-growing segment, driven by gorpcore and vintage streetwear. This is H4YF’s opening.</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Secondhand market growth</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2–3× faster than traditional fashion through 2027</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channel is growing into the brand, not away from it.</w:t>
            </w:r>
          </w:p>
        </w:tc>
      </w:tr>
    </w:tbl>
    <w:p>
      <w:pPr>
        <w:pStyle w:val="Heading2"/>
        <w:spacing w:after="120" w:before="260"/>
      </w:pPr>
      <w:r>
        <w:rPr>
          <w:rFonts w:ascii="Calibri" w:cs="Calibri" w:eastAsia="Calibri" w:hAnsi="Calibri"/>
          <w:b/>
          <w:bCs/>
          <w:color w:val="C41E1E"/>
          <w:sz w:val="24"/>
          <w:szCs w:val="24"/>
        </w:rPr>
        <w:t xml:space="preserve">2.2  How Depop actually ranks a listing</w:t>
      </w:r>
    </w:p>
    <w:p>
      <w:pPr>
        <w:spacing w:after="100" w:line="276"/>
      </w:pPr>
      <w:r>
        <w:rPr>
          <w:rFonts w:ascii="Calibri" w:cs="Calibri" w:eastAsia="Calibri" w:hAnsi="Calibri"/>
          <w:color w:val="1C1C1E"/>
          <w:sz w:val="20"/>
          <w:szCs w:val="20"/>
        </w:rPr>
        <w:t xml:space="preserve">Three signals, in descending weight:</w:t>
      </w:r>
    </w:p>
    <w:p>
      <w:pPr>
        <w:pStyle w:val="ListParagraph"/>
        <w:numPr>
          <w:ilvl w:val="0"/>
          <w:numId w:val="2"/>
        </w:numPr>
        <w:spacing w:after="70" w:line="264"/>
      </w:pPr>
      <w:r>
        <w:rPr>
          <w:rFonts w:ascii="Calibri" w:cs="Calibri" w:eastAsia="Calibri" w:hAnsi="Calibri"/>
          <w:color w:val="1C1C1E"/>
          <w:sz w:val="20"/>
          <w:szCs w:val="20"/>
        </w:rPr>
        <w:t xml:space="preserve">RELEVANCE — keyword and hashtag match against the search query. The heaviest signal by a wide margin, and the only one fully under our control at listing time.</w:t>
      </w:r>
    </w:p>
    <w:p>
      <w:pPr>
        <w:pStyle w:val="ListParagraph"/>
        <w:numPr>
          <w:ilvl w:val="0"/>
          <w:numId w:val="2"/>
        </w:numPr>
        <w:spacing w:after="70" w:line="264"/>
      </w:pPr>
      <w:r>
        <w:rPr>
          <w:rFonts w:ascii="Calibri" w:cs="Calibri" w:eastAsia="Calibri" w:hAnsi="Calibri"/>
          <w:color w:val="1C1C1E"/>
          <w:sz w:val="20"/>
          <w:szCs w:val="20"/>
        </w:rPr>
        <w:t xml:space="preserve">FRESHNESS — how recently the item was listed or genuinely updated. Depop’s own documentation describes newer listings as "slightly favored," with "significantly less influence" than relevance.</w:t>
      </w:r>
    </w:p>
    <w:p>
      <w:pPr>
        <w:pStyle w:val="ListParagraph"/>
        <w:numPr>
          <w:ilvl w:val="0"/>
          <w:numId w:val="2"/>
        </w:numPr>
        <w:spacing w:after="70" w:line="264"/>
      </w:pPr>
      <w:r>
        <w:rPr>
          <w:rFonts w:ascii="Calibri" w:cs="Calibri" w:eastAsia="Calibri" w:hAnsi="Calibri"/>
          <w:color w:val="1C1C1E"/>
          <w:sz w:val="20"/>
          <w:szCs w:val="20"/>
        </w:rPr>
        <w:t xml:space="preserve">ENGAGEMENT — likes, comments and saves, weighted heavily toward the first hour after posting. This is why posting time (§2.3) matters more on Depop than on eBay.</w:t>
      </w:r>
    </w:p>
    <w:p>
      <w:pPr>
        <w:spacing w:after="120" w:line="276"/>
      </w:pPr>
      <w:r>
        <w:rPr>
          <w:rFonts w:ascii="Calibri" w:cs="Calibri" w:eastAsia="Calibri" w:hAnsi="Calibri"/>
          <w:color w:val="1C1C1E"/>
          <w:sz w:val="20"/>
          <w:szCs w:val="20"/>
        </w:rPr>
        <w:t xml:space="preserve">Sitting underneath all three is the seller trust score — reply speed, consistent sales, fast dispatch — which applies a baseline lift or drag across every listing in the shop at once. It is the highest-leverage number in this document because it is the only one that compounds.</w:t>
      </w:r>
    </w:p>
    <w:p>
      <w:pPr>
        <w:spacing w:after="0" w:line="276"/>
      </w:pPr>
      <w:r>
        <w:rPr>
          <w:rFonts w:ascii="Calibri" w:cs="Calibri" w:eastAsia="Calibri" w:hAnsi="Calibri"/>
          <w:b/>
          <w:bCs/>
          <w:color w:val="1C1C1E"/>
          <w:sz w:val="20"/>
          <w:szCs w:val="20"/>
        </w:rPr>
        <w:t xml:space="preserve">Operational consequence: </w:t>
      </w:r>
      <w:r>
        <w:rPr>
          <w:rFonts w:ascii="Calibri" w:cs="Calibri" w:eastAsia="Calibri" w:hAnsi="Calibri"/>
          <w:color w:val="1C1C1E"/>
          <w:sz w:val="20"/>
          <w:szCs w:val="20"/>
        </w:rPr>
        <w:t xml:space="preserve">a well-written title on a stale listing outranks a freshly relisted one with a weak title. Effort belongs in §6.2 (title construction), not in a daily refresh ritual.</w:t>
      </w:r>
    </w:p>
    <w:p>
      <w:pPr>
        <w:pStyle w:val="Heading2"/>
        <w:spacing w:after="120" w:before="260"/>
      </w:pPr>
      <w:r>
        <w:rPr>
          <w:rFonts w:ascii="Calibri" w:cs="Calibri" w:eastAsia="Calibri" w:hAnsi="Calibri"/>
          <w:b/>
          <w:bCs/>
          <w:color w:val="C41E1E"/>
          <w:sz w:val="24"/>
          <w:szCs w:val="24"/>
        </w:rPr>
        <w:t xml:space="preserve">2.3  Peak traffic windows (US)</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200"/>
        <w:gridCol w:w="2600"/>
        <w:gridCol w:w="4560"/>
      </w:tblGrid>
      <w:tr>
        <w:trPr>
          <w:tblHeader/>
        </w:trPr>
        <w:tc>
          <w:tcPr>
            <w:tcW w:type="dxa" w:w="2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Window</w:t>
            </w:r>
          </w:p>
        </w:tc>
        <w:tc>
          <w:tcPr>
            <w:tcW w:type="dxa" w:w="26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Times (local buyer time)</w:t>
            </w:r>
          </w:p>
        </w:tc>
        <w:tc>
          <w:tcPr>
            <w:tcW w:type="dxa" w:w="45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Use</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Weekday midday</w:t>
            </w:r>
          </w:p>
        </w:tc>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12:00–14:00</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Secondary. Good for single-pair drops.</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Weekday evening</w:t>
            </w:r>
          </w:p>
        </w:tc>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19:00–22:00</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Strong. Default slot for routine listings.</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Weekend morning</w:t>
            </w:r>
          </w:p>
        </w:tc>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10:00–12:00</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Secondary.</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Weekend afternoon</w:t>
            </w:r>
          </w:p>
        </w:tc>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15:00–19:00</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Strong.</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SUNDAY EVENING</w:t>
            </w:r>
          </w:p>
        </w:tc>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18:00–21:00</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Absolute peak. Reserve the week’s best pair for this window — see §7.</w:t>
            </w:r>
          </w:p>
        </w:tc>
      </w:tr>
    </w:tbl>
    <w:p>
      <w:pPr>
        <w:spacing w:after="0" w:line="276"/>
      </w:pPr>
      <w:r>
        <w:rPr>
          <w:rFonts w:ascii="Calibri" w:cs="Calibri" w:eastAsia="Calibri" w:hAnsi="Calibri"/>
          <w:color w:val="1C1C1E"/>
          <w:sz w:val="20"/>
          <w:szCs w:val="20"/>
        </w:rPr>
        <w:t xml:space="preserve">Post 10–15 minutes before a window opens, not during it, so the listing’s freshness peak and its first-hour engagement window both land inside peak traffic.</w:t>
      </w:r>
    </w:p>
    <w:p>
      <w:pPr>
        <w:pStyle w:val="Heading2"/>
        <w:spacing w:after="120" w:before="260"/>
      </w:pPr>
      <w:r>
        <w:rPr>
          <w:rFonts w:ascii="Calibri" w:cs="Calibri" w:eastAsia="Calibri" w:hAnsi="Calibri"/>
          <w:b/>
          <w:bCs/>
          <w:color w:val="C41E1E"/>
          <w:sz w:val="24"/>
          <w:szCs w:val="24"/>
        </w:rPr>
        <w:t xml:space="preserve">2.4  Sell-through rate bands (sourcing discipline)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800"/>
        <w:gridCol w:w="2400"/>
        <w:gridCol w:w="5160"/>
      </w:tblGrid>
      <w:tr>
        <w:trPr>
          <w:tblHeader/>
        </w:trPr>
        <w:tc>
          <w:tcPr>
            <w:tcW w:type="dxa" w:w="1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30-day STR</w:t>
            </w:r>
          </w:p>
        </w:tc>
        <w:tc>
          <w:tcPr>
            <w:tcW w:type="dxa" w:w="2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Expected time to sell</w:t>
            </w:r>
          </w:p>
        </w:tc>
        <w:tc>
          <w:tcPr>
            <w:tcW w:type="dxa" w:w="51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Sourcing rule</w:t>
            </w:r>
          </w:p>
        </w:tc>
      </w:tr>
      <w:tr>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50–99%</w:t>
            </w:r>
          </w:p>
        </w:tc>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 months</w:t>
            </w:r>
          </w:p>
        </w:tc>
        <w:tc>
          <w:tcPr>
            <w:tcW w:type="dxa" w:w="5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Buy freely. This is reliable income.</w:t>
            </w:r>
          </w:p>
        </w:tc>
      </w:tr>
      <w:tr>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20–49%</w:t>
            </w:r>
          </w:p>
        </w:tc>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3–6 months</w:t>
            </w:r>
          </w:p>
        </w:tc>
        <w:tc>
          <w:tcPr>
            <w:tcW w:type="dxa" w:w="5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Buy only if the margin is large enough to fund the hold.</w:t>
            </w:r>
          </w:p>
        </w:tc>
      </w:tr>
      <w:tr>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Under 20%</w:t>
            </w:r>
          </w:p>
        </w:tc>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 months / may not sell</w:t>
            </w:r>
          </w:p>
        </w:tc>
        <w:tc>
          <w:tcPr>
            <w:tcW w:type="dxa" w:w="5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Avoid unless genuinely rare or high value.</w:t>
            </w:r>
          </w:p>
        </w:tc>
      </w:tr>
    </w:tbl>
    <w:p>
      <w:pPr>
        <w:spacing w:after="0" w:line="276"/>
      </w:pPr>
      <w:r>
        <w:rPr>
          <w:rFonts w:ascii="Calibri" w:cs="Calibri" w:eastAsia="Calibri" w:hAnsi="Calibri"/>
          <w:color w:val="1C1C1E"/>
          <w:sz w:val="20"/>
          <w:szCs w:val="20"/>
        </w:rPr>
        <w:t xml:space="preserve">Depop trends move faster than eBay’s. A silhouette can run a 200% STR one month and 10% the next, so STR must be re-checked at sourcing time rather than carried forward from last season.</w:t>
      </w:r>
    </w:p>
    <w:p>
      <w:pPr>
        <w:pStyle w:val="Heading2"/>
        <w:spacing w:after="120" w:before="260"/>
      </w:pPr>
      <w:r>
        <w:rPr>
          <w:rFonts w:ascii="Calibri" w:cs="Calibri" w:eastAsia="Calibri" w:hAnsi="Calibri"/>
          <w:b/>
          <w:bCs/>
          <w:color w:val="C41E1E"/>
          <w:sz w:val="24"/>
          <w:szCs w:val="24"/>
        </w:rPr>
        <w:t xml:space="preserve">2.5  Threshold benchmarks worth aiming at</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200"/>
        <w:gridCol w:w="3000"/>
        <w:gridCol w:w="4160"/>
      </w:tblGrid>
      <w:tr>
        <w:trPr>
          <w:tblHeader/>
        </w:trPr>
        <w:tc>
          <w:tcPr>
            <w:tcW w:type="dxa" w:w="2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Benchmark</w:t>
            </w:r>
          </w:p>
        </w:tc>
        <w:tc>
          <w:tcPr>
            <w:tcW w:type="dxa" w:w="30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Threshold</w:t>
            </w:r>
          </w:p>
        </w:tc>
        <w:tc>
          <w:tcPr>
            <w:tcW w:type="dxa" w:w="41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Reported effect</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Early sales velocity</w:t>
            </w:r>
          </w:p>
        </w:tc>
        <w:tc>
          <w:tcPr>
            <w:tcW w:type="dxa" w:w="3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 completed sales in first 60 days (~1 per 3 days)</w:t>
            </w:r>
          </w:p>
        </w:tc>
        <w:tc>
          <w:tcPr>
            <w:tcW w:type="dxa" w:w="4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Listings rank higher in category search from that point on.</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Active listing depth</w:t>
            </w:r>
          </w:p>
        </w:tc>
        <w:tc>
          <w:tcPr>
            <w:tcW w:type="dxa" w:w="3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50+ active items</w:t>
            </w:r>
          </w:p>
        </w:tc>
        <w:tc>
          <w:tcPr>
            <w:tcW w:type="dxa" w:w="4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Up to 40% higher conversion than platform baseline.</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Deadstock sneaker margin</w:t>
            </w:r>
          </w:p>
        </w:tc>
        <w:tc>
          <w:tcPr>
            <w:tcW w:type="dxa" w:w="3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e.g. AM95 sourced $60 → listed $180–220</w:t>
            </w:r>
          </w:p>
        </w:tc>
        <w:tc>
          <w:tcPr>
            <w:tcW w:type="dxa" w:w="41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Above 60% gross margin after fees.</w:t>
            </w:r>
          </w:p>
        </w:tc>
      </w:tr>
    </w:tbl>
    <w:p>
      <w:pPr>
        <w:spacing w:after="0" w:line="276"/>
      </w:pPr>
      <w:r>
        <w:rPr>
          <w:rFonts w:ascii="Calibri" w:cs="Calibri" w:eastAsia="Calibri" w:hAnsi="Calibri"/>
          <w:b/>
          <w:bCs/>
          <w:color w:val="1C1C1E"/>
          <w:sz w:val="20"/>
          <w:szCs w:val="20"/>
        </w:rPr>
        <w:t xml:space="preserve">The 50-item threshold is the reason §3.3 matters. </w:t>
      </w:r>
      <w:r>
        <w:rPr>
          <w:rFonts w:ascii="Calibri" w:cs="Calibri" w:eastAsia="Calibri" w:hAnsi="Calibri"/>
          <w:color w:val="1C1C1E"/>
          <w:sz w:val="20"/>
          <w:szCs w:val="20"/>
        </w:rPr>
        <w:t xml:space="preserve">H4YF does not have a sourcing problem — it has 138 pairs already photographed and described. The shop depth benchmark is reachable in one listing sprint, not one quarter.</w:t>
      </w:r>
    </w:p>
    <w:p>
      <w:pPr>
        <w:pStyle w:val="Heading1"/>
        <w:pBdr>
          <w:bottom w:val="single" w:color="C41E1E" w:sz="12" w:space="4"/>
        </w:pBdr>
        <w:spacing w:after="160" w:before="360"/>
      </w:pPr>
      <w:r>
        <w:rPr>
          <w:rFonts w:ascii="Calibri" w:cs="Calibri" w:eastAsia="Calibri" w:hAnsi="Calibri"/>
          <w:b/>
          <w:bCs/>
          <w:color w:val="1C1C1E"/>
          <w:sz w:val="28"/>
          <w:szCs w:val="28"/>
        </w:rPr>
        <w:t xml:space="preserve">3.  H4YF’S ACTUAL POSITION</w:t>
      </w:r>
    </w:p>
    <w:p>
      <w:pPr>
        <w:spacing w:after="160" w:line="276"/>
      </w:pPr>
      <w:r>
        <w:rPr>
          <w:rFonts w:ascii="Calibri" w:cs="Calibri" w:eastAsia="Calibri" w:hAnsi="Calibri"/>
          <w:color w:val="595959"/>
          <w:sz w:val="18"/>
          <w:szCs w:val="18"/>
        </w:rPr>
        <w:t xml:space="preserve">Derived from the live eBay active-listings export (2026-06-05, 138 rows). These are H4YF’s own numbers, not estimates.</w:t>
      </w:r>
    </w:p>
    <w:p>
      <w:pPr>
        <w:pStyle w:val="Heading2"/>
        <w:spacing w:after="120" w:before="260"/>
      </w:pPr>
      <w:r>
        <w:rPr>
          <w:rFonts w:ascii="Calibri" w:cs="Calibri" w:eastAsia="Calibri" w:hAnsi="Calibri"/>
          <w:b/>
          <w:bCs/>
          <w:color w:val="C41E1E"/>
          <w:sz w:val="24"/>
          <w:szCs w:val="24"/>
        </w:rPr>
        <w:t xml:space="preserve">3.1  The catalog, measured</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600"/>
        <w:gridCol w:w="2000"/>
        <w:gridCol w:w="4760"/>
      </w:tblGrid>
      <w:tr>
        <w:trPr>
          <w:tblHeader/>
        </w:trPr>
        <w:tc>
          <w:tcPr>
            <w:tcW w:type="dxa" w:w="26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Measure</w:t>
            </w:r>
          </w:p>
        </w:tc>
        <w:tc>
          <w:tcPr>
            <w:tcW w:type="dxa" w:w="20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Value</w:t>
            </w:r>
          </w:p>
        </w:tc>
        <w:tc>
          <w:tcPr>
            <w:tcW w:type="dxa" w:w="47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Read</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Active listings</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138</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Already past the 50-item depth benchmark 2.7× over.</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Total ask value</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$33,038.62</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asset Depop is being asked to monetise.</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Median price</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$209.99</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Above Depop’s typical basket — premium positioning, not bargain-bin.</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Mean price</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$239.41</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Right-skewed; a handful of $400–800 pairs pull the mean up.</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Range</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$59.99 – $799.99</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Listings ≥ $150</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114  (82.6%)</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eBay charges these 8%. Depop charges 3.3% + $0.45.</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Listings &lt; $150</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24  (17.4%)</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eBay charges these 13.6%. This is the arbitrage — see §3.3.</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Total watchers</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578</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Real demand signal already attached to the catalog.</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Listings with zero watchers</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29  (21.0%)</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One in five listings is generating no interest on eBay at all.</w:t>
            </w:r>
          </w:p>
        </w:tc>
      </w:tr>
      <w:tr>
        <w:tc>
          <w:tcPr>
            <w:tcW w:type="dxa" w:w="2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Size 12 concentration</w:t>
            </w:r>
          </w:p>
        </w:tc>
        <w:tc>
          <w:tcPr>
            <w:tcW w:type="dxa" w:w="2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98 of 138  (71.0%)</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central strategic problem — see §3.2.</w:t>
            </w:r>
          </w:p>
        </w:tc>
      </w:tr>
    </w:tbl>
    <w:p>
      <w:pPr>
        <w:pStyle w:val="Heading2"/>
        <w:spacing w:after="120" w:before="260"/>
      </w:pPr>
      <w:r>
        <w:rPr>
          <w:rFonts w:ascii="Calibri" w:cs="Calibri" w:eastAsia="Calibri" w:hAnsi="Calibri"/>
          <w:b/>
          <w:bCs/>
          <w:color w:val="C41E1E"/>
          <w:sz w:val="24"/>
          <w:szCs w:val="24"/>
        </w:rPr>
        <w:t xml:space="preserve">3.2  The size-12 problem — stated honestly</w:t>
      </w:r>
    </w:p>
    <w:p>
      <w:pPr>
        <w:spacing w:after="120" w:line="276"/>
      </w:pPr>
      <w:r>
        <w:rPr>
          <w:rFonts w:ascii="Calibri" w:cs="Calibri" w:eastAsia="Calibri" w:hAnsi="Calibri"/>
          <w:b/>
          <w:bCs/>
          <w:color w:val="1C1C1E"/>
          <w:sz w:val="20"/>
          <w:szCs w:val="20"/>
        </w:rPr>
        <w:t xml:space="preserve">71% of H4YF’s catalog is a men’s size 12, and roughly 65% of Depop’s user base is female-identifying. </w:t>
      </w:r>
      <w:r>
        <w:rPr>
          <w:rFonts w:ascii="Calibri" w:cs="Calibri" w:eastAsia="Calibri" w:hAnsi="Calibri"/>
          <w:color w:val="1C1C1E"/>
          <w:sz w:val="20"/>
          <w:szCs w:val="20"/>
        </w:rPr>
        <w:t xml:space="preserve">Any Depop plan that does not name this is selling a fantasy. The optimistic reading — "35 million users, we only need a few" — is true but useless, because it gives no guidance on what to list first.</w:t>
      </w:r>
    </w:p>
    <w:p>
      <w:pPr>
        <w:spacing w:after="100" w:line="276"/>
      </w:pPr>
      <w:r>
        <w:rPr>
          <w:rFonts w:ascii="Calibri" w:cs="Calibri" w:eastAsia="Calibri" w:hAnsi="Calibri"/>
          <w:color w:val="1C1C1E"/>
          <w:sz w:val="20"/>
          <w:szCs w:val="20"/>
        </w:rPr>
        <w:t xml:space="preserve">Three things make the position workable, and all three are reasons to act rather than reasons to relax:</w:t>
      </w:r>
    </w:p>
    <w:p>
      <w:pPr>
        <w:pStyle w:val="ListParagraph"/>
        <w:numPr>
          <w:ilvl w:val="0"/>
          <w:numId w:val="2"/>
        </w:numPr>
        <w:spacing w:after="70" w:line="264"/>
      </w:pPr>
      <w:r>
        <w:rPr>
          <w:rFonts w:ascii="Calibri" w:cs="Calibri" w:eastAsia="Calibri" w:hAnsi="Calibri"/>
          <w:color w:val="1C1C1E"/>
          <w:sz w:val="20"/>
          <w:szCs w:val="20"/>
        </w:rPr>
        <w:t xml:space="preserve">The men’s cohort is Depop’s fastest-growing segment at +18% YoY, and the growth is specifically in gorpcore and vintage streetwear — the exact adjacency H4YF’s Dunks, Air Trainers and retro runners sit in.</w:t>
      </w:r>
    </w:p>
    <w:p>
      <w:pPr>
        <w:pStyle w:val="ListParagraph"/>
        <w:numPr>
          <w:ilvl w:val="0"/>
          <w:numId w:val="2"/>
        </w:numPr>
        <w:spacing w:after="70" w:line="264"/>
      </w:pPr>
      <w:r>
        <w:rPr>
          <w:rFonts w:ascii="Calibri" w:cs="Calibri" w:eastAsia="Calibri" w:hAnsi="Calibri"/>
          <w:color w:val="1C1C1E"/>
          <w:sz w:val="20"/>
          <w:szCs w:val="20"/>
        </w:rPr>
        <w:t xml:space="preserve">Depop’s named 2026 growth categories include Retro Sportswear. H4YF holds four Nike Swingman jerseys (Jordan Bulls 1985, Jordan Bullets, Jordan UNC 1982, LeBron ’72 Cavs × 2) that are pure Retro Sportswear product currently priced at $109.99–129.99 on a platform that taxes them at 13.6%.</w:t>
      </w:r>
    </w:p>
    <w:p>
      <w:pPr>
        <w:pStyle w:val="ListParagraph"/>
        <w:numPr>
          <w:ilvl w:val="0"/>
          <w:numId w:val="2"/>
        </w:numPr>
        <w:spacing w:after="70" w:line="264"/>
      </w:pPr>
      <w:r>
        <w:rPr>
          <w:rFonts w:ascii="Calibri" w:cs="Calibri" w:eastAsia="Calibri" w:hAnsi="Calibri"/>
          <w:color w:val="1C1C1E"/>
          <w:sz w:val="20"/>
          <w:szCs w:val="20"/>
        </w:rPr>
        <w:t xml:space="preserve">Sizing skew is a listing-order problem, not a viability problem. Lead with the apparel and the sub-$150 sneakers; let the size-12 grails follow once the shop has trust score and depth.</w:t>
      </w:r>
    </w:p>
    <w:p>
      <w:pPr>
        <w:spacing w:after="0" w:line="276"/>
      </w:pPr>
      <w:r>
        <w:rPr>
          <w:rFonts w:ascii="Calibri" w:cs="Calibri" w:eastAsia="Calibri" w:hAnsi="Calibri"/>
          <w:b/>
          <w:bCs/>
          <w:color w:val="1C1C1E"/>
          <w:sz w:val="20"/>
          <w:szCs w:val="20"/>
        </w:rPr>
        <w:t xml:space="preserve">What this rules out: </w:t>
      </w:r>
      <w:r>
        <w:rPr>
          <w:rFonts w:ascii="Calibri" w:cs="Calibri" w:eastAsia="Calibri" w:hAnsi="Calibri"/>
          <w:color w:val="1C1C1E"/>
          <w:sz w:val="20"/>
          <w:szCs w:val="20"/>
        </w:rPr>
        <w:t xml:space="preserve">a "mirror the whole eBay catalog onto Depop" opening move. Bulk-mirroring 98 size-12 pairs into a predominantly women’s marketplace produces a shop with depth and no sales, which is the worst combination available — it damages the trust score while consuming the listing labour.</w:t>
      </w:r>
    </w:p>
    <w:p>
      <w:pPr>
        <w:pStyle w:val="Heading2"/>
        <w:spacing w:after="120" w:before="260"/>
      </w:pPr>
      <w:r>
        <w:rPr>
          <w:rFonts w:ascii="Calibri" w:cs="Calibri" w:eastAsia="Calibri" w:hAnsi="Calibri"/>
          <w:b/>
          <w:bCs/>
          <w:color w:val="C41E1E"/>
          <w:sz w:val="24"/>
          <w:szCs w:val="24"/>
        </w:rPr>
        <w:t xml:space="preserve">3.3  The clearest single action: move the sub-$150 tail</w:t>
      </w:r>
    </w:p>
    <w:p>
      <w:pPr>
        <w:spacing w:after="120" w:line="276"/>
      </w:pPr>
      <w:r>
        <w:rPr>
          <w:rFonts w:ascii="Calibri" w:cs="Calibri" w:eastAsia="Calibri" w:hAnsi="Calibri"/>
          <w:color w:val="1C1C1E"/>
          <w:sz w:val="20"/>
          <w:szCs w:val="20"/>
        </w:rPr>
        <w:t xml:space="preserve">eBay charges 13.6% below $150 and 8% at or above it. Depop charges the same 3.3% + $0.45 regardless. The gap is therefore widest exactly where H4YF’s inventory is weakest on eBay.</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500"/>
        <w:gridCol w:w="900"/>
        <w:gridCol w:w="1500"/>
        <w:gridCol w:w="1400"/>
        <w:gridCol w:w="1400"/>
        <w:gridCol w:w="2660"/>
      </w:tblGrid>
      <w:tr>
        <w:trPr>
          <w:tblHeader/>
        </w:trPr>
        <w:tc>
          <w:tcPr>
            <w:tcW w:type="dxa" w:w="15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Segment</w:t>
            </w:r>
          </w:p>
        </w:tc>
        <w:tc>
          <w:tcPr>
            <w:tcW w:type="dxa" w:w="9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Listings</w:t>
            </w:r>
          </w:p>
        </w:tc>
        <w:tc>
          <w:tcPr>
            <w:tcW w:type="dxa" w:w="15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Gross</w:t>
            </w:r>
          </w:p>
        </w:tc>
        <w:tc>
          <w:tcPr>
            <w:tcW w:type="dxa" w:w="1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eBay fees</w:t>
            </w:r>
          </w:p>
        </w:tc>
        <w:tc>
          <w:tcPr>
            <w:tcW w:type="dxa" w:w="1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Depop fees</w:t>
            </w:r>
          </w:p>
        </w:tc>
        <w:tc>
          <w:tcPr>
            <w:tcW w:type="dxa" w:w="26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Saved</w:t>
            </w:r>
          </w:p>
        </w:tc>
      </w:tr>
      <w:tr>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Under $150</w:t>
            </w:r>
          </w:p>
        </w:tc>
        <w:tc>
          <w:tcPr>
            <w:tcW w:type="dxa" w:w="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24</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$2,909.76</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$405.33</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$106.82</w:t>
            </w:r>
          </w:p>
        </w:tc>
        <w:tc>
          <w:tcPr>
            <w:tcW w:type="dxa" w:w="26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$298.51  (10.3% of gross)</w:t>
            </w:r>
          </w:p>
        </w:tc>
      </w:tr>
      <w:tr>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$150 and above</w:t>
            </w:r>
          </w:p>
        </w:tc>
        <w:tc>
          <w:tcPr>
            <w:tcW w:type="dxa" w:w="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114</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$30,128.86</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$2,455.91</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$1,045.55</w:t>
            </w:r>
          </w:p>
        </w:tc>
        <w:tc>
          <w:tcPr>
            <w:tcW w:type="dxa" w:w="26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$1,410.36  (4.7% of gross)</w:t>
            </w:r>
          </w:p>
        </w:tc>
      </w:tr>
      <w:tr>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TOTAL</w:t>
            </w:r>
          </w:p>
        </w:tc>
        <w:tc>
          <w:tcPr>
            <w:tcW w:type="dxa" w:w="9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138</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$33,038.62</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$2,861.24</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$1,152.37</w:t>
            </w:r>
          </w:p>
        </w:tc>
        <w:tc>
          <w:tcPr>
            <w:tcW w:type="dxa" w:w="26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$1,708.86  (5.2% of gross)</w:t>
            </w:r>
          </w:p>
        </w:tc>
      </w:tr>
    </w:tbl>
    <w:p>
      <w:pPr>
        <w:spacing w:after="120" w:line="276"/>
      </w:pPr>
      <w:r>
        <w:rPr>
          <w:rFonts w:ascii="Calibri" w:cs="Calibri" w:eastAsia="Calibri" w:hAnsi="Calibri"/>
          <w:color w:val="1C1C1E"/>
          <w:sz w:val="20"/>
          <w:szCs w:val="20"/>
        </w:rPr>
        <w:t xml:space="preserve">The sub-$150 tail is also, independently, the most Depop-native inventory H4YF owns: four vintage NBA jerseys, seven Dunk Lows, a Converse Cons × Milton Martinez, a Stranger Things LD-1000, and two refurbished pairs. Retro sportswear, Dunks and collabs are Depop’s core trade.</w:t>
      </w:r>
    </w:p>
    <w:p>
      <w:pPr>
        <w:spacing w:after="60" w:line="276"/>
      </w:pPr>
      <w:r>
        <w:rPr>
          <w:rFonts w:ascii="Calibri" w:cs="Calibri" w:eastAsia="Calibri" w:hAnsi="Calibri"/>
          <w:b/>
          <w:bCs/>
          <w:color w:val="1C1C1E"/>
          <w:sz w:val="20"/>
          <w:szCs w:val="20"/>
        </w:rPr>
        <w:t xml:space="preserve">Two defects found in this segment while measuring it, both worth fixing before any listing is mirrored: </w:t>
      </w:r>
    </w:p>
    <w:p>
      <w:pPr>
        <w:pStyle w:val="ListParagraph"/>
        <w:numPr>
          <w:ilvl w:val="0"/>
          <w:numId w:val="2"/>
        </w:numPr>
        <w:spacing w:after="70" w:line="264"/>
      </w:pPr>
      <w:r>
        <w:rPr>
          <w:rFonts w:ascii="Calibri" w:cs="Calibri" w:eastAsia="Calibri" w:hAnsi="Calibri"/>
          <w:color w:val="1C1C1E"/>
          <w:sz w:val="20"/>
          <w:szCs w:val="20"/>
        </w:rPr>
        <w:t xml:space="preserve">"HEAT4AFEAT presents Lebron James ’72 Cavs Away Nike Swingman Sz XL" — the brand string is misspelled (missing Y). It breaks the heat4yafeat namespace, and on a platform where relevance is the dominant ranking signal, a misspelled brand token in position one is a direct search penalty.</w:t>
      </w:r>
    </w:p>
    <w:p>
      <w:pPr>
        <w:pStyle w:val="ListParagraph"/>
        <w:numPr>
          <w:ilvl w:val="0"/>
          <w:numId w:val="2"/>
        </w:numPr>
        <w:spacing w:after="70" w:line="264"/>
      </w:pPr>
      <w:r>
        <w:rPr>
          <w:rFonts w:ascii="Calibri" w:cs="Calibri" w:eastAsia="Calibri" w:hAnsi="Calibri"/>
          <w:color w:val="1C1C1E"/>
          <w:sz w:val="20"/>
          <w:szCs w:val="20"/>
        </w:rPr>
        <w:t xml:space="preserve">"Nike Dunk Low ‘Red Panda’ Sz 12" and "Dunk Low ‘Red Panda’" are both listed at $139.99. Confirm these are two physical pairs and not one pair listed twice — duplicate listings are a trust-score risk on Depop.</w:t>
      </w:r>
    </w:p>
    <w:p>
      <w:pPr>
        <w:pStyle w:val="Heading2"/>
        <w:spacing w:after="120" w:before="260"/>
      </w:pPr>
      <w:r>
        <w:rPr>
          <w:rFonts w:ascii="Calibri" w:cs="Calibri" w:eastAsia="Calibri" w:hAnsi="Calibri"/>
          <w:b/>
          <w:bCs/>
          <w:color w:val="C41E1E"/>
          <w:sz w:val="24"/>
          <w:szCs w:val="24"/>
        </w:rPr>
        <w:t xml:space="preserve">3.4  What is not measured</w:t>
      </w:r>
    </w:p>
    <w:p>
      <w:pPr>
        <w:spacing w:after="0" w:line="276"/>
      </w:pPr>
      <w:r>
        <w:rPr>
          <w:rFonts w:ascii="Calibri" w:cs="Calibri" w:eastAsia="Calibri" w:hAnsi="Calibri"/>
          <w:b/>
          <w:bCs/>
          <w:color w:val="1C1C1E"/>
          <w:sz w:val="20"/>
          <w:szCs w:val="20"/>
        </w:rPr>
        <w:t xml:space="preserve">H4YF’s current Depop shop has no baseline in this document because none exists. </w:t>
      </w:r>
      <w:r>
        <w:rPr>
          <w:rFonts w:ascii="Calibri" w:cs="Calibri" w:eastAsia="Calibri" w:hAnsi="Calibri"/>
          <w:color w:val="1C1C1E"/>
          <w:sz w:val="20"/>
          <w:szCs w:val="20"/>
        </w:rPr>
        <w:t xml:space="preserve">Listing count, follower count, sell-through, and response rate are all unrecorded. Every target in §13 is therefore expressed against a baseline to be captured in Week 1 — not invented here. Do not let a later revision quietly convert these into "results."</w:t>
      </w:r>
    </w:p>
    <w:p>
      <w:pPr>
        <w:pStyle w:val="Heading1"/>
        <w:pBdr>
          <w:bottom w:val="single" w:color="C41E1E" w:sz="12" w:space="4"/>
        </w:pBdr>
        <w:spacing w:after="160" w:before="360"/>
      </w:pPr>
      <w:r>
        <w:rPr>
          <w:rFonts w:ascii="Calibri" w:cs="Calibri" w:eastAsia="Calibri" w:hAnsi="Calibri"/>
          <w:b/>
          <w:bCs/>
          <w:color w:val="1C1C1E"/>
          <w:sz w:val="28"/>
          <w:szCs w:val="28"/>
        </w:rPr>
        <w:t xml:space="preserve">4.  TOOLS REQUIRED</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400"/>
        <w:gridCol w:w="3400"/>
        <w:gridCol w:w="1100"/>
        <w:gridCol w:w="2460"/>
      </w:tblGrid>
      <w:tr>
        <w:trPr>
          <w:tblHeader/>
        </w:trPr>
        <w:tc>
          <w:tcPr>
            <w:tcW w:type="dxa" w:w="2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Tool</w:t>
            </w:r>
          </w:p>
        </w:tc>
        <w:tc>
          <w:tcPr>
            <w:tcW w:type="dxa" w:w="3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Purpose</w:t>
            </w:r>
          </w:p>
        </w:tc>
        <w:tc>
          <w:tcPr>
            <w:tcW w:type="dxa" w:w="11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Cost</w:t>
            </w:r>
          </w:p>
        </w:tc>
        <w:tc>
          <w:tcPr>
            <w:tcW w:type="dxa" w:w="24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Where</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Seller Hub (app)</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 offers, orders, shipping labels</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Free</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depop.com / iOS app</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iPhone + natural light</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All listing photography</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Owned</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Neutral sweep backdrop</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Consistent hero shots (white / mid-grey)</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$20–35</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Amazon</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Existing eBay photo library</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138 pairs already shot — reuse, do not reshoot</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Owned</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eBay Seller Hub export</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USPS Click-N-Ship</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Dispatch where Depop labels are not used</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Free</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usps.com/clicknship</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Canva</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Shop banner, drop announcement graphics</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Free</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canva.com</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sales-ledger.json</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Recording Depop sales into the same ledger as every other channel</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Owned</w:t>
            </w:r>
          </w:p>
        </w:tc>
        <w:tc>
          <w:tcPr>
            <w:tcW w:type="dxa" w:w="24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ubiq-h4yf-skin repo</w:t>
            </w:r>
          </w:p>
        </w:tc>
      </w:tr>
    </w:tbl>
    <w:p>
      <w:pPr>
        <w:spacing w:after="0" w:line="276"/>
      </w:pPr>
      <w:r>
        <w:rPr>
          <w:rFonts w:ascii="Calibri" w:cs="Calibri" w:eastAsia="Calibri" w:hAnsi="Calibri"/>
          <w:b/>
          <w:bCs/>
          <w:color w:val="1C1C1E"/>
          <w:sz w:val="20"/>
          <w:szCs w:val="20"/>
        </w:rPr>
        <w:t xml:space="preserve">Deliberately not required: </w:t>
      </w:r>
      <w:r>
        <w:rPr>
          <w:rFonts w:ascii="Calibri" w:cs="Calibri" w:eastAsia="Calibri" w:hAnsi="Calibri"/>
          <w:color w:val="1C1C1E"/>
          <w:sz w:val="20"/>
          <w:szCs w:val="20"/>
        </w:rPr>
        <w:t xml:space="preserve">a cross-listing service (List Perfectly, Vendoo). H4YF already has a List Perfectly SOP; adding a second paid tool before the Depop shop has a measured baseline is spend ahead of evidence. Revisit at Month 3 if listing labour is the proven bottleneck.</w:t>
      </w:r>
    </w:p>
    <w:p>
      <w:pPr>
        <w:pStyle w:val="Heading1"/>
        <w:pBdr>
          <w:bottom w:val="single" w:color="C41E1E" w:sz="12" w:space="4"/>
        </w:pBdr>
        <w:spacing w:after="160" w:before="360"/>
      </w:pPr>
      <w:r>
        <w:rPr>
          <w:rFonts w:ascii="Calibri" w:cs="Calibri" w:eastAsia="Calibri" w:hAnsi="Calibri"/>
          <w:b/>
          <w:bCs/>
          <w:color w:val="1C1C1E"/>
          <w:sz w:val="28"/>
          <w:szCs w:val="28"/>
        </w:rPr>
        <w:t xml:space="preserve">5.  PHASE 1 — SHOP SETUP  (one-time, 45 minutes)</w:t>
      </w:r>
    </w:p>
    <w:p>
      <w:pPr>
        <w:pStyle w:val="Heading3"/>
        <w:spacing w:after="100" w:before="200"/>
      </w:pPr>
      <w:r>
        <w:rPr>
          <w:rFonts w:ascii="Calibri" w:cs="Calibri" w:eastAsia="Calibri" w:hAnsi="Calibri"/>
          <w:b/>
          <w:bCs/>
          <w:color w:val="1C1C1E"/>
          <w:sz w:val="21"/>
          <w:szCs w:val="21"/>
        </w:rPr>
        <w:t xml:space="preserve">STEP 1 — Lock the handle and identity</w:t>
      </w:r>
    </w:p>
    <w:p>
      <w:pPr>
        <w:spacing w:after="80" w:line="264"/>
        <w:ind w:left="260"/>
      </w:pPr>
      <w:r>
        <w:rPr>
          <w:rFonts w:ascii="Calibri" w:cs="Calibri" w:eastAsia="Calibri" w:hAnsi="Calibri"/>
          <w:color w:val="1C1C1E"/>
          <w:sz w:val="20"/>
          <w:szCs w:val="20"/>
        </w:rPr>
        <w:t xml:space="preserve">☐  Confirm @heat4yafeat is the Depop handle. Do not converge on heat4yafeet / HEATFORYAFEET — the impersonator cluster is a standing brand risk.</w:t>
      </w:r>
    </w:p>
    <w:p>
      <w:pPr>
        <w:spacing w:after="80" w:line="264"/>
        <w:ind w:left="260"/>
      </w:pPr>
      <w:r>
        <w:rPr>
          <w:rFonts w:ascii="Calibri" w:cs="Calibri" w:eastAsia="Calibri" w:hAnsi="Calibri"/>
          <w:color w:val="1C1C1E"/>
          <w:sz w:val="20"/>
          <w:szCs w:val="20"/>
        </w:rPr>
        <w:t xml:space="preserve">☐  Profile photo: H4YF basketball logo (07/Logos).</w:t>
      </w:r>
    </w:p>
    <w:p>
      <w:pPr>
        <w:spacing w:after="80" w:line="264"/>
        <w:ind w:left="260"/>
      </w:pPr>
      <w:r>
        <w:rPr>
          <w:rFonts w:ascii="Calibri" w:cs="Calibri" w:eastAsia="Calibri" w:hAnsi="Calibri"/>
          <w:color w:val="1C1C1E"/>
          <w:sz w:val="20"/>
          <w:szCs w:val="20"/>
        </w:rPr>
        <w:t xml:space="preserve">☐  Shop banner: flat-lay of 3–4 current pairs, charcoal ground, shot in the same light as the listing photos.</w:t>
      </w:r>
    </w:p>
    <w:p>
      <w:pPr>
        <w:pStyle w:val="Heading3"/>
        <w:spacing w:after="100" w:before="200"/>
      </w:pPr>
      <w:r>
        <w:rPr>
          <w:rFonts w:ascii="Calibri" w:cs="Calibri" w:eastAsia="Calibri" w:hAnsi="Calibri"/>
          <w:b/>
          <w:bCs/>
          <w:color w:val="1C1C1E"/>
          <w:sz w:val="21"/>
          <w:szCs w:val="21"/>
        </w:rPr>
        <w:t xml:space="preserve">STEP 2 — Write the bio</w:t>
      </w:r>
    </w:p>
    <w:p>
      <w:pPr>
        <w:spacing w:after="100" w:line="276"/>
      </w:pPr>
      <w:r>
        <w:rPr>
          <w:rFonts w:ascii="Calibri" w:cs="Calibri" w:eastAsia="Calibri" w:hAnsi="Calibri"/>
          <w:color w:val="1C1C1E"/>
          <w:sz w:val="20"/>
          <w:szCs w:val="20"/>
        </w:rPr>
        <w:t xml:space="preserve">Depop bios are searchable. Lead with the brand string, then the proof, then the cadence. Paste verbatim:</w:t>
      </w:r>
    </w:p>
    <w:tbl>
      <w:tblPr>
        <w:tblW w:type="dxa" w:w="9360"/>
        <w:tblBorders>
          <w:top w:val="single" w:color="D0D0D0" w:sz="2"/>
          <w:left w:val="single" w:color="C41E1E" w:sz="18"/>
          <w:bottom w:val="single" w:color="D0D0D0" w:sz="2"/>
          <w:right w:val="single" w:color="D0D0D0" w:sz="2"/>
          <w:insideH w:val="none"/>
          <w:insideV w:val="none"/>
        </w:tblBorders>
      </w:tblPr>
      <w:tblGrid>
        <w:gridCol w:w="9360"/>
      </w:tblGrid>
      <w:tr>
        <w:tc>
          <w:tcPr>
            <w:tcW w:type="dxa" w:w="9360"/>
            <w:shd w:fill="F7F7F8" w:val="clear"/>
            <w:tcMar>
              <w:top w:type="dxa" w:w="140"/>
              <w:left w:type="dxa" w:w="200"/>
              <w:bottom w:type="dxa" w:w="140"/>
              <w:right w:type="dxa" w:w="200"/>
            </w:tcMar>
          </w:tcPr>
          <w:p>
            <w:pPr>
              <w:spacing w:after="90" w:line="264"/>
            </w:pPr>
            <w:r>
              <w:rPr>
                <w:rFonts w:ascii="Consolas" w:cs="Consolas" w:eastAsia="Consolas" w:hAnsi="Consolas"/>
                <w:color w:val="1C1C1E"/>
                <w:sz w:val="19"/>
                <w:szCs w:val="19"/>
              </w:rPr>
              <w:t xml:space="preserve">HEAT4YAFEAT presents — authenticated retro Jordans, Kobe &amp; LeBron.</w:t>
            </w:r>
          </w:p>
          <w:p>
            <w:pPr>
              <w:spacing w:after="90" w:line="264"/>
            </w:pPr>
            <w:r>
              <w:rPr>
                <w:rFonts w:ascii="Consolas" w:cs="Consolas" w:eastAsia="Consolas" w:hAnsi="Consolas"/>
                <w:color w:val="1C1C1E"/>
                <w:sz w:val="19"/>
                <w:szCs w:val="19"/>
              </w:rPr>
              <w:t xml:space="preserve">Indianapolis. Reselling since 2016 · 267 eBay sales · 99.1% feedback.</w:t>
            </w:r>
          </w:p>
          <w:p>
            <w:pPr>
              <w:spacing w:after="90" w:line="264"/>
            </w:pPr>
            <w:r>
              <w:rPr>
                <w:rFonts w:ascii="Consolas" w:cs="Consolas" w:eastAsia="Consolas" w:hAnsi="Consolas"/>
                <w:color w:val="1C1C1E"/>
                <w:sz w:val="19"/>
                <w:szCs w:val="19"/>
              </w:rPr>
              <w:t xml:space="preserve">12-point authentication on every pair. New heat weekly.</w:t>
            </w:r>
          </w:p>
          <w:p>
            <w:pPr>
              <w:spacing w:after="90" w:line="264"/>
            </w:pPr>
            <w:r>
              <w:rPr>
                <w:rFonts w:ascii="Consolas" w:cs="Consolas" w:eastAsia="Consolas" w:hAnsi="Consolas"/>
                <w:color w:val="1C1C1E"/>
                <w:sz w:val="19"/>
                <w:szCs w:val="19"/>
              </w:rPr>
              <w:t xml:space="preserve">Live drops: whatnot.com/@heat4yafeat</w:t>
            </w:r>
          </w:p>
          <w:p>
            <w:pPr>
              <w:spacing w:after="0" w:line="264"/>
            </w:pPr>
            <w:r>
              <w:rPr>
                <w:rFonts w:ascii="Consolas" w:cs="Consolas" w:eastAsia="Consolas" w:hAnsi="Consolas"/>
                <w:color w:val="1C1C1E"/>
                <w:sz w:val="19"/>
                <w:szCs w:val="19"/>
              </w:rPr>
              <w:t xml:space="preserve">Everything else: heat4yafeat.com</w:t>
            </w:r>
          </w:p>
        </w:tc>
      </w:tr>
    </w:tbl>
    <w:p>
      <w:pPr>
        <w:spacing w:after="120" w:line="276"/>
      </w:pPr>
      <w:r>
        <w:rPr>
          <w:rFonts w:ascii="Calibri" w:cs="Calibri" w:eastAsia="Calibri" w:hAnsi="Calibri"/>
          <w:b/>
          <w:bCs/>
          <w:color w:val="1C1C1E"/>
          <w:sz w:val="20"/>
          <w:szCs w:val="20"/>
        </w:rPr>
        <w:t xml:space="preserve">Proof figures are canon and must not be rounded or invented: </w:t>
      </w:r>
      <w:r>
        <w:rPr>
          <w:rFonts w:ascii="Calibri" w:cs="Calibri" w:eastAsia="Calibri" w:hAnsi="Calibri"/>
          <w:color w:val="1C1C1E"/>
          <w:sz w:val="20"/>
          <w:szCs w:val="20"/>
        </w:rPr>
        <w:t xml:space="preserve">267 = eBay-only sales count, correct here because the sentence is explicitly eBay-scoped. 99.1% / 352 = eBay feedback. 650+ = cross-platform placements. 12-point authentication, never 10. Since 2016.</w:t>
      </w:r>
    </w:p>
    <w:p>
      <w:pPr>
        <w:pStyle w:val="Heading3"/>
        <w:spacing w:after="100" w:before="200"/>
      </w:pPr>
      <w:r>
        <w:rPr>
          <w:rFonts w:ascii="Calibri" w:cs="Calibri" w:eastAsia="Calibri" w:hAnsi="Calibri"/>
          <w:b/>
          <w:bCs/>
          <w:color w:val="1C1C1E"/>
          <w:sz w:val="21"/>
          <w:szCs w:val="21"/>
        </w:rPr>
        <w:t xml:space="preserve">STEP 3 — Configure selling settings</w:t>
      </w:r>
    </w:p>
    <w:p>
      <w:pPr>
        <w:spacing w:after="80" w:line="264"/>
        <w:ind w:left="260"/>
      </w:pPr>
      <w:r>
        <w:rPr>
          <w:rFonts w:ascii="Calibri" w:cs="Calibri" w:eastAsia="Calibri" w:hAnsi="Calibri"/>
          <w:color w:val="1C1C1E"/>
          <w:sz w:val="20"/>
          <w:szCs w:val="20"/>
        </w:rPr>
        <w:t xml:space="preserve">☐  Enable Offers on every listing (Depop default — confirm it is on).</w:t>
      </w:r>
    </w:p>
    <w:p>
      <w:pPr>
        <w:spacing w:after="80" w:line="264"/>
        <w:ind w:left="260"/>
      </w:pPr>
      <w:r>
        <w:rPr>
          <w:rFonts w:ascii="Calibri" w:cs="Calibri" w:eastAsia="Calibri" w:hAnsi="Calibri"/>
          <w:color w:val="1C1C1E"/>
          <w:sz w:val="20"/>
          <w:szCs w:val="20"/>
        </w:rPr>
        <w:t xml:space="preserve">☐  Enable bundle discount at 10–15% for 2+ items. This is the primary lever against the size-12 concentration: a buyer who wants one jersey can be moved to two.</w:t>
      </w:r>
    </w:p>
    <w:p>
      <w:pPr>
        <w:spacing w:after="80" w:line="264"/>
        <w:ind w:left="260"/>
      </w:pPr>
      <w:r>
        <w:rPr>
          <w:rFonts w:ascii="Calibri" w:cs="Calibri" w:eastAsia="Calibri" w:hAnsi="Calibri"/>
          <w:color w:val="1C1C1E"/>
          <w:sz w:val="20"/>
          <w:szCs w:val="20"/>
        </w:rPr>
        <w:t xml:space="preserve">☐  Set dispatch time to 1–2 business days. Dispatch speed feeds the seller trust score, which lifts every listing at once.</w:t>
      </w:r>
    </w:p>
    <w:p>
      <w:pPr>
        <w:spacing w:after="80" w:line="264"/>
        <w:ind w:left="260"/>
      </w:pPr>
      <w:r>
        <w:rPr>
          <w:rFonts w:ascii="Calibri" w:cs="Calibri" w:eastAsia="Calibri" w:hAnsi="Calibri"/>
          <w:color w:val="1C1C1E"/>
          <w:sz w:val="20"/>
          <w:szCs w:val="20"/>
        </w:rPr>
        <w:t xml:space="preserve">☐  Do NOT enable Boosted Listings yet. Boost costs 12% when the item sells through it — that converts Depop from the cheapest channel (3.3%) to more expensive than eBay’s 8% tier. Boost is a Month 3 decision to be made against measured data, not a launch setting.</w:t>
      </w:r>
    </w:p>
    <w:p>
      <w:pPr>
        <w:pStyle w:val="Heading3"/>
        <w:spacing w:after="100" w:before="200"/>
      </w:pPr>
      <w:r>
        <w:rPr>
          <w:rFonts w:ascii="Calibri" w:cs="Calibri" w:eastAsia="Calibri" w:hAnsi="Calibri"/>
          <w:b/>
          <w:bCs/>
          <w:color w:val="1C1C1E"/>
          <w:sz w:val="21"/>
          <w:szCs w:val="21"/>
        </w:rPr>
        <w:t xml:space="preserve">STEP 4 — Seed depth before promoting</w:t>
      </w:r>
    </w:p>
    <w:p>
      <w:pPr>
        <w:spacing w:after="80" w:line="264"/>
        <w:ind w:left="260"/>
      </w:pPr>
      <w:r>
        <w:rPr>
          <w:rFonts w:ascii="Calibri" w:cs="Calibri" w:eastAsia="Calibri" w:hAnsi="Calibri"/>
          <w:color w:val="1C1C1E"/>
          <w:sz w:val="20"/>
          <w:szCs w:val="20"/>
        </w:rPr>
        <w:t xml:space="preserve">☐  Publish a minimum of 25 listings before any cross-channel promotion. A shop that looks empty converts worse than no shop.</w:t>
      </w:r>
    </w:p>
    <w:p>
      <w:pPr>
        <w:spacing w:after="80" w:line="264"/>
        <w:ind w:left="260"/>
      </w:pPr>
      <w:r>
        <w:rPr>
          <w:rFonts w:ascii="Calibri" w:cs="Calibri" w:eastAsia="Calibri" w:hAnsi="Calibri"/>
          <w:color w:val="1C1C1E"/>
          <w:sz w:val="20"/>
          <w:szCs w:val="20"/>
        </w:rPr>
        <w:t xml:space="preserve">☐  Target 50+ active listings by end of Week 2 to clear the conversion benchmark in §2.5.</w:t>
      </w:r>
    </w:p>
    <w:p>
      <w:pPr>
        <w:spacing w:after="80" w:line="264"/>
        <w:ind w:left="260"/>
      </w:pPr>
      <w:r>
        <w:rPr>
          <w:rFonts w:ascii="Calibri" w:cs="Calibri" w:eastAsia="Calibri" w:hAnsi="Calibri"/>
          <w:color w:val="1C1C1E"/>
          <w:sz w:val="20"/>
          <w:szCs w:val="20"/>
        </w:rPr>
        <w:t xml:space="preserve">☐  Seed in the order given in §7.1 — apparel and sub-$150 first, size-12 grails last.</w:t>
      </w:r>
    </w:p>
    <w:p>
      <w:pPr>
        <w:pStyle w:val="Heading3"/>
        <w:spacing w:after="100" w:before="200"/>
      </w:pPr>
      <w:r>
        <w:rPr>
          <w:rFonts w:ascii="Calibri" w:cs="Calibri" w:eastAsia="Calibri" w:hAnsi="Calibri"/>
          <w:b/>
          <w:bCs/>
          <w:color w:val="1C1C1E"/>
          <w:sz w:val="21"/>
          <w:szCs w:val="21"/>
        </w:rPr>
        <w:t xml:space="preserve">STEP 5 — Wire the shop into the rest of the system</w:t>
      </w:r>
    </w:p>
    <w:p>
      <w:pPr>
        <w:spacing w:after="80" w:line="264"/>
        <w:ind w:left="260"/>
      </w:pPr>
      <w:r>
        <w:rPr>
          <w:rFonts w:ascii="Calibri" w:cs="Calibri" w:eastAsia="Calibri" w:hAnsi="Calibri"/>
          <w:color w:val="1C1C1E"/>
          <w:sz w:val="20"/>
          <w:szCs w:val="20"/>
        </w:rPr>
        <w:t xml:space="preserve">☐  Add the Depop shop to Linktree alongside heat4yafeat.com and Whatnot.</w:t>
      </w:r>
    </w:p>
    <w:p>
      <w:pPr>
        <w:spacing w:after="80" w:line="264"/>
        <w:ind w:left="260"/>
      </w:pPr>
      <w:r>
        <w:rPr>
          <w:rFonts w:ascii="Calibri" w:cs="Calibri" w:eastAsia="Calibri" w:hAnsi="Calibri"/>
          <w:color w:val="1C1C1E"/>
          <w:sz w:val="20"/>
          <w:szCs w:val="20"/>
        </w:rPr>
        <w:t xml:space="preserve">☐  Add Depop to the channel registry in scripts/distribution/channels.py so the pipeline stops treating it as nonexistent.</w:t>
      </w:r>
    </w:p>
    <w:p>
      <w:pPr>
        <w:spacing w:after="80" w:line="264"/>
        <w:ind w:left="260"/>
      </w:pPr>
      <w:r>
        <w:rPr>
          <w:rFonts w:ascii="Calibri" w:cs="Calibri" w:eastAsia="Calibri" w:hAnsi="Calibri"/>
          <w:color w:val="1C1C1E"/>
          <w:sz w:val="20"/>
          <w:szCs w:val="20"/>
        </w:rPr>
        <w:t xml:space="preserve">☐  Create the Depop folder under 02 — PLATFORM PLAYBOOKS in Drive and file this SOP in it. Depop is currently the only active selling channel with no folder there.</w:t>
      </w:r>
    </w:p>
    <w:p>
      <w:pPr>
        <w:pStyle w:val="Heading3"/>
        <w:spacing w:after="100" w:before="200"/>
      </w:pPr>
      <w:r>
        <w:rPr>
          <w:rFonts w:ascii="Calibri" w:cs="Calibri" w:eastAsia="Calibri" w:hAnsi="Calibri"/>
          <w:b/>
          <w:bCs/>
          <w:color w:val="1C1C1E"/>
          <w:sz w:val="21"/>
          <w:szCs w:val="21"/>
        </w:rPr>
        <w:t xml:space="preserve">STEP 6 — Capture the baseline</w:t>
      </w:r>
    </w:p>
    <w:p>
      <w:pPr>
        <w:spacing w:after="80" w:line="264"/>
        <w:ind w:left="260"/>
      </w:pPr>
      <w:r>
        <w:rPr>
          <w:rFonts w:ascii="Calibri" w:cs="Calibri" w:eastAsia="Calibri" w:hAnsi="Calibri"/>
          <w:color w:val="1C1C1E"/>
          <w:sz w:val="20"/>
          <w:szCs w:val="20"/>
        </w:rPr>
        <w:t xml:space="preserve">☐  Record, on the day the shop goes live: current listing count, follower count, completed sales to date, average response time. Write them into §13 as the Week 0 column. Every later claim of improvement depends on this number existing.</w:t>
      </w:r>
    </w:p>
    <w:p>
      <w:pPr>
        <w:pStyle w:val="Heading1"/>
        <w:pBdr>
          <w:bottom w:val="single" w:color="C41E1E" w:sz="12" w:space="4"/>
        </w:pBdr>
        <w:spacing w:after="160" w:before="360"/>
      </w:pPr>
      <w:r>
        <w:rPr>
          <w:rFonts w:ascii="Calibri" w:cs="Calibri" w:eastAsia="Calibri" w:hAnsi="Calibri"/>
          <w:b/>
          <w:bCs/>
          <w:color w:val="1C1C1E"/>
          <w:sz w:val="28"/>
          <w:szCs w:val="28"/>
        </w:rPr>
        <w:t xml:space="preserve">6.  PHASE 2 — THE LISTING SOP  (per pair, ~6 minutes)</w:t>
      </w:r>
    </w:p>
    <w:p>
      <w:pPr>
        <w:pStyle w:val="Heading2"/>
        <w:spacing w:after="120" w:before="260"/>
      </w:pPr>
      <w:r>
        <w:rPr>
          <w:rFonts w:ascii="Calibri" w:cs="Calibri" w:eastAsia="Calibri" w:hAnsi="Calibri"/>
          <w:b/>
          <w:bCs/>
          <w:color w:val="C41E1E"/>
          <w:sz w:val="24"/>
          <w:szCs w:val="24"/>
        </w:rPr>
        <w:t xml:space="preserve">6.1  Photography</w:t>
      </w:r>
    </w:p>
    <w:p>
      <w:pPr>
        <w:spacing w:after="120" w:line="276"/>
      </w:pPr>
      <w:r>
        <w:rPr>
          <w:rFonts w:ascii="Calibri" w:cs="Calibri" w:eastAsia="Calibri" w:hAnsi="Calibri"/>
          <w:color w:val="1C1C1E"/>
          <w:sz w:val="20"/>
          <w:szCs w:val="20"/>
        </w:rPr>
        <w:t xml:space="preserve">H4YF has 138 pairs already photographed for eBay. Reuse those frames. Reshoot only where the eBay set lacks an on-foot or styled frame.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800"/>
        <w:gridCol w:w="3600"/>
        <w:gridCol w:w="4960"/>
      </w:tblGrid>
      <w:tr>
        <w:trPr>
          <w:tblHeader/>
        </w:trPr>
        <w:tc>
          <w:tcPr>
            <w:tcW w:type="dxa" w:w="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Slot</w:t>
            </w:r>
          </w:p>
        </w:tc>
        <w:tc>
          <w:tcPr>
            <w:tcW w:type="dxa" w:w="36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Frame</w:t>
            </w:r>
          </w:p>
        </w:tc>
        <w:tc>
          <w:tcPr>
            <w:tcW w:type="dxa" w:w="49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Why</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Hero — pair on clean neutral surface, natural light, three-quarter angle</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only image most buyers see in the feed. Decides the click.</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2–5</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Detail — tongue, sole, heel tab, size tag, box label</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Carries the 12-point authentication story visually.</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On-foot or styled</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Styled photos consistently outperform flat product shots on Depop. On this platform it is not optional.</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7+</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Flaw close-ups, where flaws exist</w:t>
            </w:r>
          </w:p>
        </w:tc>
        <w:tc>
          <w:tcPr>
            <w:tcW w:type="dxa" w:w="4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Disclosure prevents the dispute that costs the trust score.</w:t>
            </w:r>
          </w:p>
        </w:tc>
      </w:tr>
    </w:tbl>
    <w:p>
      <w:pPr>
        <w:spacing w:after="0" w:line="276"/>
      </w:pPr>
      <w:r>
        <w:rPr>
          <w:rFonts w:ascii="Calibri" w:cs="Calibri" w:eastAsia="Calibri" w:hAnsi="Calibri"/>
          <w:b/>
          <w:bCs/>
          <w:color w:val="1C1C1E"/>
          <w:sz w:val="20"/>
          <w:szCs w:val="20"/>
        </w:rPr>
        <w:t xml:space="preserve">The single biggest photographic difference between eBay and Depop: </w:t>
      </w:r>
      <w:r>
        <w:rPr>
          <w:rFonts w:ascii="Calibri" w:cs="Calibri" w:eastAsia="Calibri" w:hAnsi="Calibri"/>
          <w:color w:val="1C1C1E"/>
          <w:sz w:val="20"/>
          <w:szCs w:val="20"/>
        </w:rPr>
        <w:t xml:space="preserve">eBay rewards clinical documentation, Depop rewards styling. The same pair needs one extra frame here, not a different shoot.</w:t>
      </w:r>
    </w:p>
    <w:p>
      <w:pPr>
        <w:pStyle w:val="Heading2"/>
        <w:spacing w:after="120" w:before="260"/>
      </w:pPr>
      <w:r>
        <w:rPr>
          <w:rFonts w:ascii="Calibri" w:cs="Calibri" w:eastAsia="Calibri" w:hAnsi="Calibri"/>
          <w:b/>
          <w:bCs/>
          <w:color w:val="C41E1E"/>
          <w:sz w:val="24"/>
          <w:szCs w:val="24"/>
        </w:rPr>
        <w:t xml:space="preserve">6.2  Title construction — the highest-leverage 30 seconds</w:t>
      </w:r>
    </w:p>
    <w:p>
      <w:pPr>
        <w:spacing w:after="100" w:line="276"/>
      </w:pPr>
      <w:r>
        <w:rPr>
          <w:rFonts w:ascii="Calibri" w:cs="Calibri" w:eastAsia="Calibri" w:hAnsi="Calibri"/>
          <w:color w:val="1C1C1E"/>
          <w:sz w:val="20"/>
          <w:szCs w:val="20"/>
        </w:rPr>
        <w:t xml:space="preserve">Relevance is Depop’s dominant ranking signal, so the title is where effort pays. Front-load the tokens a buyer actually types. Formula:</w:t>
      </w:r>
    </w:p>
    <w:tbl>
      <w:tblPr>
        <w:tblW w:type="dxa" w:w="9360"/>
        <w:tblBorders>
          <w:top w:val="single" w:color="D0D0D0" w:sz="2"/>
          <w:left w:val="single" w:color="C41E1E" w:sz="18"/>
          <w:bottom w:val="single" w:color="D0D0D0" w:sz="2"/>
          <w:right w:val="single" w:color="D0D0D0" w:sz="2"/>
          <w:insideH w:val="none"/>
          <w:insideV w:val="none"/>
        </w:tblBorders>
      </w:tblPr>
      <w:tblGrid>
        <w:gridCol w:w="9360"/>
      </w:tblGrid>
      <w:tr>
        <w:tc>
          <w:tcPr>
            <w:tcW w:type="dxa" w:w="9360"/>
            <w:shd w:fill="F7F7F8" w:val="clear"/>
            <w:tcMar>
              <w:top w:type="dxa" w:w="140"/>
              <w:left w:type="dxa" w:w="200"/>
              <w:bottom w:type="dxa" w:w="140"/>
              <w:right w:type="dxa" w:w="200"/>
            </w:tcMar>
          </w:tcPr>
          <w:p>
            <w:pPr>
              <w:spacing w:after="90" w:line="264"/>
            </w:pPr>
            <w:r>
              <w:rPr>
                <w:rFonts w:ascii="Consolas" w:cs="Consolas" w:eastAsia="Consolas" w:hAnsi="Consolas"/>
                <w:color w:val="1C1C1E"/>
                <w:sz w:val="19"/>
                <w:szCs w:val="19"/>
              </w:rPr>
              <w:t xml:space="preserve">[Brand] [Model] "[Colorway]" — [Size US] — [Condition]</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Worked example, from live catalog:</w:t>
            </w:r>
          </w:p>
          <w:p>
            <w:pPr>
              <w:spacing w:after="90" w:line="264"/>
            </w:pPr>
            <w:r>
              <w:rPr>
                <w:rFonts w:ascii="Consolas" w:cs="Consolas" w:eastAsia="Consolas" w:hAnsi="Consolas"/>
                <w:color w:val="1C1C1E"/>
                <w:sz w:val="19"/>
                <w:szCs w:val="19"/>
              </w:rPr>
              <w:t xml:space="preserve">  Nike Dunk Low SE "Gone Fishing / Chinook Salmon" — US 12 — VNDS</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Do NOT open a Depop title with "HEAT4YAFEAT presents". That convention</w:t>
            </w:r>
          </w:p>
          <w:p>
            <w:pPr>
              <w:spacing w:after="90" w:line="264"/>
            </w:pPr>
            <w:r>
              <w:rPr>
                <w:rFonts w:ascii="Consolas" w:cs="Consolas" w:eastAsia="Consolas" w:hAnsi="Consolas"/>
                <w:color w:val="1C1C1E"/>
                <w:sz w:val="19"/>
                <w:szCs w:val="19"/>
              </w:rPr>
              <w:t xml:space="preserve">is correct on eBay and YouTube, where the brand string is already</w:t>
            </w:r>
          </w:p>
          <w:p>
            <w:pPr>
              <w:spacing w:after="90" w:line="264"/>
            </w:pPr>
            <w:r>
              <w:rPr>
                <w:rFonts w:ascii="Consolas" w:cs="Consolas" w:eastAsia="Consolas" w:hAnsi="Consolas"/>
                <w:color w:val="1C1C1E"/>
                <w:sz w:val="19"/>
                <w:szCs w:val="19"/>
              </w:rPr>
              <w:t xml:space="preserve">ranking. On Depop it spends the highest-weighted position in the</w:t>
            </w:r>
          </w:p>
          <w:p>
            <w:pPr>
              <w:spacing w:after="90" w:line="264"/>
            </w:pPr>
            <w:r>
              <w:rPr>
                <w:rFonts w:ascii="Consolas" w:cs="Consolas" w:eastAsia="Consolas" w:hAnsi="Consolas"/>
                <w:color w:val="1C1C1E"/>
                <w:sz w:val="19"/>
                <w:szCs w:val="19"/>
              </w:rPr>
              <w:t xml:space="preserve">title on a token no buyer is searching for. Brand identity belongs in</w:t>
            </w:r>
          </w:p>
          <w:p>
            <w:pPr>
              <w:spacing w:after="0" w:line="264"/>
            </w:pPr>
            <w:r>
              <w:rPr>
                <w:rFonts w:ascii="Consolas" w:cs="Consolas" w:eastAsia="Consolas" w:hAnsi="Consolas"/>
                <w:color w:val="1C1C1E"/>
                <w:sz w:val="19"/>
                <w:szCs w:val="19"/>
              </w:rPr>
              <w:t xml:space="preserve">the bio, the hashtags and the photos — not in the search-critical slot.</w:t>
            </w:r>
          </w:p>
        </w:tc>
      </w:tr>
    </w:tbl>
    <w:p>
      <w:pPr>
        <w:spacing w:after="0" w:line="276"/>
      </w:pPr>
      <w:r>
        <w:rPr>
          <w:rFonts w:ascii="Calibri" w:cs="Calibri" w:eastAsia="Calibri" w:hAnsi="Calibri"/>
          <w:b/>
          <w:bCs/>
          <w:color w:val="1C1C1E"/>
          <w:sz w:val="20"/>
          <w:szCs w:val="20"/>
        </w:rPr>
        <w:t xml:space="preserve">This is a genuine divergence from the house convention and it is deliberate. </w:t>
      </w:r>
      <w:r>
        <w:rPr>
          <w:rFonts w:ascii="Calibri" w:cs="Calibri" w:eastAsia="Calibri" w:hAnsi="Calibri"/>
          <w:color w:val="1C1C1E"/>
          <w:sz w:val="20"/>
          <w:szCs w:val="20"/>
        </w:rPr>
        <w:t xml:space="preserve">All 449 eBay descriptions open with "HEAT4YAFEAT PRESENTS:" and that stays correct there. Depop’s relevance weighting makes the same habit costly. If Billy wants the brand string in-title regardless, put it at the end, never the front.</w:t>
      </w:r>
    </w:p>
    <w:p>
      <w:pPr>
        <w:pStyle w:val="Heading2"/>
        <w:spacing w:after="120" w:before="260"/>
      </w:pPr>
      <w:r>
        <w:rPr>
          <w:rFonts w:ascii="Calibri" w:cs="Calibri" w:eastAsia="Calibri" w:hAnsi="Calibri"/>
          <w:b/>
          <w:bCs/>
          <w:color w:val="C41E1E"/>
          <w:sz w:val="24"/>
          <w:szCs w:val="24"/>
        </w:rPr>
        <w:t xml:space="preserve">6.3  Description template</w:t>
      </w:r>
    </w:p>
    <w:p>
      <w:pPr>
        <w:spacing w:after="100" w:line="276"/>
      </w:pPr>
      <w:r>
        <w:rPr>
          <w:rFonts w:ascii="Calibri" w:cs="Calibri" w:eastAsia="Calibri" w:hAnsi="Calibri"/>
          <w:color w:val="1C1C1E"/>
          <w:sz w:val="20"/>
          <w:szCs w:val="20"/>
        </w:rPr>
        <w:t xml:space="preserve">Paste and fill. Written for a buyer who is under 26 and has never heard of the shop:</w:t>
      </w:r>
    </w:p>
    <w:tbl>
      <w:tblPr>
        <w:tblW w:type="dxa" w:w="9360"/>
        <w:tblBorders>
          <w:top w:val="single" w:color="D0D0D0" w:sz="2"/>
          <w:left w:val="single" w:color="C41E1E" w:sz="18"/>
          <w:bottom w:val="single" w:color="D0D0D0" w:sz="2"/>
          <w:right w:val="single" w:color="D0D0D0" w:sz="2"/>
          <w:insideH w:val="none"/>
          <w:insideV w:val="none"/>
        </w:tblBorders>
      </w:tblPr>
      <w:tblGrid>
        <w:gridCol w:w="9360"/>
      </w:tblGrid>
      <w:tr>
        <w:tc>
          <w:tcPr>
            <w:tcW w:type="dxa" w:w="9360"/>
            <w:shd w:fill="F7F7F8" w:val="clear"/>
            <w:tcMar>
              <w:top w:type="dxa" w:w="140"/>
              <w:left w:type="dxa" w:w="200"/>
              <w:bottom w:type="dxa" w:w="140"/>
              <w:right w:type="dxa" w:w="200"/>
            </w:tcMar>
          </w:tcPr>
          <w:p>
            <w:pPr>
              <w:spacing w:after="90" w:line="264"/>
            </w:pPr>
            <w:r>
              <w:rPr>
                <w:rFonts w:ascii="Consolas" w:cs="Consolas" w:eastAsia="Consolas" w:hAnsi="Consolas"/>
                <w:color w:val="1C1C1E"/>
                <w:sz w:val="19"/>
                <w:szCs w:val="19"/>
              </w:rPr>
              <w:t xml:space="preserve">[Brand] [Model] — "[Colorway]", [Year].</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[One line on why this shoe matters — the colorway origin, the player,</w:t>
            </w:r>
          </w:p>
          <w:p>
            <w:pPr>
              <w:spacing w:after="90" w:line="264"/>
            </w:pPr>
            <w:r>
              <w:rPr>
                <w:rFonts w:ascii="Consolas" w:cs="Consolas" w:eastAsia="Consolas" w:hAnsi="Consolas"/>
                <w:color w:val="1C1C1E"/>
                <w:sz w:val="19"/>
                <w:szCs w:val="19"/>
              </w:rPr>
              <w:t xml:space="preserve">the moment. Not spec. Culture.]</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Size: US [X] · Condition: [DS / VNDS / [X]/10]</w:t>
            </w:r>
          </w:p>
          <w:p>
            <w:pPr>
              <w:spacing w:after="90" w:line="264"/>
            </w:pPr>
            <w:r>
              <w:rPr>
                <w:rFonts w:ascii="Consolas" w:cs="Consolas" w:eastAsia="Consolas" w:hAnsi="Consolas"/>
                <w:color w:val="1C1C1E"/>
                <w:sz w:val="19"/>
                <w:szCs w:val="19"/>
              </w:rPr>
              <w:t xml:space="preserve">Flaws: [specific and photographed — or "None noted."]</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Authenticated in-house on our 12-point check — stitching, insole font,</w:t>
            </w:r>
          </w:p>
          <w:p>
            <w:pPr>
              <w:spacing w:after="90" w:line="264"/>
            </w:pPr>
            <w:r>
              <w:rPr>
                <w:rFonts w:ascii="Consolas" w:cs="Consolas" w:eastAsia="Consolas" w:hAnsi="Consolas"/>
                <w:color w:val="1C1C1E"/>
                <w:sz w:val="19"/>
                <w:szCs w:val="19"/>
              </w:rPr>
              <w:t xml:space="preserve">heel tab, outsole, box label, and seven more. Reselling since 2016,</w:t>
            </w:r>
          </w:p>
          <w:p>
            <w:pPr>
              <w:spacing w:after="90" w:line="264"/>
            </w:pPr>
            <w:r>
              <w:rPr>
                <w:rFonts w:ascii="Consolas" w:cs="Consolas" w:eastAsia="Consolas" w:hAnsi="Consolas"/>
                <w:color w:val="1C1C1E"/>
                <w:sz w:val="19"/>
                <w:szCs w:val="19"/>
              </w:rPr>
              <w:t xml:space="preserve">267 sales, 99.1% feedback.</w:t>
            </w:r>
          </w:p>
          <w:p>
            <w:pPr>
              <w:spacing w:after="90" w:line="264"/>
            </w:pPr>
            <w:r>
              <w:rPr>
                <w:rFonts w:ascii="Consolas" w:cs="Consolas" w:eastAsia="Consolas" w:hAnsi="Consolas"/>
                <w:color w:val="1C1C1E"/>
                <w:sz w:val="19"/>
                <w:szCs w:val="19"/>
              </w:rPr>
              <w:t xml:space="preserve"/>
            </w:r>
          </w:p>
          <w:p>
            <w:pPr>
              <w:spacing w:after="90" w:line="264"/>
            </w:pPr>
            <w:r>
              <w:rPr>
                <w:rFonts w:ascii="Consolas" w:cs="Consolas" w:eastAsia="Consolas" w:hAnsi="Consolas"/>
                <w:color w:val="1C1C1E"/>
                <w:sz w:val="19"/>
                <w:szCs w:val="19"/>
              </w:rPr>
              <w:t xml:space="preserve">Ships in 1–2 business days, double-boxed.</w:t>
            </w:r>
          </w:p>
          <w:p>
            <w:pPr>
              <w:spacing w:after="90" w:line="264"/>
            </w:pPr>
            <w:r>
              <w:rPr>
                <w:rFonts w:ascii="Consolas" w:cs="Consolas" w:eastAsia="Consolas" w:hAnsi="Consolas"/>
                <w:color w:val="1C1C1E"/>
                <w:sz w:val="19"/>
                <w:szCs w:val="19"/>
              </w:rPr>
              <w:t xml:space="preserve">Offers open. Bundle two or more and save.</w:t>
            </w:r>
          </w:p>
          <w:p>
            <w:pPr>
              <w:spacing w:after="90" w:line="264"/>
            </w:pPr>
            <w:r>
              <w:rPr>
                <w:rFonts w:ascii="Consolas" w:cs="Consolas" w:eastAsia="Consolas" w:hAnsi="Consolas"/>
                <w:color w:val="1C1C1E"/>
                <w:sz w:val="19"/>
                <w:szCs w:val="19"/>
              </w:rPr>
              <w:t xml:space="preserve"/>
            </w:r>
          </w:p>
          <w:p>
            <w:pPr>
              <w:spacing w:after="0" w:line="264"/>
            </w:pPr>
            <w:r>
              <w:rPr>
                <w:rFonts w:ascii="Consolas" w:cs="Consolas" w:eastAsia="Consolas" w:hAnsi="Consolas"/>
                <w:color w:val="1C1C1E"/>
                <w:sz w:val="19"/>
                <w:szCs w:val="19"/>
              </w:rPr>
              <w:t xml:space="preserve">#sneakers #[model] #[brand] #vintage #[category] #heat4yafeat</w:t>
            </w:r>
          </w:p>
        </w:tc>
      </w:tr>
    </w:tbl>
    <w:p>
      <w:pPr>
        <w:pStyle w:val="Heading2"/>
        <w:spacing w:after="120" w:before="260"/>
      </w:pPr>
      <w:r>
        <w:rPr>
          <w:rFonts w:ascii="Calibri" w:cs="Calibri" w:eastAsia="Calibri" w:hAnsi="Calibri"/>
          <w:b/>
          <w:bCs/>
          <w:color w:val="C41E1E"/>
          <w:sz w:val="24"/>
          <w:szCs w:val="24"/>
        </w:rPr>
        <w:t xml:space="preserve">6.4  Hashtags</w:t>
      </w:r>
    </w:p>
    <w:p>
      <w:pPr>
        <w:spacing w:after="100" w:line="276"/>
      </w:pPr>
      <w:r>
        <w:rPr>
          <w:rFonts w:ascii="Calibri" w:cs="Calibri" w:eastAsia="Calibri" w:hAnsi="Calibri"/>
          <w:color w:val="1C1C1E"/>
          <w:sz w:val="20"/>
          <w:szCs w:val="20"/>
        </w:rPr>
        <w:t xml:space="preserve">Five hashtags, chosen per listing, no reused block. Hashtags feed the relevance signal directly, so a copy-pasted set on every item actively dilutes each one.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800"/>
        <w:gridCol w:w="4200"/>
        <w:gridCol w:w="4360"/>
      </w:tblGrid>
      <w:tr>
        <w:trPr>
          <w:tblHeader/>
        </w:trPr>
        <w:tc>
          <w:tcPr>
            <w:tcW w:type="dxa" w:w="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Slot</w:t>
            </w:r>
          </w:p>
        </w:tc>
        <w:tc>
          <w:tcPr>
            <w:tcW w:type="dxa" w:w="4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Rule</w:t>
            </w:r>
          </w:p>
        </w:tc>
        <w:tc>
          <w:tcPr>
            <w:tcW w:type="dxa" w:w="43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Example (Dunk Low "Red Panda")</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Category</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#sneakers</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Silhouette — the actual search term</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#dunklow</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Brand</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#nike</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Depop-native trend adjacency (see §2.1)</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#vintagestreetwear</w:t>
            </w:r>
          </w:p>
        </w:tc>
      </w:tr>
      <w:tr>
        <w:tc>
          <w:tcPr>
            <w:tcW w:type="dxa" w:w="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Brand namespace</w:t>
            </w:r>
          </w:p>
        </w:tc>
        <w:tc>
          <w:tcPr>
            <w:tcW w:type="dxa" w:w="4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#heat4yafeat</w:t>
            </w:r>
          </w:p>
        </w:tc>
      </w:tr>
    </w:tbl>
    <w:p>
      <w:pPr>
        <w:pStyle w:val="Heading1"/>
        <w:pBdr>
          <w:bottom w:val="single" w:color="C41E1E" w:sz="12" w:space="4"/>
        </w:pBdr>
        <w:spacing w:after="160" w:before="360"/>
      </w:pPr>
      <w:r>
        <w:rPr>
          <w:rFonts w:ascii="Calibri" w:cs="Calibri" w:eastAsia="Calibri" w:hAnsi="Calibri"/>
          <w:b/>
          <w:bCs/>
          <w:color w:val="1C1C1E"/>
          <w:sz w:val="28"/>
          <w:szCs w:val="28"/>
        </w:rPr>
        <w:t xml:space="preserve">7.  PHASE 3 — LISTING ORDER &amp; POSTING CADENCE</w:t>
      </w:r>
    </w:p>
    <w:p>
      <w:pPr>
        <w:pStyle w:val="Heading2"/>
        <w:spacing w:after="120" w:before="260"/>
      </w:pPr>
      <w:r>
        <w:rPr>
          <w:rFonts w:ascii="Calibri" w:cs="Calibri" w:eastAsia="Calibri" w:hAnsi="Calibri"/>
          <w:b/>
          <w:bCs/>
          <w:color w:val="C41E1E"/>
          <w:sz w:val="24"/>
          <w:szCs w:val="24"/>
        </w:rPr>
        <w:t xml:space="preserve">7.1  Seeding order (Weeks 1–2)</w:t>
      </w:r>
    </w:p>
    <w:p>
      <w:pPr>
        <w:spacing w:after="120" w:line="276"/>
      </w:pPr>
      <w:r>
        <w:rPr>
          <w:rFonts w:ascii="Calibri" w:cs="Calibri" w:eastAsia="Calibri" w:hAnsi="Calibri"/>
          <w:color w:val="1C1C1E"/>
          <w:sz w:val="20"/>
          <w:szCs w:val="20"/>
        </w:rPr>
        <w:t xml:space="preserve">Order matters more than volume. Lead with what Depop’s audience already buys, so the first sales — and therefore the trust score — arrive early.</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300"/>
        <w:gridCol w:w="3400"/>
        <w:gridCol w:w="1100"/>
        <w:gridCol w:w="3560"/>
      </w:tblGrid>
      <w:tr>
        <w:trPr>
          <w:tblHeader/>
        </w:trPr>
        <w:tc>
          <w:tcPr>
            <w:tcW w:type="dxa" w:w="13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Wave</w:t>
            </w:r>
          </w:p>
        </w:tc>
        <w:tc>
          <w:tcPr>
            <w:tcW w:type="dxa" w:w="3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w:t>
            </w:r>
          </w:p>
        </w:tc>
        <w:tc>
          <w:tcPr>
            <w:tcW w:type="dxa" w:w="11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Count</w:t>
            </w:r>
          </w:p>
        </w:tc>
        <w:tc>
          <w:tcPr>
            <w:tcW w:type="dxa" w:w="35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Why first</w:t>
            </w:r>
          </w:p>
        </w:tc>
      </w:tr>
      <w:tr>
        <w:tc>
          <w:tcPr>
            <w:tcW w:type="dxa" w:w="1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 1</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Vintage NBA jerseys (Jordan Bulls ’85, Jordan Bullets, Jordan UNC ’82, LeBron ’72 Cavs ×2)</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w:t>
            </w:r>
          </w:p>
        </w:tc>
        <w:tc>
          <w:tcPr>
            <w:tcW w:type="dxa" w:w="3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Retro Sportswear is a named Depop growth category. Sized XL, not 12 — sidesteps the sizing problem entirely. Currently taxed 13.6% on eBay.</w:t>
            </w:r>
          </w:p>
        </w:tc>
      </w:tr>
      <w:tr>
        <w:tc>
          <w:tcPr>
            <w:tcW w:type="dxa" w:w="1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 2</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Sub-$150 sneakers — Dunk Lows, Converse Cons × Milton Martinez, Stranger Things LD-1000, Air Trainer 1, Waffle One</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w:t>
            </w:r>
          </w:p>
        </w:tc>
        <w:tc>
          <w:tcPr>
            <w:tcW w:type="dxa" w:w="3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Highest fee arbitrage (10.3% of gross) and the most Depop-native silhouettes in the catalog.</w:t>
            </w:r>
          </w:p>
        </w:tc>
      </w:tr>
      <w:tr>
        <w:tc>
          <w:tcPr>
            <w:tcW w:type="dxa" w:w="1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 3</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Zero-watcher eBay listings</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29</w:t>
            </w:r>
          </w:p>
        </w:tc>
        <w:tc>
          <w:tcPr>
            <w:tcW w:type="dxa" w:w="3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One in five listings is generating no eBay interest. Re-exposure to a different audience costs only the listing labour.</w:t>
            </w:r>
          </w:p>
        </w:tc>
      </w:tr>
      <w:tr>
        <w:tc>
          <w:tcPr>
            <w:tcW w:type="dxa" w:w="1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 4</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Size-12 mid-tier ($150–300)</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as capacity allows</w:t>
            </w:r>
          </w:p>
        </w:tc>
        <w:tc>
          <w:tcPr>
            <w:tcW w:type="dxa" w:w="3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Depth for the 50-item benchmark once trust score exists.</w:t>
            </w:r>
          </w:p>
        </w:tc>
      </w:tr>
      <w:tr>
        <w:tc>
          <w:tcPr>
            <w:tcW w:type="dxa" w:w="1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Never (default)</w:t>
            </w:r>
          </w:p>
        </w:tc>
        <w:tc>
          <w:tcPr>
            <w:tcW w:type="dxa" w:w="3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Grails held for Whatnot 0% commission days</w:t>
            </w:r>
          </w:p>
        </w:tc>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t>
            </w:r>
          </w:p>
        </w:tc>
        <w:tc>
          <w:tcPr>
            <w:tcW w:type="dxa" w:w="3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On a 0% day Whatnot beats Depop above ~$120. This is the one surviving piece of v2’s reserve logic.</w:t>
            </w:r>
          </w:p>
        </w:tc>
      </w:tr>
    </w:tbl>
    <w:p>
      <w:pPr>
        <w:pStyle w:val="Heading2"/>
        <w:spacing w:after="120" w:before="260"/>
      </w:pPr>
      <w:r>
        <w:rPr>
          <w:rFonts w:ascii="Calibri" w:cs="Calibri" w:eastAsia="Calibri" w:hAnsi="Calibri"/>
          <w:b/>
          <w:bCs/>
          <w:color w:val="C41E1E"/>
          <w:sz w:val="24"/>
          <w:szCs w:val="24"/>
        </w:rPr>
        <w:t xml:space="preserve">7.2  Weekly cadence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400"/>
        <w:gridCol w:w="4200"/>
        <w:gridCol w:w="1000"/>
        <w:gridCol w:w="2760"/>
      </w:tblGrid>
      <w:tr>
        <w:trPr>
          <w:tblHeader/>
        </w:trPr>
        <w:tc>
          <w:tcPr>
            <w:tcW w:type="dxa" w:w="1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Day</w:t>
            </w:r>
          </w:p>
        </w:tc>
        <w:tc>
          <w:tcPr>
            <w:tcW w:type="dxa" w:w="4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Action</w:t>
            </w:r>
          </w:p>
        </w:tc>
        <w:tc>
          <w:tcPr>
            <w:tcW w:type="dxa" w:w="10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Time</w:t>
            </w:r>
          </w:p>
        </w:tc>
        <w:tc>
          <w:tcPr>
            <w:tcW w:type="dxa" w:w="27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Slot</w:t>
            </w:r>
          </w:p>
        </w:tc>
      </w:tr>
      <w:tr>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Mon–Thu</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2–3 new listings/day, posted into the evening window</w:t>
            </w:r>
          </w:p>
        </w:tc>
        <w:tc>
          <w:tcPr>
            <w:tcW w:type="dxa" w:w="1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 min</w:t>
            </w:r>
          </w:p>
        </w:tc>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18:45 ET</w:t>
            </w:r>
          </w:p>
        </w:tc>
      </w:tr>
      <w:tr>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Friday</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FRIDAY RESTOCK — 5+ listings published together, cross-announced</w:t>
            </w:r>
          </w:p>
        </w:tc>
        <w:tc>
          <w:tcPr>
            <w:tcW w:type="dxa" w:w="1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45 min</w:t>
            </w:r>
          </w:p>
        </w:tc>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18:45 ET</w:t>
            </w:r>
          </w:p>
        </w:tc>
      </w:tr>
      <w:tr>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Saturday</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Engagement only, no listing</w:t>
            </w:r>
          </w:p>
        </w:tc>
        <w:tc>
          <w:tcPr>
            <w:tcW w:type="dxa" w:w="1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 min</w:t>
            </w:r>
          </w:p>
        </w:tc>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any</w:t>
            </w:r>
          </w:p>
        </w:tc>
      </w:tr>
      <w:tr>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SUNDAY</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The week’s single best pair, posted alone into peak</w:t>
            </w:r>
          </w:p>
        </w:tc>
        <w:tc>
          <w:tcPr>
            <w:tcW w:type="dxa" w:w="1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 min</w:t>
            </w:r>
          </w:p>
        </w:tc>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17:45 ET</w:t>
            </w:r>
          </w:p>
        </w:tc>
      </w:tr>
      <w:tr>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Daily</w:t>
            </w:r>
          </w:p>
        </w:tc>
        <w:tc>
          <w:tcPr>
            <w:tcW w:type="dxa" w:w="4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Engagement protocol (§8)</w:t>
            </w:r>
          </w:p>
        </w:tc>
        <w:tc>
          <w:tcPr>
            <w:tcW w:type="dxa" w:w="10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 min</w:t>
            </w:r>
          </w:p>
        </w:tc>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any</w:t>
            </w:r>
          </w:p>
        </w:tc>
      </w:tr>
    </w:tbl>
    <w:p>
      <w:pPr>
        <w:spacing w:after="120" w:line="276"/>
      </w:pPr>
      <w:r>
        <w:rPr>
          <w:rFonts w:ascii="Calibri" w:cs="Calibri" w:eastAsia="Calibri" w:hAnsi="Calibri"/>
          <w:b/>
          <w:bCs/>
          <w:color w:val="1C1C1E"/>
          <w:sz w:val="20"/>
          <w:szCs w:val="20"/>
        </w:rPr>
        <w:t xml:space="preserve">The Sunday slot is deliberately one listing, not five. </w:t>
      </w:r>
      <w:r>
        <w:rPr>
          <w:rFonts w:ascii="Calibri" w:cs="Calibri" w:eastAsia="Calibri" w:hAnsi="Calibri"/>
          <w:color w:val="1C1C1E"/>
          <w:sz w:val="20"/>
          <w:szCs w:val="20"/>
        </w:rPr>
        <w:t xml:space="preserve">First-hour engagement is a ranking signal, and it does not divide well — five listings share the same hour of attention and each gets a fifth of it. The best pair of the week goes out alone into the highest-traffic hour of the week.</w:t>
      </w:r>
    </w:p>
    <w:p>
      <w:pPr>
        <w:spacing w:after="0" w:line="276"/>
      </w:pPr>
      <w:r>
        <w:rPr>
          <w:rFonts w:ascii="Calibri" w:cs="Calibri" w:eastAsia="Calibri" w:hAnsi="Calibri"/>
          <w:b/>
          <w:bCs/>
          <w:color w:val="1C1C1E"/>
          <w:sz w:val="20"/>
          <w:szCs w:val="20"/>
        </w:rPr>
        <w:t xml:space="preserve">What is NOT in this cadence, and why: </w:t>
      </w:r>
      <w:r>
        <w:rPr>
          <w:rFonts w:ascii="Calibri" w:cs="Calibri" w:eastAsia="Calibri" w:hAnsi="Calibri"/>
          <w:color w:val="1C1C1E"/>
          <w:sz w:val="20"/>
          <w:szCs w:val="20"/>
        </w:rPr>
        <w:t xml:space="preserve">v2’s "weekly listing refresh — re-price/relist 10 oldest listings." Refreshing does not move ranking in 2026 and repeated blank relisting suppresses seller quality. If a listing genuinely has not moved in 60 days, the fix is a rewritten title (§6.2) or a real price change — both of which are legitimate updates. A relist for the sake of a timestamp is not.</w:t>
      </w:r>
    </w:p>
    <w:p>
      <w:pPr>
        <w:pStyle w:val="Heading1"/>
        <w:pBdr>
          <w:bottom w:val="single" w:color="C41E1E" w:sz="12" w:space="4"/>
        </w:pBdr>
        <w:spacing w:after="160" w:before="360"/>
      </w:pPr>
      <w:r>
        <w:rPr>
          <w:rFonts w:ascii="Calibri" w:cs="Calibri" w:eastAsia="Calibri" w:hAnsi="Calibri"/>
          <w:b/>
          <w:bCs/>
          <w:color w:val="1C1C1E"/>
          <w:sz w:val="28"/>
          <w:szCs w:val="28"/>
        </w:rPr>
        <w:t xml:space="preserve">8.  PHASE 4 — ENGAGEMENT &amp; SELLER TRUST SCORE  (15 min/day)</w:t>
      </w:r>
    </w:p>
    <w:p>
      <w:pPr>
        <w:spacing w:after="120" w:line="276"/>
      </w:pPr>
      <w:r>
        <w:rPr>
          <w:rFonts w:ascii="Calibri" w:cs="Calibri" w:eastAsia="Calibri" w:hAnsi="Calibri"/>
          <w:color w:val="1C1C1E"/>
          <w:sz w:val="20"/>
          <w:szCs w:val="20"/>
        </w:rPr>
        <w:t xml:space="preserve">The trust score is the only Depop lever that lifts all listings simultaneously. Treat this block as non-negotiable.</w:t>
      </w:r>
    </w:p>
    <w:p>
      <w:pPr>
        <w:spacing w:after="80" w:line="264"/>
        <w:ind w:left="260"/>
      </w:pPr>
      <w:r>
        <w:rPr>
          <w:rFonts w:ascii="Calibri" w:cs="Calibri" w:eastAsia="Calibri" w:hAnsi="Calibri"/>
          <w:color w:val="1C1C1E"/>
          <w:sz w:val="20"/>
          <w:szCs w:val="20"/>
        </w:rPr>
        <w:t xml:space="preserve">☐  Respond to every offer and DM within 4 hours. Response rate is tracked and feeds shop ranking directly.</w:t>
      </w:r>
    </w:p>
    <w:p>
      <w:pPr>
        <w:spacing w:after="80" w:line="264"/>
        <w:ind w:left="260"/>
      </w:pPr>
      <w:r>
        <w:rPr>
          <w:rFonts w:ascii="Calibri" w:cs="Calibri" w:eastAsia="Calibri" w:hAnsi="Calibri"/>
          <w:color w:val="1C1C1E"/>
          <w:sz w:val="20"/>
          <w:szCs w:val="20"/>
        </w:rPr>
        <w:t xml:space="preserve">☐  Reply to every listing comment the same day.</w:t>
      </w:r>
    </w:p>
    <w:p>
      <w:pPr>
        <w:spacing w:after="80" w:line="264"/>
        <w:ind w:left="260"/>
      </w:pPr>
      <w:r>
        <w:rPr>
          <w:rFonts w:ascii="Calibri" w:cs="Calibri" w:eastAsia="Calibri" w:hAnsi="Calibri"/>
          <w:color w:val="1C1C1E"/>
          <w:sz w:val="20"/>
          <w:szCs w:val="20"/>
        </w:rPr>
        <w:t xml:space="preserve">☐  Follow / like / comment on 10–15 adjacent sneaker and vintage-sportswear shops. Depop discovery remains partly social-graph driven.</w:t>
      </w:r>
    </w:p>
    <w:p>
      <w:pPr>
        <w:spacing w:after="80" w:line="264"/>
        <w:ind w:left="260"/>
      </w:pPr>
      <w:r>
        <w:rPr>
          <w:rFonts w:ascii="Calibri" w:cs="Calibri" w:eastAsia="Calibri" w:hAnsi="Calibri"/>
          <w:color w:val="1C1C1E"/>
          <w:sz w:val="20"/>
          <w:szCs w:val="20"/>
        </w:rPr>
        <w:t xml:space="preserve">☐  Dispatch every sold pair within the stated 1–2 business days and upload tracking the same day.</w:t>
      </w:r>
    </w:p>
    <w:p>
      <w:pPr>
        <w:spacing w:after="80" w:line="264"/>
        <w:ind w:left="260"/>
      </w:pPr>
      <w:r>
        <w:rPr>
          <w:rFonts w:ascii="Calibri" w:cs="Calibri" w:eastAsia="Calibri" w:hAnsi="Calibri"/>
          <w:color w:val="1C1C1E"/>
          <w:sz w:val="20"/>
          <w:szCs w:val="20"/>
        </w:rPr>
        <w:t xml:space="preserve">☐  Repost buyer fit-checks, with credit, whenever the shop is tagged.</w:t>
      </w:r>
    </w:p>
    <w:p>
      <w:pPr>
        <w:spacing w:after="0" w:line="276"/>
      </w:pPr>
      <w:r>
        <w:rPr>
          <w:rFonts w:ascii="Calibri" w:cs="Calibri" w:eastAsia="Calibri" w:hAnsi="Calibri"/>
          <w:color w:val="1C1C1E"/>
          <w:sz w:val="20"/>
          <w:szCs w:val="20"/>
        </w:rPr>
        <w:t xml:space="preserve">Offer-handling rule: Depop buyers expect to negotiate, and a declined offer with no counter reads as a dead shop. Counter every offer above 70% of ask; below 70%, counter once at 85% and let it go. Never leave an offer unanswered — silence costs response rate, which costs ranking on every listing at once.</w:t>
      </w:r>
    </w:p>
    <w:p>
      <w:pPr>
        <w:pStyle w:val="Heading1"/>
        <w:pBdr>
          <w:bottom w:val="single" w:color="C41E1E" w:sz="12" w:space="4"/>
        </w:pBdr>
        <w:spacing w:after="160" w:before="360"/>
      </w:pPr>
      <w:r>
        <w:rPr>
          <w:rFonts w:ascii="Calibri" w:cs="Calibri" w:eastAsia="Calibri" w:hAnsi="Calibri"/>
          <w:b/>
          <w:bCs/>
          <w:color w:val="1C1C1E"/>
          <w:sz w:val="28"/>
          <w:szCs w:val="28"/>
        </w:rPr>
        <w:t xml:space="preserve">9.  PHASE 5 — DEPOP × EVERY OTHER CHANNEL</w:t>
      </w:r>
    </w:p>
    <w:p>
      <w:pPr>
        <w:spacing w:after="140" w:line="276"/>
      </w:pPr>
      <w:r>
        <w:rPr>
          <w:rFonts w:ascii="Calibri" w:cs="Calibri" w:eastAsia="Calibri" w:hAnsi="Calibri"/>
          <w:b/>
          <w:bCs/>
          <w:color w:val="1C1C1E"/>
          <w:sz w:val="20"/>
          <w:szCs w:val="20"/>
        </w:rPr>
        <w:t xml:space="preserve">This is the section v2 was missing, and it is the reason Depop belongs at the centre of the content strategy rather than at the end of it. </w:t>
      </w:r>
      <w:r>
        <w:rPr>
          <w:rFonts w:ascii="Calibri" w:cs="Calibri" w:eastAsia="Calibri" w:hAnsi="Calibri"/>
          <w:color w:val="1C1C1E"/>
          <w:sz w:val="20"/>
          <w:szCs w:val="20"/>
        </w:rPr>
        <w:t xml:space="preserve">Depop is the only channel that is simultaneously a storefront, a social feed, and the cheapest checkout H4YF has outside its own site. Content produced for other channels can be pointed at it at zero marginal cost.</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200"/>
        <w:gridCol w:w="3800"/>
        <w:gridCol w:w="3360"/>
      </w:tblGrid>
      <w:tr>
        <w:trPr>
          <w:tblHeader/>
        </w:trPr>
        <w:tc>
          <w:tcPr>
            <w:tcW w:type="dxa" w:w="2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Channel</w:t>
            </w:r>
          </w:p>
        </w:tc>
        <w:tc>
          <w:tcPr>
            <w:tcW w:type="dxa" w:w="3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 flows to Depop</w:t>
            </w:r>
          </w:p>
        </w:tc>
        <w:tc>
          <w:tcPr>
            <w:tcW w:type="dxa" w:w="33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What flows from Depop</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YouTube (@HEAT4YAFEAT, 194 videos)</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Pinned comment and description link to the pair’s PDP; Depop shop in channel links.</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Styled listing photos become Shorts thumbnails and B-roll.</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Whatnot (Heaters On Heaters)</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Unsold show inventory lands on Depop the next morning rather than sitting.</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Show clips promote the Depop restock; Depop buyer sizes inform show sourcing.</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Instagram (@heat4yafeatpresents)</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Story countdown 1 hour before the Friday Restock; Reels drive to the pair’s PDP.</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styled shots are the cheapest Reel source material in the system.</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TikTok</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Restock teasers, styling clips.</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Depop-native trend tags reveal what to film next.</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eBay (138 listings)</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Sub-$150 tail and zero-watcher listings migrate here (§3.3).</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Existing photography and descriptions — 138 pairs already shot.</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Email (Mailchimp)</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Early access to Friday Restock as the list’s signup incentive.</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buyer emails are not exportable — capture happens via insert card.</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heat4yafeat.com</w:t>
            </w:r>
          </w:p>
        </w:tc>
        <w:tc>
          <w:tcPr>
            <w:tcW w:type="dxa" w:w="3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Insert card QR in every package → the exact PDP of the pair purchased.</w:t>
            </w:r>
          </w:p>
        </w:tc>
        <w:tc>
          <w:tcPr>
            <w:tcW w:type="dxa" w:w="33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sales record into sales-ledger.json like every other channel.</w:t>
            </w:r>
          </w:p>
        </w:tc>
      </w:tr>
    </w:tbl>
    <w:p>
      <w:pPr>
        <w:spacing w:after="0" w:line="276"/>
      </w:pPr>
      <w:r>
        <w:rPr>
          <w:rFonts w:ascii="Calibri" w:cs="Calibri" w:eastAsia="Calibri" w:hAnsi="Calibri"/>
          <w:b/>
          <w:bCs/>
          <w:color w:val="1C1C1E"/>
          <w:sz w:val="20"/>
          <w:szCs w:val="20"/>
        </w:rPr>
        <w:t xml:space="preserve">The conversion move that matters most: </w:t>
      </w:r>
      <w:r>
        <w:rPr>
          <w:rFonts w:ascii="Calibri" w:cs="Calibri" w:eastAsia="Calibri" w:hAnsi="Calibri"/>
          <w:color w:val="1C1C1E"/>
          <w:sz w:val="20"/>
          <w:szCs w:val="20"/>
        </w:rPr>
        <w:t xml:space="preserve">every Depop package ships with an insert card carrying a QR to the PDP of the pair that buyer just bought, plus the Whatnot show schedule. Depop does not give sellers buyer email addresses, so the physical insert is the only bridge from a Depop sale to an owned-channel relationship. Without it, every Depop sale is a terminal transaction.</w:t>
      </w:r>
    </w:p>
    <w:p>
      <w:pPr>
        <w:pStyle w:val="Heading1"/>
        <w:pBdr>
          <w:bottom w:val="single" w:color="C41E1E" w:sz="12" w:space="4"/>
        </w:pBdr>
        <w:spacing w:after="160" w:before="360"/>
      </w:pPr>
      <w:r>
        <w:rPr>
          <w:rFonts w:ascii="Calibri" w:cs="Calibri" w:eastAsia="Calibri" w:hAnsi="Calibri"/>
          <w:b/>
          <w:bCs/>
          <w:color w:val="1C1C1E"/>
          <w:sz w:val="28"/>
          <w:szCs w:val="28"/>
        </w:rPr>
        <w:t xml:space="preserve">10.  PHASE 6 — AUTOMATION POSTURE</w:t>
      </w:r>
    </w:p>
    <w:p>
      <w:pPr>
        <w:spacing w:after="120" w:line="276"/>
      </w:pPr>
      <w:r>
        <w:rPr>
          <w:rFonts w:ascii="Calibri" w:cs="Calibri" w:eastAsia="Calibri" w:hAnsi="Calibri"/>
          <w:b/>
          <w:bCs/>
          <w:color w:val="1C1C1E"/>
          <w:sz w:val="20"/>
          <w:szCs w:val="20"/>
        </w:rPr>
        <w:t xml:space="preserve">Posture: ASSISTED. </w:t>
      </w:r>
      <w:r>
        <w:rPr>
          <w:rFonts w:ascii="Calibri" w:cs="Calibri" w:eastAsia="Calibri" w:hAnsi="Calibri"/>
          <w:color w:val="1C1C1E"/>
          <w:sz w:val="20"/>
          <w:szCs w:val="20"/>
        </w:rPr>
        <w:t xml:space="preserve">The pipeline can generate titles, descriptions, hashtags and crops; a human publishes. This is a platform-access constraint, not a pipeline failure.</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400"/>
        <w:gridCol w:w="6960"/>
      </w:tblGrid>
      <w:tr>
        <w:trPr>
          <w:tblHeader/>
        </w:trPr>
        <w:tc>
          <w:tcPr>
            <w:tcW w:type="dxa" w:w="2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Question</w:t>
            </w:r>
          </w:p>
        </w:tc>
        <w:tc>
          <w:tcPr>
            <w:tcW w:type="dxa" w:w="69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Answer</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Does an official API exist?</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Yes — the Depop Selling API at partnerapi.depop.com. It supports create/update listing (PUT), get products, get product by SKU, order management, offers, refunds, boosting, and webhooks. Bearer-token auth; OAuth 2.0 for third-party multi-seller apps.</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Can H4YF use it today?</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No. Depop states the API "is currently private and is not available to the general public." Keys are issued only after direct contact.</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What unblocks it?</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Email api@depop.com requesting partner access, describing H4YF as a single-seller integration. This is a low-cost ask that has not been made — it should be made in Week 1 regardless of expected outcome, because the lead time is unknown.</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Scraping as a fallback?</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No. Third-party scraping of Depop is explicitly against its Terms of Service. Not an option for a shop whose trust score is a primary asset.</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What runs in the meantime?</w:t>
            </w:r>
          </w:p>
        </w:tc>
        <w:tc>
          <w:tcPr>
            <w:tcW w:type="dxa" w:w="69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Generate to a staged bundle — caption, hashtags, cropped images, UTM-stamped PDP link — plus a checklist issue. The human step is paste-and-tap, not write.</w:t>
            </w:r>
          </w:p>
        </w:tc>
      </w:tr>
    </w:tbl>
    <w:p>
      <w:pPr>
        <w:spacing w:after="0" w:line="276"/>
      </w:pPr>
      <w:r>
        <w:rPr>
          <w:rFonts w:ascii="Calibri" w:cs="Calibri" w:eastAsia="Calibri" w:hAnsi="Calibri"/>
          <w:color w:val="1C1C1E"/>
          <w:sz w:val="20"/>
          <w:szCs w:val="20"/>
        </w:rPr>
        <w:t xml:space="preserve">Depop must be added to scripts/distribution/channels.py with this posture recorded. It is currently absent from the registry entirely, which means the pipeline silently treats H4YF’s cheapest marketplace as though it does not exist.</w:t>
      </w:r>
    </w:p>
    <w:p>
      <w:pPr>
        <w:pStyle w:val="Heading1"/>
        <w:pBdr>
          <w:bottom w:val="single" w:color="C41E1E" w:sz="12" w:space="4"/>
        </w:pBdr>
        <w:spacing w:after="160" w:before="360"/>
      </w:pPr>
      <w:r>
        <w:rPr>
          <w:rFonts w:ascii="Calibri" w:cs="Calibri" w:eastAsia="Calibri" w:hAnsi="Calibri"/>
          <w:b/>
          <w:bCs/>
          <w:color w:val="1C1C1E"/>
          <w:sz w:val="28"/>
          <w:szCs w:val="28"/>
        </w:rPr>
        <w:t xml:space="preserve">11.  SOCIAL SELLING STRATEGY</w:t>
      </w:r>
    </w:p>
    <w:p>
      <w:pPr>
        <w:spacing w:after="120" w:line="276"/>
      </w:pPr>
      <w:r>
        <w:rPr>
          <w:rFonts w:ascii="Calibri" w:cs="Calibri" w:eastAsia="Calibri" w:hAnsi="Calibri"/>
          <w:color w:val="595959"/>
          <w:sz w:val="18"/>
          <w:szCs w:val="18"/>
        </w:rPr>
        <w:t xml:space="preserve">Carried forward from v2 unchanged — this section was correct.</w:t>
      </w:r>
    </w:p>
    <w:p>
      <w:pPr>
        <w:spacing w:after="120" w:line="276"/>
      </w:pPr>
      <w:r>
        <w:rPr>
          <w:rFonts w:ascii="Calibri" w:cs="Calibri" w:eastAsia="Calibri" w:hAnsi="Calibri"/>
          <w:color w:val="1C1C1E"/>
          <w:sz w:val="20"/>
          <w:szCs w:val="20"/>
        </w:rPr>
        <w:t xml:space="preserve">heat4yafeat.com is the brand home — but it is never the link pushed in a sales moment. Every CTA tied to a specific pair routes straight to that pair’s Product Detail Page, not the homepage or a category page.</w:t>
      </w:r>
    </w:p>
    <w:tbl>
      <w:tblPr>
        <w:tblW w:type="dxa" w:w="9360"/>
        <w:tblBorders>
          <w:top w:val="single" w:color="D0D0D0" w:sz="2"/>
          <w:left w:val="single" w:color="C41E1E" w:sz="18"/>
          <w:bottom w:val="single" w:color="D0D0D0" w:sz="2"/>
          <w:right w:val="single" w:color="D0D0D0" w:sz="2"/>
          <w:insideH w:val="none"/>
          <w:insideV w:val="none"/>
        </w:tblBorders>
      </w:tblPr>
      <w:tblGrid>
        <w:gridCol w:w="9360"/>
      </w:tblGrid>
      <w:tr>
        <w:tc>
          <w:tcPr>
            <w:tcW w:type="dxa" w:w="9360"/>
            <w:shd w:fill="F7F7F8" w:val="clear"/>
            <w:tcMar>
              <w:top w:type="dxa" w:w="140"/>
              <w:left w:type="dxa" w:w="200"/>
              <w:bottom w:type="dxa" w:w="140"/>
              <w:right w:type="dxa" w:w="200"/>
            </w:tcMar>
          </w:tcPr>
          <w:p>
            <w:pPr>
              <w:spacing w:after="90" w:line="264"/>
            </w:pPr>
            <w:r>
              <w:rPr>
                <w:rFonts w:ascii="Consolas" w:cs="Consolas" w:eastAsia="Consolas" w:hAnsi="Consolas"/>
                <w:color w:val="1C1C1E"/>
                <w:sz w:val="19"/>
                <w:szCs w:val="19"/>
              </w:rPr>
              <w:t xml:space="preserve">PDP LINK RULE — Every post, caption, Story or script featuring a</w:t>
            </w:r>
          </w:p>
          <w:p>
            <w:pPr>
              <w:spacing w:after="90" w:line="264"/>
            </w:pPr>
            <w:r>
              <w:rPr>
                <w:rFonts w:ascii="Consolas" w:cs="Consolas" w:eastAsia="Consolas" w:hAnsi="Consolas"/>
                <w:color w:val="1C1C1E"/>
                <w:sz w:val="19"/>
                <w:szCs w:val="19"/>
              </w:rPr>
              <w:t xml:space="preserve">specific shoe links to that shoe's individual PDP</w:t>
            </w:r>
          </w:p>
          <w:p>
            <w:pPr>
              <w:spacing w:after="90" w:line="264"/>
            </w:pPr>
            <w:r>
              <w:rPr>
                <w:rFonts w:ascii="Consolas" w:cs="Consolas" w:eastAsia="Consolas" w:hAnsi="Consolas"/>
                <w:color w:val="1C1C1E"/>
                <w:sz w:val="19"/>
                <w:szCs w:val="19"/>
              </w:rPr>
              <w:t xml:space="preserve">(heat4yafeat.com/product/[shoe-slug]) — never the bare root.</w:t>
            </w:r>
          </w:p>
          <w:p>
            <w:pPr>
              <w:spacing w:after="90" w:line="264"/>
            </w:pPr>
            <w:r>
              <w:rPr>
                <w:rFonts w:ascii="Consolas" w:cs="Consolas" w:eastAsia="Consolas" w:hAnsi="Consolas"/>
                <w:color w:val="1C1C1E"/>
                <w:sz w:val="19"/>
                <w:szCs w:val="19"/>
              </w:rPr>
              <w:t xml:space="preserve">The brand site is the destination for channel bios and "about us"</w:t>
            </w:r>
          </w:p>
          <w:p>
            <w:pPr>
              <w:spacing w:after="0" w:line="264"/>
            </w:pPr>
            <w:r>
              <w:rPr>
                <w:rFonts w:ascii="Consolas" w:cs="Consolas" w:eastAsia="Consolas" w:hAnsi="Consolas"/>
                <w:color w:val="1C1C1E"/>
                <w:sz w:val="19"/>
                <w:szCs w:val="19"/>
              </w:rPr>
              <w:t xml:space="preserve">contexts; the PDP is the destination for anything with buy intent.</w:t>
            </w:r>
          </w:p>
        </w:tc>
      </w:tr>
    </w:tbl>
    <w:p>
      <w:pPr>
        <w:pStyle w:val="Heading3"/>
        <w:spacing w:after="100" w:before="200"/>
      </w:pPr>
      <w:r>
        <w:rPr>
          <w:rFonts w:ascii="Calibri" w:cs="Calibri" w:eastAsia="Calibri" w:hAnsi="Calibri"/>
          <w:b/>
          <w:bCs/>
          <w:color w:val="1C1C1E"/>
          <w:sz w:val="21"/>
          <w:szCs w:val="21"/>
        </w:rPr>
        <w:t xml:space="preserve">Depop-specific PDP rules</w:t>
      </w:r>
    </w:p>
    <w:p>
      <w:pPr>
        <w:pStyle w:val="ListParagraph"/>
        <w:numPr>
          <w:ilvl w:val="0"/>
          <w:numId w:val="2"/>
        </w:numPr>
        <w:spacing w:after="70" w:line="264"/>
      </w:pPr>
      <w:r>
        <w:rPr>
          <w:rFonts w:ascii="Calibri" w:cs="Calibri" w:eastAsia="Calibri" w:hAnsi="Calibri"/>
          <w:color w:val="1C1C1E"/>
          <w:sz w:val="20"/>
          <w:szCs w:val="20"/>
        </w:rPr>
        <w:t xml:space="preserve">Depop’s own listing IS the sales page — no external link inside the listing itself.</w:t>
      </w:r>
    </w:p>
    <w:p>
      <w:pPr>
        <w:pStyle w:val="ListParagraph"/>
        <w:numPr>
          <w:ilvl w:val="0"/>
          <w:numId w:val="2"/>
        </w:numPr>
        <w:spacing w:after="70" w:line="264"/>
      </w:pPr>
      <w:r>
        <w:rPr>
          <w:rFonts w:ascii="Calibri" w:cs="Calibri" w:eastAsia="Calibri" w:hAnsi="Calibri"/>
          <w:color w:val="1C1C1E"/>
          <w:sz w:val="20"/>
          <w:szCs w:val="20"/>
        </w:rPr>
        <w:t xml:space="preserve">Anywhere Depop content is cross-posted (IG Story, TikTok caption, insert-card QR) and a specific pair is featured, link that pair’s heat4yafeat.com PDP — not the Depop shop root, not the homepage.</w:t>
      </w:r>
    </w:p>
    <w:p>
      <w:pPr>
        <w:pStyle w:val="ListParagraph"/>
        <w:numPr>
          <w:ilvl w:val="0"/>
          <w:numId w:val="2"/>
        </w:numPr>
        <w:spacing w:after="70" w:line="264"/>
      </w:pPr>
      <w:r>
        <w:rPr>
          <w:rFonts w:ascii="Calibri" w:cs="Calibri" w:eastAsia="Calibri" w:hAnsi="Calibri"/>
          <w:color w:val="1C1C1E"/>
          <w:sz w:val="20"/>
          <w:szCs w:val="20"/>
        </w:rPr>
        <w:t xml:space="preserve">Shop bio link stays homepage-level, since it is not tied to one product. Promo posts about a specific pair always override with that pair’s PDP.</w:t>
      </w:r>
    </w:p>
    <w:p>
      <w:pPr>
        <w:pStyle w:val="Heading1"/>
        <w:pBdr>
          <w:bottom w:val="single" w:color="C41E1E" w:sz="12" w:space="4"/>
        </w:pBdr>
        <w:spacing w:after="160" w:before="360"/>
      </w:pPr>
      <w:r>
        <w:rPr>
          <w:rFonts w:ascii="Calibri" w:cs="Calibri" w:eastAsia="Calibri" w:hAnsi="Calibri"/>
          <w:b/>
          <w:bCs/>
          <w:color w:val="1C1C1E"/>
          <w:sz w:val="28"/>
          <w:szCs w:val="28"/>
        </w:rPr>
        <w:t xml:space="preserve">12.  WHAT WOULD FALSIFY THIS PLAN</w:t>
      </w:r>
    </w:p>
    <w:p>
      <w:pPr>
        <w:spacing w:after="120" w:line="276"/>
      </w:pPr>
      <w:r>
        <w:rPr>
          <w:rFonts w:ascii="Calibri" w:cs="Calibri" w:eastAsia="Calibri" w:hAnsi="Calibri"/>
          <w:color w:val="595959"/>
          <w:sz w:val="18"/>
          <w:szCs w:val="18"/>
        </w:rPr>
        <w:t xml:space="preserve">Stated up front so a later reader can tell whether the plan failed or the assumptions did.</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200"/>
        <w:gridCol w:w="2300"/>
        <w:gridCol w:w="2300"/>
        <w:gridCol w:w="2560"/>
      </w:tblGrid>
      <w:tr>
        <w:trPr>
          <w:tblHeader/>
        </w:trPr>
        <w:tc>
          <w:tcPr>
            <w:tcW w:type="dxa" w:w="22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Assumption</w:t>
            </w:r>
          </w:p>
        </w:tc>
        <w:tc>
          <w:tcPr>
            <w:tcW w:type="dxa" w:w="23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How it fails</w:t>
            </w:r>
          </w:p>
        </w:tc>
        <w:tc>
          <w:tcPr>
            <w:tcW w:type="dxa" w:w="23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Early warning</w:t>
            </w:r>
          </w:p>
        </w:tc>
        <w:tc>
          <w:tcPr>
            <w:tcW w:type="dxa" w:w="25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Response</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Depop’s 0% US selling fee persists</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Depop reinstates commission</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Seller-hub fee notice; announcement</w:t>
            </w:r>
          </w:p>
        </w:tc>
        <w:tc>
          <w:tcPr>
            <w:tcW w:type="dxa" w:w="2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Re-run §1.2. The thesis is fee-driven and does not survive a return to ~10%.</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Men’s size 12 can sell on Depop at volume</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Waves 1–3 sell, Wave 4 stalls</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Wave 4 STR below 10% at day 60</w:t>
            </w:r>
          </w:p>
        </w:tc>
        <w:tc>
          <w:tcPr>
            <w:tcW w:type="dxa" w:w="2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 Depop at apparel + sub-$150; keep size-12 grails on eBay/Whatnot.</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Premium pricing survives a Gen Z audience</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Offers cluster far below ask</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Median accepted offer below 75% of ask</w:t>
            </w:r>
          </w:p>
        </w:tc>
        <w:tc>
          <w:tcPr>
            <w:tcW w:type="dxa" w:w="2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Reprice, or accept Depop as the tail channel only.</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Listing labour is available</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138 pairs never get listed</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Fewer than 25 live at end of Week 1</w:t>
            </w:r>
          </w:p>
        </w:tc>
        <w:tc>
          <w:tcPr>
            <w:tcW w:type="dxa" w:w="2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Revisit cross-listing tooling (§4) with evidence.</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Trust score builds from zero</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Slow first sales suppress ranking</w:t>
            </w:r>
          </w:p>
        </w:tc>
        <w:tc>
          <w:tcPr>
            <w:tcW w:type="dxa" w:w="23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Zero sales by day 21</w:t>
            </w:r>
          </w:p>
        </w:tc>
        <w:tc>
          <w:tcPr>
            <w:tcW w:type="dxa" w:w="25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Drop Wave 1 prices to clear — early velocity is worth more than early margin.</w:t>
            </w:r>
          </w:p>
        </w:tc>
      </w:tr>
    </w:tbl>
    <w:p>
      <w:pPr>
        <w:pStyle w:val="Heading1"/>
        <w:pBdr>
          <w:bottom w:val="single" w:color="C41E1E" w:sz="12" w:space="4"/>
        </w:pBdr>
        <w:spacing w:after="160" w:before="360"/>
      </w:pPr>
      <w:r>
        <w:rPr>
          <w:rFonts w:ascii="Calibri" w:cs="Calibri" w:eastAsia="Calibri" w:hAnsi="Calibri"/>
          <w:b/>
          <w:bCs/>
          <w:color w:val="1C1C1E"/>
          <w:sz w:val="28"/>
          <w:szCs w:val="28"/>
        </w:rPr>
        <w:t xml:space="preserve">13.  KPI DASHBOARD &amp; PHASED TARGETS</w:t>
      </w:r>
    </w:p>
    <w:p>
      <w:pPr>
        <w:spacing w:after="140" w:line="276"/>
      </w:pPr>
      <w:r>
        <w:rPr>
          <w:rFonts w:ascii="Calibri" w:cs="Calibri" w:eastAsia="Calibri" w:hAnsi="Calibri"/>
          <w:b/>
          <w:bCs/>
          <w:color w:val="1C1C1E"/>
          <w:sz w:val="20"/>
          <w:szCs w:val="20"/>
        </w:rPr>
        <w:t xml:space="preserve">Week 0 is captured, not assumed (§5 STEP 6). </w:t>
      </w:r>
      <w:r>
        <w:rPr>
          <w:rFonts w:ascii="Calibri" w:cs="Calibri" w:eastAsia="Calibri" w:hAnsi="Calibri"/>
          <w:color w:val="1C1C1E"/>
          <w:sz w:val="20"/>
          <w:szCs w:val="20"/>
        </w:rPr>
        <w:t xml:space="preserve">Targets below are set against the benchmarks in §2.5 — 20 sales in 60 days for category ranking, 50+ active items for the conversion lift.</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2760"/>
        <w:gridCol w:w="1400"/>
        <w:gridCol w:w="1600"/>
        <w:gridCol w:w="1800"/>
        <w:gridCol w:w="1800"/>
      </w:tblGrid>
      <w:tr>
        <w:trPr>
          <w:tblHeader/>
        </w:trPr>
        <w:tc>
          <w:tcPr>
            <w:tcW w:type="dxa" w:w="27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Metric</w:t>
            </w:r>
          </w:p>
        </w:tc>
        <w:tc>
          <w:tcPr>
            <w:tcW w:type="dxa" w:w="14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Week 0</w:t>
            </w:r>
          </w:p>
        </w:tc>
        <w:tc>
          <w:tcPr>
            <w:tcW w:type="dxa" w:w="16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Month 1</w:t>
            </w:r>
          </w:p>
        </w:tc>
        <w:tc>
          <w:tcPr>
            <w:tcW w:type="dxa" w:w="1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Month 3</w:t>
            </w:r>
          </w:p>
        </w:tc>
        <w:tc>
          <w:tcPr>
            <w:tcW w:type="dxa" w:w="18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Month 6</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Active listings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90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138 (full catalog)</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Completed Depop sales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8</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25</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60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Sell-through rate (30-day)</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≥25%</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≥30%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Median response time</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&lt;4 hr</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&lt;2 hr</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&lt;2 hr</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Dispatch within 2 business days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Shop followers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150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500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1,200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Bundle sales (2+ items)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0</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8</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Fee saving vs eBay equivalent</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$0</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$120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$420</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$1,000</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Dispute rate</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capture</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&lt;2%</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&lt;2%</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&lt;2%</w:t>
            </w:r>
          </w:p>
        </w:tc>
      </w:tr>
      <w:tr>
        <w:tc>
          <w:tcPr>
            <w:tcW w:type="dxa" w:w="2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PDP click-through from insert cards</w:t>
            </w:r>
          </w:p>
        </w:tc>
        <w:tc>
          <w:tcPr>
            <w:tcW w:type="dxa" w:w="14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not tracked</w:t>
            </w:r>
          </w:p>
        </w:tc>
        <w:tc>
          <w:tcPr>
            <w:tcW w:type="dxa" w:w="16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baseline</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baseline +25%</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baseline +60%</w:t>
            </w:r>
          </w:p>
        </w:tc>
      </w:tr>
    </w:tbl>
    <w:p>
      <w:pPr>
        <w:spacing w:after="0" w:line="276"/>
      </w:pPr>
      <w:r>
        <w:rPr>
          <w:rFonts w:ascii="Calibri" w:cs="Calibri" w:eastAsia="Calibri" w:hAnsi="Calibri"/>
          <w:b/>
          <w:bCs/>
          <w:color w:val="1C1C1E"/>
          <w:sz w:val="20"/>
          <w:szCs w:val="20"/>
        </w:rPr>
        <w:t xml:space="preserve">Review cadence: </w:t>
      </w:r>
      <w:r>
        <w:rPr>
          <w:rFonts w:ascii="Calibri" w:cs="Calibri" w:eastAsia="Calibri" w:hAnsi="Calibri"/>
          <w:color w:val="1C1C1E"/>
          <w:sz w:val="20"/>
          <w:szCs w:val="20"/>
        </w:rPr>
        <w:t xml:space="preserve">weekly on the operational rows (listings, response time, dispatch), monthly on the outcome rows (sales, STR, fee saving). The fee-saving row is the one that proves or disproves §1 — if it does not track, the thesis is wrong and this document needs revising, not defending.</w:t>
      </w:r>
    </w:p>
    <w:p>
      <w:pPr>
        <w:pStyle w:val="Heading1"/>
        <w:pBdr>
          <w:bottom w:val="single" w:color="C41E1E" w:sz="12" w:space="4"/>
        </w:pBdr>
        <w:spacing w:after="160" w:before="360"/>
      </w:pPr>
      <w:r>
        <w:rPr>
          <w:rFonts w:ascii="Calibri" w:cs="Calibri" w:eastAsia="Calibri" w:hAnsi="Calibri"/>
          <w:b/>
          <w:bCs/>
          <w:color w:val="1C1C1E"/>
          <w:sz w:val="28"/>
          <w:szCs w:val="28"/>
        </w:rPr>
        <w:t xml:space="preserve">14.  SOURCES</w:t>
      </w:r>
    </w:p>
    <w:p>
      <w:pPr>
        <w:pStyle w:val="Heading3"/>
        <w:spacing w:after="100" w:before="200"/>
      </w:pPr>
      <w:r>
        <w:rPr>
          <w:rFonts w:ascii="Calibri" w:cs="Calibri" w:eastAsia="Calibri" w:hAnsi="Calibri"/>
          <w:b/>
          <w:bCs/>
          <w:color w:val="1C1C1E"/>
          <w:sz w:val="21"/>
          <w:szCs w:val="21"/>
        </w:rPr>
        <w:t xml:space="preserve">Internal</w:t>
      </w:r>
    </w:p>
    <w:p>
      <w:pPr>
        <w:pStyle w:val="ListParagraph"/>
        <w:numPr>
          <w:ilvl w:val="0"/>
          <w:numId w:val="2"/>
        </w:numPr>
        <w:spacing w:after="70" w:line="264"/>
      </w:pPr>
      <w:r>
        <w:rPr>
          <w:rFonts w:ascii="Calibri" w:cs="Calibri" w:eastAsia="Calibri" w:hAnsi="Calibri"/>
          <w:color w:val="1C1C1E"/>
          <w:sz w:val="20"/>
          <w:szCs w:val="20"/>
        </w:rPr>
        <w:t xml:space="preserve">eBay active-listings export, 2026-06-05 (138 rows) — all §3 catalog figures, fee arbitrage tables, and named listings.</w:t>
      </w:r>
    </w:p>
    <w:p>
      <w:pPr>
        <w:pStyle w:val="ListParagraph"/>
        <w:numPr>
          <w:ilvl w:val="0"/>
          <w:numId w:val="2"/>
        </w:numPr>
        <w:spacing w:after="70" w:line="264"/>
      </w:pPr>
      <w:r>
        <w:rPr>
          <w:rFonts w:ascii="Calibri" w:cs="Calibri" w:eastAsia="Calibri" w:hAnsi="Calibri"/>
          <w:color w:val="1C1C1E"/>
          <w:sz w:val="20"/>
          <w:szCs w:val="20"/>
        </w:rPr>
        <w:t xml:space="preserve">H4YF Master Plan §1 — brand canon and proof figures (267 eBay sales, 99.1%/352 feedback, 650+ placed, 12-point authentication, since 2016).</w:t>
      </w:r>
    </w:p>
    <w:p>
      <w:pPr>
        <w:pStyle w:val="ListParagraph"/>
        <w:numPr>
          <w:ilvl w:val="0"/>
          <w:numId w:val="2"/>
        </w:numPr>
        <w:spacing w:after="70" w:line="264"/>
      </w:pPr>
      <w:r>
        <w:rPr>
          <w:rFonts w:ascii="Calibri" w:cs="Calibri" w:eastAsia="Calibri" w:hAnsi="Calibri"/>
          <w:color w:val="1C1C1E"/>
          <w:sz w:val="20"/>
          <w:szCs w:val="20"/>
        </w:rPr>
        <w:t xml:space="preserve">HEAT4YAFEAT_Whatnot_SOP — Heaters On Heaters Live Selling Guide [v2 CORRECTED] — structural model for this document; source of the 0% commission day logic.</w:t>
      </w:r>
    </w:p>
    <w:p>
      <w:pPr>
        <w:pStyle w:val="ListParagraph"/>
        <w:numPr>
          <w:ilvl w:val="0"/>
          <w:numId w:val="2"/>
        </w:numPr>
        <w:spacing w:after="70" w:line="264"/>
      </w:pPr>
      <w:r>
        <w:rPr>
          <w:rFonts w:ascii="Calibri" w:cs="Calibri" w:eastAsia="Calibri" w:hAnsi="Calibri"/>
          <w:color w:val="1C1C1E"/>
          <w:sz w:val="20"/>
          <w:szCs w:val="20"/>
        </w:rPr>
        <w:t xml:space="preserve">scripts/distribution/channels.py (ubiq-h4yf-skin) — channel posture definitions.</w:t>
      </w:r>
    </w:p>
    <w:p>
      <w:pPr>
        <w:pStyle w:val="Heading3"/>
        <w:spacing w:after="100" w:before="200"/>
      </w:pPr>
      <w:r>
        <w:rPr>
          <w:rFonts w:ascii="Calibri" w:cs="Calibri" w:eastAsia="Calibri" w:hAnsi="Calibri"/>
          <w:b/>
          <w:bCs/>
          <w:color w:val="1C1C1E"/>
          <w:sz w:val="21"/>
          <w:szCs w:val="21"/>
        </w:rPr>
        <w:t xml:space="preserve">External (verified July 2026)</w:t>
      </w:r>
    </w:p>
    <w:p>
      <w:pPr>
        <w:pStyle w:val="ListParagraph"/>
        <w:numPr>
          <w:ilvl w:val="0"/>
          <w:numId w:val="2"/>
        </w:numPr>
        <w:spacing w:after="70" w:line="264"/>
      </w:pPr>
      <w:r>
        <w:rPr>
          <w:rFonts w:ascii="Calibri" w:cs="Calibri" w:eastAsia="Calibri" w:hAnsi="Calibri"/>
          <w:color w:val="1C1C1E"/>
          <w:sz w:val="20"/>
          <w:szCs w:val="20"/>
        </w:rPr>
        <w:t xml:space="preserve">Depop US seller fees — 0% selling fee (removed 18 July 2024), 3.3% + $0.45 processing on total transaction, 12% Boosted Listings, ~5% buyer protection fee paid by buyer.</w:t>
      </w:r>
    </w:p>
    <w:p>
      <w:pPr>
        <w:pStyle w:val="ListParagraph"/>
        <w:numPr>
          <w:ilvl w:val="0"/>
          <w:numId w:val="2"/>
        </w:numPr>
        <w:spacing w:after="70" w:line="264"/>
      </w:pPr>
      <w:r>
        <w:rPr>
          <w:rFonts w:ascii="Calibri" w:cs="Calibri" w:eastAsia="Calibri" w:hAnsi="Calibri"/>
          <w:color w:val="1C1C1E"/>
          <w:sz w:val="20"/>
          <w:szCs w:val="20"/>
        </w:rPr>
        <w:t xml:space="preserve">Depop Selling API documentation — partnerapi.depop.com/api-docs (private/partner-gated; api@depop.com for access).</w:t>
      </w:r>
    </w:p>
    <w:p>
      <w:pPr>
        <w:pStyle w:val="ListParagraph"/>
        <w:numPr>
          <w:ilvl w:val="0"/>
          <w:numId w:val="2"/>
        </w:numPr>
        <w:spacing w:after="70" w:line="264"/>
      </w:pPr>
      <w:r>
        <w:rPr>
          <w:rFonts w:ascii="Calibri" w:cs="Calibri" w:eastAsia="Calibri" w:hAnsi="Calibri"/>
          <w:color w:val="1C1C1E"/>
          <w:sz w:val="20"/>
          <w:szCs w:val="20"/>
        </w:rPr>
        <w:t xml:space="preserve">Depop ranking signals, refresh/relist behaviour, and seller quality score effects — 2026 algorithm and SEO guidance.</w:t>
      </w:r>
    </w:p>
    <w:p>
      <w:pPr>
        <w:pStyle w:val="ListParagraph"/>
        <w:numPr>
          <w:ilvl w:val="0"/>
          <w:numId w:val="2"/>
        </w:numPr>
        <w:spacing w:after="70" w:line="264"/>
      </w:pPr>
      <w:r>
        <w:rPr>
          <w:rFonts w:ascii="Calibri" w:cs="Calibri" w:eastAsia="Calibri" w:hAnsi="Calibri"/>
          <w:color w:val="1C1C1E"/>
          <w:sz w:val="20"/>
          <w:szCs w:val="20"/>
        </w:rPr>
        <w:t xml:space="preserve">Depop audience data — 35M registered users, ~30M Gen Z, ~90% under 26, ~65% female-identifying, men +18% YoY.</w:t>
      </w:r>
    </w:p>
    <w:p>
      <w:pPr>
        <w:pStyle w:val="ListParagraph"/>
        <w:numPr>
          <w:ilvl w:val="0"/>
          <w:numId w:val="2"/>
        </w:numPr>
        <w:spacing w:after="70" w:line="264"/>
      </w:pPr>
      <w:r>
        <w:rPr>
          <w:rFonts w:ascii="Calibri" w:cs="Calibri" w:eastAsia="Calibri" w:hAnsi="Calibri"/>
          <w:color w:val="1C1C1E"/>
          <w:sz w:val="20"/>
          <w:szCs w:val="20"/>
        </w:rPr>
        <w:t xml:space="preserve">Depop peak traffic windows and posting-time guidance, 2025–2026 traffic patterns.</w:t>
      </w:r>
    </w:p>
    <w:p>
      <w:pPr>
        <w:pStyle w:val="ListParagraph"/>
        <w:numPr>
          <w:ilvl w:val="0"/>
          <w:numId w:val="2"/>
        </w:numPr>
        <w:spacing w:after="70" w:line="264"/>
      </w:pPr>
      <w:r>
        <w:rPr>
          <w:rFonts w:ascii="Calibri" w:cs="Calibri" w:eastAsia="Calibri" w:hAnsi="Calibri"/>
          <w:color w:val="1C1C1E"/>
          <w:sz w:val="20"/>
          <w:szCs w:val="20"/>
        </w:rPr>
        <w:t xml:space="preserve">Sell-through rate bands, 20-sales/60-day ranking threshold, 50+ active listing conversion lift.</w:t>
      </w:r>
    </w:p>
    <w:p>
      <w:pPr>
        <w:pStyle w:val="ListParagraph"/>
        <w:numPr>
          <w:ilvl w:val="0"/>
          <w:numId w:val="2"/>
        </w:numPr>
        <w:spacing w:after="70" w:line="264"/>
      </w:pPr>
      <w:r>
        <w:rPr>
          <w:rFonts w:ascii="Calibri" w:cs="Calibri" w:eastAsia="Calibri" w:hAnsi="Calibri"/>
          <w:color w:val="1C1C1E"/>
          <w:sz w:val="20"/>
          <w:szCs w:val="20"/>
        </w:rPr>
        <w:t xml:space="preserve">eBay sneaker final value fees — 13.6% under $150, 8% at $150+ (no store subscription).</w:t>
      </w:r>
    </w:p>
    <w:p>
      <w:pPr>
        <w:pStyle w:val="ListParagraph"/>
        <w:numPr>
          <w:ilvl w:val="0"/>
          <w:numId w:val="2"/>
        </w:numPr>
        <w:spacing w:after="70" w:line="264"/>
      </w:pPr>
      <w:r>
        <w:rPr>
          <w:rFonts w:ascii="Calibri" w:cs="Calibri" w:eastAsia="Calibri" w:hAnsi="Calibri"/>
          <w:color w:val="1C1C1E"/>
          <w:sz w:val="20"/>
          <w:szCs w:val="20"/>
        </w:rPr>
        <w:t xml:space="preserve">Whatnot seller fees — 8% commission + 2.9% + $0.30 processing.</w:t>
      </w:r>
    </w:p>
    <w:p>
      <w:pPr>
        <w:pStyle w:val="Heading1"/>
        <w:pBdr>
          <w:bottom w:val="single" w:color="C41E1E" w:sz="12" w:space="4"/>
        </w:pBdr>
        <w:spacing w:after="160" w:before="360"/>
      </w:pPr>
      <w:r>
        <w:rPr>
          <w:rFonts w:ascii="Calibri" w:cs="Calibri" w:eastAsia="Calibri" w:hAnsi="Calibri"/>
          <w:b/>
          <w:bCs/>
          <w:color w:val="1C1C1E"/>
          <w:sz w:val="28"/>
          <w:szCs w:val="28"/>
        </w:rPr>
        <w:t xml:space="preserve">CHANGE LOG</w:t>
      </w:r>
    </w:p>
    <w:tbl>
      <w:tblPr>
        <w:tblW w:type="dxa" w:w="9360"/>
        <w:tblBorders>
          <w:top w:val="single" w:color="BFBFBF" w:sz="4"/>
          <w:left w:val="single" w:color="BFBFBF" w:sz="4"/>
          <w:bottom w:val="single" w:color="BFBFBF" w:sz="4"/>
          <w:right w:val="single" w:color="BFBFBF" w:sz="4"/>
          <w:insideH w:val="single" w:color="DCDCDC" w:sz="2"/>
          <w:insideV w:val="single" w:color="DCDCDC" w:sz="2"/>
        </w:tblBorders>
      </w:tblPr>
      <w:tblGrid>
        <w:gridCol w:w="1100"/>
        <w:gridCol w:w="1500"/>
        <w:gridCol w:w="6760"/>
      </w:tblGrid>
      <w:tr>
        <w:trPr>
          <w:tblHeader/>
        </w:trPr>
        <w:tc>
          <w:tcPr>
            <w:tcW w:type="dxa" w:w="11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Version</w:t>
            </w:r>
          </w:p>
        </w:tc>
        <w:tc>
          <w:tcPr>
            <w:tcW w:type="dxa" w:w="150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Date</w:t>
            </w:r>
          </w:p>
        </w:tc>
        <w:tc>
          <w:tcPr>
            <w:tcW w:type="dxa" w:w="6760"/>
            <w:shd w:fill="EDEDEF" w:val="clear"/>
            <w:tcMar>
              <w:top w:type="dxa" w:w="90"/>
              <w:left w:type="dxa" w:w="130"/>
              <w:bottom w:type="dxa" w:w="90"/>
              <w:right w:type="dxa" w:w="130"/>
            </w:tcMar>
          </w:tcPr>
          <w:p>
            <w:pPr>
              <w:spacing w:after="0" w:line="252"/>
            </w:pPr>
            <w:r>
              <w:rPr>
                <w:rFonts w:ascii="Calibri" w:cs="Calibri" w:eastAsia="Calibri" w:hAnsi="Calibri"/>
                <w:b/>
                <w:bCs/>
                <w:color w:val="1C1C1E"/>
                <w:sz w:val="18"/>
                <w:szCs w:val="18"/>
              </w:rPr>
              <w:t xml:space="preserve">Change</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v1</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2026-07-25</w:t>
            </w:r>
          </w:p>
        </w:tc>
        <w:tc>
          <w:tcPr>
            <w:tcW w:type="dxa" w:w="6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Initial Depop Content Guide, structured to match the Instagram Content Guide [v2 CORRECTED] template.</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v2</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2026-07-25</w:t>
            </w:r>
          </w:p>
        </w:tc>
        <w:tc>
          <w:tcPr>
            <w:tcW w:type="dxa" w:w="6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Added Social Selling Strategy section; cross-posted CTAs routed to the specific PDP instead of the generic heat4yafeat.com link.</w:t>
            </w:r>
          </w:p>
        </w:tc>
      </w:tr>
      <w:tr>
        <w:tc>
          <w:tcPr>
            <w:tcW w:type="dxa" w:w="11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v3</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2026-07-25</w:t>
            </w:r>
          </w:p>
        </w:tc>
        <w:tc>
          <w:tcPr>
            <w:tcW w:type="dxa" w:w="6760"/>
            <w:shd w:fill="FFFFFF" w:val="clear"/>
            <w:tcMar>
              <w:top w:type="dxa" w:w="90"/>
              <w:left w:type="dxa" w:w="130"/>
              <w:bottom w:type="dxa" w:w="90"/>
              <w:right w:type="dxa" w:w="130"/>
            </w:tcMar>
          </w:tcPr>
          <w:p>
            <w:pPr>
              <w:spacing w:after="0" w:line="252"/>
            </w:pPr>
            <w:r>
              <w:rPr>
                <w:rFonts w:ascii="Calibri" w:cs="Calibri" w:eastAsia="Calibri" w:hAnsi="Calibri"/>
                <w:color w:val="1C1C1E"/>
                <w:sz w:val="18"/>
                <w:szCs w:val="18"/>
              </w:rPr>
              <w:t xml:space="preserve">Full rebuild to Whatnot SOP depth. Corrected two factually wrong v2 claims (Depop fee structure post-July-2024; the relist/refresh routine). Added platform benchmarks with sources, a four-channel fee comparison, catalog analysis from the live eBay export (138 listings, $33,038.62, 71% size 12), the sub-$150 fee arbitrage ($1,708.86 full-catalog delta), seeding waves, automation posture with the partner-gated Selling API, cross-channel matrix, falsification criteria, and Month 1/3/6 targets. Reframed Depop from top-of-funnel feeder to highest-margin marketplace.</w:t>
            </w:r>
          </w:p>
        </w:tc>
      </w:tr>
    </w:tbl>
    <w:p>
      <w:pPr>
        <w:pBdr>
          <w:bottom w:val="single" w:color="D9D9D9" w:sz="6" w:space="2"/>
        </w:pBdr>
        <w:spacing w:after="200" w:before="200"/>
      </w:pPr>
      <w:r>
        <w:rPr>
          <w:sz w:val="2"/>
          <w:szCs w:val="2"/>
        </w:rPr>
        <w:t xml:space="preserve"/>
      </w:r>
    </w:p>
    <w:p>
      <w:pPr>
        <w:spacing w:after="40" w:line="276"/>
        <w:jc w:val="center"/>
      </w:pPr>
      <w:r>
        <w:rPr>
          <w:rFonts w:ascii="Calibri" w:cs="Calibri" w:eastAsia="Calibri" w:hAnsi="Calibri"/>
          <w:b/>
          <w:bCs/>
          <w:color w:val="1C1C1E"/>
          <w:sz w:val="22"/>
          <w:szCs w:val="22"/>
        </w:rPr>
        <w:t xml:space="preserve">HEAT4YAFEAT</w:t>
      </w:r>
    </w:p>
    <w:p>
      <w:pPr>
        <w:spacing w:after="40" w:line="276"/>
        <w:jc w:val="center"/>
      </w:pPr>
      <w:r>
        <w:rPr>
          <w:rFonts w:ascii="Calibri" w:cs="Calibri" w:eastAsia="Calibri" w:hAnsi="Calibri"/>
          <w:i/>
          <w:iCs/>
          <w:color w:val="C41E1E"/>
          <w:sz w:val="20"/>
          <w:szCs w:val="20"/>
        </w:rPr>
        <w:t xml:space="preserve">"Real Heat. Real Talk."</w:t>
      </w:r>
    </w:p>
    <w:p>
      <w:pPr>
        <w:spacing w:after="0" w:line="276"/>
        <w:jc w:val="center"/>
      </w:pPr>
      <w:r>
        <w:rPr>
          <w:rFonts w:ascii="Calibri" w:cs="Calibri" w:eastAsia="Calibri" w:hAnsi="Calibri"/>
          <w:color w:val="595959"/>
          <w:sz w:val="18"/>
          <w:szCs w:val="18"/>
        </w:rPr>
        <w:t xml:space="preserve">Depop SOP v3 — Prepared by Ubiquitous Solutions | July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HEAT4YAFEAT Depop SOP v3</dc:title>
  <dc:creator>Ubiquitous Solutions</dc:creator>
  <dc:description>Depop shop operations, listing and distribution SOP</dc:description>
  <cp:lastModifiedBy>Un-named</cp:lastModifiedBy>
  <cp:revision>1</cp:revision>
  <dcterms:created xsi:type="dcterms:W3CDTF">2026-07-25T23:09:25.848Z</dcterms:created>
  <dcterms:modified xsi:type="dcterms:W3CDTF">2026-07-25T23:09:25.848Z</dcterms:modified>
</cp:coreProperties>
</file>

<file path=docProps/custom.xml><?xml version="1.0" encoding="utf-8"?>
<Properties xmlns="http://schemas.openxmlformats.org/officeDocument/2006/custom-properties" xmlns:vt="http://schemas.openxmlformats.org/officeDocument/2006/docPropsVTypes"/>
</file>