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6BD2" w14:textId="4903535C" w:rsidR="00276393" w:rsidRDefault="00732995" w:rsidP="00732995">
      <w:pPr>
        <w:pStyle w:val="Heading1"/>
      </w:pPr>
      <w:r>
        <w:t>Crowdfunding Assignment Report</w:t>
      </w:r>
    </w:p>
    <w:p w14:paraId="2275B058" w14:textId="5904A668" w:rsidR="00732995" w:rsidRDefault="00B81941" w:rsidP="00732995">
      <w:pPr>
        <w:pStyle w:val="Heading3"/>
        <w:rPr>
          <w:u w:val="single"/>
        </w:rPr>
      </w:pPr>
      <w:r>
        <w:rPr>
          <w:u w:val="single"/>
        </w:rPr>
        <w:t>Q1:</w:t>
      </w:r>
      <w:r w:rsidRPr="00B81941">
        <w:t xml:space="preserve"> </w:t>
      </w:r>
      <w:r w:rsidR="00732995" w:rsidRPr="00732995">
        <w:rPr>
          <w:u w:val="single"/>
        </w:rPr>
        <w:t>Conclusion</w:t>
      </w:r>
    </w:p>
    <w:p w14:paraId="1D99D559" w14:textId="319A8928" w:rsidR="00732995" w:rsidRDefault="00732995" w:rsidP="00732995"/>
    <w:p w14:paraId="108C847F" w14:textId="60704023" w:rsidR="00732995" w:rsidRPr="004054E0" w:rsidRDefault="006A39D7" w:rsidP="00732995">
      <w:pPr>
        <w:pStyle w:val="ListParagraph"/>
        <w:numPr>
          <w:ilvl w:val="0"/>
          <w:numId w:val="1"/>
        </w:numPr>
        <w:rPr>
          <w:sz w:val="22"/>
          <w:szCs w:val="22"/>
        </w:rPr>
      </w:pPr>
      <w:r w:rsidRPr="004054E0">
        <w:rPr>
          <w:sz w:val="22"/>
          <w:szCs w:val="22"/>
        </w:rPr>
        <w:t>The success rate of projects overall has been more than 50% mostly.</w:t>
      </w:r>
      <w:r w:rsidR="00FF7C96" w:rsidRPr="004054E0">
        <w:rPr>
          <w:sz w:val="22"/>
          <w:szCs w:val="22"/>
        </w:rPr>
        <w:t xml:space="preserve"> </w:t>
      </w:r>
      <w:r w:rsidR="007930B9" w:rsidRPr="004054E0">
        <w:rPr>
          <w:sz w:val="22"/>
          <w:szCs w:val="22"/>
        </w:rPr>
        <w:t>(</w:t>
      </w:r>
      <w:r w:rsidR="00F17DA1">
        <w:rPr>
          <w:sz w:val="22"/>
          <w:szCs w:val="22"/>
        </w:rPr>
        <w:t>Figure</w:t>
      </w:r>
      <w:r w:rsidR="007930B9" w:rsidRPr="004054E0">
        <w:rPr>
          <w:sz w:val="22"/>
          <w:szCs w:val="22"/>
        </w:rPr>
        <w:t xml:space="preserve"> 1)</w:t>
      </w:r>
    </w:p>
    <w:p w14:paraId="4D7C95C3" w14:textId="163CD0A6" w:rsidR="006A39D7" w:rsidRPr="004054E0" w:rsidRDefault="006A39D7" w:rsidP="00732995">
      <w:pPr>
        <w:pStyle w:val="ListParagraph"/>
        <w:numPr>
          <w:ilvl w:val="0"/>
          <w:numId w:val="1"/>
        </w:numPr>
        <w:rPr>
          <w:sz w:val="22"/>
          <w:szCs w:val="22"/>
        </w:rPr>
      </w:pPr>
      <w:r w:rsidRPr="004054E0">
        <w:rPr>
          <w:sz w:val="22"/>
          <w:szCs w:val="22"/>
        </w:rPr>
        <w:t>The success rate has been growing at a steady pace throughout the last decade, For e.g., in the early 2010s success rate fluctuated around 55% while in the late 2010s it is around 65%.</w:t>
      </w:r>
      <w:r w:rsidR="007930B9" w:rsidRPr="004054E0">
        <w:rPr>
          <w:sz w:val="22"/>
          <w:szCs w:val="22"/>
        </w:rPr>
        <w:t xml:space="preserve"> (</w:t>
      </w:r>
      <w:r w:rsidR="00F17DA1">
        <w:rPr>
          <w:sz w:val="22"/>
          <w:szCs w:val="22"/>
        </w:rPr>
        <w:t>Figure</w:t>
      </w:r>
      <w:r w:rsidR="007930B9" w:rsidRPr="004054E0">
        <w:rPr>
          <w:sz w:val="22"/>
          <w:szCs w:val="22"/>
        </w:rPr>
        <w:t xml:space="preserve"> 1)</w:t>
      </w:r>
    </w:p>
    <w:p w14:paraId="04EBFEA8" w14:textId="621C3869" w:rsidR="006A39D7" w:rsidRPr="004054E0" w:rsidRDefault="00FF7C96" w:rsidP="00732995">
      <w:pPr>
        <w:pStyle w:val="ListParagraph"/>
        <w:numPr>
          <w:ilvl w:val="0"/>
          <w:numId w:val="1"/>
        </w:numPr>
        <w:rPr>
          <w:sz w:val="22"/>
          <w:szCs w:val="22"/>
        </w:rPr>
      </w:pPr>
      <w:r w:rsidRPr="004054E0">
        <w:rPr>
          <w:sz w:val="22"/>
          <w:szCs w:val="22"/>
        </w:rPr>
        <w:t xml:space="preserve">While average donation in </w:t>
      </w:r>
      <w:r w:rsidRPr="004054E0">
        <w:rPr>
          <w:b/>
          <w:bCs/>
          <w:sz w:val="22"/>
          <w:szCs w:val="22"/>
        </w:rPr>
        <w:t>Technology Sector</w:t>
      </w:r>
      <w:r w:rsidRPr="004054E0">
        <w:rPr>
          <w:sz w:val="22"/>
          <w:szCs w:val="22"/>
        </w:rPr>
        <w:t xml:space="preserve"> has remained stable throughout the decade, the number of backers (sum of people funding) has reduced significantly in the late 2010s.</w:t>
      </w:r>
      <w:r w:rsidR="007930B9" w:rsidRPr="004054E0">
        <w:rPr>
          <w:sz w:val="22"/>
          <w:szCs w:val="22"/>
        </w:rPr>
        <w:t xml:space="preserve"> (</w:t>
      </w:r>
      <w:r w:rsidR="00F17DA1">
        <w:rPr>
          <w:sz w:val="22"/>
          <w:szCs w:val="22"/>
        </w:rPr>
        <w:t>Figure</w:t>
      </w:r>
      <w:r w:rsidR="007930B9" w:rsidRPr="004054E0">
        <w:rPr>
          <w:sz w:val="22"/>
          <w:szCs w:val="22"/>
        </w:rPr>
        <w:t xml:space="preserve"> 2)</w:t>
      </w:r>
    </w:p>
    <w:p w14:paraId="7F09180B" w14:textId="1AEC4925" w:rsidR="00FF7C96" w:rsidRDefault="00FF7C96" w:rsidP="00FF7C96">
      <w:pPr>
        <w:pStyle w:val="ListParagraph"/>
      </w:pPr>
    </w:p>
    <w:p w14:paraId="7ABAE124" w14:textId="1399675B" w:rsidR="007930B9" w:rsidRDefault="00E84DFB" w:rsidP="007930B9">
      <w:pPr>
        <w:pStyle w:val="ListParagraph"/>
        <w:keepNext/>
      </w:pPr>
      <w:r>
        <w:rPr>
          <w:noProof/>
        </w:rPr>
        <w:drawing>
          <wp:inline distT="0" distB="0" distL="0" distR="0" wp14:anchorId="7F1ED6BC" wp14:editId="5227172E">
            <wp:extent cx="4773439" cy="5181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791213" cy="5200893"/>
                    </a:xfrm>
                    <a:prstGeom prst="rect">
                      <a:avLst/>
                    </a:prstGeom>
                  </pic:spPr>
                </pic:pic>
              </a:graphicData>
            </a:graphic>
          </wp:inline>
        </w:drawing>
      </w:r>
    </w:p>
    <w:p w14:paraId="75BEE0B0" w14:textId="1AC979CC" w:rsidR="00FF7C96" w:rsidRPr="007930B9" w:rsidRDefault="00F17DA1" w:rsidP="007930B9">
      <w:pPr>
        <w:pStyle w:val="Caption"/>
        <w:ind w:left="3600" w:firstLine="720"/>
        <w:rPr>
          <w:sz w:val="18"/>
          <w:szCs w:val="18"/>
        </w:rPr>
      </w:pPr>
      <w:r>
        <w:rPr>
          <w:sz w:val="18"/>
          <w:szCs w:val="18"/>
        </w:rPr>
        <w:t>Figure</w:t>
      </w:r>
      <w:r w:rsidR="007930B9" w:rsidRPr="007930B9">
        <w:rPr>
          <w:sz w:val="18"/>
          <w:szCs w:val="18"/>
        </w:rPr>
        <w:t xml:space="preserve"> </w:t>
      </w:r>
      <w:r>
        <w:rPr>
          <w:sz w:val="18"/>
          <w:szCs w:val="18"/>
        </w:rPr>
        <w:fldChar w:fldCharType="begin"/>
      </w:r>
      <w:r>
        <w:rPr>
          <w:sz w:val="18"/>
          <w:szCs w:val="18"/>
        </w:rPr>
        <w:instrText xml:space="preserve"> SEQ Table \* ARABIC </w:instrText>
      </w:r>
      <w:r>
        <w:rPr>
          <w:sz w:val="18"/>
          <w:szCs w:val="18"/>
        </w:rPr>
        <w:fldChar w:fldCharType="separate"/>
      </w:r>
      <w:r>
        <w:rPr>
          <w:noProof/>
          <w:sz w:val="18"/>
          <w:szCs w:val="18"/>
        </w:rPr>
        <w:t>1</w:t>
      </w:r>
      <w:r>
        <w:rPr>
          <w:sz w:val="18"/>
          <w:szCs w:val="18"/>
        </w:rPr>
        <w:fldChar w:fldCharType="end"/>
      </w:r>
    </w:p>
    <w:p w14:paraId="749E08FB" w14:textId="77777777" w:rsidR="00F17DA1" w:rsidRDefault="007930B9" w:rsidP="00F17DA1">
      <w:pPr>
        <w:pStyle w:val="ListParagraph"/>
        <w:keepNext/>
        <w:rPr>
          <w:sz w:val="18"/>
          <w:szCs w:val="18"/>
        </w:rPr>
      </w:pPr>
      <w:r>
        <w:rPr>
          <w:noProof/>
        </w:rPr>
        <w:lastRenderedPageBreak/>
        <w:drawing>
          <wp:inline distT="0" distB="0" distL="0" distR="0" wp14:anchorId="2DA0F323" wp14:editId="5529565E">
            <wp:extent cx="4838995" cy="64003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73899" cy="6446477"/>
                    </a:xfrm>
                    <a:prstGeom prst="rect">
                      <a:avLst/>
                    </a:prstGeom>
                  </pic:spPr>
                </pic:pic>
              </a:graphicData>
            </a:graphic>
          </wp:inline>
        </w:drawing>
      </w:r>
    </w:p>
    <w:p w14:paraId="47B9D19D" w14:textId="5BD0FEB0" w:rsidR="00FF7C96" w:rsidRPr="00F17DA1" w:rsidRDefault="00F17DA1" w:rsidP="00F17DA1">
      <w:pPr>
        <w:pStyle w:val="ListParagraph"/>
        <w:keepNext/>
        <w:jc w:val="center"/>
        <w:rPr>
          <w:b/>
          <w:bCs/>
        </w:rPr>
      </w:pPr>
      <w:r>
        <w:rPr>
          <w:b/>
          <w:bCs/>
          <w:sz w:val="18"/>
          <w:szCs w:val="18"/>
        </w:rPr>
        <w:t>Figure</w:t>
      </w:r>
      <w:r w:rsidR="007930B9" w:rsidRPr="00F17DA1">
        <w:rPr>
          <w:b/>
          <w:bCs/>
          <w:sz w:val="18"/>
          <w:szCs w:val="18"/>
        </w:rPr>
        <w:t xml:space="preserve"> </w:t>
      </w:r>
      <w:r w:rsidRPr="00F17DA1">
        <w:rPr>
          <w:b/>
          <w:bCs/>
          <w:sz w:val="18"/>
          <w:szCs w:val="18"/>
        </w:rPr>
        <w:fldChar w:fldCharType="begin"/>
      </w:r>
      <w:r w:rsidRPr="00F17DA1">
        <w:rPr>
          <w:b/>
          <w:bCs/>
          <w:sz w:val="18"/>
          <w:szCs w:val="18"/>
        </w:rPr>
        <w:instrText xml:space="preserve"> SEQ Table \* ARABIC </w:instrText>
      </w:r>
      <w:r w:rsidRPr="00F17DA1">
        <w:rPr>
          <w:b/>
          <w:bCs/>
          <w:sz w:val="18"/>
          <w:szCs w:val="18"/>
        </w:rPr>
        <w:fldChar w:fldCharType="separate"/>
      </w:r>
      <w:r w:rsidRPr="00F17DA1">
        <w:rPr>
          <w:b/>
          <w:bCs/>
          <w:noProof/>
          <w:sz w:val="18"/>
          <w:szCs w:val="18"/>
        </w:rPr>
        <w:t>2</w:t>
      </w:r>
      <w:r w:rsidRPr="00F17DA1">
        <w:rPr>
          <w:b/>
          <w:bCs/>
          <w:sz w:val="18"/>
          <w:szCs w:val="18"/>
        </w:rPr>
        <w:fldChar w:fldCharType="end"/>
      </w:r>
    </w:p>
    <w:p w14:paraId="57A23DD8" w14:textId="053F6A2E" w:rsidR="00CB3CB6" w:rsidRPr="00B81941" w:rsidRDefault="00B81941" w:rsidP="00CB3CB6">
      <w:pPr>
        <w:pStyle w:val="Heading3"/>
      </w:pPr>
      <w:r w:rsidRPr="00B81941">
        <w:rPr>
          <w:u w:val="single"/>
        </w:rPr>
        <w:t>Q2:</w:t>
      </w:r>
      <w:r w:rsidRPr="00B81941">
        <w:t xml:space="preserve"> </w:t>
      </w:r>
      <w:r w:rsidR="00CB3CB6" w:rsidRPr="00B81941">
        <w:rPr>
          <w:u w:val="single"/>
        </w:rPr>
        <w:t>Limitations of this Dataset</w:t>
      </w:r>
    </w:p>
    <w:p w14:paraId="0C5F1331" w14:textId="367005AF" w:rsidR="00CB3CB6" w:rsidRDefault="00CB3CB6" w:rsidP="00CB3CB6"/>
    <w:p w14:paraId="0296DDF9" w14:textId="2BEB2C0C" w:rsidR="00CB3CB6" w:rsidRPr="004054E0" w:rsidRDefault="00CB3CB6" w:rsidP="00CB3CB6">
      <w:pPr>
        <w:pStyle w:val="ListParagraph"/>
        <w:numPr>
          <w:ilvl w:val="0"/>
          <w:numId w:val="2"/>
        </w:numPr>
        <w:rPr>
          <w:sz w:val="22"/>
          <w:szCs w:val="22"/>
        </w:rPr>
      </w:pPr>
      <w:r w:rsidRPr="004054E0">
        <w:rPr>
          <w:sz w:val="22"/>
          <w:szCs w:val="22"/>
        </w:rPr>
        <w:t>Dataset for 2020 is not big enough to have accurate trends.</w:t>
      </w:r>
    </w:p>
    <w:p w14:paraId="7805941C" w14:textId="6CD91B62" w:rsidR="00CB3CB6" w:rsidRDefault="00CB3CB6" w:rsidP="00CB3CB6">
      <w:pPr>
        <w:pStyle w:val="ListParagraph"/>
        <w:numPr>
          <w:ilvl w:val="0"/>
          <w:numId w:val="2"/>
        </w:numPr>
        <w:rPr>
          <w:sz w:val="22"/>
          <w:szCs w:val="22"/>
        </w:rPr>
      </w:pPr>
      <w:r w:rsidRPr="004054E0">
        <w:rPr>
          <w:sz w:val="22"/>
          <w:szCs w:val="22"/>
        </w:rPr>
        <w:t xml:space="preserve">In this dataset, </w:t>
      </w:r>
      <w:r w:rsidR="005B487A" w:rsidRPr="004054E0">
        <w:rPr>
          <w:sz w:val="22"/>
          <w:szCs w:val="22"/>
        </w:rPr>
        <w:t>the data of the USA has overwhelmingly more values than all the other countries combined which results in drastic changes in patterns if we change USA values only. On the other hand, it doesn’t make much difference in the trends if we include/exclude any other country.</w:t>
      </w:r>
    </w:p>
    <w:p w14:paraId="1809069E" w14:textId="022087F2" w:rsidR="00B81941" w:rsidRDefault="00B81941" w:rsidP="00B81941">
      <w:pPr>
        <w:pStyle w:val="Heading3"/>
        <w:rPr>
          <w:u w:val="single"/>
        </w:rPr>
      </w:pPr>
      <w:r w:rsidRPr="00B81941">
        <w:rPr>
          <w:u w:val="single"/>
        </w:rPr>
        <w:lastRenderedPageBreak/>
        <w:t>Q3:</w:t>
      </w:r>
      <w:r>
        <w:rPr>
          <w:u w:val="single"/>
        </w:rPr>
        <w:t xml:space="preserve"> Other possible </w:t>
      </w:r>
      <w:r w:rsidR="00F17DA1">
        <w:rPr>
          <w:u w:val="single"/>
        </w:rPr>
        <w:t>tables</w:t>
      </w:r>
      <w:r>
        <w:rPr>
          <w:u w:val="single"/>
        </w:rPr>
        <w:t xml:space="preserve"> or Graphs</w:t>
      </w:r>
    </w:p>
    <w:p w14:paraId="5081FD51" w14:textId="77777777" w:rsidR="00B81941" w:rsidRDefault="00B81941" w:rsidP="00B81941">
      <w:pPr>
        <w:rPr>
          <w:sz w:val="22"/>
          <w:szCs w:val="22"/>
        </w:rPr>
      </w:pPr>
    </w:p>
    <w:p w14:paraId="5FFC730A" w14:textId="7BA4CD58" w:rsidR="00B81941" w:rsidRDefault="00F17DA1" w:rsidP="00B81941">
      <w:pPr>
        <w:pStyle w:val="ListParagraph"/>
        <w:numPr>
          <w:ilvl w:val="0"/>
          <w:numId w:val="3"/>
        </w:numPr>
      </w:pPr>
      <w:r>
        <w:t xml:space="preserve">We can use a 2D doughnut pie chart to show the contribution of each country in the total pledged amount. </w:t>
      </w:r>
      <w:r w:rsidR="0018744F">
        <w:t xml:space="preserve">It makes it easier to understand. </w:t>
      </w:r>
      <w:r>
        <w:t>(Figure 3)</w:t>
      </w:r>
    </w:p>
    <w:p w14:paraId="2A714C67" w14:textId="77777777" w:rsidR="00F17DA1" w:rsidRDefault="00F17DA1" w:rsidP="00F17DA1">
      <w:pPr>
        <w:keepNext/>
        <w:ind w:left="413"/>
      </w:pPr>
      <w:r>
        <w:rPr>
          <w:noProof/>
        </w:rPr>
        <w:drawing>
          <wp:inline distT="0" distB="0" distL="0" distR="0" wp14:anchorId="6BDFF436" wp14:editId="08874EC6">
            <wp:extent cx="4372585" cy="383911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72585" cy="3839111"/>
                    </a:xfrm>
                    <a:prstGeom prst="rect">
                      <a:avLst/>
                    </a:prstGeom>
                  </pic:spPr>
                </pic:pic>
              </a:graphicData>
            </a:graphic>
          </wp:inline>
        </w:drawing>
      </w:r>
    </w:p>
    <w:p w14:paraId="00B569C4" w14:textId="013FFA95" w:rsidR="00F17DA1" w:rsidRDefault="0018744F" w:rsidP="00F17DA1">
      <w:pPr>
        <w:pStyle w:val="Caption"/>
        <w:jc w:val="center"/>
        <w:rPr>
          <w:sz w:val="18"/>
          <w:szCs w:val="18"/>
        </w:rPr>
      </w:pPr>
      <w:r>
        <w:rPr>
          <w:sz w:val="18"/>
          <w:szCs w:val="18"/>
        </w:rPr>
        <w:t>Figure</w:t>
      </w:r>
      <w:r w:rsidR="00F17DA1" w:rsidRPr="00F17DA1">
        <w:rPr>
          <w:sz w:val="18"/>
          <w:szCs w:val="18"/>
        </w:rPr>
        <w:t xml:space="preserve"> </w:t>
      </w:r>
      <w:r w:rsidR="00F17DA1" w:rsidRPr="00F17DA1">
        <w:rPr>
          <w:sz w:val="18"/>
          <w:szCs w:val="18"/>
        </w:rPr>
        <w:fldChar w:fldCharType="begin"/>
      </w:r>
      <w:r w:rsidR="00F17DA1" w:rsidRPr="00F17DA1">
        <w:rPr>
          <w:sz w:val="18"/>
          <w:szCs w:val="18"/>
        </w:rPr>
        <w:instrText xml:space="preserve"> SEQ Table \* ARABIC </w:instrText>
      </w:r>
      <w:r w:rsidR="00F17DA1" w:rsidRPr="00F17DA1">
        <w:rPr>
          <w:sz w:val="18"/>
          <w:szCs w:val="18"/>
        </w:rPr>
        <w:fldChar w:fldCharType="separate"/>
      </w:r>
      <w:r w:rsidR="00F17DA1" w:rsidRPr="00F17DA1">
        <w:rPr>
          <w:noProof/>
          <w:sz w:val="18"/>
          <w:szCs w:val="18"/>
        </w:rPr>
        <w:t>3</w:t>
      </w:r>
      <w:r w:rsidR="00F17DA1" w:rsidRPr="00F17DA1">
        <w:rPr>
          <w:sz w:val="18"/>
          <w:szCs w:val="18"/>
        </w:rPr>
        <w:fldChar w:fldCharType="end"/>
      </w:r>
    </w:p>
    <w:p w14:paraId="0E7CD4AA" w14:textId="224631F1" w:rsidR="00CC6759" w:rsidRDefault="00CC6759" w:rsidP="00CC6759">
      <w:pPr>
        <w:pStyle w:val="ListParagraph"/>
        <w:numPr>
          <w:ilvl w:val="0"/>
          <w:numId w:val="3"/>
        </w:numPr>
      </w:pPr>
      <w:r>
        <w:t xml:space="preserve">We can use 3-D stacked bar chart to easily present the number of backers </w:t>
      </w:r>
      <w:r w:rsidR="00CF506C">
        <w:t>in various categories over the years. (See chart below)</w:t>
      </w:r>
    </w:p>
    <w:p w14:paraId="7BEA294C" w14:textId="613F394D" w:rsidR="00CF506C" w:rsidRPr="00CC6759" w:rsidRDefault="00CC6759" w:rsidP="00CC6759">
      <w:r>
        <w:rPr>
          <w:noProof/>
        </w:rPr>
        <w:drawing>
          <wp:inline distT="0" distB="0" distL="0" distR="0" wp14:anchorId="191225FF" wp14:editId="2EF0E73A">
            <wp:extent cx="5003800" cy="2743200"/>
            <wp:effectExtent l="0" t="0" r="6350" b="0"/>
            <wp:docPr id="4" name="Chart 4">
              <a:extLst xmlns:a="http://schemas.openxmlformats.org/drawingml/2006/main">
                <a:ext uri="{FF2B5EF4-FFF2-40B4-BE49-F238E27FC236}">
                  <a16:creationId xmlns:a16="http://schemas.microsoft.com/office/drawing/2014/main" id="{114B4DE3-277C-1B72-708A-3EF93A155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CF506C" w:rsidRPr="00CC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0D4"/>
    <w:multiLevelType w:val="hybridMultilevel"/>
    <w:tmpl w:val="3AF64B94"/>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 w15:restartNumberingAfterBreak="0">
    <w:nsid w:val="28ED44C2"/>
    <w:multiLevelType w:val="hybridMultilevel"/>
    <w:tmpl w:val="16DC6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32613C"/>
    <w:multiLevelType w:val="hybridMultilevel"/>
    <w:tmpl w:val="24A8C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2783226">
    <w:abstractNumId w:val="2"/>
  </w:num>
  <w:num w:numId="2" w16cid:durableId="1699507988">
    <w:abstractNumId w:val="1"/>
  </w:num>
  <w:num w:numId="3" w16cid:durableId="2976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93"/>
    <w:rsid w:val="00005490"/>
    <w:rsid w:val="00151DEB"/>
    <w:rsid w:val="0018744F"/>
    <w:rsid w:val="00276393"/>
    <w:rsid w:val="004054E0"/>
    <w:rsid w:val="005904F8"/>
    <w:rsid w:val="005B487A"/>
    <w:rsid w:val="005B6008"/>
    <w:rsid w:val="006A39D7"/>
    <w:rsid w:val="00732995"/>
    <w:rsid w:val="007930B9"/>
    <w:rsid w:val="00B81941"/>
    <w:rsid w:val="00CB3CB6"/>
    <w:rsid w:val="00CC6759"/>
    <w:rsid w:val="00CF506C"/>
    <w:rsid w:val="00E84DFB"/>
    <w:rsid w:val="00F15505"/>
    <w:rsid w:val="00F17DA1"/>
    <w:rsid w:val="00FF7C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D955"/>
  <w15:chartTrackingRefBased/>
  <w15:docId w15:val="{C0F063B6-92BF-4B96-A665-219A2672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995"/>
  </w:style>
  <w:style w:type="paragraph" w:styleId="Heading1">
    <w:name w:val="heading 1"/>
    <w:basedOn w:val="Normal"/>
    <w:next w:val="Normal"/>
    <w:link w:val="Heading1Char"/>
    <w:uiPriority w:val="9"/>
    <w:qFormat/>
    <w:rsid w:val="0073299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29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329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329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329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329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329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329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329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9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299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329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329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329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329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329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329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32995"/>
    <w:rPr>
      <w:b/>
      <w:bCs/>
      <w:i/>
      <w:iCs/>
    </w:rPr>
  </w:style>
  <w:style w:type="paragraph" w:styleId="Caption">
    <w:name w:val="caption"/>
    <w:basedOn w:val="Normal"/>
    <w:next w:val="Normal"/>
    <w:uiPriority w:val="35"/>
    <w:unhideWhenUsed/>
    <w:qFormat/>
    <w:rsid w:val="007329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329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329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329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32995"/>
    <w:rPr>
      <w:color w:val="44546A" w:themeColor="text2"/>
      <w:sz w:val="28"/>
      <w:szCs w:val="28"/>
    </w:rPr>
  </w:style>
  <w:style w:type="character" w:styleId="Strong">
    <w:name w:val="Strong"/>
    <w:basedOn w:val="DefaultParagraphFont"/>
    <w:uiPriority w:val="22"/>
    <w:qFormat/>
    <w:rsid w:val="00732995"/>
    <w:rPr>
      <w:b/>
      <w:bCs/>
    </w:rPr>
  </w:style>
  <w:style w:type="character" w:styleId="Emphasis">
    <w:name w:val="Emphasis"/>
    <w:basedOn w:val="DefaultParagraphFont"/>
    <w:uiPriority w:val="20"/>
    <w:qFormat/>
    <w:rsid w:val="00732995"/>
    <w:rPr>
      <w:i/>
      <w:iCs/>
      <w:color w:val="000000" w:themeColor="text1"/>
    </w:rPr>
  </w:style>
  <w:style w:type="paragraph" w:styleId="NoSpacing">
    <w:name w:val="No Spacing"/>
    <w:uiPriority w:val="1"/>
    <w:qFormat/>
    <w:rsid w:val="00732995"/>
    <w:pPr>
      <w:spacing w:after="0" w:line="240" w:lineRule="auto"/>
    </w:pPr>
  </w:style>
  <w:style w:type="paragraph" w:styleId="Quote">
    <w:name w:val="Quote"/>
    <w:basedOn w:val="Normal"/>
    <w:next w:val="Normal"/>
    <w:link w:val="QuoteChar"/>
    <w:uiPriority w:val="29"/>
    <w:qFormat/>
    <w:rsid w:val="007329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32995"/>
    <w:rPr>
      <w:i/>
      <w:iCs/>
      <w:color w:val="7B7B7B" w:themeColor="accent3" w:themeShade="BF"/>
      <w:sz w:val="24"/>
      <w:szCs w:val="24"/>
    </w:rPr>
  </w:style>
  <w:style w:type="paragraph" w:styleId="IntenseQuote">
    <w:name w:val="Intense Quote"/>
    <w:basedOn w:val="Normal"/>
    <w:next w:val="Normal"/>
    <w:link w:val="IntenseQuoteChar"/>
    <w:uiPriority w:val="30"/>
    <w:qFormat/>
    <w:rsid w:val="0073299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3299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32995"/>
    <w:rPr>
      <w:i/>
      <w:iCs/>
      <w:color w:val="595959" w:themeColor="text1" w:themeTint="A6"/>
    </w:rPr>
  </w:style>
  <w:style w:type="character" w:styleId="IntenseEmphasis">
    <w:name w:val="Intense Emphasis"/>
    <w:basedOn w:val="DefaultParagraphFont"/>
    <w:uiPriority w:val="21"/>
    <w:qFormat/>
    <w:rsid w:val="00732995"/>
    <w:rPr>
      <w:b/>
      <w:bCs/>
      <w:i/>
      <w:iCs/>
      <w:color w:val="auto"/>
    </w:rPr>
  </w:style>
  <w:style w:type="character" w:styleId="SubtleReference">
    <w:name w:val="Subtle Reference"/>
    <w:basedOn w:val="DefaultParagraphFont"/>
    <w:uiPriority w:val="31"/>
    <w:qFormat/>
    <w:rsid w:val="007329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2995"/>
    <w:rPr>
      <w:b/>
      <w:bCs/>
      <w:caps w:val="0"/>
      <w:smallCaps/>
      <w:color w:val="auto"/>
      <w:spacing w:val="0"/>
      <w:u w:val="single"/>
    </w:rPr>
  </w:style>
  <w:style w:type="character" w:styleId="BookTitle">
    <w:name w:val="Book Title"/>
    <w:basedOn w:val="DefaultParagraphFont"/>
    <w:uiPriority w:val="33"/>
    <w:qFormat/>
    <w:rsid w:val="00732995"/>
    <w:rPr>
      <w:b/>
      <w:bCs/>
      <w:caps w:val="0"/>
      <w:smallCaps/>
      <w:spacing w:val="0"/>
    </w:rPr>
  </w:style>
  <w:style w:type="paragraph" w:styleId="TOCHeading">
    <w:name w:val="TOC Heading"/>
    <w:basedOn w:val="Heading1"/>
    <w:next w:val="Normal"/>
    <w:uiPriority w:val="39"/>
    <w:semiHidden/>
    <w:unhideWhenUsed/>
    <w:qFormat/>
    <w:rsid w:val="00732995"/>
    <w:pPr>
      <w:outlineLvl w:val="9"/>
    </w:pPr>
  </w:style>
  <w:style w:type="paragraph" w:styleId="ListParagraph">
    <w:name w:val="List Paragraph"/>
    <w:basedOn w:val="Normal"/>
    <w:uiPriority w:val="34"/>
    <w:qFormat/>
    <w:rsid w:val="00732995"/>
    <w:pPr>
      <w:ind w:left="720"/>
      <w:contextualSpacing/>
    </w:pPr>
  </w:style>
  <w:style w:type="paragraph" w:styleId="TableofFigures">
    <w:name w:val="table of figures"/>
    <w:basedOn w:val="Normal"/>
    <w:next w:val="Normal"/>
    <w:uiPriority w:val="99"/>
    <w:unhideWhenUsed/>
    <w:rsid w:val="007930B9"/>
    <w:pPr>
      <w:spacing w:after="0"/>
    </w:pPr>
  </w:style>
  <w:style w:type="character" w:styleId="Hyperlink">
    <w:name w:val="Hyperlink"/>
    <w:basedOn w:val="DefaultParagraphFont"/>
    <w:uiPriority w:val="99"/>
    <w:unhideWhenUsed/>
    <w:rsid w:val="00793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bnas\Dropbox\excel-challenge\Instructions\CrowdfundingBook%20-%20Sol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 - Solution.xlsx]Year based outcome!PivotTable8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Backers</a:t>
            </a:r>
            <a:r>
              <a:rPr lang="en-AU" baseline="0"/>
              <a:t> count/Category/Year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'Year based outcome'!$B$4:$B$5</c:f>
              <c:strCache>
                <c:ptCount val="1"/>
                <c:pt idx="0">
                  <c:v>2010</c:v>
                </c:pt>
              </c:strCache>
            </c:strRef>
          </c:tx>
          <c:spPr>
            <a:solidFill>
              <a:schemeClr val="accent1"/>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outcome'!$B$6:$B$15</c:f>
              <c:numCache>
                <c:formatCode>General</c:formatCode>
                <c:ptCount val="9"/>
                <c:pt idx="0">
                  <c:v>2849</c:v>
                </c:pt>
                <c:pt idx="1">
                  <c:v>5651</c:v>
                </c:pt>
                <c:pt idx="2">
                  <c:v>3162</c:v>
                </c:pt>
                <c:pt idx="4">
                  <c:v>12416</c:v>
                </c:pt>
                <c:pt idx="5">
                  <c:v>5271</c:v>
                </c:pt>
                <c:pt idx="6">
                  <c:v>4715</c:v>
                </c:pt>
                <c:pt idx="7">
                  <c:v>6617</c:v>
                </c:pt>
                <c:pt idx="8">
                  <c:v>40280</c:v>
                </c:pt>
              </c:numCache>
            </c:numRef>
          </c:val>
          <c:extLst>
            <c:ext xmlns:c16="http://schemas.microsoft.com/office/drawing/2014/chart" uri="{C3380CC4-5D6E-409C-BE32-E72D297353CC}">
              <c16:uniqueId val="{00000000-309E-4C9D-869F-0FBC3A61EA77}"/>
            </c:ext>
          </c:extLst>
        </c:ser>
        <c:ser>
          <c:idx val="1"/>
          <c:order val="1"/>
          <c:tx>
            <c:strRef>
              <c:f>'Year based outcome'!$C$4:$C$5</c:f>
              <c:strCache>
                <c:ptCount val="1"/>
                <c:pt idx="0">
                  <c:v>2011</c:v>
                </c:pt>
              </c:strCache>
            </c:strRef>
          </c:tx>
          <c:spPr>
            <a:solidFill>
              <a:schemeClr val="accent2"/>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outcome'!$C$6:$C$15</c:f>
              <c:numCache>
                <c:formatCode>General</c:formatCode>
                <c:ptCount val="9"/>
                <c:pt idx="0">
                  <c:v>16321</c:v>
                </c:pt>
                <c:pt idx="1">
                  <c:v>2230</c:v>
                </c:pt>
                <c:pt idx="2">
                  <c:v>261</c:v>
                </c:pt>
                <c:pt idx="4">
                  <c:v>10781</c:v>
                </c:pt>
                <c:pt idx="5">
                  <c:v>2623</c:v>
                </c:pt>
                <c:pt idx="6">
                  <c:v>522</c:v>
                </c:pt>
                <c:pt idx="7">
                  <c:v>13270</c:v>
                </c:pt>
                <c:pt idx="8">
                  <c:v>29082</c:v>
                </c:pt>
              </c:numCache>
            </c:numRef>
          </c:val>
          <c:extLst>
            <c:ext xmlns:c16="http://schemas.microsoft.com/office/drawing/2014/chart" uri="{C3380CC4-5D6E-409C-BE32-E72D297353CC}">
              <c16:uniqueId val="{00000001-309E-4C9D-869F-0FBC3A61EA77}"/>
            </c:ext>
          </c:extLst>
        </c:ser>
        <c:ser>
          <c:idx val="2"/>
          <c:order val="2"/>
          <c:tx>
            <c:strRef>
              <c:f>'Year based outcome'!$D$4:$D$5</c:f>
              <c:strCache>
                <c:ptCount val="1"/>
                <c:pt idx="0">
                  <c:v>2012</c:v>
                </c:pt>
              </c:strCache>
            </c:strRef>
          </c:tx>
          <c:spPr>
            <a:solidFill>
              <a:schemeClr val="accent3"/>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outcome'!$D$6:$D$15</c:f>
              <c:numCache>
                <c:formatCode>General</c:formatCode>
                <c:ptCount val="9"/>
                <c:pt idx="0">
                  <c:v>11630</c:v>
                </c:pt>
                <c:pt idx="1">
                  <c:v>2541</c:v>
                </c:pt>
                <c:pt idx="2">
                  <c:v>4483</c:v>
                </c:pt>
                <c:pt idx="4">
                  <c:v>5224</c:v>
                </c:pt>
                <c:pt idx="5">
                  <c:v>7232</c:v>
                </c:pt>
                <c:pt idx="6">
                  <c:v>3691</c:v>
                </c:pt>
                <c:pt idx="7">
                  <c:v>6356</c:v>
                </c:pt>
                <c:pt idx="8">
                  <c:v>25189</c:v>
                </c:pt>
              </c:numCache>
            </c:numRef>
          </c:val>
          <c:extLst>
            <c:ext xmlns:c16="http://schemas.microsoft.com/office/drawing/2014/chart" uri="{C3380CC4-5D6E-409C-BE32-E72D297353CC}">
              <c16:uniqueId val="{00000002-309E-4C9D-869F-0FBC3A61EA77}"/>
            </c:ext>
          </c:extLst>
        </c:ser>
        <c:ser>
          <c:idx val="3"/>
          <c:order val="3"/>
          <c:tx>
            <c:strRef>
              <c:f>'Year based outcome'!$E$4:$E$5</c:f>
              <c:strCache>
                <c:ptCount val="1"/>
                <c:pt idx="0">
                  <c:v>2013</c:v>
                </c:pt>
              </c:strCache>
            </c:strRef>
          </c:tx>
          <c:spPr>
            <a:solidFill>
              <a:schemeClr val="accent4"/>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outcome'!$E$6:$E$15</c:f>
              <c:numCache>
                <c:formatCode>General</c:formatCode>
                <c:ptCount val="9"/>
                <c:pt idx="0">
                  <c:v>10463</c:v>
                </c:pt>
                <c:pt idx="1">
                  <c:v>2710</c:v>
                </c:pt>
                <c:pt idx="2">
                  <c:v>12581</c:v>
                </c:pt>
                <c:pt idx="4">
                  <c:v>8456</c:v>
                </c:pt>
                <c:pt idx="5">
                  <c:v>81</c:v>
                </c:pt>
                <c:pt idx="6">
                  <c:v>3962</c:v>
                </c:pt>
                <c:pt idx="7">
                  <c:v>9704</c:v>
                </c:pt>
                <c:pt idx="8">
                  <c:v>22661</c:v>
                </c:pt>
              </c:numCache>
            </c:numRef>
          </c:val>
          <c:extLst>
            <c:ext xmlns:c16="http://schemas.microsoft.com/office/drawing/2014/chart" uri="{C3380CC4-5D6E-409C-BE32-E72D297353CC}">
              <c16:uniqueId val="{00000003-309E-4C9D-869F-0FBC3A61EA77}"/>
            </c:ext>
          </c:extLst>
        </c:ser>
        <c:ser>
          <c:idx val="4"/>
          <c:order val="4"/>
          <c:tx>
            <c:strRef>
              <c:f>'Year based outcome'!$F$4:$F$5</c:f>
              <c:strCache>
                <c:ptCount val="1"/>
                <c:pt idx="0">
                  <c:v>2014</c:v>
                </c:pt>
              </c:strCache>
            </c:strRef>
          </c:tx>
          <c:spPr>
            <a:solidFill>
              <a:schemeClr val="accent5"/>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outcome'!$F$6:$F$15</c:f>
              <c:numCache>
                <c:formatCode>General</c:formatCode>
                <c:ptCount val="9"/>
                <c:pt idx="0">
                  <c:v>16437</c:v>
                </c:pt>
                <c:pt idx="1">
                  <c:v>3916</c:v>
                </c:pt>
                <c:pt idx="2">
                  <c:v>3043</c:v>
                </c:pt>
                <c:pt idx="3">
                  <c:v>719</c:v>
                </c:pt>
                <c:pt idx="4">
                  <c:v>21335</c:v>
                </c:pt>
                <c:pt idx="5">
                  <c:v>4282</c:v>
                </c:pt>
                <c:pt idx="6">
                  <c:v>12601</c:v>
                </c:pt>
                <c:pt idx="7">
                  <c:v>8980</c:v>
                </c:pt>
                <c:pt idx="8">
                  <c:v>26938</c:v>
                </c:pt>
              </c:numCache>
            </c:numRef>
          </c:val>
          <c:extLst>
            <c:ext xmlns:c16="http://schemas.microsoft.com/office/drawing/2014/chart" uri="{C3380CC4-5D6E-409C-BE32-E72D297353CC}">
              <c16:uniqueId val="{00000004-309E-4C9D-869F-0FBC3A61EA77}"/>
            </c:ext>
          </c:extLst>
        </c:ser>
        <c:ser>
          <c:idx val="5"/>
          <c:order val="5"/>
          <c:tx>
            <c:strRef>
              <c:f>'Year based outcome'!$G$4:$G$5</c:f>
              <c:strCache>
                <c:ptCount val="1"/>
                <c:pt idx="0">
                  <c:v>2015</c:v>
                </c:pt>
              </c:strCache>
            </c:strRef>
          </c:tx>
          <c:spPr>
            <a:solidFill>
              <a:schemeClr val="accent6"/>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outcome'!$G$6:$G$15</c:f>
              <c:numCache>
                <c:formatCode>General</c:formatCode>
                <c:ptCount val="9"/>
                <c:pt idx="0">
                  <c:v>4732</c:v>
                </c:pt>
                <c:pt idx="1">
                  <c:v>168</c:v>
                </c:pt>
                <c:pt idx="2">
                  <c:v>5534</c:v>
                </c:pt>
                <c:pt idx="4">
                  <c:v>9363</c:v>
                </c:pt>
                <c:pt idx="5">
                  <c:v>660</c:v>
                </c:pt>
                <c:pt idx="6">
                  <c:v>9266</c:v>
                </c:pt>
                <c:pt idx="7">
                  <c:v>8671</c:v>
                </c:pt>
                <c:pt idx="8">
                  <c:v>19825</c:v>
                </c:pt>
              </c:numCache>
            </c:numRef>
          </c:val>
          <c:extLst>
            <c:ext xmlns:c16="http://schemas.microsoft.com/office/drawing/2014/chart" uri="{C3380CC4-5D6E-409C-BE32-E72D297353CC}">
              <c16:uniqueId val="{00000005-309E-4C9D-869F-0FBC3A61EA77}"/>
            </c:ext>
          </c:extLst>
        </c:ser>
        <c:ser>
          <c:idx val="6"/>
          <c:order val="6"/>
          <c:tx>
            <c:strRef>
              <c:f>'Year based outcome'!$H$4:$H$5</c:f>
              <c:strCache>
                <c:ptCount val="1"/>
                <c:pt idx="0">
                  <c:v>2016</c:v>
                </c:pt>
              </c:strCache>
            </c:strRef>
          </c:tx>
          <c:spPr>
            <a:solidFill>
              <a:schemeClr val="accent1">
                <a:lumMod val="60000"/>
              </a:schemeClr>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outcome'!$H$6:$H$15</c:f>
              <c:numCache>
                <c:formatCode>General</c:formatCode>
                <c:ptCount val="9"/>
                <c:pt idx="0">
                  <c:v>18674</c:v>
                </c:pt>
                <c:pt idx="1">
                  <c:v>2440</c:v>
                </c:pt>
                <c:pt idx="2">
                  <c:v>1208</c:v>
                </c:pt>
                <c:pt idx="4">
                  <c:v>6296</c:v>
                </c:pt>
                <c:pt idx="5">
                  <c:v>2119</c:v>
                </c:pt>
                <c:pt idx="6">
                  <c:v>3111</c:v>
                </c:pt>
                <c:pt idx="7">
                  <c:v>4950</c:v>
                </c:pt>
                <c:pt idx="8">
                  <c:v>15049</c:v>
                </c:pt>
              </c:numCache>
            </c:numRef>
          </c:val>
          <c:extLst>
            <c:ext xmlns:c16="http://schemas.microsoft.com/office/drawing/2014/chart" uri="{C3380CC4-5D6E-409C-BE32-E72D297353CC}">
              <c16:uniqueId val="{00000006-309E-4C9D-869F-0FBC3A61EA77}"/>
            </c:ext>
          </c:extLst>
        </c:ser>
        <c:ser>
          <c:idx val="7"/>
          <c:order val="7"/>
          <c:tx>
            <c:strRef>
              <c:f>'Year based outcome'!$I$4:$I$5</c:f>
              <c:strCache>
                <c:ptCount val="1"/>
                <c:pt idx="0">
                  <c:v>2017</c:v>
                </c:pt>
              </c:strCache>
            </c:strRef>
          </c:tx>
          <c:spPr>
            <a:solidFill>
              <a:schemeClr val="accent2">
                <a:lumMod val="60000"/>
              </a:schemeClr>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outcome'!$I$6:$I$15</c:f>
              <c:numCache>
                <c:formatCode>General</c:formatCode>
                <c:ptCount val="9"/>
                <c:pt idx="0">
                  <c:v>22356</c:v>
                </c:pt>
                <c:pt idx="1">
                  <c:v>5302</c:v>
                </c:pt>
                <c:pt idx="2">
                  <c:v>3028</c:v>
                </c:pt>
                <c:pt idx="4">
                  <c:v>17883</c:v>
                </c:pt>
                <c:pt idx="5">
                  <c:v>840</c:v>
                </c:pt>
                <c:pt idx="6">
                  <c:v>3446</c:v>
                </c:pt>
                <c:pt idx="7">
                  <c:v>3495</c:v>
                </c:pt>
                <c:pt idx="8">
                  <c:v>30527</c:v>
                </c:pt>
              </c:numCache>
            </c:numRef>
          </c:val>
          <c:extLst>
            <c:ext xmlns:c16="http://schemas.microsoft.com/office/drawing/2014/chart" uri="{C3380CC4-5D6E-409C-BE32-E72D297353CC}">
              <c16:uniqueId val="{00000007-309E-4C9D-869F-0FBC3A61EA77}"/>
            </c:ext>
          </c:extLst>
        </c:ser>
        <c:ser>
          <c:idx val="8"/>
          <c:order val="8"/>
          <c:tx>
            <c:strRef>
              <c:f>'Year based outcome'!$J$4:$J$5</c:f>
              <c:strCache>
                <c:ptCount val="1"/>
                <c:pt idx="0">
                  <c:v>2018</c:v>
                </c:pt>
              </c:strCache>
            </c:strRef>
          </c:tx>
          <c:spPr>
            <a:solidFill>
              <a:schemeClr val="accent3">
                <a:lumMod val="60000"/>
              </a:schemeClr>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outcome'!$J$6:$J$15</c:f>
              <c:numCache>
                <c:formatCode>General</c:formatCode>
                <c:ptCount val="9"/>
                <c:pt idx="0">
                  <c:v>9485</c:v>
                </c:pt>
                <c:pt idx="1">
                  <c:v>2851</c:v>
                </c:pt>
                <c:pt idx="2">
                  <c:v>830</c:v>
                </c:pt>
                <c:pt idx="4">
                  <c:v>22969</c:v>
                </c:pt>
                <c:pt idx="5">
                  <c:v>473</c:v>
                </c:pt>
                <c:pt idx="6">
                  <c:v>4470</c:v>
                </c:pt>
                <c:pt idx="7">
                  <c:v>2476</c:v>
                </c:pt>
                <c:pt idx="8">
                  <c:v>20846</c:v>
                </c:pt>
              </c:numCache>
            </c:numRef>
          </c:val>
          <c:extLst>
            <c:ext xmlns:c16="http://schemas.microsoft.com/office/drawing/2014/chart" uri="{C3380CC4-5D6E-409C-BE32-E72D297353CC}">
              <c16:uniqueId val="{00000008-309E-4C9D-869F-0FBC3A61EA77}"/>
            </c:ext>
          </c:extLst>
        </c:ser>
        <c:ser>
          <c:idx val="9"/>
          <c:order val="9"/>
          <c:tx>
            <c:strRef>
              <c:f>'Year based outcome'!$K$4:$K$5</c:f>
              <c:strCache>
                <c:ptCount val="1"/>
                <c:pt idx="0">
                  <c:v>2019</c:v>
                </c:pt>
              </c:strCache>
            </c:strRef>
          </c:tx>
          <c:spPr>
            <a:solidFill>
              <a:schemeClr val="accent4">
                <a:lumMod val="60000"/>
              </a:schemeClr>
            </a:solidFill>
            <a:ln>
              <a:noFill/>
            </a:ln>
            <a:effectLst/>
            <a:sp3d/>
          </c:spPr>
          <c:invertIfNegative val="0"/>
          <c:cat>
            <c:strRef>
              <c:f>'Year based outcome'!$A$6:$A$15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'Year based outcome'!$K$6:$K$15</c:f>
              <c:numCache>
                <c:formatCode>General</c:formatCode>
                <c:ptCount val="9"/>
                <c:pt idx="0">
                  <c:v>8928</c:v>
                </c:pt>
                <c:pt idx="1">
                  <c:v>1037</c:v>
                </c:pt>
                <c:pt idx="2">
                  <c:v>3532</c:v>
                </c:pt>
                <c:pt idx="3">
                  <c:v>475</c:v>
                </c:pt>
                <c:pt idx="4">
                  <c:v>14267</c:v>
                </c:pt>
                <c:pt idx="5">
                  <c:v>463</c:v>
                </c:pt>
                <c:pt idx="6">
                  <c:v>6835</c:v>
                </c:pt>
                <c:pt idx="7">
                  <c:v>2975</c:v>
                </c:pt>
                <c:pt idx="8">
                  <c:v>33810</c:v>
                </c:pt>
              </c:numCache>
            </c:numRef>
          </c:val>
          <c:extLst>
            <c:ext xmlns:c16="http://schemas.microsoft.com/office/drawing/2014/chart" uri="{C3380CC4-5D6E-409C-BE32-E72D297353CC}">
              <c16:uniqueId val="{00000009-309E-4C9D-869F-0FBC3A61EA77}"/>
            </c:ext>
          </c:extLst>
        </c:ser>
        <c:dLbls>
          <c:showLegendKey val="0"/>
          <c:showVal val="0"/>
          <c:showCatName val="0"/>
          <c:showSerName val="0"/>
          <c:showPercent val="0"/>
          <c:showBubbleSize val="0"/>
        </c:dLbls>
        <c:gapWidth val="150"/>
        <c:shape val="box"/>
        <c:axId val="726703040"/>
        <c:axId val="726711776"/>
        <c:axId val="0"/>
      </c:bar3DChart>
      <c:catAx>
        <c:axId val="7267030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711776"/>
        <c:crosses val="autoZero"/>
        <c:auto val="1"/>
        <c:lblAlgn val="ctr"/>
        <c:lblOffset val="100"/>
        <c:noMultiLvlLbl val="0"/>
      </c:catAx>
      <c:valAx>
        <c:axId val="726711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703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A9AED-9013-425A-866E-B0B962B5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Bin Nasar</dc:creator>
  <cp:keywords/>
  <dc:description/>
  <cp:lastModifiedBy>Usama Bin Nasar</cp:lastModifiedBy>
  <cp:revision>13</cp:revision>
  <dcterms:created xsi:type="dcterms:W3CDTF">2022-11-19T08:54:00Z</dcterms:created>
  <dcterms:modified xsi:type="dcterms:W3CDTF">2022-11-20T08:13:00Z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1a2b13ddf8c7268c60d6b37a09e450ec6ba9d0dea6046ad19b308f783283a2d6</vt:lpwstr>
  </property>
</Properties>
</file>