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B208" w14:textId="77777777" w:rsidR="00E50DBC" w:rsidRDefault="00E50DBC" w:rsidP="00E50DBC"/>
    <w:p w14:paraId="0374B79A" w14:textId="77777777" w:rsidR="00E50DBC" w:rsidRDefault="00E50DBC" w:rsidP="00E50DBC"/>
    <w:p w14:paraId="2F347420" w14:textId="77777777" w:rsidR="00E50DBC" w:rsidRDefault="00E50DBC" w:rsidP="00E50DBC"/>
    <w:p w14:paraId="6479D02B" w14:textId="77777777" w:rsidR="00E50DBC" w:rsidRDefault="00E50DBC" w:rsidP="00E50DBC"/>
    <w:p w14:paraId="5387CC3B" w14:textId="77777777" w:rsidR="00E50DBC" w:rsidRPr="00E50DBC" w:rsidRDefault="00E50DBC" w:rsidP="00E50DBC"/>
    <w:p w14:paraId="14F511EE" w14:textId="4EB49F90" w:rsidR="003F4AAD" w:rsidRDefault="00000000" w:rsidP="00E50DBC">
      <w:pPr>
        <w:pStyle w:val="Title"/>
        <w:pBdr>
          <w:bottom w:val="single" w:sz="8" w:space="15" w:color="4F81BD" w:themeColor="accent1"/>
        </w:pBdr>
        <w:jc w:val="center"/>
      </w:pPr>
      <w:r>
        <w:rPr>
          <w:rFonts w:ascii="Calibri" w:hAnsi="Calibri"/>
          <w:b/>
          <w:color w:val="1A1A1A"/>
          <w:sz w:val="48"/>
        </w:rPr>
        <w:t>Business Requirements Document</w:t>
      </w:r>
    </w:p>
    <w:p w14:paraId="1ECD1FE0" w14:textId="77777777" w:rsidR="00E50DBC" w:rsidRDefault="00E50DBC"/>
    <w:p w14:paraId="17D71FEB" w14:textId="114DC8F8" w:rsidR="00E50DBC" w:rsidRPr="00E50DBC" w:rsidRDefault="00E50DBC" w:rsidP="00E50DBC">
      <w:pPr>
        <w:pStyle w:val="Title"/>
        <w:pBdr>
          <w:bottom w:val="single" w:sz="8" w:space="15" w:color="4F81BD" w:themeColor="accent1"/>
        </w:pBdr>
        <w:rPr>
          <w:rFonts w:ascii="Calibri" w:hAnsi="Calibri"/>
          <w:b/>
          <w:color w:val="1A1A1A"/>
          <w:sz w:val="48"/>
        </w:rPr>
      </w:pPr>
      <w:r>
        <w:rPr>
          <w:rFonts w:ascii="Calibri" w:hAnsi="Calibri"/>
          <w:b/>
          <w:color w:val="1A1A1A"/>
          <w:sz w:val="48"/>
        </w:rPr>
        <w:t xml:space="preserve">Title: </w:t>
      </w:r>
    </w:p>
    <w:p w14:paraId="46F5A325" w14:textId="4809EB5F" w:rsidR="00E50DBC" w:rsidRPr="00E50DBC" w:rsidRDefault="00E50DBC" w:rsidP="00E50DBC">
      <w:pPr>
        <w:rPr>
          <w:rFonts w:asciiTheme="majorHAnsi" w:hAnsiTheme="majorHAnsi" w:cstheme="majorHAnsi"/>
          <w:sz w:val="28"/>
          <w:szCs w:val="28"/>
        </w:rPr>
      </w:pPr>
      <w:r w:rsidRPr="00E50DBC">
        <w:rPr>
          <w:rFonts w:asciiTheme="majorHAnsi" w:hAnsiTheme="majorHAnsi" w:cstheme="majorHAnsi"/>
          <w:sz w:val="28"/>
          <w:szCs w:val="28"/>
        </w:rPr>
        <w:t>Date</w:t>
      </w:r>
      <w:r>
        <w:rPr>
          <w:rFonts w:asciiTheme="majorHAnsi" w:hAnsiTheme="majorHAnsi" w:cstheme="majorHAnsi"/>
          <w:sz w:val="28"/>
          <w:szCs w:val="28"/>
        </w:rPr>
        <w:t>:</w:t>
      </w:r>
    </w:p>
    <w:p w14:paraId="1C0F84D3" w14:textId="77777777" w:rsidR="00E50DBC" w:rsidRDefault="00E50DBC"/>
    <w:p w14:paraId="617A0476" w14:textId="77777777" w:rsidR="00E50DBC" w:rsidRDefault="00E50DBC"/>
    <w:p w14:paraId="1A0A9C94" w14:textId="77777777" w:rsidR="00E50DBC" w:rsidRDefault="00E50DBC"/>
    <w:p w14:paraId="53B326A3" w14:textId="77777777" w:rsidR="00E50DBC" w:rsidRDefault="00E50DBC"/>
    <w:p w14:paraId="56AC36CE" w14:textId="77777777" w:rsidR="00E50DBC" w:rsidRDefault="00E50DBC"/>
    <w:p w14:paraId="75CB55B8" w14:textId="77777777" w:rsidR="00E50DBC" w:rsidRDefault="00E50DBC"/>
    <w:p w14:paraId="02A611E3" w14:textId="77777777" w:rsidR="00E50DBC" w:rsidRDefault="00E50DBC"/>
    <w:p w14:paraId="49D910FD" w14:textId="77777777" w:rsidR="00E50DBC" w:rsidRDefault="00E50DBC"/>
    <w:p w14:paraId="675DEC2C" w14:textId="77777777" w:rsidR="00E50DBC" w:rsidRDefault="00E50DBC"/>
    <w:p w14:paraId="6D15CE9C" w14:textId="77777777" w:rsidR="00E50DBC" w:rsidRDefault="00E50DBC"/>
    <w:p w14:paraId="3007F4AC" w14:textId="77777777" w:rsidR="00E50DBC" w:rsidRDefault="00E50DBC"/>
    <w:p w14:paraId="51C5FE0B" w14:textId="77777777" w:rsidR="00E50DBC" w:rsidRDefault="00E50DBC"/>
    <w:p w14:paraId="3E4ADF89" w14:textId="68CE9648" w:rsidR="003F4AAD" w:rsidRDefault="00000000">
      <w:pPr>
        <w:pStyle w:val="Heading1"/>
      </w:pPr>
      <w:r>
        <w:rPr>
          <w:rFonts w:ascii="Calibri" w:hAnsi="Calibri"/>
          <w:color w:val="1A1A1A"/>
          <w:sz w:val="36"/>
        </w:rPr>
        <w:lastRenderedPageBreak/>
        <w:t>01 Executive Summary</w:t>
      </w:r>
    </w:p>
    <w:p w14:paraId="7B196636" w14:textId="36C8F324" w:rsidR="003F4AAD" w:rsidRDefault="00000000" w:rsidP="00E50DBC">
      <w:pPr>
        <w:spacing w:line="360" w:lineRule="auto"/>
        <w:jc w:val="both"/>
      </w:pPr>
      <w:r>
        <w:t>This project aims to develop a versioned REST and webhook API exposing Meridian's core banking primitives—including accounts, payments, and KYC events—to accredited tier-2 fintech partners operating within the EU and UK markets. The API will support account read/write operations, ACH and SEPA payment initiation, ledger event webhooks, and OAuth2-based partner onboarding. The initiative excludes retail-facing user interfaces, cross-border foreign exchange execution, card issuance, and customer support tools. Compliance with key regulatory frameworks such as PSD2 Strong Customer Authentication, GDPR Article 32, FCA Operational Resilience guidelines, and internal MNPI policies is paramount. Key stakeholders include the Head of Compliance and Platform Lead, ensuring alignment with operational and regulatory requirements. This platform will empower fintech engineering teams with secure, compliant access to Meridian's banking capabilities, fostering innovation and partnership growth in regulated markets.</w:t>
      </w:r>
    </w:p>
    <w:p w14:paraId="18732140" w14:textId="7B8CFA28" w:rsidR="003F4AAD" w:rsidRDefault="00000000">
      <w:pPr>
        <w:pStyle w:val="Heading1"/>
      </w:pPr>
      <w:r>
        <w:rPr>
          <w:rFonts w:ascii="Calibri" w:hAnsi="Calibri"/>
          <w:color w:val="1A1A1A"/>
          <w:sz w:val="36"/>
        </w:rPr>
        <w:t>02  Business Objective</w:t>
      </w:r>
    </w:p>
    <w:p w14:paraId="1615CD2C" w14:textId="000E7D5B" w:rsidR="003F4AAD" w:rsidRDefault="00000000" w:rsidP="00E50DBC">
      <w:pPr>
        <w:spacing w:line="360" w:lineRule="auto"/>
        <w:jc w:val="both"/>
      </w:pPr>
      <w:r>
        <w:t>The primary business objective is to securely expose Meridian's core banking functionalities—including account management, payment initiation via ACH and SEPA, and KYC event notifications—through a robust, versioned REST API complemented by webhook integrations. The API will implement URI versioning to clearly delineate different API versions, ensuring backward compatibility and providing a structured deprecation policy to maintain integration stability for accredited tier-2 fintech partners—defined as established fintech companies with moderate market presence and compliance maturity—operating within the EU and UK. This platform will enable seamless integration and innovation while ensuring full compliance with PSD2 SCA, GDPR Article 32, FCA Operational Resilience standards, and internal MNPI policies. Success will be measured by achieving at least 99.9% API uptime, maintaining average API response times below 300 milliseconds, onboarding a minimum of 10 active partner integrations within the first 12 months, and passing all scheduled compliance audits with zero critical findings.</w:t>
      </w:r>
    </w:p>
    <w:p w14:paraId="5D6CC01D" w14:textId="6A65D7B3" w:rsidR="003F4AAD" w:rsidRDefault="00000000">
      <w:pPr>
        <w:pStyle w:val="Heading1"/>
      </w:pPr>
      <w:r>
        <w:rPr>
          <w:rFonts w:ascii="Calibri" w:hAnsi="Calibri"/>
          <w:color w:val="1A1A1A"/>
          <w:sz w:val="36"/>
        </w:rPr>
        <w:t xml:space="preserve"> 03  Scope</w:t>
      </w:r>
    </w:p>
    <w:p w14:paraId="3012FC0B" w14:textId="77777777" w:rsidR="003F4AAD" w:rsidRDefault="00000000">
      <w:r>
        <w:rPr>
          <w:b/>
        </w:rPr>
        <w:t>In Scope</w:t>
      </w:r>
    </w:p>
    <w:p w14:paraId="635BEDDD" w14:textId="77777777" w:rsidR="003F4AAD" w:rsidRDefault="00000000">
      <w:pPr>
        <w:pStyle w:val="ListBullet"/>
        <w:jc w:val="both"/>
      </w:pPr>
      <w:r>
        <w:t>Account read/write capabilities via the API</w:t>
      </w:r>
    </w:p>
    <w:p w14:paraId="58C11625" w14:textId="77777777" w:rsidR="003F4AAD" w:rsidRDefault="00000000">
      <w:pPr>
        <w:pStyle w:val="ListBullet"/>
        <w:jc w:val="both"/>
      </w:pPr>
      <w:r>
        <w:lastRenderedPageBreak/>
        <w:t>ACH and SEPA payment initiation through the API</w:t>
      </w:r>
    </w:p>
    <w:p w14:paraId="027B61A3" w14:textId="77777777" w:rsidR="003F4AAD" w:rsidRDefault="00000000">
      <w:pPr>
        <w:pStyle w:val="ListBullet"/>
        <w:jc w:val="both"/>
      </w:pPr>
      <w:r>
        <w:t>Provision of webhooks for ledger event notifications</w:t>
      </w:r>
    </w:p>
    <w:p w14:paraId="525D55AC" w14:textId="77777777" w:rsidR="003F4AAD" w:rsidRDefault="00000000">
      <w:pPr>
        <w:pStyle w:val="ListBullet"/>
        <w:jc w:val="both"/>
      </w:pPr>
      <w:r>
        <w:t>OAuth2-based onboarding process for accredited partner fintechs</w:t>
      </w:r>
    </w:p>
    <w:p w14:paraId="61AC8ED0" w14:textId="77777777" w:rsidR="003F4AAD" w:rsidRDefault="00000000">
      <w:r>
        <w:rPr>
          <w:b/>
        </w:rPr>
        <w:t>Out of Scope</w:t>
      </w:r>
    </w:p>
    <w:p w14:paraId="33EF9E8D" w14:textId="77777777" w:rsidR="003F4AAD" w:rsidRDefault="00000000">
      <w:pPr>
        <w:pStyle w:val="ListBullet"/>
        <w:jc w:val="both"/>
      </w:pPr>
      <w:r>
        <w:t>Development of retail-facing user interfaces</w:t>
      </w:r>
    </w:p>
    <w:p w14:paraId="0AA24AA9" w14:textId="77777777" w:rsidR="003F4AAD" w:rsidRDefault="00000000">
      <w:pPr>
        <w:pStyle w:val="ListBullet"/>
        <w:jc w:val="both"/>
      </w:pPr>
      <w:r>
        <w:t>Cross-border foreign exchange execution services</w:t>
      </w:r>
    </w:p>
    <w:p w14:paraId="0F16FB28" w14:textId="77777777" w:rsidR="003F4AAD" w:rsidRDefault="00000000">
      <w:pPr>
        <w:pStyle w:val="ListBullet"/>
        <w:jc w:val="both"/>
      </w:pPr>
      <w:r>
        <w:t>Card issuance functionalities</w:t>
      </w:r>
    </w:p>
    <w:p w14:paraId="4D3BF449" w14:textId="172B2681" w:rsidR="003F4AAD" w:rsidRDefault="00000000" w:rsidP="00E50DBC">
      <w:pPr>
        <w:pStyle w:val="ListBullet"/>
        <w:jc w:val="both"/>
      </w:pPr>
      <w:r>
        <w:t>Customer support tooling and platforms</w:t>
      </w:r>
    </w:p>
    <w:p w14:paraId="10177182" w14:textId="77777777" w:rsidR="003F4AAD" w:rsidRDefault="00000000">
      <w:pPr>
        <w:pStyle w:val="Heading1"/>
      </w:pPr>
      <w:r>
        <w:rPr>
          <w:rFonts w:ascii="Calibri" w:hAnsi="Calibri"/>
          <w:color w:val="1A1A1A"/>
          <w:sz w:val="36"/>
        </w:rPr>
        <w:t>§ 04  Stakeholders</w:t>
      </w:r>
    </w:p>
    <w:tbl>
      <w:tblPr>
        <w:tblStyle w:val="LightGrid-Accent1"/>
        <w:tblW w:w="0" w:type="auto"/>
        <w:tblLook w:val="04A0" w:firstRow="1" w:lastRow="0" w:firstColumn="1" w:lastColumn="0" w:noHBand="0" w:noVBand="1"/>
      </w:tblPr>
      <w:tblGrid>
        <w:gridCol w:w="3888"/>
        <w:gridCol w:w="3600"/>
        <w:gridCol w:w="1152"/>
      </w:tblGrid>
      <w:tr w:rsidR="003F4AAD" w14:paraId="60C2A140" w14:textId="77777777" w:rsidTr="00E50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6E6A4BA9" w14:textId="77777777" w:rsidR="003F4AAD" w:rsidRDefault="00000000">
            <w:pPr>
              <w:jc w:val="both"/>
            </w:pPr>
            <w:r>
              <w:rPr>
                <w:rFonts w:ascii="Calibri" w:hAnsi="Calibri"/>
                <w:color w:val="1A1A1A"/>
                <w:sz w:val="20"/>
              </w:rPr>
              <w:t>Name</w:t>
            </w:r>
          </w:p>
        </w:tc>
        <w:tc>
          <w:tcPr>
            <w:tcW w:w="3600" w:type="dxa"/>
          </w:tcPr>
          <w:p w14:paraId="7EE57E83" w14:textId="77777777" w:rsidR="003F4AAD" w:rsidRDefault="00000000">
            <w:pPr>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Role</w:t>
            </w:r>
          </w:p>
        </w:tc>
        <w:tc>
          <w:tcPr>
            <w:tcW w:w="1152" w:type="dxa"/>
          </w:tcPr>
          <w:p w14:paraId="45336BFD" w14:textId="77777777" w:rsidR="003F4AAD" w:rsidRDefault="00000000">
            <w:pPr>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RACI</w:t>
            </w:r>
          </w:p>
        </w:tc>
      </w:tr>
      <w:tr w:rsidR="003F4AAD" w14:paraId="22259A12"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5B0F403" w14:textId="77777777" w:rsidR="003F4AAD" w:rsidRDefault="00000000">
            <w:pPr>
              <w:jc w:val="both"/>
            </w:pPr>
            <w:r>
              <w:rPr>
                <w:rFonts w:ascii="Calibri" w:hAnsi="Calibri"/>
                <w:color w:val="333333"/>
                <w:sz w:val="20"/>
              </w:rPr>
              <w:t>Priya Anand</w:t>
            </w:r>
          </w:p>
        </w:tc>
        <w:tc>
          <w:tcPr>
            <w:tcW w:w="3600" w:type="dxa"/>
          </w:tcPr>
          <w:p w14:paraId="108DCFD0"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Head of Compliance</w:t>
            </w:r>
          </w:p>
        </w:tc>
        <w:tc>
          <w:tcPr>
            <w:tcW w:w="1152" w:type="dxa"/>
          </w:tcPr>
          <w:p w14:paraId="2B6A254C"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C</w:t>
            </w:r>
          </w:p>
        </w:tc>
      </w:tr>
      <w:tr w:rsidR="003F4AAD" w14:paraId="6F432B37"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179466A1" w14:textId="77777777" w:rsidR="003F4AAD" w:rsidRDefault="00000000">
            <w:pPr>
              <w:jc w:val="both"/>
            </w:pPr>
            <w:r>
              <w:rPr>
                <w:rFonts w:ascii="Calibri" w:hAnsi="Calibri"/>
                <w:color w:val="333333"/>
                <w:sz w:val="20"/>
              </w:rPr>
              <w:t>Marcus Wei</w:t>
            </w:r>
          </w:p>
        </w:tc>
        <w:tc>
          <w:tcPr>
            <w:tcW w:w="3600" w:type="dxa"/>
          </w:tcPr>
          <w:p w14:paraId="3331E9E8"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Platform Lead</w:t>
            </w:r>
          </w:p>
        </w:tc>
        <w:tc>
          <w:tcPr>
            <w:tcW w:w="1152" w:type="dxa"/>
          </w:tcPr>
          <w:p w14:paraId="1CE744B2"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C</w:t>
            </w:r>
          </w:p>
        </w:tc>
      </w:tr>
    </w:tbl>
    <w:p w14:paraId="7EDDD2EA" w14:textId="77777777" w:rsidR="003F4AAD" w:rsidRDefault="003F4AAD"/>
    <w:p w14:paraId="1EF1579E" w14:textId="7BFEB1A7" w:rsidR="003F4AAD" w:rsidRDefault="00000000">
      <w:pPr>
        <w:pStyle w:val="Heading1"/>
      </w:pPr>
      <w:r>
        <w:rPr>
          <w:rFonts w:ascii="Calibri" w:hAnsi="Calibri"/>
          <w:color w:val="1A1A1A"/>
          <w:sz w:val="36"/>
        </w:rPr>
        <w:t>05  Functional Requirements</w:t>
      </w:r>
    </w:p>
    <w:tbl>
      <w:tblPr>
        <w:tblStyle w:val="LightGrid-Accent1"/>
        <w:tblW w:w="0" w:type="auto"/>
        <w:tblLook w:val="04A0" w:firstRow="1" w:lastRow="0" w:firstColumn="1" w:lastColumn="0" w:noHBand="0" w:noVBand="1"/>
      </w:tblPr>
      <w:tblGrid>
        <w:gridCol w:w="918"/>
        <w:gridCol w:w="6570"/>
        <w:gridCol w:w="1260"/>
      </w:tblGrid>
      <w:tr w:rsidR="003F4AAD" w14:paraId="55F66E46" w14:textId="77777777" w:rsidTr="00E50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2BBAFE93" w14:textId="0C0A6BE8" w:rsidR="003F4AAD" w:rsidRDefault="00E50DBC" w:rsidP="00E50DBC">
            <w:pPr>
              <w:spacing w:line="276" w:lineRule="auto"/>
              <w:jc w:val="both"/>
            </w:pPr>
            <w:r>
              <w:t>ID</w:t>
            </w:r>
          </w:p>
        </w:tc>
        <w:tc>
          <w:tcPr>
            <w:tcW w:w="6570" w:type="dxa"/>
          </w:tcPr>
          <w:p w14:paraId="3FC50D64" w14:textId="77777777" w:rsidR="003F4AAD" w:rsidRDefault="00000000" w:rsidP="00E50DB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Requirement</w:t>
            </w:r>
          </w:p>
        </w:tc>
        <w:tc>
          <w:tcPr>
            <w:tcW w:w="1260" w:type="dxa"/>
          </w:tcPr>
          <w:p w14:paraId="059F93D1" w14:textId="77777777" w:rsidR="003F4AAD" w:rsidRDefault="00000000" w:rsidP="00E50DB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Priority</w:t>
            </w:r>
          </w:p>
        </w:tc>
      </w:tr>
      <w:tr w:rsidR="003F4AAD" w14:paraId="02354817"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69F159DB" w14:textId="42E8D05B" w:rsidR="003F4AAD" w:rsidRDefault="00E50DBC" w:rsidP="00E50DBC">
            <w:pPr>
              <w:spacing w:line="276" w:lineRule="auto"/>
              <w:jc w:val="both"/>
            </w:pPr>
            <w:r>
              <w:t>FR-01</w:t>
            </w:r>
          </w:p>
        </w:tc>
        <w:tc>
          <w:tcPr>
            <w:tcW w:w="6570" w:type="dxa"/>
          </w:tcPr>
          <w:p w14:paraId="6B110C02"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Provide a versioned REST API exposing core banking primitives including detailed account operations: support for reading account information and balances for checking, savings, and credit accounts; allow write operations limited to account updates such as address changes and contact details; enforce validations on write operations to ensure data integrity and compliance.</w:t>
            </w:r>
          </w:p>
        </w:tc>
        <w:tc>
          <w:tcPr>
            <w:tcW w:w="1260" w:type="dxa"/>
          </w:tcPr>
          <w:p w14:paraId="0806A6AF"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Must Have</w:t>
            </w:r>
          </w:p>
        </w:tc>
      </w:tr>
      <w:tr w:rsidR="003F4AAD" w14:paraId="7D7099CF"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511B5CE4" w14:textId="29841C26" w:rsidR="003F4AAD" w:rsidRDefault="00E50DBC" w:rsidP="00E50DBC">
            <w:pPr>
              <w:spacing w:line="276" w:lineRule="auto"/>
              <w:jc w:val="both"/>
            </w:pPr>
            <w:r>
              <w:t>FR-02</w:t>
            </w:r>
          </w:p>
        </w:tc>
        <w:tc>
          <w:tcPr>
            <w:tcW w:w="6570" w:type="dxa"/>
          </w:tcPr>
          <w:p w14:paraId="21C77C10" w14:textId="77777777" w:rsidR="003F4AAD" w:rsidRDefault="00000000" w:rsidP="00E50DB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Support payment initiation for ACH and SEPA payment schemes through the API.</w:t>
            </w:r>
          </w:p>
        </w:tc>
        <w:tc>
          <w:tcPr>
            <w:tcW w:w="1260" w:type="dxa"/>
          </w:tcPr>
          <w:p w14:paraId="7CEF2523" w14:textId="77777777" w:rsidR="003F4AAD" w:rsidRDefault="00000000" w:rsidP="00E50DB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Must Have</w:t>
            </w:r>
          </w:p>
        </w:tc>
      </w:tr>
      <w:tr w:rsidR="003F4AAD" w14:paraId="25E9B698"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63C9A231" w14:textId="2098F2F9" w:rsidR="003F4AAD" w:rsidRDefault="00E50DBC" w:rsidP="00E50DBC">
            <w:pPr>
              <w:spacing w:line="276" w:lineRule="auto"/>
              <w:jc w:val="both"/>
            </w:pPr>
            <w:r>
              <w:t>FR-03</w:t>
            </w:r>
          </w:p>
        </w:tc>
        <w:tc>
          <w:tcPr>
            <w:tcW w:w="6570" w:type="dxa"/>
          </w:tcPr>
          <w:p w14:paraId="496025B7"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Implement webhook endpoints to notify partners of ledger events in real-time.</w:t>
            </w:r>
          </w:p>
        </w:tc>
        <w:tc>
          <w:tcPr>
            <w:tcW w:w="1260" w:type="dxa"/>
          </w:tcPr>
          <w:p w14:paraId="0893B740"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Must Have</w:t>
            </w:r>
          </w:p>
        </w:tc>
      </w:tr>
      <w:tr w:rsidR="003F4AAD" w14:paraId="6C12A103"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120E9C5E" w14:textId="3DB4A562" w:rsidR="003F4AAD" w:rsidRDefault="00E50DBC" w:rsidP="00E50DBC">
            <w:pPr>
              <w:spacing w:line="276" w:lineRule="auto"/>
              <w:jc w:val="both"/>
            </w:pPr>
            <w:r>
              <w:t>FR-04</w:t>
            </w:r>
          </w:p>
        </w:tc>
        <w:tc>
          <w:tcPr>
            <w:tcW w:w="6570" w:type="dxa"/>
          </w:tcPr>
          <w:p w14:paraId="55918FFF" w14:textId="77777777" w:rsidR="003F4AAD" w:rsidRDefault="00000000" w:rsidP="00E50DB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Enable OAuth2 based partner onboarding and authentication mechanism for accredited fintech partners.</w:t>
            </w:r>
          </w:p>
        </w:tc>
        <w:tc>
          <w:tcPr>
            <w:tcW w:w="1260" w:type="dxa"/>
          </w:tcPr>
          <w:p w14:paraId="4C4E1F46" w14:textId="77777777" w:rsidR="003F4AAD" w:rsidRDefault="00000000" w:rsidP="00E50DB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Must Have</w:t>
            </w:r>
          </w:p>
        </w:tc>
      </w:tr>
      <w:tr w:rsidR="003F4AAD" w14:paraId="0F41BB3E"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21B7CF1A" w14:textId="23ACAC30" w:rsidR="003F4AAD" w:rsidRDefault="00E50DBC" w:rsidP="00E50DBC">
            <w:pPr>
              <w:spacing w:line="276" w:lineRule="auto"/>
              <w:jc w:val="both"/>
            </w:pPr>
            <w:r>
              <w:t>FR-05</w:t>
            </w:r>
          </w:p>
        </w:tc>
        <w:tc>
          <w:tcPr>
            <w:tcW w:w="6570" w:type="dxa"/>
          </w:tcPr>
          <w:p w14:paraId="2390D836"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Ensure API access and data handling comply with PSD2 Strong Customer Authentication (SCA) requirements.</w:t>
            </w:r>
          </w:p>
        </w:tc>
        <w:tc>
          <w:tcPr>
            <w:tcW w:w="1260" w:type="dxa"/>
          </w:tcPr>
          <w:p w14:paraId="06C35933"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Must Have</w:t>
            </w:r>
          </w:p>
        </w:tc>
      </w:tr>
      <w:tr w:rsidR="003F4AAD" w14:paraId="258DCBA0"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67B8F876" w14:textId="3A3FF573" w:rsidR="003F4AAD" w:rsidRDefault="00E50DBC" w:rsidP="00E50DBC">
            <w:pPr>
              <w:spacing w:line="276" w:lineRule="auto"/>
              <w:jc w:val="both"/>
            </w:pPr>
            <w:r>
              <w:t>FR-06</w:t>
            </w:r>
          </w:p>
        </w:tc>
        <w:tc>
          <w:tcPr>
            <w:tcW w:w="6570" w:type="dxa"/>
          </w:tcPr>
          <w:p w14:paraId="3E20B6E3" w14:textId="77777777" w:rsidR="003F4AAD" w:rsidRDefault="00000000" w:rsidP="00E50DB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Incorporate data protection measures in line with GDPR Article 32, including encryption and access controls.</w:t>
            </w:r>
          </w:p>
        </w:tc>
        <w:tc>
          <w:tcPr>
            <w:tcW w:w="1260" w:type="dxa"/>
          </w:tcPr>
          <w:p w14:paraId="0814EB26" w14:textId="77777777" w:rsidR="003F4AAD" w:rsidRDefault="00000000" w:rsidP="00E50DB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Must Have</w:t>
            </w:r>
          </w:p>
        </w:tc>
      </w:tr>
      <w:tr w:rsidR="003F4AAD" w14:paraId="499CF7A4"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BC98327" w14:textId="389AEDC1" w:rsidR="003F4AAD" w:rsidRDefault="00E50DBC" w:rsidP="00E50DBC">
            <w:pPr>
              <w:spacing w:line="276" w:lineRule="auto"/>
              <w:jc w:val="both"/>
            </w:pPr>
            <w:r>
              <w:t>FR-07</w:t>
            </w:r>
          </w:p>
        </w:tc>
        <w:tc>
          <w:tcPr>
            <w:tcW w:w="6570" w:type="dxa"/>
          </w:tcPr>
          <w:p w14:paraId="0CB95AB2"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Log and monitor API usage and events to support FCA Operational Resilience guidelines (PS21/3).</w:t>
            </w:r>
          </w:p>
        </w:tc>
        <w:tc>
          <w:tcPr>
            <w:tcW w:w="1260" w:type="dxa"/>
          </w:tcPr>
          <w:p w14:paraId="3DD904E1"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Should Have</w:t>
            </w:r>
          </w:p>
        </w:tc>
      </w:tr>
      <w:tr w:rsidR="003F4AAD" w14:paraId="7267EE0A"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25D5287E" w14:textId="730BE11E" w:rsidR="003F4AAD" w:rsidRDefault="00E50DBC" w:rsidP="00E50DBC">
            <w:pPr>
              <w:spacing w:line="276" w:lineRule="auto"/>
              <w:jc w:val="both"/>
            </w:pPr>
            <w:r>
              <w:t>FR-08</w:t>
            </w:r>
          </w:p>
        </w:tc>
        <w:tc>
          <w:tcPr>
            <w:tcW w:w="6570" w:type="dxa"/>
          </w:tcPr>
          <w:p w14:paraId="7D7F4269" w14:textId="77777777" w:rsidR="003F4AAD" w:rsidRDefault="00000000" w:rsidP="00E50DB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Implement role-based access controls to enforce internal MNPI (Material Non-Public Information) handling policies.</w:t>
            </w:r>
          </w:p>
        </w:tc>
        <w:tc>
          <w:tcPr>
            <w:tcW w:w="1260" w:type="dxa"/>
          </w:tcPr>
          <w:p w14:paraId="1623B1C7" w14:textId="77777777" w:rsidR="003F4AAD" w:rsidRDefault="00000000" w:rsidP="00E50DB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Must Have</w:t>
            </w:r>
          </w:p>
        </w:tc>
      </w:tr>
      <w:tr w:rsidR="003F4AAD" w14:paraId="4943B2A0"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1823F22B" w14:textId="1D18847A" w:rsidR="003F4AAD" w:rsidRDefault="00E50DBC" w:rsidP="00E50DBC">
            <w:pPr>
              <w:spacing w:line="276" w:lineRule="auto"/>
              <w:jc w:val="both"/>
            </w:pPr>
            <w:r>
              <w:t>FR-09</w:t>
            </w:r>
          </w:p>
        </w:tc>
        <w:tc>
          <w:tcPr>
            <w:tcW w:w="6570" w:type="dxa"/>
          </w:tcPr>
          <w:p w14:paraId="360E0AE7"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Provide comprehensive API documentation and versioning strategy to support engineering teams at tier-2 EU/UK fintech partners.</w:t>
            </w:r>
          </w:p>
        </w:tc>
        <w:tc>
          <w:tcPr>
            <w:tcW w:w="1260" w:type="dxa"/>
          </w:tcPr>
          <w:p w14:paraId="53C50AFF" w14:textId="77777777" w:rsidR="003F4AAD" w:rsidRDefault="00000000" w:rsidP="00E50DB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Should Have</w:t>
            </w:r>
          </w:p>
        </w:tc>
      </w:tr>
    </w:tbl>
    <w:p w14:paraId="452883BC" w14:textId="77777777" w:rsidR="003F4AAD" w:rsidRDefault="003F4AAD"/>
    <w:p w14:paraId="3E529472" w14:textId="6D70DF1A" w:rsidR="003F4AAD" w:rsidRDefault="00000000">
      <w:pPr>
        <w:pStyle w:val="Heading1"/>
      </w:pPr>
      <w:r>
        <w:rPr>
          <w:rFonts w:ascii="Calibri" w:hAnsi="Calibri"/>
          <w:color w:val="1A1A1A"/>
          <w:sz w:val="36"/>
        </w:rPr>
        <w:lastRenderedPageBreak/>
        <w:t xml:space="preserve"> 06  Non-Functional Requirements</w:t>
      </w:r>
    </w:p>
    <w:tbl>
      <w:tblPr>
        <w:tblStyle w:val="LightGrid-Accent1"/>
        <w:tblW w:w="0" w:type="auto"/>
        <w:tblLook w:val="04A0" w:firstRow="1" w:lastRow="0" w:firstColumn="1" w:lastColumn="0" w:noHBand="0" w:noVBand="1"/>
      </w:tblPr>
      <w:tblGrid>
        <w:gridCol w:w="792"/>
        <w:gridCol w:w="1386"/>
        <w:gridCol w:w="4050"/>
        <w:gridCol w:w="2520"/>
      </w:tblGrid>
      <w:tr w:rsidR="003F4AAD" w14:paraId="1F689D7A" w14:textId="77777777" w:rsidTr="00E50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115A865" w14:textId="17E84E83" w:rsidR="003F4AAD" w:rsidRDefault="00E50DBC">
            <w:pPr>
              <w:jc w:val="both"/>
            </w:pPr>
            <w:r>
              <w:t>ID</w:t>
            </w:r>
          </w:p>
        </w:tc>
        <w:tc>
          <w:tcPr>
            <w:tcW w:w="1386" w:type="dxa"/>
          </w:tcPr>
          <w:p w14:paraId="36E9C90A" w14:textId="77777777" w:rsidR="003F4AAD" w:rsidRDefault="00000000">
            <w:pPr>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Category</w:t>
            </w:r>
          </w:p>
        </w:tc>
        <w:tc>
          <w:tcPr>
            <w:tcW w:w="4050" w:type="dxa"/>
          </w:tcPr>
          <w:p w14:paraId="41D24DC4" w14:textId="77777777" w:rsidR="003F4AAD" w:rsidRDefault="00000000">
            <w:pPr>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Requirement</w:t>
            </w:r>
          </w:p>
        </w:tc>
        <w:tc>
          <w:tcPr>
            <w:tcW w:w="2520" w:type="dxa"/>
          </w:tcPr>
          <w:p w14:paraId="3BFE21EF" w14:textId="77777777" w:rsidR="003F4AAD" w:rsidRDefault="00000000">
            <w:pPr>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Metric</w:t>
            </w:r>
          </w:p>
        </w:tc>
      </w:tr>
      <w:tr w:rsidR="003F4AAD" w14:paraId="75987A1C"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B6E0806" w14:textId="1AA1A364" w:rsidR="003F4AAD" w:rsidRDefault="00E50DBC">
            <w:pPr>
              <w:jc w:val="both"/>
            </w:pPr>
            <w:r>
              <w:t>NFR-01</w:t>
            </w:r>
          </w:p>
        </w:tc>
        <w:tc>
          <w:tcPr>
            <w:tcW w:w="1386" w:type="dxa"/>
          </w:tcPr>
          <w:p w14:paraId="17367239"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Security</w:t>
            </w:r>
          </w:p>
        </w:tc>
        <w:tc>
          <w:tcPr>
            <w:tcW w:w="4050" w:type="dxa"/>
          </w:tcPr>
          <w:p w14:paraId="1EC8B659"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The API must enforce OAuth2 authentication and authorization to ensure secure partner onboarding and access control.</w:t>
            </w:r>
          </w:p>
        </w:tc>
        <w:tc>
          <w:tcPr>
            <w:tcW w:w="2520" w:type="dxa"/>
          </w:tcPr>
          <w:p w14:paraId="15082C4E"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100% of API calls require valid OAuth2 tokens.</w:t>
            </w:r>
          </w:p>
        </w:tc>
      </w:tr>
      <w:tr w:rsidR="003F4AAD" w14:paraId="46F1DED2"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59172D7" w14:textId="4DF868B8" w:rsidR="003F4AAD" w:rsidRDefault="00E50DBC">
            <w:pPr>
              <w:jc w:val="both"/>
            </w:pPr>
            <w:r>
              <w:t>NFR-02</w:t>
            </w:r>
          </w:p>
        </w:tc>
        <w:tc>
          <w:tcPr>
            <w:tcW w:w="1386" w:type="dxa"/>
          </w:tcPr>
          <w:p w14:paraId="67EF86E2"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Compliance</w:t>
            </w:r>
          </w:p>
        </w:tc>
        <w:tc>
          <w:tcPr>
            <w:tcW w:w="4050" w:type="dxa"/>
          </w:tcPr>
          <w:p w14:paraId="6B1671C7"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The system must comply with PSD2 Strong Customer Authentication (SCA), GDPR Article 32 data protection standards, FCA Operational Resilience guidelines (PS21/3), and internal MNPI handling policies.</w:t>
            </w:r>
          </w:p>
        </w:tc>
        <w:tc>
          <w:tcPr>
            <w:tcW w:w="2520" w:type="dxa"/>
          </w:tcPr>
          <w:p w14:paraId="5717CBCA"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Zero compliance violations during audits and quarterly compliance reports.</w:t>
            </w:r>
          </w:p>
        </w:tc>
      </w:tr>
      <w:tr w:rsidR="003F4AAD" w14:paraId="7168A306"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47FE0158" w14:textId="2A85AD7B" w:rsidR="003F4AAD" w:rsidRDefault="00E50DBC">
            <w:pPr>
              <w:jc w:val="both"/>
            </w:pPr>
            <w:r>
              <w:t>NFR-03</w:t>
            </w:r>
          </w:p>
        </w:tc>
        <w:tc>
          <w:tcPr>
            <w:tcW w:w="1386" w:type="dxa"/>
          </w:tcPr>
          <w:p w14:paraId="76866BC0"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Performance</w:t>
            </w:r>
          </w:p>
        </w:tc>
        <w:tc>
          <w:tcPr>
            <w:tcW w:w="4050" w:type="dxa"/>
          </w:tcPr>
          <w:p w14:paraId="1DE09C57"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API response times for account and payment endpoints must not exceed 500 milliseconds under normal load conditions.</w:t>
            </w:r>
          </w:p>
        </w:tc>
        <w:tc>
          <w:tcPr>
            <w:tcW w:w="2520" w:type="dxa"/>
          </w:tcPr>
          <w:p w14:paraId="4CDA652F"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95th percentile API response time ≤ 500 ms.</w:t>
            </w:r>
          </w:p>
        </w:tc>
      </w:tr>
      <w:tr w:rsidR="003F4AAD" w14:paraId="7986A377"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56430D0C" w14:textId="3E15842C" w:rsidR="003F4AAD" w:rsidRDefault="00E50DBC">
            <w:pPr>
              <w:jc w:val="both"/>
            </w:pPr>
            <w:r>
              <w:t>NFR-04</w:t>
            </w:r>
          </w:p>
        </w:tc>
        <w:tc>
          <w:tcPr>
            <w:tcW w:w="1386" w:type="dxa"/>
          </w:tcPr>
          <w:p w14:paraId="6558668A"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Availability</w:t>
            </w:r>
          </w:p>
        </w:tc>
        <w:tc>
          <w:tcPr>
            <w:tcW w:w="4050" w:type="dxa"/>
          </w:tcPr>
          <w:p w14:paraId="0B62AC87"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The API platform must maintain high availability to support continuous fintech partner operations.</w:t>
            </w:r>
          </w:p>
        </w:tc>
        <w:tc>
          <w:tcPr>
            <w:tcW w:w="2520" w:type="dxa"/>
          </w:tcPr>
          <w:p w14:paraId="63817C33"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System uptime of 99.9% measured monthly.</w:t>
            </w:r>
          </w:p>
        </w:tc>
      </w:tr>
      <w:tr w:rsidR="003F4AAD" w14:paraId="5788F3E3"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D39FE7F" w14:textId="58B28B24" w:rsidR="003F4AAD" w:rsidRDefault="00E50DBC">
            <w:pPr>
              <w:jc w:val="both"/>
            </w:pPr>
            <w:r>
              <w:t>NFR-05</w:t>
            </w:r>
          </w:p>
        </w:tc>
        <w:tc>
          <w:tcPr>
            <w:tcW w:w="1386" w:type="dxa"/>
          </w:tcPr>
          <w:p w14:paraId="74E5281F"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Scalability</w:t>
            </w:r>
          </w:p>
        </w:tc>
        <w:tc>
          <w:tcPr>
            <w:tcW w:w="4050" w:type="dxa"/>
          </w:tcPr>
          <w:p w14:paraId="1641333D"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The platform must scale to handle increasing transaction volumes and partner onboarding without degradation of service.</w:t>
            </w:r>
          </w:p>
        </w:tc>
        <w:tc>
          <w:tcPr>
            <w:tcW w:w="2520" w:type="dxa"/>
          </w:tcPr>
          <w:p w14:paraId="5E5755F1"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Support for at least 1000 concurrent API sessions with no performance degradation.</w:t>
            </w:r>
          </w:p>
        </w:tc>
      </w:tr>
      <w:tr w:rsidR="003F4AAD" w14:paraId="2887A440"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C01368A" w14:textId="2CFDCF1F" w:rsidR="003F4AAD" w:rsidRDefault="00E50DBC">
            <w:pPr>
              <w:jc w:val="both"/>
            </w:pPr>
            <w:r>
              <w:t>NFR-06</w:t>
            </w:r>
          </w:p>
        </w:tc>
        <w:tc>
          <w:tcPr>
            <w:tcW w:w="1386" w:type="dxa"/>
          </w:tcPr>
          <w:p w14:paraId="15961544"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Data Privacy</w:t>
            </w:r>
          </w:p>
        </w:tc>
        <w:tc>
          <w:tcPr>
            <w:tcW w:w="4050" w:type="dxa"/>
          </w:tcPr>
          <w:p w14:paraId="39BA8FF8"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All personal and sensitive data must be encrypted at rest and in transit to comply with GDPR and internal data protection policies.</w:t>
            </w:r>
          </w:p>
        </w:tc>
        <w:tc>
          <w:tcPr>
            <w:tcW w:w="2520" w:type="dxa"/>
          </w:tcPr>
          <w:p w14:paraId="4531F4C3"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100% of sensitive data encrypted using industry-standard algorithms.</w:t>
            </w:r>
          </w:p>
        </w:tc>
      </w:tr>
      <w:tr w:rsidR="003F4AAD" w14:paraId="416DFAFF"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6B4E2B2" w14:textId="5A93BAE8" w:rsidR="003F4AAD" w:rsidRDefault="00E50DBC">
            <w:pPr>
              <w:jc w:val="both"/>
            </w:pPr>
            <w:r>
              <w:t>NFR-07</w:t>
            </w:r>
          </w:p>
        </w:tc>
        <w:tc>
          <w:tcPr>
            <w:tcW w:w="1386" w:type="dxa"/>
          </w:tcPr>
          <w:p w14:paraId="1469B064"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Versioning and Backward Compatibility</w:t>
            </w:r>
          </w:p>
        </w:tc>
        <w:tc>
          <w:tcPr>
            <w:tcW w:w="4050" w:type="dxa"/>
          </w:tcPr>
          <w:p w14:paraId="35A0AB32"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API must support versioning to allow fintech partners to migrate without disruption.</w:t>
            </w:r>
          </w:p>
        </w:tc>
        <w:tc>
          <w:tcPr>
            <w:tcW w:w="2520" w:type="dxa"/>
          </w:tcPr>
          <w:p w14:paraId="6FD45FD9"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No breaking changes in minor version updates; support for at least two previous API versions.</w:t>
            </w:r>
          </w:p>
        </w:tc>
      </w:tr>
      <w:tr w:rsidR="003F4AAD" w14:paraId="4E5D5EFC"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342E985" w14:textId="1286AE1E" w:rsidR="003F4AAD" w:rsidRDefault="00E50DBC">
            <w:pPr>
              <w:jc w:val="both"/>
            </w:pPr>
            <w:r>
              <w:t>NFR-08</w:t>
            </w:r>
          </w:p>
        </w:tc>
        <w:tc>
          <w:tcPr>
            <w:tcW w:w="1386" w:type="dxa"/>
          </w:tcPr>
          <w:p w14:paraId="290567D6"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Auditability</w:t>
            </w:r>
          </w:p>
        </w:tc>
        <w:tc>
          <w:tcPr>
            <w:tcW w:w="4050" w:type="dxa"/>
          </w:tcPr>
          <w:p w14:paraId="4F6D5262"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All access and transaction events must be logged securely for audit and compliance purposes.</w:t>
            </w:r>
          </w:p>
        </w:tc>
        <w:tc>
          <w:tcPr>
            <w:tcW w:w="2520" w:type="dxa"/>
          </w:tcPr>
          <w:p w14:paraId="2FFE6B0B"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100% of API calls logged with timestamp, user identity, and action details.</w:t>
            </w:r>
          </w:p>
        </w:tc>
      </w:tr>
    </w:tbl>
    <w:p w14:paraId="6F11C927" w14:textId="77777777" w:rsidR="003F4AAD" w:rsidRDefault="003F4AAD"/>
    <w:p w14:paraId="185ED4AE" w14:textId="4DBB7FFF" w:rsidR="003F4AAD" w:rsidRDefault="00000000">
      <w:pPr>
        <w:pStyle w:val="Heading1"/>
      </w:pPr>
      <w:r>
        <w:rPr>
          <w:rFonts w:ascii="Calibri" w:hAnsi="Calibri"/>
          <w:color w:val="1A1A1A"/>
          <w:sz w:val="36"/>
        </w:rPr>
        <w:t xml:space="preserve"> 07  Assumptions</w:t>
      </w:r>
    </w:p>
    <w:p w14:paraId="0911E644" w14:textId="77777777" w:rsidR="003F4AAD" w:rsidRDefault="00000000">
      <w:pPr>
        <w:pStyle w:val="ListBullet"/>
        <w:jc w:val="both"/>
      </w:pPr>
      <w:r>
        <w:t>The API will comply with PSD2 Strong Customer Authentication (SCA) requirements to ensure secure access.</w:t>
      </w:r>
    </w:p>
    <w:p w14:paraId="0EBB6405" w14:textId="77777777" w:rsidR="003F4AAD" w:rsidRDefault="00000000">
      <w:pPr>
        <w:pStyle w:val="ListBullet"/>
        <w:jc w:val="both"/>
      </w:pPr>
      <w:r>
        <w:t>All partner fintechs are accredited and have completed OAuth2 onboarding prior to API access.</w:t>
      </w:r>
    </w:p>
    <w:p w14:paraId="45F8D8D3" w14:textId="77777777" w:rsidR="003F4AAD" w:rsidRDefault="00000000">
      <w:pPr>
        <w:pStyle w:val="ListBullet"/>
        <w:jc w:val="both"/>
      </w:pPr>
      <w:r>
        <w:t>Data handling and processing will adhere to GDPR Article 32 for data security and protection.</w:t>
      </w:r>
    </w:p>
    <w:p w14:paraId="76A2FBA7" w14:textId="77777777" w:rsidR="003F4AAD" w:rsidRDefault="00000000">
      <w:pPr>
        <w:pStyle w:val="ListBullet"/>
        <w:jc w:val="both"/>
      </w:pPr>
      <w:r>
        <w:t>The platform will implement FCA Operational Resilience guidelines (PS21/3) to maintain service continuity.</w:t>
      </w:r>
    </w:p>
    <w:p w14:paraId="659D302C" w14:textId="77777777" w:rsidR="003F4AAD" w:rsidRDefault="00000000">
      <w:pPr>
        <w:pStyle w:val="ListBullet"/>
        <w:jc w:val="both"/>
      </w:pPr>
      <w:r>
        <w:t>Internal policies for handling Material Non-Public Information (MNPI) will be strictly enforced.</w:t>
      </w:r>
    </w:p>
    <w:p w14:paraId="5A4E0796" w14:textId="77777777" w:rsidR="003F4AAD" w:rsidRDefault="00000000">
      <w:pPr>
        <w:pStyle w:val="ListBullet"/>
        <w:jc w:val="both"/>
      </w:pPr>
      <w:r>
        <w:t>The API will support only versioned REST endpoints and webhook mechanisms as specified.</w:t>
      </w:r>
    </w:p>
    <w:p w14:paraId="7E85EC24" w14:textId="77777777" w:rsidR="003F4AAD" w:rsidRDefault="00000000">
      <w:pPr>
        <w:pStyle w:val="ListBullet"/>
        <w:jc w:val="both"/>
      </w:pPr>
      <w:r>
        <w:lastRenderedPageBreak/>
        <w:t>Scope excludes retail-facing user interfaces, cross-border foreign exchange execution, card issuance, and customer support tooling.</w:t>
      </w:r>
    </w:p>
    <w:p w14:paraId="754662FD" w14:textId="6B489B60" w:rsidR="003F4AAD" w:rsidRDefault="00000000" w:rsidP="0043310C">
      <w:pPr>
        <w:pStyle w:val="ListBullet"/>
        <w:jc w:val="both"/>
      </w:pPr>
      <w:r>
        <w:t>Target users are technical engineering teams at tier-2 fintech partners operating within EU and UK jurisdictions.</w:t>
      </w:r>
    </w:p>
    <w:p w14:paraId="285072E1" w14:textId="5B7DA257" w:rsidR="003F4AAD" w:rsidRDefault="00000000">
      <w:pPr>
        <w:pStyle w:val="Heading1"/>
      </w:pPr>
      <w:r>
        <w:rPr>
          <w:rFonts w:ascii="Calibri" w:hAnsi="Calibri"/>
          <w:color w:val="1A1A1A"/>
          <w:sz w:val="36"/>
        </w:rPr>
        <w:t xml:space="preserve"> 08  Constraints</w:t>
      </w:r>
    </w:p>
    <w:p w14:paraId="3153FC07" w14:textId="77777777" w:rsidR="003F4AAD" w:rsidRDefault="00000000">
      <w:pPr>
        <w:pStyle w:val="ListBullet"/>
        <w:jc w:val="both"/>
      </w:pPr>
      <w:r>
        <w:t>API must comply with PSD2 Strong Customer Authentication (SCA) requirements to ensure secure access.</w:t>
      </w:r>
    </w:p>
    <w:p w14:paraId="7DF86DA8" w14:textId="77777777" w:rsidR="003F4AAD" w:rsidRDefault="00000000">
      <w:pPr>
        <w:pStyle w:val="ListBullet"/>
        <w:jc w:val="both"/>
      </w:pPr>
      <w:r>
        <w:t>All data handling and storage must adhere to GDPR Article 32 security standards for data protection and breach mitigation.</w:t>
      </w:r>
    </w:p>
    <w:p w14:paraId="3E93D36C" w14:textId="77777777" w:rsidR="003F4AAD" w:rsidRDefault="00000000">
      <w:pPr>
        <w:pStyle w:val="ListBullet"/>
        <w:jc w:val="both"/>
      </w:pPr>
      <w:r>
        <w:t>The platform must align with FCA Operational Resilience guidelines (PS21/3) to maintain service continuity and risk management.</w:t>
      </w:r>
    </w:p>
    <w:p w14:paraId="4822A6C8" w14:textId="77777777" w:rsidR="003F4AAD" w:rsidRDefault="00000000">
      <w:pPr>
        <w:pStyle w:val="ListBullet"/>
        <w:jc w:val="both"/>
      </w:pPr>
      <w:r>
        <w:t>Access to sensitive MNPI (Material Non-Public Information) must follow internal handling policies to prevent unauthorized disclosure.</w:t>
      </w:r>
    </w:p>
    <w:p w14:paraId="74652A9C" w14:textId="77777777" w:rsidR="003F4AAD" w:rsidRDefault="00000000">
      <w:pPr>
        <w:pStyle w:val="ListBullet"/>
        <w:jc w:val="both"/>
      </w:pPr>
      <w:r>
        <w:t>The API design must support versioning to maintain backward compatibility for partner fintech integrations.</w:t>
      </w:r>
    </w:p>
    <w:p w14:paraId="68208859" w14:textId="77777777" w:rsidR="003F4AAD" w:rsidRDefault="00000000">
      <w:pPr>
        <w:pStyle w:val="ListBullet"/>
        <w:jc w:val="both"/>
      </w:pPr>
      <w:r>
        <w:t>OAuth2 implementation must securely onboard and authenticate accredited partner fintechs operating within EU and UK jurisdictions.</w:t>
      </w:r>
    </w:p>
    <w:p w14:paraId="17784154" w14:textId="0FAC0635" w:rsidR="003F4AAD" w:rsidRDefault="00000000" w:rsidP="0043310C">
      <w:pPr>
        <w:pStyle w:val="ListBullet"/>
        <w:jc w:val="both"/>
      </w:pPr>
      <w:r>
        <w:t>Scope limitations exclude retail-facing user interfaces, cross-border foreign exchange execution, card issuance, and customer support tooling, restricting API functionality accordingly.</w:t>
      </w:r>
    </w:p>
    <w:p w14:paraId="7B6EEC15" w14:textId="42E9F54D" w:rsidR="003F4AAD" w:rsidRDefault="00000000">
      <w:pPr>
        <w:pStyle w:val="Heading1"/>
      </w:pPr>
      <w:r>
        <w:rPr>
          <w:rFonts w:ascii="Calibri" w:hAnsi="Calibri"/>
          <w:color w:val="1A1A1A"/>
          <w:sz w:val="36"/>
        </w:rPr>
        <w:t xml:space="preserve"> 09  Acceptance Criteria</w:t>
      </w:r>
    </w:p>
    <w:tbl>
      <w:tblPr>
        <w:tblStyle w:val="LightGrid-Accent1"/>
        <w:tblW w:w="9288" w:type="dxa"/>
        <w:tblLook w:val="04A0" w:firstRow="1" w:lastRow="0" w:firstColumn="1" w:lastColumn="0" w:noHBand="0" w:noVBand="1"/>
      </w:tblPr>
      <w:tblGrid>
        <w:gridCol w:w="792"/>
        <w:gridCol w:w="8496"/>
      </w:tblGrid>
      <w:tr w:rsidR="003F4AAD" w14:paraId="0F733C18" w14:textId="77777777" w:rsidTr="00E50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6963E726" w14:textId="432A2569" w:rsidR="003F4AAD" w:rsidRDefault="0043310C" w:rsidP="0043310C">
            <w:pPr>
              <w:spacing w:line="276" w:lineRule="auto"/>
              <w:jc w:val="both"/>
            </w:pPr>
            <w:r>
              <w:t>ID</w:t>
            </w:r>
          </w:p>
        </w:tc>
        <w:tc>
          <w:tcPr>
            <w:tcW w:w="8496" w:type="dxa"/>
          </w:tcPr>
          <w:p w14:paraId="38A79105" w14:textId="77777777" w:rsidR="003F4AAD" w:rsidRDefault="00000000" w:rsidP="0043310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Criteria</w:t>
            </w:r>
          </w:p>
        </w:tc>
      </w:tr>
      <w:tr w:rsidR="003F4AAD" w14:paraId="7E10B04A"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52D51EF0" w14:textId="5AAB0239" w:rsidR="003F4AAD" w:rsidRDefault="0043310C" w:rsidP="0043310C">
            <w:pPr>
              <w:spacing w:line="276" w:lineRule="auto"/>
              <w:jc w:val="both"/>
            </w:pPr>
            <w:r>
              <w:t>AC-01</w:t>
            </w:r>
          </w:p>
        </w:tc>
        <w:tc>
          <w:tcPr>
            <w:tcW w:w="8496" w:type="dxa"/>
          </w:tcPr>
          <w:p w14:paraId="5510BC32"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The API must expose core banking primitives including accounts, payments, and KYC events via a versioned REST interface accessible to accredited partner fintechs in the EU and UK.</w:t>
            </w:r>
          </w:p>
        </w:tc>
      </w:tr>
      <w:tr w:rsidR="003F4AAD" w14:paraId="225D589E"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6147F6D3" w14:textId="6F0C3EEE" w:rsidR="003F4AAD" w:rsidRDefault="0043310C" w:rsidP="0043310C">
            <w:pPr>
              <w:spacing w:line="276" w:lineRule="auto"/>
              <w:jc w:val="both"/>
            </w:pPr>
            <w:r>
              <w:t>AC-02</w:t>
            </w:r>
          </w:p>
        </w:tc>
        <w:tc>
          <w:tcPr>
            <w:tcW w:w="8496" w:type="dxa"/>
          </w:tcPr>
          <w:p w14:paraId="20D4E4E1"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The API must support secure account read and write operations with appropriate authentication and authorization controls.</w:t>
            </w:r>
          </w:p>
        </w:tc>
      </w:tr>
      <w:tr w:rsidR="003F4AAD" w14:paraId="67C5A469"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21D66CF" w14:textId="611D4490" w:rsidR="003F4AAD" w:rsidRDefault="0043310C" w:rsidP="0043310C">
            <w:pPr>
              <w:spacing w:line="276" w:lineRule="auto"/>
              <w:jc w:val="both"/>
            </w:pPr>
            <w:r>
              <w:t>AC-03</w:t>
            </w:r>
          </w:p>
        </w:tc>
        <w:tc>
          <w:tcPr>
            <w:tcW w:w="8496" w:type="dxa"/>
          </w:tcPr>
          <w:p w14:paraId="6CFE02FD"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The system must enable initiation of ACH and SEPA payments through the API, conforming to relevant payment standards.</w:t>
            </w:r>
          </w:p>
        </w:tc>
      </w:tr>
      <w:tr w:rsidR="003F4AAD" w14:paraId="609EC2DE"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24413DC4" w14:textId="685FB927" w:rsidR="003F4AAD" w:rsidRDefault="0043310C" w:rsidP="0043310C">
            <w:pPr>
              <w:spacing w:line="276" w:lineRule="auto"/>
              <w:jc w:val="both"/>
            </w:pPr>
            <w:r>
              <w:t>AC-04</w:t>
            </w:r>
          </w:p>
        </w:tc>
        <w:tc>
          <w:tcPr>
            <w:tcW w:w="8496" w:type="dxa"/>
          </w:tcPr>
          <w:p w14:paraId="75EB5813"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Webhooks must be implemented to notify partners of ledger events in real-time with guaranteed delivery and retry mechanisms.</w:t>
            </w:r>
          </w:p>
        </w:tc>
      </w:tr>
      <w:tr w:rsidR="003F4AAD" w14:paraId="65884C7E"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45A6A321" w14:textId="5AC24825" w:rsidR="003F4AAD" w:rsidRDefault="0043310C" w:rsidP="0043310C">
            <w:pPr>
              <w:spacing w:line="276" w:lineRule="auto"/>
              <w:jc w:val="both"/>
            </w:pPr>
            <w:r>
              <w:t>AC-05</w:t>
            </w:r>
          </w:p>
        </w:tc>
        <w:tc>
          <w:tcPr>
            <w:tcW w:w="8496" w:type="dxa"/>
          </w:tcPr>
          <w:p w14:paraId="24CCF2B8"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OAuth2 partner onboarding must be implemented to securely authenticate and authorize fintech partners accessing the API.</w:t>
            </w:r>
          </w:p>
        </w:tc>
      </w:tr>
      <w:tr w:rsidR="003F4AAD" w14:paraId="3B420971"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8EB5AD6" w14:textId="064D24FD" w:rsidR="003F4AAD" w:rsidRDefault="0043310C" w:rsidP="0043310C">
            <w:pPr>
              <w:spacing w:line="276" w:lineRule="auto"/>
              <w:jc w:val="both"/>
            </w:pPr>
            <w:r>
              <w:t>AC-06</w:t>
            </w:r>
          </w:p>
        </w:tc>
        <w:tc>
          <w:tcPr>
            <w:tcW w:w="8496" w:type="dxa"/>
          </w:tcPr>
          <w:p w14:paraId="38088E26"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The API and related systems must comply with PSD2 Strong Customer Authentication (SCA) requirements.</w:t>
            </w:r>
          </w:p>
        </w:tc>
      </w:tr>
      <w:tr w:rsidR="003F4AAD" w14:paraId="76769A7A"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6F711262" w14:textId="5DD34E05" w:rsidR="003F4AAD" w:rsidRDefault="0043310C" w:rsidP="0043310C">
            <w:pPr>
              <w:spacing w:line="276" w:lineRule="auto"/>
              <w:jc w:val="both"/>
            </w:pPr>
            <w:r>
              <w:t>AC-07</w:t>
            </w:r>
          </w:p>
        </w:tc>
        <w:tc>
          <w:tcPr>
            <w:tcW w:w="8496" w:type="dxa"/>
          </w:tcPr>
          <w:p w14:paraId="5FDB2DBD"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All data processing and storage must comply with GDPR Article 32 requirements for data security and protection.</w:t>
            </w:r>
          </w:p>
        </w:tc>
      </w:tr>
      <w:tr w:rsidR="003F4AAD" w14:paraId="62C74F9D"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F112CF6" w14:textId="6F96C02B" w:rsidR="003F4AAD" w:rsidRDefault="0043310C" w:rsidP="0043310C">
            <w:pPr>
              <w:spacing w:line="276" w:lineRule="auto"/>
              <w:jc w:val="both"/>
            </w:pPr>
            <w:r>
              <w:t>AC-08</w:t>
            </w:r>
          </w:p>
        </w:tc>
        <w:tc>
          <w:tcPr>
            <w:tcW w:w="8496" w:type="dxa"/>
          </w:tcPr>
          <w:p w14:paraId="10F6AFEA"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The solution must meet FCA Operational Resilience standards as outlined in PS21/3, ensuring system availability and incident response.</w:t>
            </w:r>
          </w:p>
        </w:tc>
      </w:tr>
      <w:tr w:rsidR="003F4AAD" w14:paraId="1151EBBC" w14:textId="77777777" w:rsidTr="00E50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13462F4D" w14:textId="5FEA9284" w:rsidR="003F4AAD" w:rsidRDefault="0043310C" w:rsidP="0043310C">
            <w:pPr>
              <w:spacing w:line="276" w:lineRule="auto"/>
              <w:jc w:val="both"/>
            </w:pPr>
            <w:r>
              <w:lastRenderedPageBreak/>
              <w:t>AC-09</w:t>
            </w:r>
          </w:p>
        </w:tc>
        <w:tc>
          <w:tcPr>
            <w:tcW w:w="8496" w:type="dxa"/>
          </w:tcPr>
          <w:p w14:paraId="06915AB8"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Internal policies for handling Material Non-Public Information (MNPI) must be enforced throughout the API and data handling processes.</w:t>
            </w:r>
          </w:p>
        </w:tc>
      </w:tr>
      <w:tr w:rsidR="003F4AAD" w14:paraId="10488324" w14:textId="77777777" w:rsidTr="00E50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ECD4931" w14:textId="07B82004" w:rsidR="003F4AAD" w:rsidRDefault="0043310C" w:rsidP="0043310C">
            <w:pPr>
              <w:spacing w:line="276" w:lineRule="auto"/>
              <w:jc w:val="both"/>
            </w:pPr>
            <w:r>
              <w:t>AC-10</w:t>
            </w:r>
          </w:p>
        </w:tc>
        <w:tc>
          <w:tcPr>
            <w:tcW w:w="8496" w:type="dxa"/>
          </w:tcPr>
          <w:p w14:paraId="747D919F"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The system must exclude retail-facing UI, cross-border FX execution, card issuance, and customer support tooling from scope as per project definition.</w:t>
            </w:r>
          </w:p>
        </w:tc>
      </w:tr>
    </w:tbl>
    <w:p w14:paraId="48DBB1A7" w14:textId="77777777" w:rsidR="003F4AAD" w:rsidRDefault="003F4AAD" w:rsidP="0043310C"/>
    <w:p w14:paraId="2F3B28A3" w14:textId="332EDA97" w:rsidR="003F4AAD" w:rsidRDefault="00000000">
      <w:pPr>
        <w:pStyle w:val="Heading1"/>
      </w:pPr>
      <w:r>
        <w:rPr>
          <w:rFonts w:ascii="Calibri" w:hAnsi="Calibri"/>
          <w:color w:val="1A1A1A"/>
          <w:sz w:val="36"/>
        </w:rPr>
        <w:t xml:space="preserve"> 10  User Access Management</w:t>
      </w:r>
    </w:p>
    <w:tbl>
      <w:tblPr>
        <w:tblStyle w:val="LightGrid-Accent1"/>
        <w:tblW w:w="9288" w:type="dxa"/>
        <w:tblLook w:val="04A0" w:firstRow="1" w:lastRow="0" w:firstColumn="1" w:lastColumn="0" w:noHBand="0" w:noVBand="1"/>
      </w:tblPr>
      <w:tblGrid>
        <w:gridCol w:w="792"/>
        <w:gridCol w:w="2160"/>
        <w:gridCol w:w="4356"/>
        <w:gridCol w:w="1980"/>
      </w:tblGrid>
      <w:tr w:rsidR="003F4AAD" w14:paraId="1AF59171" w14:textId="77777777" w:rsidTr="00433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B92CE4F" w14:textId="1BE5F1F6" w:rsidR="003F4AAD" w:rsidRDefault="0043310C" w:rsidP="0043310C">
            <w:pPr>
              <w:spacing w:line="276" w:lineRule="auto"/>
              <w:jc w:val="both"/>
            </w:pPr>
            <w:r>
              <w:t>ID</w:t>
            </w:r>
          </w:p>
        </w:tc>
        <w:tc>
          <w:tcPr>
            <w:tcW w:w="2160" w:type="dxa"/>
          </w:tcPr>
          <w:p w14:paraId="1A015F0E" w14:textId="77777777" w:rsidR="003F4AAD" w:rsidRDefault="00000000" w:rsidP="0043310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Role</w:t>
            </w:r>
          </w:p>
        </w:tc>
        <w:tc>
          <w:tcPr>
            <w:tcW w:w="4356" w:type="dxa"/>
          </w:tcPr>
          <w:p w14:paraId="41A851F6" w14:textId="77777777" w:rsidR="003F4AAD" w:rsidRDefault="00000000" w:rsidP="0043310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Permissions</w:t>
            </w:r>
          </w:p>
        </w:tc>
        <w:tc>
          <w:tcPr>
            <w:tcW w:w="1980" w:type="dxa"/>
          </w:tcPr>
          <w:p w14:paraId="715D14D8" w14:textId="77777777" w:rsidR="003F4AAD" w:rsidRDefault="00000000" w:rsidP="0043310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IAM Group</w:t>
            </w:r>
          </w:p>
        </w:tc>
      </w:tr>
      <w:tr w:rsidR="003F4AAD" w14:paraId="6DE2A497" w14:textId="77777777" w:rsidTr="00433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59D94FFA" w14:textId="7B99F299" w:rsidR="003F4AAD" w:rsidRDefault="0043310C" w:rsidP="0043310C">
            <w:pPr>
              <w:spacing w:line="276" w:lineRule="auto"/>
              <w:jc w:val="both"/>
            </w:pPr>
            <w:r>
              <w:t>UAM-01</w:t>
            </w:r>
          </w:p>
        </w:tc>
        <w:tc>
          <w:tcPr>
            <w:tcW w:w="2160" w:type="dxa"/>
          </w:tcPr>
          <w:p w14:paraId="00DDFEF1"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Partner Fintech Engineer</w:t>
            </w:r>
          </w:p>
        </w:tc>
        <w:tc>
          <w:tcPr>
            <w:tcW w:w="4356" w:type="dxa"/>
          </w:tcPr>
          <w:p w14:paraId="5F8A2436"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Read and write access to account data, initiate ACH and SEPA payments, subscribe to ledger event webhooks</w:t>
            </w:r>
          </w:p>
        </w:tc>
        <w:tc>
          <w:tcPr>
            <w:tcW w:w="1980" w:type="dxa"/>
          </w:tcPr>
          <w:p w14:paraId="519C2274"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fintech-engineers</w:t>
            </w:r>
          </w:p>
        </w:tc>
      </w:tr>
      <w:tr w:rsidR="003F4AAD" w14:paraId="53106955" w14:textId="77777777" w:rsidTr="004331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2AD116A3" w14:textId="18FF0218" w:rsidR="003F4AAD" w:rsidRDefault="0043310C" w:rsidP="0043310C">
            <w:pPr>
              <w:spacing w:line="276" w:lineRule="auto"/>
              <w:jc w:val="both"/>
            </w:pPr>
            <w:r>
              <w:t>UAM-02</w:t>
            </w:r>
          </w:p>
        </w:tc>
        <w:tc>
          <w:tcPr>
            <w:tcW w:w="2160" w:type="dxa"/>
          </w:tcPr>
          <w:p w14:paraId="325E46B4"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Compliance Officer</w:t>
            </w:r>
          </w:p>
        </w:tc>
        <w:tc>
          <w:tcPr>
            <w:tcW w:w="4356" w:type="dxa"/>
          </w:tcPr>
          <w:p w14:paraId="65CB38E9"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Read-only access to audit logs and transaction records for compliance monitoring</w:t>
            </w:r>
          </w:p>
        </w:tc>
        <w:tc>
          <w:tcPr>
            <w:tcW w:w="1980" w:type="dxa"/>
          </w:tcPr>
          <w:p w14:paraId="40533476"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compliance-officers</w:t>
            </w:r>
          </w:p>
        </w:tc>
      </w:tr>
      <w:tr w:rsidR="003F4AAD" w14:paraId="7174A1A6" w14:textId="77777777" w:rsidTr="00433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7A5D33F" w14:textId="7501774C" w:rsidR="003F4AAD" w:rsidRDefault="0043310C" w:rsidP="0043310C">
            <w:pPr>
              <w:spacing w:line="276" w:lineRule="auto"/>
              <w:jc w:val="both"/>
            </w:pPr>
            <w:r>
              <w:t>UAM-03</w:t>
            </w:r>
          </w:p>
        </w:tc>
        <w:tc>
          <w:tcPr>
            <w:tcW w:w="2160" w:type="dxa"/>
          </w:tcPr>
          <w:p w14:paraId="6FA5EAE8"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Platform Administrator</w:t>
            </w:r>
          </w:p>
        </w:tc>
        <w:tc>
          <w:tcPr>
            <w:tcW w:w="4356" w:type="dxa"/>
          </w:tcPr>
          <w:p w14:paraId="4B31AA03"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Full administrative access including user provisioning, permission management, and API version control</w:t>
            </w:r>
          </w:p>
        </w:tc>
        <w:tc>
          <w:tcPr>
            <w:tcW w:w="1980" w:type="dxa"/>
          </w:tcPr>
          <w:p w14:paraId="4B5405F0"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platform-admins</w:t>
            </w:r>
          </w:p>
        </w:tc>
      </w:tr>
    </w:tbl>
    <w:p w14:paraId="226A58DD" w14:textId="77777777" w:rsidR="003F4AAD" w:rsidRDefault="003F4AAD"/>
    <w:p w14:paraId="64DFDDFD" w14:textId="173DA6A6" w:rsidR="003F4AAD" w:rsidRDefault="00000000">
      <w:pPr>
        <w:pStyle w:val="Heading1"/>
      </w:pPr>
      <w:r>
        <w:rPr>
          <w:rFonts w:ascii="Calibri" w:hAnsi="Calibri"/>
          <w:color w:val="1A1A1A"/>
          <w:sz w:val="36"/>
        </w:rPr>
        <w:t xml:space="preserve"> 11  Security Controls</w:t>
      </w:r>
    </w:p>
    <w:tbl>
      <w:tblPr>
        <w:tblStyle w:val="LightGrid-Accent1"/>
        <w:tblW w:w="9288" w:type="dxa"/>
        <w:tblLook w:val="04A0" w:firstRow="1" w:lastRow="0" w:firstColumn="1" w:lastColumn="0" w:noHBand="0" w:noVBand="1"/>
      </w:tblPr>
      <w:tblGrid>
        <w:gridCol w:w="792"/>
        <w:gridCol w:w="1566"/>
        <w:gridCol w:w="3150"/>
        <w:gridCol w:w="3780"/>
      </w:tblGrid>
      <w:tr w:rsidR="003F4AAD" w14:paraId="085FED2A" w14:textId="77777777" w:rsidTr="00433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B542C97" w14:textId="4E483CE6" w:rsidR="003F4AAD" w:rsidRDefault="0043310C" w:rsidP="0043310C">
            <w:pPr>
              <w:spacing w:line="276" w:lineRule="auto"/>
              <w:jc w:val="both"/>
            </w:pPr>
            <w:r>
              <w:t>ID</w:t>
            </w:r>
          </w:p>
        </w:tc>
        <w:tc>
          <w:tcPr>
            <w:tcW w:w="1566" w:type="dxa"/>
          </w:tcPr>
          <w:p w14:paraId="673F9C75" w14:textId="77777777" w:rsidR="003F4AAD" w:rsidRDefault="00000000" w:rsidP="0043310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Domain</w:t>
            </w:r>
          </w:p>
        </w:tc>
        <w:tc>
          <w:tcPr>
            <w:tcW w:w="3150" w:type="dxa"/>
          </w:tcPr>
          <w:p w14:paraId="0E621B3C" w14:textId="77777777" w:rsidR="003F4AAD" w:rsidRDefault="00000000" w:rsidP="0043310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Control</w:t>
            </w:r>
          </w:p>
        </w:tc>
        <w:tc>
          <w:tcPr>
            <w:tcW w:w="3780" w:type="dxa"/>
          </w:tcPr>
          <w:p w14:paraId="64BB8165" w14:textId="77777777" w:rsidR="003F4AAD" w:rsidRDefault="00000000" w:rsidP="0043310C">
            <w:pPr>
              <w:spacing w:line="276" w:lineRule="auto"/>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Implementation</w:t>
            </w:r>
          </w:p>
        </w:tc>
      </w:tr>
      <w:tr w:rsidR="003F4AAD" w14:paraId="7CF67136" w14:textId="77777777" w:rsidTr="00433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631A2631" w14:textId="592E5233" w:rsidR="003F4AAD" w:rsidRDefault="0043310C" w:rsidP="0043310C">
            <w:pPr>
              <w:spacing w:line="276" w:lineRule="auto"/>
              <w:jc w:val="both"/>
            </w:pPr>
            <w:r>
              <w:t>SC-01</w:t>
            </w:r>
          </w:p>
        </w:tc>
        <w:tc>
          <w:tcPr>
            <w:tcW w:w="1566" w:type="dxa"/>
          </w:tcPr>
          <w:p w14:paraId="7D382001"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Authentication and Authorization</w:t>
            </w:r>
          </w:p>
        </w:tc>
        <w:tc>
          <w:tcPr>
            <w:tcW w:w="3150" w:type="dxa"/>
          </w:tcPr>
          <w:p w14:paraId="6D30D061"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Implement OAuth2 protocol for secure partner onboarding and API access control.</w:t>
            </w:r>
          </w:p>
        </w:tc>
        <w:tc>
          <w:tcPr>
            <w:tcW w:w="3780" w:type="dxa"/>
          </w:tcPr>
          <w:p w14:paraId="04B7098F"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Use OAuth2 with JWT tokens, enforce token expiration and refresh mechanisms, and scope tokens to limit access to permitted API endpoints.</w:t>
            </w:r>
          </w:p>
        </w:tc>
      </w:tr>
      <w:tr w:rsidR="003F4AAD" w14:paraId="0BEAD698" w14:textId="77777777" w:rsidTr="004331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156222A6" w14:textId="698F4ADD" w:rsidR="003F4AAD" w:rsidRDefault="0043310C" w:rsidP="0043310C">
            <w:pPr>
              <w:spacing w:line="276" w:lineRule="auto"/>
              <w:jc w:val="both"/>
            </w:pPr>
            <w:r>
              <w:t>SC-02</w:t>
            </w:r>
          </w:p>
        </w:tc>
        <w:tc>
          <w:tcPr>
            <w:tcW w:w="1566" w:type="dxa"/>
          </w:tcPr>
          <w:p w14:paraId="70D801DC"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Data Protection</w:t>
            </w:r>
          </w:p>
        </w:tc>
        <w:tc>
          <w:tcPr>
            <w:tcW w:w="3150" w:type="dxa"/>
          </w:tcPr>
          <w:p w14:paraId="29CC40AC"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Ensure encryption of sensitive data in transit and at rest to comply with GDPR Art. 32.</w:t>
            </w:r>
          </w:p>
        </w:tc>
        <w:tc>
          <w:tcPr>
            <w:tcW w:w="3780" w:type="dxa"/>
          </w:tcPr>
          <w:p w14:paraId="1BD9C1C1"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Use TLS 1.3 for all API communications and AES-256 encryption for stored data, including logs and backups containing MNPI.</w:t>
            </w:r>
          </w:p>
        </w:tc>
      </w:tr>
      <w:tr w:rsidR="003F4AAD" w14:paraId="706A217B" w14:textId="77777777" w:rsidTr="00433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4B3731A7" w14:textId="1482851E" w:rsidR="003F4AAD" w:rsidRDefault="0043310C" w:rsidP="0043310C">
            <w:pPr>
              <w:spacing w:line="276" w:lineRule="auto"/>
              <w:jc w:val="both"/>
            </w:pPr>
            <w:r>
              <w:t>SC-03</w:t>
            </w:r>
          </w:p>
        </w:tc>
        <w:tc>
          <w:tcPr>
            <w:tcW w:w="1566" w:type="dxa"/>
          </w:tcPr>
          <w:p w14:paraId="1F78A27F"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Regulatory Compliance</w:t>
            </w:r>
          </w:p>
        </w:tc>
        <w:tc>
          <w:tcPr>
            <w:tcW w:w="3150" w:type="dxa"/>
          </w:tcPr>
          <w:p w14:paraId="71FE98E8"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Enforce Strong Customer Authentication (SCA) as per PSD2 requirements for payment initiation.</w:t>
            </w:r>
          </w:p>
        </w:tc>
        <w:tc>
          <w:tcPr>
            <w:tcW w:w="3780" w:type="dxa"/>
          </w:tcPr>
          <w:p w14:paraId="4F3CF404"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Integrate multi-factor authentication mechanisms during payment initiation workflows and validate partner compliance through API gateway policies.</w:t>
            </w:r>
          </w:p>
        </w:tc>
      </w:tr>
      <w:tr w:rsidR="003F4AAD" w14:paraId="3594C51F" w14:textId="77777777" w:rsidTr="004331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2935855" w14:textId="7773A32C" w:rsidR="003F4AAD" w:rsidRDefault="0043310C" w:rsidP="0043310C">
            <w:pPr>
              <w:spacing w:line="276" w:lineRule="auto"/>
              <w:jc w:val="both"/>
            </w:pPr>
            <w:r>
              <w:t>SC-04</w:t>
            </w:r>
          </w:p>
        </w:tc>
        <w:tc>
          <w:tcPr>
            <w:tcW w:w="1566" w:type="dxa"/>
          </w:tcPr>
          <w:p w14:paraId="59B0770A"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Audit and Monitoring</w:t>
            </w:r>
          </w:p>
        </w:tc>
        <w:tc>
          <w:tcPr>
            <w:tcW w:w="3150" w:type="dxa"/>
          </w:tcPr>
          <w:p w14:paraId="61D3A361"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Maintain comprehensive logging and monitoring of API access and webhook events to support FCA Operational Resilience guidelines.</w:t>
            </w:r>
          </w:p>
        </w:tc>
        <w:tc>
          <w:tcPr>
            <w:tcW w:w="3780" w:type="dxa"/>
          </w:tcPr>
          <w:p w14:paraId="0F2FBDE5" w14:textId="77777777" w:rsidR="003F4AAD" w:rsidRDefault="00000000" w:rsidP="0043310C">
            <w:pPr>
              <w:spacing w:line="276" w:lineRule="auto"/>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Implement centralized logging with immutable audit trails, real-time alerting on suspicious activities, and regular review of access logs.</w:t>
            </w:r>
          </w:p>
        </w:tc>
      </w:tr>
      <w:tr w:rsidR="003F4AAD" w14:paraId="21CC1E08" w14:textId="77777777" w:rsidTr="00433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275B0251" w14:textId="4B38672A" w:rsidR="003F4AAD" w:rsidRDefault="0043310C" w:rsidP="0043310C">
            <w:pPr>
              <w:spacing w:line="276" w:lineRule="auto"/>
              <w:jc w:val="both"/>
            </w:pPr>
            <w:r>
              <w:t>SC-05</w:t>
            </w:r>
          </w:p>
        </w:tc>
        <w:tc>
          <w:tcPr>
            <w:tcW w:w="1566" w:type="dxa"/>
          </w:tcPr>
          <w:p w14:paraId="69749EE9"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Data Privacy and MNPI Handling</w:t>
            </w:r>
          </w:p>
        </w:tc>
        <w:tc>
          <w:tcPr>
            <w:tcW w:w="3150" w:type="dxa"/>
          </w:tcPr>
          <w:p w14:paraId="3A014768"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Apply strict access controls and data minimization principles to protect Material Non-Public Information (MNPI).</w:t>
            </w:r>
          </w:p>
        </w:tc>
        <w:tc>
          <w:tcPr>
            <w:tcW w:w="3780" w:type="dxa"/>
          </w:tcPr>
          <w:p w14:paraId="5E1D36CC" w14:textId="77777777" w:rsidR="003F4AAD" w:rsidRDefault="00000000" w:rsidP="0043310C">
            <w:pPr>
              <w:spacing w:line="276"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Restrict MNPI access to authorized roles, anonymize data where possible, and enforce data retention policies aligned with internal MNPI handling policy.</w:t>
            </w:r>
          </w:p>
        </w:tc>
      </w:tr>
    </w:tbl>
    <w:p w14:paraId="2EA8DE4B" w14:textId="77777777" w:rsidR="003F4AAD" w:rsidRDefault="003F4AAD"/>
    <w:p w14:paraId="1F649E5E" w14:textId="0FB1134A" w:rsidR="003F4AAD" w:rsidRDefault="00000000">
      <w:pPr>
        <w:pStyle w:val="Heading1"/>
      </w:pPr>
      <w:r>
        <w:rPr>
          <w:rFonts w:ascii="Calibri" w:hAnsi="Calibri"/>
          <w:color w:val="1A1A1A"/>
          <w:sz w:val="36"/>
        </w:rPr>
        <w:lastRenderedPageBreak/>
        <w:t>12  Benefits Realization</w:t>
      </w:r>
    </w:p>
    <w:tbl>
      <w:tblPr>
        <w:tblStyle w:val="LightGrid-Accent1"/>
        <w:tblW w:w="9288" w:type="dxa"/>
        <w:tblLook w:val="04A0" w:firstRow="1" w:lastRow="0" w:firstColumn="1" w:lastColumn="0" w:noHBand="0" w:noVBand="1"/>
      </w:tblPr>
      <w:tblGrid>
        <w:gridCol w:w="792"/>
        <w:gridCol w:w="3636"/>
        <w:gridCol w:w="3330"/>
        <w:gridCol w:w="1530"/>
      </w:tblGrid>
      <w:tr w:rsidR="003F4AAD" w14:paraId="7DEE6C9E" w14:textId="77777777" w:rsidTr="00433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721C3BAF" w14:textId="52AEF995" w:rsidR="003F4AAD" w:rsidRDefault="0043310C">
            <w:pPr>
              <w:jc w:val="both"/>
            </w:pPr>
            <w:r>
              <w:t>ID</w:t>
            </w:r>
          </w:p>
        </w:tc>
        <w:tc>
          <w:tcPr>
            <w:tcW w:w="3636" w:type="dxa"/>
          </w:tcPr>
          <w:p w14:paraId="402AA9FA" w14:textId="77777777" w:rsidR="003F4AAD" w:rsidRDefault="00000000">
            <w:pPr>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Benefit</w:t>
            </w:r>
          </w:p>
        </w:tc>
        <w:tc>
          <w:tcPr>
            <w:tcW w:w="3330" w:type="dxa"/>
          </w:tcPr>
          <w:p w14:paraId="3FC7A9F9" w14:textId="77777777" w:rsidR="003F4AAD" w:rsidRDefault="00000000">
            <w:pPr>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Measurement</w:t>
            </w:r>
          </w:p>
        </w:tc>
        <w:tc>
          <w:tcPr>
            <w:tcW w:w="1530" w:type="dxa"/>
          </w:tcPr>
          <w:p w14:paraId="69D07A3D" w14:textId="77777777" w:rsidR="003F4AAD" w:rsidRDefault="00000000">
            <w:pPr>
              <w:jc w:val="both"/>
              <w:cnfStyle w:val="100000000000" w:firstRow="1" w:lastRow="0" w:firstColumn="0" w:lastColumn="0" w:oddVBand="0" w:evenVBand="0" w:oddHBand="0" w:evenHBand="0" w:firstRowFirstColumn="0" w:firstRowLastColumn="0" w:lastRowFirstColumn="0" w:lastRowLastColumn="0"/>
            </w:pPr>
            <w:r>
              <w:rPr>
                <w:rFonts w:ascii="Calibri" w:hAnsi="Calibri"/>
                <w:color w:val="1A1A1A"/>
                <w:sz w:val="20"/>
              </w:rPr>
              <w:t>Timeline</w:t>
            </w:r>
          </w:p>
        </w:tc>
      </w:tr>
      <w:tr w:rsidR="003F4AAD" w14:paraId="5E53DB43" w14:textId="77777777" w:rsidTr="00433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EC9F045" w14:textId="54AC4D08" w:rsidR="003F4AAD" w:rsidRDefault="0043310C">
            <w:pPr>
              <w:jc w:val="both"/>
            </w:pPr>
            <w:r>
              <w:t>BR-01</w:t>
            </w:r>
          </w:p>
        </w:tc>
        <w:tc>
          <w:tcPr>
            <w:tcW w:w="3636" w:type="dxa"/>
          </w:tcPr>
          <w:p w14:paraId="64135F1B"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Accelerated partner integration through standardized REST and webhook APIs</w:t>
            </w:r>
          </w:p>
        </w:tc>
        <w:tc>
          <w:tcPr>
            <w:tcW w:w="3330" w:type="dxa"/>
          </w:tcPr>
          <w:p w14:paraId="5634790E"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Reduction in average partner onboarding time by 40% within first 6 months post-launch</w:t>
            </w:r>
          </w:p>
        </w:tc>
        <w:tc>
          <w:tcPr>
            <w:tcW w:w="1530" w:type="dxa"/>
          </w:tcPr>
          <w:p w14:paraId="3614FDA8"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6 months after API release</w:t>
            </w:r>
          </w:p>
        </w:tc>
      </w:tr>
      <w:tr w:rsidR="003F4AAD" w14:paraId="37F0EB2F" w14:textId="77777777" w:rsidTr="004331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520F933F" w14:textId="5797CC6B" w:rsidR="003F4AAD" w:rsidRDefault="0043310C">
            <w:pPr>
              <w:jc w:val="both"/>
            </w:pPr>
            <w:r>
              <w:t>BR-02</w:t>
            </w:r>
          </w:p>
        </w:tc>
        <w:tc>
          <w:tcPr>
            <w:tcW w:w="3636" w:type="dxa"/>
          </w:tcPr>
          <w:p w14:paraId="3A90C608"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Enhanced compliance adherence with PSD2 SCA, GDPR, and FCA regulations</w:t>
            </w:r>
          </w:p>
        </w:tc>
        <w:tc>
          <w:tcPr>
            <w:tcW w:w="3330" w:type="dxa"/>
          </w:tcPr>
          <w:p w14:paraId="5F09FB31"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Zero compliance breaches related to API usage reported during first year of operation</w:t>
            </w:r>
          </w:p>
        </w:tc>
        <w:tc>
          <w:tcPr>
            <w:tcW w:w="1530" w:type="dxa"/>
          </w:tcPr>
          <w:p w14:paraId="1CF68249"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12 months post-deployment</w:t>
            </w:r>
          </w:p>
        </w:tc>
      </w:tr>
      <w:tr w:rsidR="003F4AAD" w14:paraId="7300D49D" w14:textId="77777777" w:rsidTr="00433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07B3A8C" w14:textId="3EE306D3" w:rsidR="003F4AAD" w:rsidRDefault="0043310C">
            <w:pPr>
              <w:jc w:val="both"/>
            </w:pPr>
            <w:r>
              <w:t>BR-03</w:t>
            </w:r>
          </w:p>
        </w:tc>
        <w:tc>
          <w:tcPr>
            <w:tcW w:w="3636" w:type="dxa"/>
          </w:tcPr>
          <w:p w14:paraId="0281E9D9"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Increased transaction volume via ACH and SEPA payment initiations by accredited fintechs</w:t>
            </w:r>
          </w:p>
        </w:tc>
        <w:tc>
          <w:tcPr>
            <w:tcW w:w="3330" w:type="dxa"/>
          </w:tcPr>
          <w:p w14:paraId="4CF4ED44"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20% growth in payment initiation volume through API channels within 9 months</w:t>
            </w:r>
          </w:p>
        </w:tc>
        <w:tc>
          <w:tcPr>
            <w:tcW w:w="1530" w:type="dxa"/>
          </w:tcPr>
          <w:p w14:paraId="6B3F35D3" w14:textId="77777777" w:rsidR="003F4AAD" w:rsidRDefault="00000000">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sz w:val="20"/>
              </w:rPr>
              <w:t>9 months after go-live</w:t>
            </w:r>
          </w:p>
        </w:tc>
      </w:tr>
      <w:tr w:rsidR="003F4AAD" w14:paraId="5CE15286" w14:textId="77777777" w:rsidTr="004331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1E979B5" w14:textId="0DCB0ABA" w:rsidR="003F4AAD" w:rsidRDefault="0043310C">
            <w:pPr>
              <w:jc w:val="both"/>
            </w:pPr>
            <w:r>
              <w:t>BR-04</w:t>
            </w:r>
          </w:p>
        </w:tc>
        <w:tc>
          <w:tcPr>
            <w:tcW w:w="3636" w:type="dxa"/>
          </w:tcPr>
          <w:p w14:paraId="74EED32B"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Improved operational efficiency by automating ledger event notifications via webhooks</w:t>
            </w:r>
          </w:p>
        </w:tc>
        <w:tc>
          <w:tcPr>
            <w:tcW w:w="3330" w:type="dxa"/>
          </w:tcPr>
          <w:p w14:paraId="0927FE3B"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Reduction in manual reconciliation errors by 30% within first year</w:t>
            </w:r>
          </w:p>
        </w:tc>
        <w:tc>
          <w:tcPr>
            <w:tcW w:w="1530" w:type="dxa"/>
          </w:tcPr>
          <w:p w14:paraId="5E50CD50" w14:textId="77777777" w:rsidR="003F4AAD" w:rsidRDefault="00000000">
            <w:pPr>
              <w:jc w:val="both"/>
              <w:cnfStyle w:val="000000010000" w:firstRow="0" w:lastRow="0" w:firstColumn="0" w:lastColumn="0" w:oddVBand="0" w:evenVBand="0" w:oddHBand="0" w:evenHBand="1" w:firstRowFirstColumn="0" w:firstRowLastColumn="0" w:lastRowFirstColumn="0" w:lastRowLastColumn="0"/>
            </w:pPr>
            <w:r>
              <w:rPr>
                <w:rFonts w:ascii="Calibri" w:hAnsi="Calibri"/>
                <w:color w:val="333333"/>
                <w:sz w:val="20"/>
              </w:rPr>
              <w:t>12 months following implementation</w:t>
            </w:r>
          </w:p>
        </w:tc>
      </w:tr>
    </w:tbl>
    <w:p w14:paraId="4B27BE10" w14:textId="77777777" w:rsidR="003F4AAD" w:rsidRDefault="003F4AAD"/>
    <w:sectPr w:rsidR="003F4A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394655">
    <w:abstractNumId w:val="8"/>
  </w:num>
  <w:num w:numId="2" w16cid:durableId="104888876">
    <w:abstractNumId w:val="6"/>
  </w:num>
  <w:num w:numId="3" w16cid:durableId="310016915">
    <w:abstractNumId w:val="5"/>
  </w:num>
  <w:num w:numId="4" w16cid:durableId="2120568169">
    <w:abstractNumId w:val="4"/>
  </w:num>
  <w:num w:numId="5" w16cid:durableId="1702239051">
    <w:abstractNumId w:val="7"/>
  </w:num>
  <w:num w:numId="6" w16cid:durableId="44569973">
    <w:abstractNumId w:val="3"/>
  </w:num>
  <w:num w:numId="7" w16cid:durableId="1758558591">
    <w:abstractNumId w:val="2"/>
  </w:num>
  <w:num w:numId="8" w16cid:durableId="348022042">
    <w:abstractNumId w:val="1"/>
  </w:num>
  <w:num w:numId="9" w16cid:durableId="135392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AAD"/>
    <w:rsid w:val="0043310C"/>
    <w:rsid w:val="008E2ABD"/>
    <w:rsid w:val="00AA1D8D"/>
    <w:rsid w:val="00B47730"/>
    <w:rsid w:val="00CB0664"/>
    <w:rsid w:val="00E50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DB796"/>
  <w14:defaultImageDpi w14:val="300"/>
  <w15:docId w15:val="{86D0011B-5012-4565-B538-7D0F041AB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2af2c44-2a68-44e7-8484-25c476ff5f6c}" enabled="1" method="Privileged" siteId="{cd6683a6-aa85-46cf-aeea-92d4a1477009}"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7</Pages>
  <Words>1759</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Nsikakobong Ubom</cp:lastModifiedBy>
  <cp:revision>2</cp:revision>
  <dcterms:created xsi:type="dcterms:W3CDTF">2013-12-23T23:15:00Z</dcterms:created>
  <dcterms:modified xsi:type="dcterms:W3CDTF">2026-05-26T12:53:00Z</dcterms:modified>
  <cp:category/>
</cp:coreProperties>
</file>