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768"/>
        <w:gridCol w:w="3312"/>
      </w:tblGrid>
      <w:tr>
        <w:tc>
          <w:tcPr>
            <w:tcW w:type="dxa" w:w="5040"/>
            <w:shd w:fill="1E3A8A"/>
            <w:tcMar>
              <w:top w:w="140" w:type="dxa"/>
              <w:bottom w:w="140" w:type="dxa"/>
              <w:left w:w="180" w:type="dxa"/>
              <w:right w:w="180" w:type="dxa"/>
            </w:tcMar>
          </w:tcPr>
          <w:p>
            <w:pPr>
              <w:spacing w:before="0" w:after="0"/>
            </w:pPr>
            <w:r>
              <w:rPr>
                <w:rFonts w:ascii="Calibri" w:hAnsi="Calibri"/>
                <w:b/>
                <w:color w:val="FFFFFF"/>
                <w:sz w:val="26"/>
              </w:rPr>
              <w:t>E-COMMERCE PRODUCT SPECIFICATION SHEET</w:t>
              <w:br/>
            </w:r>
            <w:r>
              <w:rPr>
                <w:rFonts w:ascii="Calibri" w:hAnsi="Calibri"/>
                <w:i/>
                <w:color w:val="E0E7FF"/>
                <w:sz w:val="19"/>
              </w:rPr>
              <w:t>Category: Bridal &amp; Festive Jewellery / Emerald Chandelier Earrings</w:t>
            </w:r>
          </w:p>
        </w:tc>
        <w:tc>
          <w:tcPr>
            <w:tcW w:type="dxa" w:w="5040"/>
            <w:shd w:fill="1E3A8A"/>
            <w:tcMar>
              <w:top w:w="140" w:type="dxa"/>
              <w:bottom w:w="140" w:type="dxa"/>
              <w:left w:w="180" w:type="dxa"/>
              <w:right w:w="180" w:type="dxa"/>
            </w:tcMar>
          </w:tcPr>
          <w:p>
            <w:pPr>
              <w:spacing w:before="0" w:after="0"/>
              <w:jc w:val="right"/>
            </w:pPr>
            <w:r>
              <w:rPr>
                <w:rFonts w:ascii="Calibri" w:hAnsi="Calibri"/>
                <w:b/>
                <w:color w:val="FEF08A"/>
                <w:sz w:val="24"/>
              </w:rPr>
              <w:t>PRODUCT CODE: e3</w:t>
              <w:br/>
            </w:r>
            <w:r>
              <w:rPr>
                <w:rFonts w:ascii="Calibri" w:hAnsi="Calibri"/>
                <w:color w:val="CBD5E1"/>
                <w:sz w:val="18"/>
              </w:rPr>
              <w:t>Ready for Listing</w:t>
            </w:r>
          </w:p>
        </w:tc>
      </w:tr>
    </w:tbl>
    <w:p>
      <w:pPr>
        <w:spacing w:after="80"/>
      </w:pPr>
    </w:p>
    <w:p>
      <w:pPr>
        <w:spacing w:before="120" w:after="40"/>
      </w:pPr>
      <w:r>
        <w:rPr>
          <w:rFonts w:ascii="Calibri" w:hAnsi="Calibri"/>
          <w:b/>
          <w:color w:val="1E3A8A"/>
          <w:sz w:val="22"/>
        </w:rPr>
        <w:t>1. PRODUCT TITLE (OPTIMIZED FOR E-COMMERCE)</w:t>
      </w:r>
    </w:p>
    <w:p>
      <w:pPr>
        <w:spacing w:before="40" w:after="200"/>
      </w:pPr>
      <w:r>
        <w:rPr>
          <w:rFonts w:ascii="Calibri" w:hAnsi="Calibri"/>
          <w:b/>
          <w:color w:val="0F172A"/>
          <w:sz w:val="26"/>
        </w:rPr>
        <w:t>Royal Emerald Green Stone &amp; Pearl Cluster Gold Plated Chandelier Earrings - Handcrafted Traditional Indian Bridal Dangle Earrings for Women</w:t>
      </w:r>
    </w:p>
    <w:p>
      <w:pPr>
        <w:spacing w:before="120" w:after="80"/>
      </w:pPr>
      <w:r>
        <w:rPr>
          <w:rFonts w:ascii="Calibri" w:hAnsi="Calibri"/>
          <w:b/>
          <w:color w:val="1E3A8A"/>
          <w:sz w:val="22"/>
        </w:rPr>
        <w:t>2. TAXATION &amp; REGULATORY COMPLIANCE (HSN &amp; GST)</w:t>
      </w:r>
    </w:p>
    <w:tbl>
      <w:tblPr>
        <w:tblW w:type="auto" w:w="0"/>
        <w:jc w:val="center"/>
        <w:tblLayout w:type="fixed"/>
        <w:tblLook w:firstColumn="1" w:firstRow="1" w:lastColumn="0" w:lastRow="0" w:noHBand="0" w:noVBand="1" w:val="04A0"/>
        <w:tblBorders>
          <w:top w:val="single" w:sz="6" w:space="0" w:color="94A3B8"/>
          <w:bottom w:val="single" w:sz="6" w:space="0" w:color="94A3B8"/>
          <w:insideH w:val="single" w:sz="6" w:space="0" w:color="94A3B8"/>
          <w:insideV w:val="none"/>
          <w:left w:val="none"/>
          <w:right w:val="none"/>
        </w:tblBorders>
      </w:tblPr>
      <w:tblGrid>
        <w:gridCol w:w="5040"/>
        <w:gridCol w:w="5040"/>
      </w:tblGrid>
      <w:tr>
        <w:tc>
          <w:tcPr>
            <w:tcW w:type="dxa" w:w="5040"/>
            <w:shd w:fill="F0F9FF"/>
            <w:tcMar>
              <w:top w:w="100" w:type="dxa"/>
              <w:bottom w:w="100" w:type="dxa"/>
              <w:left w:w="140" w:type="dxa"/>
              <w:right w:w="140" w:type="dxa"/>
            </w:tcMar>
          </w:tcPr>
          <w:p>
            <w:pPr>
              <w:spacing w:after="40"/>
            </w:pPr>
            <w:r>
              <w:rPr>
                <w:rFonts w:ascii="Calibri" w:hAnsi="Calibri"/>
                <w:b/>
                <w:color w:val="0369A1"/>
                <w:sz w:val="20"/>
              </w:rPr>
              <w:t xml:space="preserve">HSN CODE: </w:t>
            </w:r>
            <w:r>
              <w:rPr>
                <w:rFonts w:ascii="Calibri" w:hAnsi="Calibri"/>
                <w:b/>
                <w:color w:val="0C4A6E"/>
                <w:sz w:val="24"/>
              </w:rPr>
              <w:t>7117 90 90</w:t>
            </w:r>
          </w:p>
        </w:tc>
        <w:tc>
          <w:tcPr>
            <w:tcW w:type="dxa" w:w="5040"/>
            <w:shd w:fill="F0FDF4"/>
            <w:tcMar>
              <w:top w:w="100" w:type="dxa"/>
              <w:bottom w:w="100" w:type="dxa"/>
              <w:left w:w="140" w:type="dxa"/>
              <w:right w:w="140" w:type="dxa"/>
            </w:tcMar>
          </w:tcPr>
          <w:p>
            <w:pPr>
              <w:spacing w:after="40"/>
            </w:pPr>
            <w:r>
              <w:rPr>
                <w:rFonts w:ascii="Calibri" w:hAnsi="Calibri"/>
                <w:b/>
                <w:color w:val="15803D"/>
                <w:sz w:val="20"/>
              </w:rPr>
              <w:t xml:space="preserve">APPLICABLE GST RATE: </w:t>
            </w:r>
            <w:r>
              <w:rPr>
                <w:rFonts w:ascii="Calibri" w:hAnsi="Calibri"/>
                <w:b/>
                <w:color w:val="14532D"/>
                <w:sz w:val="24"/>
              </w:rPr>
              <w:t>3%</w:t>
            </w:r>
          </w:p>
        </w:tc>
      </w:tr>
      <w:tr>
        <w:tc>
          <w:tcPr>
            <w:tcW w:type="dxa" w:w="5040"/>
            <w:shd w:fill="F8FAFC"/>
            <w:tcMar>
              <w:top w:w="90" w:type="dxa"/>
              <w:bottom w:w="90" w:type="dxa"/>
              <w:left w:w="140" w:type="dxa"/>
              <w:right w:w="140" w:type="dxa"/>
            </w:tcMar>
          </w:tcPr>
          <w:p>
            <w:pPr>
              <w:spacing w:after="0"/>
            </w:pPr>
            <w:r>
              <w:rPr>
                <w:rFonts w:ascii="Calibri" w:hAnsi="Calibri"/>
                <w:color w:val="334155"/>
                <w:sz w:val="18"/>
              </w:rPr>
              <w:t>Tariff Description:</w:t>
              <w:br/>
              <w:t>Chapter 71: Imitation Jewellery - Base metal with gold plating, simulated emeralds and faux pearls</w:t>
            </w:r>
          </w:p>
        </w:tc>
        <w:tc>
          <w:tcPr>
            <w:tcW w:type="dxa" w:w="5040"/>
            <w:shd w:fill="F8FAFC"/>
            <w:tcMar>
              <w:top w:w="90" w:type="dxa"/>
              <w:bottom w:w="90" w:type="dxa"/>
              <w:left w:w="140" w:type="dxa"/>
              <w:right w:w="140" w:type="dxa"/>
            </w:tcMar>
          </w:tcPr>
          <w:p>
            <w:pPr>
              <w:spacing w:after="0"/>
            </w:pPr>
            <w:r>
              <w:rPr>
                <w:rFonts w:ascii="Calibri" w:hAnsi="Calibri"/>
                <w:color w:val="334155"/>
                <w:sz w:val="18"/>
              </w:rPr>
              <w:t>Tax Breakdown:</w:t>
              <w:br/>
              <w:t>Intra-State: CGST 1.5% + SGST 1.5% | Inter-State: IGST 3%</w:t>
            </w:r>
          </w:p>
        </w:tc>
      </w:tr>
    </w:tbl>
    <w:p>
      <w:pPr>
        <w:spacing w:after="80"/>
      </w:pPr>
    </w:p>
    <w:p>
      <w:pPr>
        <w:spacing w:before="120" w:after="40"/>
      </w:pPr>
      <w:r>
        <w:rPr>
          <w:rFonts w:ascii="Calibri" w:hAnsi="Calibri"/>
          <w:b/>
          <w:color w:val="1E3A8A"/>
          <w:sz w:val="22"/>
        </w:rPr>
        <w:t>3. PRODUCT DESCRIPTIONS</w:t>
      </w:r>
    </w:p>
    <w:p>
      <w:pPr>
        <w:spacing w:before="80" w:after="40"/>
      </w:pPr>
      <w:r>
        <w:rPr>
          <w:rFonts w:ascii="Calibri" w:hAnsi="Calibri"/>
          <w:b/>
          <w:color w:val="475569"/>
          <w:sz w:val="20"/>
        </w:rPr>
        <w:t>Short Description (Catalogue &amp; Search Quick View):</w:t>
      </w:r>
    </w:p>
    <w:p>
      <w:pPr>
        <w:spacing w:before="0" w:after="160"/>
      </w:pPr>
      <w:r>
        <w:rPr>
          <w:rFonts w:ascii="Calibri" w:hAnsi="Calibri"/>
          <w:i/>
          <w:color w:val="1E293B"/>
          <w:sz w:val="20"/>
        </w:rPr>
        <w:t>Aristocratic gold-plated chandelier earrings featuring rich hydro emerald green gemstones, delicate floral filigree, and cascading clusters of seed pearls.</w:t>
      </w:r>
    </w:p>
    <w:p>
      <w:pPr>
        <w:spacing w:before="80" w:after="40"/>
      </w:pPr>
      <w:r>
        <w:rPr>
          <w:rFonts w:ascii="Calibri" w:hAnsi="Calibri"/>
          <w:b/>
          <w:color w:val="475569"/>
          <w:sz w:val="20"/>
        </w:rPr>
        <w:t>Detailed Description (Full Marketplace Listing):</w:t>
      </w:r>
    </w:p>
    <w:p>
      <w:pPr>
        <w:spacing w:before="0" w:after="100"/>
      </w:pPr>
      <w:r>
        <w:rPr>
          <w:rFonts w:ascii="Calibri" w:hAnsi="Calibri"/>
          <w:color w:val="1E293B"/>
          <w:sz w:val="20"/>
        </w:rPr>
        <w:t>Channel the majesty of royal dynasties with the Royal Emerald Green Stone &amp; Pearl Cluster Gold Plated Chandelier Earrings. The design centers around deep forest-green simulated emerald crystals set within sculpted gold filigree frames that capture and reflect light with mesmerizing clarity.</w:t>
      </w:r>
    </w:p>
    <w:p>
      <w:pPr>
        <w:spacing w:before="0" w:after="100"/>
      </w:pPr>
      <w:r>
        <w:rPr>
          <w:rFonts w:ascii="Calibri" w:hAnsi="Calibri"/>
          <w:color w:val="1E293B"/>
          <w:sz w:val="20"/>
        </w:rPr>
        <w:t>Below the central green stones hangs an array of tightly strung white seed pearls and faceted emerald drops that sway in unison. Finished in rich 22K yellow gold polish, these bridal earrings bring regal poise to royal green lehengas, cream banarasi sarees, and reception gowns.</w:t>
      </w:r>
    </w:p>
    <w:p>
      <w:pPr>
        <w:spacing w:before="160" w:after="80"/>
      </w:pPr>
      <w:r>
        <w:rPr>
          <w:rFonts w:ascii="Calibri" w:hAnsi="Calibri"/>
          <w:b/>
          <w:color w:val="1E3A8A"/>
          <w:sz w:val="22"/>
        </w:rPr>
        <w:t>4. KEY PRODUCT FEATURES &amp; HIGHLIGHTS (AMAZON / FLIPKART BULLETS)</w:t>
      </w:r>
    </w:p>
    <w:p>
      <w:pPr>
        <w:pStyle w:val="ListBullet"/>
        <w:spacing w:before="20" w:after="60"/>
      </w:pPr>
      <w:r>
        <w:rPr>
          <w:rFonts w:ascii="Calibri" w:hAnsi="Calibri"/>
          <w:b/>
          <w:color w:val="0F172A"/>
          <w:sz w:val="19"/>
        </w:rPr>
        <w:t xml:space="preserve">Deep Emerald Green Gemstones: </w:t>
      </w:r>
      <w:r>
        <w:rPr>
          <w:rFonts w:ascii="Calibri" w:hAnsi="Calibri"/>
          <w:color w:val="334155"/>
          <w:sz w:val="19"/>
        </w:rPr>
        <w:t>Faceted teardrop and oval hydro emerald crystals deliver vivid color saturation and crystalline fire.</w:t>
      </w:r>
    </w:p>
    <w:p>
      <w:pPr>
        <w:pStyle w:val="ListBullet"/>
        <w:spacing w:before="20" w:after="60"/>
      </w:pPr>
      <w:r>
        <w:rPr>
          <w:rFonts w:ascii="Calibri" w:hAnsi="Calibri"/>
          <w:b/>
          <w:color w:val="0F172A"/>
          <w:sz w:val="19"/>
        </w:rPr>
        <w:t xml:space="preserve">Intricate Gold Filigree Craft: </w:t>
      </w:r>
      <w:r>
        <w:rPr>
          <w:rFonts w:ascii="Calibri" w:hAnsi="Calibri"/>
          <w:color w:val="334155"/>
          <w:sz w:val="19"/>
        </w:rPr>
        <w:t>Lace-like gold openwork surrounds each stone, reflecting heirloom craftsmanship.</w:t>
      </w:r>
    </w:p>
    <w:p>
      <w:pPr>
        <w:pStyle w:val="ListBullet"/>
        <w:spacing w:before="20" w:after="60"/>
      </w:pPr>
      <w:r>
        <w:rPr>
          <w:rFonts w:ascii="Calibri" w:hAnsi="Calibri"/>
          <w:b/>
          <w:color w:val="0F172A"/>
          <w:sz w:val="19"/>
        </w:rPr>
        <w:t xml:space="preserve">Lustrous Clustered Pearl Drops: </w:t>
      </w:r>
      <w:r>
        <w:rPr>
          <w:rFonts w:ascii="Calibri" w:hAnsi="Calibri"/>
          <w:color w:val="334155"/>
          <w:sz w:val="19"/>
        </w:rPr>
        <w:t>Multiple strands of fine seed pearls soften the silhouette with timeless grace.</w:t>
      </w:r>
    </w:p>
    <w:p>
      <w:pPr>
        <w:pStyle w:val="ListBullet"/>
        <w:spacing w:before="20" w:after="60"/>
      </w:pPr>
      <w:r>
        <w:rPr>
          <w:rFonts w:ascii="Calibri" w:hAnsi="Calibri"/>
          <w:b/>
          <w:color w:val="0F172A"/>
          <w:sz w:val="19"/>
        </w:rPr>
        <w:t xml:space="preserve">Balanced Ergonomic Design: </w:t>
      </w:r>
      <w:r>
        <w:rPr>
          <w:rFonts w:ascii="Calibri" w:hAnsi="Calibri"/>
          <w:color w:val="334155"/>
          <w:sz w:val="19"/>
        </w:rPr>
        <w:t>Specially engineered to distribute weight evenly, reducing strain on ear piercings.</w:t>
      </w:r>
    </w:p>
    <w:p>
      <w:pPr>
        <w:pStyle w:val="ListBullet"/>
        <w:spacing w:before="20" w:after="60"/>
      </w:pPr>
      <w:r>
        <w:rPr>
          <w:rFonts w:ascii="Calibri" w:hAnsi="Calibri"/>
          <w:b/>
          <w:color w:val="0F172A"/>
          <w:sz w:val="19"/>
        </w:rPr>
        <w:t xml:space="preserve">Bridal &amp; Royalty Aesthetic: </w:t>
      </w:r>
      <w:r>
        <w:rPr>
          <w:rFonts w:ascii="Calibri" w:hAnsi="Calibri"/>
          <w:color w:val="334155"/>
          <w:sz w:val="19"/>
        </w:rPr>
        <w:t>A timeless classic that complements traditional wedding trousseaus and festive attire.</w:t>
      </w:r>
    </w:p>
    <w:p>
      <w:pPr>
        <w:spacing w:before="160" w:after="80"/>
      </w:pPr>
      <w:r>
        <w:rPr>
          <w:rFonts w:ascii="Calibri" w:hAnsi="Calibri"/>
          <w:b/>
          <w:color w:val="1E3A8A"/>
          <w:sz w:val="22"/>
        </w:rPr>
        <w:t>5. OTHER DETAILS &amp; TECHNICAL SPECIFICATIONS</w:t>
      </w:r>
    </w:p>
    <w:tbl>
      <w:tblPr>
        <w:tblW w:type="auto" w:w="0"/>
        <w:jc w:val="center"/>
        <w:tblLayout w:type="fixed"/>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3744"/>
        <w:gridCol w:w="6336"/>
      </w:tblGrid>
      <w:tr>
        <w:tc>
          <w:tcPr>
            <w:tcW w:type="dxa" w:w="5040"/>
            <w:shd w:fill="1E3A8A"/>
            <w:tcMar>
              <w:top w:w="100" w:type="dxa"/>
              <w:bottom w:w="100" w:type="dxa"/>
              <w:left w:w="140" w:type="dxa"/>
              <w:right w:w="140" w:type="dxa"/>
            </w:tcMar>
          </w:tcPr>
          <w:p>
            <w:pPr>
              <w:spacing w:after="0"/>
            </w:pPr>
            <w:r>
              <w:rPr>
                <w:rFonts w:ascii="Calibri" w:hAnsi="Calibri"/>
                <w:b/>
                <w:color w:val="FFFFFF"/>
                <w:sz w:val="19"/>
              </w:rPr>
              <w:t>Specification Field</w:t>
            </w:r>
          </w:p>
        </w:tc>
        <w:tc>
          <w:tcPr>
            <w:tcW w:type="dxa" w:w="5040"/>
            <w:shd w:fill="1E3A8A"/>
            <w:tcMar>
              <w:top w:w="100" w:type="dxa"/>
              <w:bottom w:w="100" w:type="dxa"/>
              <w:left w:w="140" w:type="dxa"/>
              <w:right w:w="140" w:type="dxa"/>
            </w:tcMar>
          </w:tcPr>
          <w:p>
            <w:pPr>
              <w:spacing w:after="0"/>
            </w:pPr>
            <w:r>
              <w:rPr>
                <w:rFonts w:ascii="Calibri" w:hAnsi="Calibri"/>
                <w:b/>
                <w:color w:val="FFFFFF"/>
                <w:sz w:val="19"/>
              </w:rPr>
              <w:t>Product Details</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Product Code / SKU</w:t>
            </w:r>
          </w:p>
        </w:tc>
        <w:tc>
          <w:tcPr>
            <w:tcW w:type="dxa" w:w="5040"/>
            <w:shd w:fill="FFFFFF"/>
            <w:tcMar>
              <w:top w:w="70" w:type="dxa"/>
              <w:bottom w:w="70" w:type="dxa"/>
              <w:left w:w="120" w:type="dxa"/>
              <w:right w:w="120" w:type="dxa"/>
            </w:tcMar>
          </w:tcPr>
          <w:p>
            <w:pPr>
              <w:spacing w:after="0"/>
            </w:pPr>
            <w:r>
              <w:rPr>
                <w:rFonts w:ascii="Calibri" w:hAnsi="Calibri"/>
                <w:color w:val="334155"/>
                <w:sz w:val="18"/>
              </w:rPr>
              <w:t>e3</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Generic Name</w:t>
            </w:r>
          </w:p>
        </w:tc>
        <w:tc>
          <w:tcPr>
            <w:tcW w:type="dxa" w:w="5040"/>
            <w:shd w:fill="F8FAFC"/>
            <w:tcMar>
              <w:top w:w="70" w:type="dxa"/>
              <w:bottom w:w="70" w:type="dxa"/>
              <w:left w:w="120" w:type="dxa"/>
              <w:right w:w="120" w:type="dxa"/>
            </w:tcMar>
          </w:tcPr>
          <w:p>
            <w:pPr>
              <w:spacing w:after="0"/>
            </w:pPr>
            <w:r>
              <w:rPr>
                <w:rFonts w:ascii="Calibri" w:hAnsi="Calibri"/>
                <w:color w:val="334155"/>
                <w:sz w:val="18"/>
              </w:rPr>
              <w:t>Emerald &amp; Pearl Gold Chandelier Earrings</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Base Metal</w:t>
            </w:r>
          </w:p>
        </w:tc>
        <w:tc>
          <w:tcPr>
            <w:tcW w:type="dxa" w:w="5040"/>
            <w:shd w:fill="FFFFFF"/>
            <w:tcMar>
              <w:top w:w="70" w:type="dxa"/>
              <w:bottom w:w="70" w:type="dxa"/>
              <w:left w:w="120" w:type="dxa"/>
              <w:right w:w="120" w:type="dxa"/>
            </w:tcMar>
          </w:tcPr>
          <w:p>
            <w:pPr>
              <w:spacing w:after="0"/>
            </w:pPr>
            <w:r>
              <w:rPr>
                <w:rFonts w:ascii="Calibri" w:hAnsi="Calibri"/>
                <w:color w:val="334155"/>
                <w:sz w:val="18"/>
              </w:rPr>
              <w:t>Premium Copper-Brass Alloy</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Plating</w:t>
            </w:r>
          </w:p>
        </w:tc>
        <w:tc>
          <w:tcPr>
            <w:tcW w:type="dxa" w:w="5040"/>
            <w:shd w:fill="F8FAFC"/>
            <w:tcMar>
              <w:top w:w="70" w:type="dxa"/>
              <w:bottom w:w="70" w:type="dxa"/>
              <w:left w:w="120" w:type="dxa"/>
              <w:right w:w="120" w:type="dxa"/>
            </w:tcMar>
          </w:tcPr>
          <w:p>
            <w:pPr>
              <w:spacing w:after="0"/>
            </w:pPr>
            <w:r>
              <w:rPr>
                <w:rFonts w:ascii="Calibri" w:hAnsi="Calibri"/>
                <w:color w:val="334155"/>
                <w:sz w:val="18"/>
              </w:rPr>
              <w:t>22K Yellow Gold Micron Polish</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Gemstones</w:t>
            </w:r>
          </w:p>
        </w:tc>
        <w:tc>
          <w:tcPr>
            <w:tcW w:type="dxa" w:w="5040"/>
            <w:shd w:fill="FFFFFF"/>
            <w:tcMar>
              <w:top w:w="70" w:type="dxa"/>
              <w:bottom w:w="70" w:type="dxa"/>
              <w:left w:w="120" w:type="dxa"/>
              <w:right w:w="120" w:type="dxa"/>
            </w:tcMar>
          </w:tcPr>
          <w:p>
            <w:pPr>
              <w:spacing w:after="0"/>
            </w:pPr>
            <w:r>
              <w:rPr>
                <w:rFonts w:ascii="Calibri" w:hAnsi="Calibri"/>
                <w:color w:val="334155"/>
                <w:sz w:val="18"/>
              </w:rPr>
              <w:t>Hydro Emerald Green Crystals, High-Lustre Seed Pearls</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Dimensions</w:t>
            </w:r>
          </w:p>
        </w:tc>
        <w:tc>
          <w:tcPr>
            <w:tcW w:type="dxa" w:w="5040"/>
            <w:shd w:fill="F8FAFC"/>
            <w:tcMar>
              <w:top w:w="70" w:type="dxa"/>
              <w:bottom w:w="70" w:type="dxa"/>
              <w:left w:w="120" w:type="dxa"/>
              <w:right w:w="120" w:type="dxa"/>
            </w:tcMar>
          </w:tcPr>
          <w:p>
            <w:pPr>
              <w:spacing w:after="0"/>
            </w:pPr>
            <w:r>
              <w:rPr>
                <w:rFonts w:ascii="Calibri" w:hAnsi="Calibri"/>
                <w:color w:val="334155"/>
                <w:sz w:val="18"/>
              </w:rPr>
              <w:t>Length: 7.2 cm | Width: 3.4 cm</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Closure</w:t>
            </w:r>
          </w:p>
        </w:tc>
        <w:tc>
          <w:tcPr>
            <w:tcW w:type="dxa" w:w="5040"/>
            <w:shd w:fill="FFFFFF"/>
            <w:tcMar>
              <w:top w:w="70" w:type="dxa"/>
              <w:bottom w:w="70" w:type="dxa"/>
              <w:left w:w="120" w:type="dxa"/>
              <w:right w:w="120" w:type="dxa"/>
            </w:tcMar>
          </w:tcPr>
          <w:p>
            <w:pPr>
              <w:spacing w:after="0"/>
            </w:pPr>
            <w:r>
              <w:rPr>
                <w:rFonts w:ascii="Calibri" w:hAnsi="Calibri"/>
                <w:color w:val="334155"/>
                <w:sz w:val="18"/>
              </w:rPr>
              <w:t>Push Back with Comfort Washer</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Weight</w:t>
            </w:r>
          </w:p>
        </w:tc>
        <w:tc>
          <w:tcPr>
            <w:tcW w:type="dxa" w:w="5040"/>
            <w:shd w:fill="F8FAFC"/>
            <w:tcMar>
              <w:top w:w="70" w:type="dxa"/>
              <w:bottom w:w="70" w:type="dxa"/>
              <w:left w:w="120" w:type="dxa"/>
              <w:right w:w="120" w:type="dxa"/>
            </w:tcMar>
          </w:tcPr>
          <w:p>
            <w:pPr>
              <w:spacing w:after="0"/>
            </w:pPr>
            <w:r>
              <w:rPr>
                <w:rFonts w:ascii="Calibri" w:hAnsi="Calibri"/>
                <w:color w:val="334155"/>
                <w:sz w:val="18"/>
              </w:rPr>
              <w:t>Approx. 33 grams (Pair)</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Style</w:t>
            </w:r>
          </w:p>
        </w:tc>
        <w:tc>
          <w:tcPr>
            <w:tcW w:type="dxa" w:w="5040"/>
            <w:shd w:fill="FFFFFF"/>
            <w:tcMar>
              <w:top w:w="70" w:type="dxa"/>
              <w:bottom w:w="70" w:type="dxa"/>
              <w:left w:w="120" w:type="dxa"/>
              <w:right w:w="120" w:type="dxa"/>
            </w:tcMar>
          </w:tcPr>
          <w:p>
            <w:pPr>
              <w:spacing w:after="0"/>
            </w:pPr>
            <w:r>
              <w:rPr>
                <w:rFonts w:ascii="Calibri" w:hAnsi="Calibri"/>
                <w:color w:val="334155"/>
                <w:sz w:val="18"/>
              </w:rPr>
              <w:t>Royal Mughal / South Indian Bridal</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Country of Origin</w:t>
            </w:r>
          </w:p>
        </w:tc>
        <w:tc>
          <w:tcPr>
            <w:tcW w:type="dxa" w:w="5040"/>
            <w:shd w:fill="F8FAFC"/>
            <w:tcMar>
              <w:top w:w="70" w:type="dxa"/>
              <w:bottom w:w="70" w:type="dxa"/>
              <w:left w:w="120" w:type="dxa"/>
              <w:right w:w="120" w:type="dxa"/>
            </w:tcMar>
          </w:tcPr>
          <w:p>
            <w:pPr>
              <w:spacing w:after="0"/>
            </w:pPr>
            <w:r>
              <w:rPr>
                <w:rFonts w:ascii="Calibri" w:hAnsi="Calibri"/>
                <w:color w:val="334155"/>
                <w:sz w:val="18"/>
              </w:rPr>
              <w:t>India (Handmade)</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Package Contents</w:t>
            </w:r>
          </w:p>
        </w:tc>
        <w:tc>
          <w:tcPr>
            <w:tcW w:type="dxa" w:w="5040"/>
            <w:shd w:fill="FFFFFF"/>
            <w:tcMar>
              <w:top w:w="70" w:type="dxa"/>
              <w:bottom w:w="70" w:type="dxa"/>
              <w:left w:w="120" w:type="dxa"/>
              <w:right w:w="120" w:type="dxa"/>
            </w:tcMar>
          </w:tcPr>
          <w:p>
            <w:pPr>
              <w:spacing w:after="0"/>
            </w:pPr>
            <w:r>
              <w:rPr>
                <w:rFonts w:ascii="Calibri" w:hAnsi="Calibri"/>
                <w:color w:val="334155"/>
                <w:sz w:val="18"/>
              </w:rPr>
              <w:t>1 Pair of Emerald Chandelier Earrings</w:t>
            </w:r>
          </w:p>
        </w:tc>
      </w:tr>
    </w:tbl>
    <w:p>
      <w:pPr>
        <w:spacing w:before="160" w:after="80"/>
      </w:pPr>
      <w:r>
        <w:rPr>
          <w:rFonts w:ascii="Calibri" w:hAnsi="Calibri"/>
          <w:b/>
          <w:color w:val="1E3A8A"/>
          <w:sz w:val="22"/>
        </w:rPr>
        <w:t>6. CARE &amp; HANDLING INSTRUCTIONS</w:t>
      </w:r>
    </w:p>
    <w:p>
      <w:pPr>
        <w:pStyle w:val="ListBullet"/>
        <w:spacing w:before="20" w:after="40"/>
      </w:pPr>
      <w:r>
        <w:rPr>
          <w:rFonts w:ascii="Calibri" w:hAnsi="Calibri"/>
          <w:color w:val="334155"/>
          <w:sz w:val="18"/>
        </w:rPr>
        <w:t>Keep away from direct heat, water, and cosmetic perfumes.</w:t>
      </w:r>
    </w:p>
    <w:p>
      <w:pPr>
        <w:pStyle w:val="ListBullet"/>
        <w:spacing w:before="20" w:after="40"/>
      </w:pPr>
      <w:r>
        <w:rPr>
          <w:rFonts w:ascii="Calibri" w:hAnsi="Calibri"/>
          <w:color w:val="334155"/>
          <w:sz w:val="18"/>
        </w:rPr>
        <w:t>Store in an individual jewelry pouch to prevent scratches.</w:t>
      </w:r>
    </w:p>
    <w:p>
      <w:pPr>
        <w:pStyle w:val="ListBullet"/>
        <w:spacing w:before="20" w:after="40"/>
      </w:pPr>
      <w:r>
        <w:rPr>
          <w:rFonts w:ascii="Calibri" w:hAnsi="Calibri"/>
          <w:color w:val="334155"/>
          <w:sz w:val="18"/>
        </w:rPr>
        <w:t>Wipe clean with a dry cotton cloth.</w:t>
      </w:r>
    </w:p>
    <w:p>
      <w:pPr>
        <w:spacing w:before="160" w:after="40"/>
      </w:pPr>
      <w:r>
        <w:rPr>
          <w:rFonts w:ascii="Calibri" w:hAnsi="Calibri"/>
          <w:b/>
          <w:color w:val="1E3A8A"/>
          <w:sz w:val="22"/>
        </w:rPr>
        <w:t>7. SEARCH ENGINE &amp; MARKETPLACE BACKEND KEYWORDS</w:t>
      </w:r>
    </w:p>
    <w:p>
      <w:pPr>
        <w:spacing w:before="0" w:after="80"/>
      </w:pPr>
      <w:r>
        <w:rPr>
          <w:rFonts w:ascii="Calibri" w:hAnsi="Calibri"/>
          <w:color w:val="475569"/>
          <w:sz w:val="18"/>
        </w:rPr>
        <w:t>emerald green earrings, green stone chandelier earrings, bridal green jhumka, pearl drop earrings, wedding jewelry for bride, gold emerald earrings, traditional indian earrings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