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7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9"/>
        <w:gridCol w:w="3580"/>
        <w:gridCol w:w="3580"/>
      </w:tblGrid>
      <w:tr w:rsidR="00255A06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auto"/>
          </w:tcPr>
          <w:p w:rsidR="00E328AF" w:rsidRPr="0086601B" w:rsidRDefault="009C0044" w:rsidP="009C0044">
            <w:pPr>
              <w:ind w:left="17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900960" cy="1189817"/>
                  <wp:effectExtent l="19050" t="0" r="0" b="0"/>
                  <wp:docPr id="1" name="Image 0" descr="portraitU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rtraitU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16" cy="119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328AF" w:rsidRPr="000D2402" w:rsidRDefault="00DA4CB1" w:rsidP="00DA4CB1">
            <w:pPr>
              <w:spacing w:before="360" w:after="0"/>
              <w:ind w:left="1492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Ugo</w:t>
            </w:r>
            <w:r w:rsidR="00E328AF" w:rsidRPr="000D2402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sz w:val="32"/>
                <w:szCs w:val="32"/>
              </w:rPr>
              <w:t>Bourdon</w:t>
            </w:r>
          </w:p>
        </w:tc>
      </w:tr>
      <w:tr w:rsidR="00935F5E" w:rsidRPr="00E328AF" w:rsidTr="00935F5E">
        <w:trPr>
          <w:jc w:val="center"/>
        </w:trPr>
        <w:tc>
          <w:tcPr>
            <w:tcW w:w="3402" w:type="dxa"/>
            <w:vMerge/>
            <w:shd w:val="clear" w:color="auto" w:fill="595959" w:themeFill="text1" w:themeFillTint="A6"/>
          </w:tcPr>
          <w:p w:rsidR="00E328AF" w:rsidRPr="00E328AF" w:rsidRDefault="00E328AF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328AF" w:rsidRDefault="00E328AF" w:rsidP="00226CE6">
            <w:pPr>
              <w:pStyle w:val="Titre2"/>
              <w:widowControl w:val="0"/>
              <w:numPr>
                <w:ilvl w:val="1"/>
                <w:numId w:val="1"/>
              </w:numPr>
              <w:suppressAutoHyphens/>
              <w:spacing w:before="0" w:after="0"/>
              <w:ind w:left="1492"/>
              <w:jc w:val="right"/>
              <w:rPr>
                <w:b w:val="0"/>
                <w:sz w:val="24"/>
                <w:szCs w:val="24"/>
              </w:rPr>
            </w:pPr>
            <w:r w:rsidRPr="000D2402">
              <w:rPr>
                <w:b w:val="0"/>
                <w:sz w:val="24"/>
                <w:szCs w:val="24"/>
              </w:rPr>
              <w:t xml:space="preserve">Consultant, </w:t>
            </w:r>
            <w:r w:rsidR="006D34A4">
              <w:rPr>
                <w:b w:val="0"/>
                <w:sz w:val="24"/>
                <w:szCs w:val="24"/>
              </w:rPr>
              <w:t>4</w:t>
            </w:r>
            <w:r w:rsidR="00DA4CB1">
              <w:rPr>
                <w:b w:val="0"/>
                <w:sz w:val="24"/>
                <w:szCs w:val="24"/>
              </w:rPr>
              <w:t xml:space="preserve"> ans</w:t>
            </w:r>
            <w:r w:rsidR="004A12A1">
              <w:rPr>
                <w:b w:val="0"/>
                <w:sz w:val="24"/>
                <w:szCs w:val="24"/>
              </w:rPr>
              <w:t xml:space="preserve"> d’expérience</w:t>
            </w:r>
          </w:p>
          <w:p w:rsidR="00226CE6" w:rsidRPr="00226CE6" w:rsidRDefault="00226CE6" w:rsidP="00226CE6">
            <w:pPr>
              <w:spacing w:before="0"/>
              <w:jc w:val="right"/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</w:pPr>
            <w:r w:rsidRPr="00226CE6">
              <w:rPr>
                <w:rFonts w:ascii="Arial" w:hAnsi="Arial" w:cs="Arial"/>
                <w:i/>
                <w:color w:val="548DD4" w:themeColor="text2" w:themeTint="99"/>
                <w:sz w:val="16"/>
                <w:szCs w:val="16"/>
              </w:rPr>
              <w:t>http://github.com/ubourdon</w:t>
            </w:r>
          </w:p>
        </w:tc>
      </w:tr>
      <w:tr w:rsidR="000D2402" w:rsidRPr="00E328AF" w:rsidTr="00935F5E">
        <w:trPr>
          <w:jc w:val="center"/>
        </w:trPr>
        <w:tc>
          <w:tcPr>
            <w:tcW w:w="3402" w:type="dxa"/>
            <w:shd w:val="clear" w:color="auto" w:fill="262626" w:themeFill="text1" w:themeFillTint="D9"/>
          </w:tcPr>
          <w:p w:rsidR="00E328AF" w:rsidRPr="00E328AF" w:rsidRDefault="00E328AF" w:rsidP="00255A06">
            <w:pPr>
              <w:pStyle w:val="Corpsdetexte"/>
              <w:spacing w:before="240" w:after="0"/>
              <w:ind w:left="142"/>
              <w:rPr>
                <w:color w:val="FF9900"/>
              </w:rPr>
            </w:pPr>
            <w:r w:rsidRPr="00E328AF">
              <w:rPr>
                <w:color w:val="FF9900"/>
              </w:rPr>
              <w:t>Profil et domaine d’intervention</w:t>
            </w:r>
          </w:p>
        </w:tc>
        <w:tc>
          <w:tcPr>
            <w:tcW w:w="3402" w:type="dxa"/>
            <w:gridSpan w:val="2"/>
          </w:tcPr>
          <w:p w:rsidR="00E328AF" w:rsidRPr="00293AAA" w:rsidRDefault="00E328AF" w:rsidP="00EF7A3A">
            <w:pPr>
              <w:pStyle w:val="CvFranais-Titre"/>
              <w:ind w:left="432"/>
              <w:rPr>
                <w:sz w:val="22"/>
                <w:szCs w:val="22"/>
                <w:u w:val="single" w:color="000000" w:themeColor="text1"/>
              </w:rPr>
            </w:pPr>
            <w:r w:rsidRPr="00293AAA">
              <w:rPr>
                <w:noProof/>
                <w:sz w:val="22"/>
                <w:szCs w:val="22"/>
                <w:u w:val="single" w:color="000000" w:themeColor="text1"/>
                <w:lang w:eastAsia="fr-FR"/>
              </w:rPr>
              <w:drawing>
                <wp:inline distT="0" distB="0" distL="0" distR="0">
                  <wp:extent cx="173990" cy="162560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sz w:val="22"/>
                <w:szCs w:val="22"/>
                <w:u w:val="single" w:color="000000" w:themeColor="text1"/>
              </w:rPr>
              <w:t xml:space="preserve"> Principales Technologies maîtrisées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Default="00113634" w:rsidP="006C45EF">
            <w:pPr>
              <w:pStyle w:val="Corpsdetexte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 xml:space="preserve">Ugo Bourdon est développeur </w:t>
            </w:r>
            <w:r w:rsidR="005961E6">
              <w:rPr>
                <w:sz w:val="18"/>
              </w:rPr>
              <w:t>Java/</w:t>
            </w:r>
            <w:r>
              <w:rPr>
                <w:sz w:val="18"/>
              </w:rPr>
              <w:t>JEE</w:t>
            </w:r>
            <w:r w:rsidR="005961E6">
              <w:rPr>
                <w:sz w:val="18"/>
              </w:rPr>
              <w:t xml:space="preserve"> et Scala</w:t>
            </w:r>
            <w:r w:rsidR="00B11741">
              <w:rPr>
                <w:sz w:val="18"/>
              </w:rPr>
              <w:t>,</w:t>
            </w:r>
            <w:r>
              <w:rPr>
                <w:sz w:val="18"/>
              </w:rPr>
              <w:t xml:space="preserve"> spécialisé dans le développement d’applications </w:t>
            </w:r>
            <w:r w:rsidR="00D749EE">
              <w:rPr>
                <w:sz w:val="18"/>
              </w:rPr>
              <w:t>Web</w:t>
            </w:r>
            <w:r>
              <w:rPr>
                <w:sz w:val="18"/>
              </w:rPr>
              <w:t>.</w:t>
            </w:r>
          </w:p>
          <w:p w:rsidR="00B11741" w:rsidRPr="00E328AF" w:rsidRDefault="006C45EF" w:rsidP="006C45EF">
            <w:pPr>
              <w:pStyle w:val="Corpsdetexte"/>
              <w:spacing w:before="0" w:after="0"/>
              <w:ind w:left="142" w:right="202"/>
              <w:rPr>
                <w:sz w:val="18"/>
              </w:rPr>
            </w:pPr>
            <w:r>
              <w:rPr>
                <w:sz w:val="18"/>
              </w:rPr>
              <w:t>Son experience dans les méthodologies AGILE (eXtreme programming, SCRUM)</w:t>
            </w:r>
            <w:r w:rsidR="00AD5F7F">
              <w:rPr>
                <w:sz w:val="18"/>
              </w:rPr>
              <w:t>, son envie de progression constante et sa facilité au travail en équipe font d’Ugo un collaborateur visant la réussite, sur le long terme, des projets auxquels il participe.</w:t>
            </w: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Langages de développement</w:t>
            </w:r>
          </w:p>
        </w:tc>
        <w:tc>
          <w:tcPr>
            <w:tcW w:w="3402" w:type="dxa"/>
          </w:tcPr>
          <w:p w:rsidR="00EF7A3A" w:rsidRPr="00E328AF" w:rsidRDefault="001C54A1" w:rsidP="00D749EE">
            <w:pPr>
              <w:tabs>
                <w:tab w:val="left" w:pos="1855"/>
              </w:tabs>
              <w:snapToGrid w:val="0"/>
              <w:spacing w:before="60" w:after="60"/>
              <w:ind w:left="3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JAVA/JEE,</w:t>
            </w:r>
            <w:r w:rsidR="00D749EE">
              <w:rPr>
                <w:rFonts w:ascii="Arial" w:hAnsi="Arial" w:cs="Arial"/>
                <w:sz w:val="18"/>
              </w:rPr>
              <w:t xml:space="preserve"> Scala,</w:t>
            </w:r>
            <w:r>
              <w:rPr>
                <w:rFonts w:ascii="Arial" w:hAnsi="Arial" w:cs="Arial"/>
                <w:sz w:val="18"/>
              </w:rPr>
              <w:t xml:space="preserve"> HTML/CSS,</w:t>
            </w:r>
            <w:r w:rsidR="00D749EE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Javascript, SQL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Pr="00E328AF" w:rsidRDefault="00EF7A3A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 w:rsidRPr="00E328AF">
              <w:rPr>
                <w:rFonts w:ascii="Arial" w:hAnsi="Arial" w:cs="Arial"/>
                <w:sz w:val="18"/>
              </w:rPr>
              <w:t>Méthodes</w:t>
            </w:r>
          </w:p>
        </w:tc>
        <w:tc>
          <w:tcPr>
            <w:tcW w:w="3402" w:type="dxa"/>
          </w:tcPr>
          <w:p w:rsidR="00EF7A3A" w:rsidRPr="00E328AF" w:rsidRDefault="00A57C53" w:rsidP="000D2402">
            <w:pPr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UML</w:t>
            </w:r>
          </w:p>
        </w:tc>
      </w:tr>
      <w:tr w:rsidR="00EF7A3A" w:rsidRPr="004145FD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EF7A3A" w:rsidRDefault="00CD091E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Usine logicielle</w:t>
            </w: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</w:p>
          <w:p w:rsidR="007F0160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Bases de données</w:t>
            </w:r>
          </w:p>
          <w:p w:rsidR="007F0160" w:rsidRPr="00E328AF" w:rsidRDefault="007F0160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Framework</w:t>
            </w:r>
            <w:r w:rsidR="00175565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3402" w:type="dxa"/>
          </w:tcPr>
          <w:p w:rsidR="007F0160" w:rsidRDefault="00CD091E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Maven,</w:t>
            </w:r>
            <w:r w:rsidR="003F0309">
              <w:rPr>
                <w:rFonts w:ascii="Arial" w:hAnsi="Arial" w:cs="Arial"/>
                <w:sz w:val="18"/>
                <w:lang w:val="en-GB"/>
              </w:rPr>
              <w:t xml:space="preserve"> SBT,</w:t>
            </w:r>
            <w:r>
              <w:rPr>
                <w:rFonts w:ascii="Arial" w:hAnsi="Arial" w:cs="Arial"/>
                <w:sz w:val="18"/>
                <w:lang w:val="en-GB"/>
              </w:rPr>
              <w:t xml:space="preserve"> Ant, Hudson</w:t>
            </w:r>
            <w:r w:rsidR="00942903">
              <w:rPr>
                <w:rFonts w:ascii="Arial" w:hAnsi="Arial" w:cs="Arial"/>
                <w:sz w:val="18"/>
                <w:lang w:val="en-GB"/>
              </w:rPr>
              <w:t>/Jenkins</w:t>
            </w:r>
            <w:r>
              <w:rPr>
                <w:rFonts w:ascii="Arial" w:hAnsi="Arial" w:cs="Arial"/>
                <w:sz w:val="18"/>
                <w:lang w:val="en-GB"/>
              </w:rPr>
              <w:t>, Sonar, Nexus,</w:t>
            </w:r>
            <w:r w:rsidR="00942903">
              <w:rPr>
                <w:rFonts w:ascii="Arial" w:hAnsi="Arial" w:cs="Arial"/>
                <w:sz w:val="18"/>
                <w:lang w:val="en-GB"/>
              </w:rPr>
              <w:t xml:space="preserve"> </w:t>
            </w:r>
            <w:r w:rsidR="00ED6E12">
              <w:rPr>
                <w:rFonts w:ascii="Arial" w:hAnsi="Arial" w:cs="Arial"/>
                <w:sz w:val="18"/>
                <w:lang w:val="en-GB"/>
              </w:rPr>
              <w:t xml:space="preserve">git/github, </w:t>
            </w:r>
            <w:r>
              <w:rPr>
                <w:rFonts w:ascii="Arial" w:hAnsi="Arial" w:cs="Arial"/>
                <w:sz w:val="18"/>
                <w:lang w:val="en-GB"/>
              </w:rPr>
              <w:t>Subversion</w:t>
            </w:r>
          </w:p>
          <w:p w:rsidR="002A07D8" w:rsidRDefault="00A27B00" w:rsidP="002A07D8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MySQL, Oracle</w:t>
            </w:r>
            <w:r w:rsidR="000E13AB">
              <w:rPr>
                <w:rFonts w:ascii="Arial" w:hAnsi="Arial" w:cs="Arial"/>
                <w:sz w:val="18"/>
                <w:lang w:val="en-GB"/>
              </w:rPr>
              <w:t>, H2, HSQLDB</w:t>
            </w:r>
          </w:p>
          <w:p w:rsidR="00D56708" w:rsidRPr="00E328AF" w:rsidRDefault="00A05F38" w:rsidP="00772645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lang w:val="en-GB"/>
              </w:rPr>
              <w:t>Spring (core,</w:t>
            </w:r>
            <w:r w:rsidR="00D56708">
              <w:rPr>
                <w:rFonts w:ascii="Arial" w:hAnsi="Arial" w:cs="Arial"/>
                <w:sz w:val="18"/>
                <w:lang w:val="en-GB"/>
              </w:rPr>
              <w:t>web), Hibernate, JUnit</w:t>
            </w:r>
            <w:r w:rsidR="00772645">
              <w:rPr>
                <w:rFonts w:ascii="Arial" w:hAnsi="Arial" w:cs="Arial"/>
                <w:sz w:val="18"/>
                <w:lang w:val="en-GB"/>
              </w:rPr>
              <w:t>, Akka (Actor scala)</w:t>
            </w:r>
            <w:r w:rsidR="000B1395">
              <w:rPr>
                <w:rFonts w:ascii="Arial" w:hAnsi="Arial" w:cs="Arial"/>
                <w:sz w:val="18"/>
                <w:lang w:val="en-GB"/>
              </w:rPr>
              <w:t>, Mockito, ScalaTest, Ha</w:t>
            </w:r>
            <w:r>
              <w:rPr>
                <w:rFonts w:ascii="Arial" w:hAnsi="Arial" w:cs="Arial"/>
                <w:sz w:val="18"/>
                <w:lang w:val="en-GB"/>
              </w:rPr>
              <w:t>mcrest</w:t>
            </w:r>
            <w:r w:rsidR="005855BB">
              <w:rPr>
                <w:rFonts w:ascii="Arial" w:hAnsi="Arial" w:cs="Arial"/>
                <w:sz w:val="18"/>
                <w:lang w:val="en-GB"/>
              </w:rPr>
              <w:t>, FestAssert</w:t>
            </w:r>
          </w:p>
        </w:tc>
      </w:tr>
      <w:tr w:rsidR="00EF7A3A" w:rsidRPr="00422A23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EF7A3A" w:rsidRDefault="00A9657F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Systèmes</w:t>
            </w:r>
          </w:p>
          <w:p w:rsidR="001C54A1" w:rsidRDefault="001C54A1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Méthodologies AGILE</w:t>
            </w:r>
          </w:p>
          <w:p w:rsidR="00E43E23" w:rsidRPr="00E328AF" w:rsidRDefault="00E43E23" w:rsidP="00EF7A3A">
            <w:pPr>
              <w:snapToGrid w:val="0"/>
              <w:spacing w:before="60" w:after="60"/>
              <w:ind w:left="85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Environnement de développement</w:t>
            </w:r>
          </w:p>
        </w:tc>
        <w:tc>
          <w:tcPr>
            <w:tcW w:w="3402" w:type="dxa"/>
          </w:tcPr>
          <w:p w:rsidR="00EF7A3A" w:rsidRDefault="00A9657F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 xml:space="preserve">Windows, </w:t>
            </w:r>
            <w:r w:rsidR="00B65C48">
              <w:rPr>
                <w:rFonts w:ascii="Arial" w:hAnsi="Arial" w:cs="Arial"/>
                <w:sz w:val="18"/>
                <w:lang w:val="en-US"/>
              </w:rPr>
              <w:t>GNU/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  <w:r w:rsidR="00D16059">
              <w:rPr>
                <w:rFonts w:ascii="Arial" w:hAnsi="Arial" w:cs="Arial"/>
                <w:sz w:val="18"/>
                <w:lang w:val="en-US"/>
              </w:rPr>
              <w:t>(debian)</w:t>
            </w:r>
          </w:p>
          <w:p w:rsidR="001C54A1" w:rsidRDefault="001C54A1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SCRUM</w:t>
            </w:r>
            <w:r w:rsidR="0065756D">
              <w:rPr>
                <w:rFonts w:ascii="Arial" w:hAnsi="Arial" w:cs="Arial"/>
                <w:sz w:val="18"/>
                <w:lang w:val="en-US"/>
              </w:rPr>
              <w:t xml:space="preserve">, </w:t>
            </w:r>
            <w:r w:rsidR="00422A23">
              <w:rPr>
                <w:rFonts w:ascii="Arial" w:hAnsi="Arial" w:cs="Arial"/>
                <w:sz w:val="18"/>
                <w:lang w:val="en-US"/>
              </w:rPr>
              <w:t>e</w:t>
            </w:r>
            <w:r w:rsidR="0065756D">
              <w:rPr>
                <w:rFonts w:ascii="Arial" w:hAnsi="Arial" w:cs="Arial"/>
                <w:sz w:val="18"/>
                <w:lang w:val="en-US"/>
              </w:rPr>
              <w:t>X</w:t>
            </w:r>
            <w:r w:rsidR="00422A23">
              <w:rPr>
                <w:rFonts w:ascii="Arial" w:hAnsi="Arial" w:cs="Arial"/>
                <w:sz w:val="18"/>
                <w:lang w:val="en-US"/>
              </w:rPr>
              <w:t>treme programming</w:t>
            </w:r>
          </w:p>
          <w:p w:rsidR="00E43E23" w:rsidRPr="00E328AF" w:rsidRDefault="00E43E23" w:rsidP="000D2402">
            <w:pPr>
              <w:tabs>
                <w:tab w:val="left" w:pos="1855"/>
              </w:tabs>
              <w:snapToGrid w:val="0"/>
              <w:spacing w:before="60" w:after="60"/>
              <w:ind w:left="34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Eclipse, IntelliJ idea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  <w:lang w:val="en-US"/>
              </w:rPr>
            </w:pPr>
            <w:r w:rsidRPr="00293AAA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Types d’intervention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F7A3A" w:rsidRDefault="0032257A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Conception et développement</w:t>
            </w:r>
          </w:p>
          <w:p w:rsidR="00D35CEF" w:rsidRPr="00E328AF" w:rsidRDefault="00D35CEF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Etude de faisabilité technique</w:t>
            </w:r>
          </w:p>
          <w:p w:rsidR="00EF7A3A" w:rsidRPr="00E328AF" w:rsidRDefault="00F04BC4" w:rsidP="00EF7A3A">
            <w:pPr>
              <w:widowControl w:val="0"/>
              <w:numPr>
                <w:ilvl w:val="0"/>
                <w:numId w:val="2"/>
              </w:numPr>
              <w:tabs>
                <w:tab w:val="clear" w:pos="360"/>
                <w:tab w:val="left" w:pos="1141"/>
              </w:tabs>
              <w:suppressAutoHyphens/>
              <w:ind w:left="858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Tests recettes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293AAA" w:rsidRDefault="00EF7A3A" w:rsidP="00EF7A3A">
            <w:pPr>
              <w:tabs>
                <w:tab w:val="left" w:pos="1855"/>
              </w:tabs>
              <w:snapToGrid w:val="0"/>
              <w:spacing w:before="60"/>
              <w:ind w:left="432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  <w:r w:rsidRPr="00293AAA">
              <w:rPr>
                <w:rFonts w:ascii="Arial" w:hAnsi="Arial" w:cs="Arial"/>
                <w:b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1450" cy="161925"/>
                  <wp:effectExtent l="1905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3AAA">
              <w:rPr>
                <w:rFonts w:ascii="Arial" w:hAnsi="Arial" w:cs="Arial"/>
                <w:b/>
                <w:sz w:val="22"/>
                <w:szCs w:val="22"/>
                <w:u w:val="single" w:color="000000" w:themeColor="text1"/>
              </w:rPr>
              <w:t xml:space="preserve"> </w:t>
            </w:r>
            <w:r w:rsidRPr="00293AAA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>Expériences</w:t>
            </w: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0D2402" w:rsidRDefault="00EF7A3A" w:rsidP="004A12A1">
            <w:pPr>
              <w:ind w:left="845"/>
              <w:jc w:val="both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86601B" w:rsidRDefault="00EF7A3A" w:rsidP="0086601B">
            <w:pPr>
              <w:ind w:left="845"/>
              <w:jc w:val="both"/>
              <w:rPr>
                <w:rFonts w:ascii="Arial" w:hAnsi="Arial" w:cs="Arial"/>
                <w:i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 w:val="restart"/>
            <w:shd w:val="clear" w:color="auto" w:fill="262626" w:themeFill="text1" w:themeFillTint="D9"/>
          </w:tcPr>
          <w:p w:rsidR="00EF7A3A" w:rsidRPr="00EF7A3A" w:rsidRDefault="00EF7A3A" w:rsidP="00255A06">
            <w:pPr>
              <w:spacing w:before="240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Valtech France</w:t>
            </w:r>
          </w:p>
          <w:p w:rsidR="00EF7A3A" w:rsidRPr="00EF7A3A" w:rsidRDefault="009D794C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103, rue de Grenelle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7500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</w:t>
            </w: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Paris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France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Tél: +33 (0)1 </w:t>
            </w:r>
            <w:r w:rsidR="009D794C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76 21 15 00</w:t>
            </w:r>
          </w:p>
          <w:p w:rsidR="00EF7A3A" w:rsidRPr="00EF7A3A" w:rsidRDefault="00EF7A3A" w:rsidP="00EF7A3A">
            <w:pPr>
              <w:spacing w:before="0" w:after="0"/>
              <w:ind w:left="142"/>
              <w:rPr>
                <w:rFonts w:ascii="Arial" w:hAnsi="Arial" w:cs="Arial"/>
                <w:color w:val="FF9900"/>
                <w:sz w:val="18"/>
                <w:szCs w:val="18"/>
              </w:rPr>
            </w:pPr>
            <w:r w:rsidRPr="00EF7A3A">
              <w:rPr>
                <w:rFonts w:ascii="Arial" w:hAnsi="Arial" w:cs="Arial"/>
                <w:color w:val="FF9900"/>
                <w:sz w:val="18"/>
                <w:szCs w:val="18"/>
              </w:rPr>
              <w:t>www.valtech.fr</w:t>
            </w:r>
          </w:p>
        </w:tc>
        <w:tc>
          <w:tcPr>
            <w:tcW w:w="3402" w:type="dxa"/>
            <w:gridSpan w:val="2"/>
          </w:tcPr>
          <w:p w:rsidR="00EF7A3A" w:rsidRPr="00E328AF" w:rsidRDefault="00EF7A3A" w:rsidP="006A177E">
            <w:pPr>
              <w:widowControl w:val="0"/>
              <w:suppressAutoHyphens/>
              <w:spacing w:before="60" w:after="0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EF7A3A" w:rsidRPr="00E328AF" w:rsidTr="00935F5E">
        <w:trPr>
          <w:jc w:val="center"/>
        </w:trPr>
        <w:tc>
          <w:tcPr>
            <w:tcW w:w="3402" w:type="dxa"/>
            <w:vMerge/>
            <w:shd w:val="clear" w:color="auto" w:fill="262626" w:themeFill="text1" w:themeFillTint="D9"/>
          </w:tcPr>
          <w:p w:rsidR="00EF7A3A" w:rsidRPr="00E328AF" w:rsidRDefault="00EF7A3A" w:rsidP="00E328AF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EF7A3A" w:rsidRPr="00E328AF" w:rsidRDefault="00EF7A3A" w:rsidP="0086601B">
            <w:pPr>
              <w:ind w:left="858"/>
              <w:rPr>
                <w:rFonts w:ascii="Arial" w:hAnsi="Arial" w:cs="Arial"/>
                <w:sz w:val="18"/>
              </w:rPr>
            </w:pPr>
          </w:p>
        </w:tc>
      </w:tr>
    </w:tbl>
    <w:p w:rsidR="004A12A1" w:rsidRDefault="004A12A1" w:rsidP="00255A06">
      <w:pPr>
        <w:ind w:left="0"/>
        <w:rPr>
          <w:rFonts w:ascii="Arial" w:hAnsi="Arial" w:cs="Arial"/>
        </w:rPr>
      </w:pPr>
    </w:p>
    <w:p w:rsidR="004A12A1" w:rsidRDefault="004A12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17"/>
        <w:gridCol w:w="6787"/>
        <w:gridCol w:w="10"/>
      </w:tblGrid>
      <w:tr w:rsidR="004145FD" w:rsidRPr="004145FD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4145FD" w:rsidRDefault="004145FD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PAGES JAUNES</w:t>
            </w:r>
          </w:p>
          <w:p w:rsidR="004145FD" w:rsidRDefault="004145FD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(</w:t>
            </w:r>
            <w:r w:rsidR="00036D72"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 xml:space="preserve">depuis </w:t>
            </w: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mars 2012)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4145FD" w:rsidRDefault="004145FD" w:rsidP="004145FD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145FD" w:rsidRDefault="004145FD" w:rsidP="004145FD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CRM, création de</w:t>
            </w:r>
            <w:r w:rsidR="004F466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briques logiciels permettant 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transport de données commerciales dites S.I vers le nouvel outil CRM Salesforce.</w:t>
            </w:r>
          </w:p>
          <w:p w:rsidR="004145FD" w:rsidRDefault="004145FD" w:rsidP="004145FD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4145FD" w:rsidRDefault="004145FD" w:rsidP="004145FD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145FD" w:rsidRPr="007F63D5" w:rsidRDefault="004145FD" w:rsidP="004145FD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Conception et réalisation d’un ordonanceur permettant l’envoi efficace d’évènements S.I vers SalesForce CRM</w:t>
            </w:r>
          </w:p>
          <w:p w:rsidR="00E87A23" w:rsidRPr="00E87A23" w:rsidRDefault="00E87A23" w:rsidP="004145FD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Présentation et initiation aux concepts et à l’utilisation de git</w:t>
            </w:r>
          </w:p>
          <w:p w:rsidR="004145FD" w:rsidRPr="00A9413A" w:rsidRDefault="00EA6EC3" w:rsidP="004145FD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 Scrum board, mise en place poker planning game pour estimation des US</w:t>
            </w:r>
          </w:p>
          <w:p w:rsidR="004145FD" w:rsidRPr="004145FD" w:rsidRDefault="004145FD" w:rsidP="004145FD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 w:rsidRPr="004145F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>: J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ava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TDD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>, Maven 3, Jenkins, Sonar, Ju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nit 4.10, FestAssert, git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ExecutorService framework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Cassandra</w:t>
            </w:r>
            <w:r w:rsidR="00EA6EC3">
              <w:rPr>
                <w:rFonts w:ascii="Arial" w:hAnsi="Arial" w:cs="Arial"/>
                <w:sz w:val="18"/>
                <w:szCs w:val="18"/>
                <w:lang w:val="en-US"/>
              </w:rPr>
              <w:t>, OSGi(karaf)</w:t>
            </w:r>
          </w:p>
        </w:tc>
      </w:tr>
      <w:tr w:rsidR="00630EBA" w:rsidRPr="004145FD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630EBA" w:rsidRDefault="00630EBA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AFPA</w:t>
            </w:r>
          </w:p>
          <w:p w:rsidR="00630EBA" w:rsidRPr="00630EBA" w:rsidRDefault="00F410CC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>(</w:t>
            </w:r>
            <w:r w:rsidR="00630EBA" w:rsidRPr="00630EBA">
              <w:rPr>
                <w:rFonts w:ascii="Arial" w:hAnsi="Arial"/>
                <w:bCs/>
                <w:color w:val="FFFFFF"/>
                <w:sz w:val="16"/>
                <w:szCs w:val="16"/>
              </w:rPr>
              <w:t>ja</w:t>
            </w:r>
            <w:r w:rsidR="00630EBA">
              <w:rPr>
                <w:rFonts w:ascii="Arial" w:hAnsi="Arial"/>
                <w:bCs/>
                <w:color w:val="FFFFFF"/>
                <w:sz w:val="16"/>
                <w:szCs w:val="16"/>
              </w:rPr>
              <w:t>nvier 2012</w:t>
            </w:r>
            <w:r>
              <w:rPr>
                <w:rFonts w:ascii="Arial" w:hAnsi="Arial"/>
                <w:bCs/>
                <w:color w:val="FFFFFF"/>
                <w:sz w:val="16"/>
                <w:szCs w:val="16"/>
              </w:rPr>
              <w:t xml:space="preserve"> à mars 2012</w:t>
            </w:r>
            <w:r w:rsidR="00431E45">
              <w:rPr>
                <w:rFonts w:ascii="Arial" w:hAnsi="Arial"/>
                <w:bCs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630EBA" w:rsidRDefault="00630EBA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Evolution4, amélioration du site web de recommendation 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(refonte de l’</w:t>
            </w:r>
            <w:r w:rsidR="004C2F0B">
              <w:t xml:space="preserve"> </w:t>
            </w:r>
            <w:r w:rsidR="004C2F0B" w:rsidRP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algorithme</w:t>
            </w:r>
            <w:r w:rsidR="004C2F0B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 recommandation).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testeur, Scrum team member</w:t>
            </w:r>
          </w:p>
          <w:p w:rsidR="00630EBA" w:rsidRDefault="00630EBA" w:rsidP="00630EB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E2B29" w:rsidRPr="007F63D5" w:rsidRDefault="006E2B29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en place d’une usine logicielle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(Maven, Jenkins, Sonar)</w:t>
            </w:r>
            <w:r w:rsidR="00F35039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déploiement continu de l’application web développée</w:t>
            </w:r>
          </w:p>
          <w:p w:rsidR="007F63D5" w:rsidRPr="00A87235" w:rsidRDefault="007F63D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Mise en place d’une architecture git/github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« étanche » (migration du dépôt svn client vers un dépôt git(github) pour le développement – restitution des développements sur le dépôt svn </w:t>
            </w:r>
            <w:r w:rsidR="008433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du </w:t>
            </w:r>
            <w:r w:rsidR="009F30AD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client)</w:t>
            </w:r>
            <w:r w:rsidR="00CA4C5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avec formation et support pour les autres membres de l’équipe</w:t>
            </w:r>
          </w:p>
          <w:p w:rsidR="00A87235" w:rsidRPr="00A87235" w:rsidRDefault="00A87235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Mise en place d’un moteur de </w:t>
            </w:r>
            <w:r w:rsidR="006D17D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recommandation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des métiers, action pilotée par les tests, notamment tests fonctionels FitNesse écrit </w:t>
            </w:r>
            <w:r w:rsidR="0082404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Product Owner</w:t>
            </w:r>
          </w:p>
          <w:p w:rsidR="00A87235" w:rsidRPr="00A9413A" w:rsidRDefault="00A9413A" w:rsidP="006E2B29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Génération du bilan de compétence de l’utilisateur sous forme de PDF </w:t>
            </w:r>
            <w:r w:rsidRPr="00A9413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30EBA" w:rsidRPr="004145FD" w:rsidRDefault="00C27E14" w:rsidP="00C27E14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  <w:lang w:val="en-US"/>
              </w:rPr>
            </w:pPr>
            <w:r w:rsidRPr="004145F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: JEE 6, eXtreme programming, Maven 3, Jenkins, FitNesse, Sonar, Junit 4.10, FestAssert, git/github, </w:t>
            </w:r>
            <w:r w:rsidR="00263132" w:rsidRPr="004145FD">
              <w:rPr>
                <w:rFonts w:ascii="Arial" w:hAnsi="Arial" w:cs="Arial"/>
                <w:sz w:val="18"/>
                <w:szCs w:val="18"/>
                <w:lang w:val="en-US"/>
              </w:rPr>
              <w:t>Spring, Hibernate</w:t>
            </w:r>
            <w:r w:rsidR="00FE1EE7" w:rsidRPr="004145FD">
              <w:rPr>
                <w:rFonts w:ascii="Arial" w:hAnsi="Arial" w:cs="Arial"/>
                <w:sz w:val="18"/>
                <w:szCs w:val="18"/>
                <w:lang w:val="en-US"/>
              </w:rPr>
              <w:t>, PostgreSQL</w:t>
            </w:r>
            <w:r w:rsidR="00624818" w:rsidRPr="004145FD">
              <w:rPr>
                <w:rFonts w:ascii="Arial" w:hAnsi="Arial" w:cs="Arial"/>
                <w:sz w:val="18"/>
                <w:szCs w:val="18"/>
                <w:lang w:val="en-US"/>
              </w:rPr>
              <w:t>, Struts2</w:t>
            </w:r>
          </w:p>
        </w:tc>
      </w:tr>
      <w:tr w:rsidR="003F0129" w:rsidRPr="004145FD" w:rsidTr="008B596A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634E04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VIDAL</w:t>
            </w:r>
          </w:p>
          <w:p w:rsidR="003F0129" w:rsidRPr="00634E04" w:rsidRDefault="00CE3E0C" w:rsidP="00634E04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juin 2011</w:t>
            </w:r>
            <w:r>
              <w:rPr>
                <w:rFonts w:ascii="Arial" w:hAnsi="Arial"/>
                <w:color w:val="FFFFFF"/>
                <w:sz w:val="16"/>
                <w:szCs w:val="16"/>
              </w:rPr>
              <w:t xml:space="preserve"> à janvier 2012</w:t>
            </w:r>
            <w:r w:rsidR="00634E04">
              <w:rPr>
                <w:rFonts w:ascii="Arial" w:hAnsi="Arial"/>
                <w:color w:val="FFFFFF"/>
                <w:sz w:val="16"/>
                <w:szCs w:val="16"/>
              </w:rPr>
              <w:t>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le cadre du projet CELICE, </w:t>
            </w:r>
            <w:r w:rsidR="00531814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offre d’un « control-center » permettant </w:t>
            </w:r>
            <w:r w:rsidR="00C06B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diverses interactions (messages, actions de mise à jour, de configuration) avec les utilisateurs des CD-ROM VIDAL (formule « normal » et expert).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 xml:space="preserve">, Scrum </w:t>
            </w:r>
            <w:r w:rsidR="008D4367">
              <w:rPr>
                <w:rFonts w:ascii="Arial" w:hAnsi="Arial" w:cs="Arial"/>
                <w:sz w:val="18"/>
                <w:szCs w:val="18"/>
              </w:rPr>
              <w:t>t</w:t>
            </w:r>
            <w:r w:rsidR="00DA1301">
              <w:rPr>
                <w:rFonts w:ascii="Arial" w:hAnsi="Arial" w:cs="Arial"/>
                <w:sz w:val="18"/>
                <w:szCs w:val="18"/>
              </w:rPr>
              <w:t>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oppement de composants graphiques « clients lourds » au sein d’un environnement Scala</w:t>
            </w:r>
            <w:r w:rsidR="002B3AC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intégration de composants html/css/js dans des composants SWT</w:t>
            </w:r>
          </w:p>
          <w:p w:rsidR="003F0129" w:rsidRPr="00531814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Construction d’une architecture Scala</w:t>
            </w:r>
            <w:r w:rsidR="00B31C3F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(système de traitement d’évènements asynchrones avec « Akka Actor »)</w:t>
            </w:r>
          </w:p>
          <w:p w:rsidR="00531814" w:rsidRPr="001F7867" w:rsidRDefault="00531814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Ecriture de suites de tests</w:t>
            </w:r>
            <w:r w:rsidR="00114E91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Scala à l’aide du framework ScalaTest intégré à JUnit</w:t>
            </w:r>
            <w:r w:rsidR="00533FF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(DSL Matcher Scala)</w:t>
            </w:r>
          </w:p>
          <w:p w:rsidR="001F7867" w:rsidRPr="006E5037" w:rsidRDefault="001F786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Maintenance d’un outil de mise à jour différentielle « maison » dans un environnement java 6 multithread</w:t>
            </w:r>
          </w:p>
          <w:p w:rsidR="006E5037" w:rsidRPr="000B1395" w:rsidRDefault="006E5037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Participation au développement et maintenance d’API REST pour l’exposition de service métier</w:t>
            </w:r>
          </w:p>
          <w:p w:rsidR="000B1395" w:rsidRPr="00502FDD" w:rsidRDefault="000B1395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Organisation de coding dojo randori en vue d’initier les équipes clientes à la pratique du pair programming et du test driven development</w:t>
            </w:r>
          </w:p>
          <w:p w:rsidR="003F0129" w:rsidRPr="004145FD" w:rsidRDefault="003F0129" w:rsidP="00BD134E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45F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>: Scala 2.9.0</w:t>
            </w:r>
            <w:r w:rsidR="00F02859" w:rsidRPr="004145FD">
              <w:rPr>
                <w:rFonts w:ascii="Arial" w:hAnsi="Arial" w:cs="Arial"/>
                <w:sz w:val="18"/>
                <w:szCs w:val="18"/>
                <w:lang w:val="en-US"/>
              </w:rPr>
              <w:t>, JEE 6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>, Maven 3, SWT</w:t>
            </w:r>
            <w:r w:rsidR="000F79E5"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 3.7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, TeamCity, SCRUM, </w:t>
            </w:r>
            <w:r w:rsidR="00BD134E" w:rsidRPr="004145FD">
              <w:rPr>
                <w:rFonts w:ascii="Arial" w:hAnsi="Arial" w:cs="Arial"/>
                <w:sz w:val="18"/>
                <w:szCs w:val="18"/>
                <w:lang w:val="en-US"/>
              </w:rPr>
              <w:t>eXtreme programming</w:t>
            </w:r>
            <w:r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7F63D5" w:rsidRPr="004145FD"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r w:rsidR="00663F87" w:rsidRPr="004145FD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7F63D5" w:rsidRPr="004145FD"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r w:rsidR="00663F87" w:rsidRPr="004145FD">
              <w:rPr>
                <w:rFonts w:ascii="Arial" w:hAnsi="Arial" w:cs="Arial"/>
                <w:sz w:val="18"/>
                <w:szCs w:val="18"/>
                <w:lang w:val="en-US"/>
              </w:rPr>
              <w:t>hub)</w:t>
            </w:r>
            <w:r w:rsidR="00531814" w:rsidRPr="004145FD">
              <w:rPr>
                <w:rFonts w:ascii="Arial" w:hAnsi="Arial" w:cs="Arial"/>
                <w:sz w:val="18"/>
                <w:szCs w:val="18"/>
                <w:lang w:val="en-US"/>
              </w:rPr>
              <w:t>, J</w:t>
            </w:r>
            <w:r w:rsidR="00202C59" w:rsidRPr="004145FD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 w:rsidR="00531814" w:rsidRPr="004145FD">
              <w:rPr>
                <w:rFonts w:ascii="Arial" w:hAnsi="Arial" w:cs="Arial"/>
                <w:sz w:val="18"/>
                <w:szCs w:val="18"/>
                <w:lang w:val="en-US"/>
              </w:rPr>
              <w:t>nit</w:t>
            </w:r>
            <w:r w:rsidR="00202C59"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 4.10</w:t>
            </w:r>
            <w:r w:rsidR="00531814" w:rsidRPr="004145FD">
              <w:rPr>
                <w:rFonts w:ascii="Arial" w:hAnsi="Arial" w:cs="Arial"/>
                <w:sz w:val="18"/>
                <w:szCs w:val="18"/>
                <w:lang w:val="en-US"/>
              </w:rPr>
              <w:t>, ScalaTest</w:t>
            </w:r>
            <w:r w:rsidR="0062432D"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 1.6.1</w:t>
            </w:r>
            <w:r w:rsidR="00D61B57" w:rsidRPr="004145FD">
              <w:rPr>
                <w:rFonts w:ascii="Arial" w:hAnsi="Arial" w:cs="Arial"/>
                <w:sz w:val="18"/>
                <w:szCs w:val="18"/>
                <w:lang w:val="en-US"/>
              </w:rPr>
              <w:t>, Akka (actor)</w:t>
            </w:r>
            <w:r w:rsidR="003D4F24" w:rsidRPr="004145FD">
              <w:rPr>
                <w:rFonts w:ascii="Arial" w:hAnsi="Arial" w:cs="Arial"/>
                <w:sz w:val="18"/>
                <w:szCs w:val="18"/>
                <w:lang w:val="en-US"/>
              </w:rPr>
              <w:t xml:space="preserve"> 1.2</w:t>
            </w:r>
            <w:r w:rsidR="006470C2" w:rsidRPr="004145FD">
              <w:rPr>
                <w:rFonts w:ascii="Arial" w:hAnsi="Arial" w:cs="Arial"/>
                <w:sz w:val="18"/>
                <w:szCs w:val="18"/>
                <w:lang w:val="en-US"/>
              </w:rPr>
              <w:t>, JAX-RS</w:t>
            </w:r>
          </w:p>
        </w:tc>
      </w:tr>
      <w:tr w:rsidR="003F0129" w:rsidRPr="00FC614A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B596A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Direction Générale des Finances Publiques - DGFiP</w:t>
            </w:r>
          </w:p>
          <w:p w:rsidR="003F0129" w:rsidRPr="00103BE7" w:rsidRDefault="003F0129" w:rsidP="008B596A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(octobre 2009 à juin 2011)</w:t>
            </w:r>
          </w:p>
        </w:tc>
        <w:tc>
          <w:tcPr>
            <w:tcW w:w="6804" w:type="dxa"/>
            <w:gridSpan w:val="2"/>
            <w:tcBorders>
              <w:bottom w:val="single" w:sz="4" w:space="0" w:color="262626" w:themeColor="text1" w:themeTint="D9"/>
            </w:tcBorders>
          </w:tcPr>
          <w:p w:rsidR="003F0129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794AB2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ans le cadre du projet Adonis 2, offre au citoyen de la Télé-Déclaration en Ligne, du Compte Fiscal Simplifié pour la Direction Générale des Impôts, chargé d’une aide à la maîtrise d’ouvrage et de la tierce maintenance applicative.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  <w:r w:rsidR="00DA1301">
              <w:rPr>
                <w:rFonts w:ascii="Arial" w:hAnsi="Arial" w:cs="Arial"/>
                <w:sz w:val="18"/>
                <w:szCs w:val="18"/>
              </w:rPr>
              <w:t>, Scrum team member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 Interface Homme-Machine (IHM), de composants métier, de tests unitaires</w:t>
            </w:r>
          </w:p>
          <w:p w:rsidR="003F0129" w:rsidRPr="004F1EFC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lastRenderedPageBreak/>
              <w:t>Développement d'outils internes pour la classification et l'extraction de données utilisateur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Migration d'application vers Maven 2 et JDK 1.5, étude d'impact sur le build automatisé d'une application dans le cadre de l'intégration d'une API tierce</w:t>
            </w:r>
          </w:p>
          <w:p w:rsidR="003F0129" w:rsidRPr="00A3731D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2738FA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Tests fonctionnels des développements techniques et métier</w:t>
            </w:r>
          </w:p>
          <w:p w:rsidR="003F0129" w:rsidRPr="002738FA" w:rsidRDefault="003F0129" w:rsidP="008B596A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Etude de faisabilité sur la refonte de l’architecture de données de l’application de la télé-déclaration (Terracotta, NOSQL)</w:t>
            </w:r>
          </w:p>
          <w:p w:rsidR="003F0129" w:rsidRPr="00502FDD" w:rsidRDefault="003F0129" w:rsidP="008B596A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Spring 1.2, Hibernate, Maven 2, JEE 1.5, Hudson, Sonar, HTML/CSS, JIRA, BugZilla, SCRUM, javascript, Oracle</w:t>
            </w:r>
          </w:p>
        </w:tc>
      </w:tr>
      <w:tr w:rsidR="003F0129" w:rsidRPr="004145FD" w:rsidTr="008C1C05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lastRenderedPageBreak/>
              <w:t>Crédit Agricole</w:t>
            </w:r>
          </w:p>
          <w:p w:rsidR="003F0129" w:rsidRPr="001D1102" w:rsidRDefault="003F0129" w:rsidP="001D1102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2009 à juillet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345406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ans le cadre du projet Predica, en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partie dans un centre Delivery, </w:t>
            </w:r>
            <w:r w:rsidRPr="00345406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offre d’assurance vie en ligne pour une filiale du compte Crédit Agricole, chargé de la conception et de la réalisation de l’application web.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concepteur, testeur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9930A8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930A8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Conception et développement d’une maquette de démonstration commerciale</w:t>
            </w:r>
          </w:p>
          <w:p w:rsidR="003F0129" w:rsidRPr="0077653E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Développements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4F1EFC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Interface Homme-Machine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(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IHM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)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, de composants métier, de tests unitaires, implémentations d’interfaces de contact</w:t>
            </w:r>
            <w:r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77653E">
              <w:rPr>
                <w:rStyle w:val="apple-style-span"/>
                <w:rFonts w:ascii="Arial" w:hAnsi="Arial" w:cs="Arial"/>
                <w:color w:val="333333"/>
                <w:sz w:val="18"/>
                <w:szCs w:val="18"/>
              </w:rPr>
              <w:t>avec Web Services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JEE 1.5, Maven 2, Hudson, Sonar, Spring 2.5, Spring Webflow,  Hibernate, HTML/CSS, javascript</w:t>
            </w:r>
          </w:p>
        </w:tc>
      </w:tr>
      <w:tr w:rsidR="003F0129" w:rsidRPr="00381872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ACCENTURE TECHNOLOGY SOLUTIONS</w:t>
            </w:r>
          </w:p>
          <w:p w:rsidR="003F0129" w:rsidRPr="00DC17CD" w:rsidRDefault="003F0129" w:rsidP="00DC17CD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(septembre 2008 à février 2009)</w:t>
            </w:r>
          </w:p>
        </w:tc>
        <w:tc>
          <w:tcPr>
            <w:tcW w:w="6804" w:type="dxa"/>
            <w:gridSpan w:val="2"/>
            <w:tcBorders>
              <w:top w:val="single" w:sz="4" w:space="0" w:color="262626" w:themeColor="text1" w:themeTint="D9"/>
              <w:bottom w:val="nil"/>
            </w:tcBorders>
          </w:tcPr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AB4EF8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AB4EF8">
              <w:rPr>
                <w:rFonts w:ascii="Arial" w:hAnsi="Arial" w:cs="Arial"/>
                <w:sz w:val="18"/>
                <w:szCs w:val="18"/>
              </w:rPr>
              <w:t>ans le cadre d’un projet interne de la filiale SI pour la gestion des astreintes projet, chargé de la conception et de la réalisation de l’application web de gestion.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Développeur, assistant conception fonctionnelle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Pr="0044154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4154D">
              <w:rPr>
                <w:rFonts w:ascii="Arial" w:hAnsi="Arial" w:cs="Arial"/>
                <w:sz w:val="18"/>
                <w:szCs w:val="18"/>
              </w:rPr>
              <w:t>Aide à la conception fonctionnelle, réalisation de maquettes</w:t>
            </w:r>
            <w:r>
              <w:rPr>
                <w:rFonts w:ascii="Arial" w:hAnsi="Arial" w:cs="Arial"/>
                <w:sz w:val="18"/>
                <w:szCs w:val="18"/>
              </w:rPr>
              <w:t xml:space="preserve"> de conception</w:t>
            </w:r>
          </w:p>
          <w:p w:rsidR="003F0129" w:rsidRPr="00916831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16831">
              <w:rPr>
                <w:rFonts w:ascii="Arial" w:hAnsi="Arial" w:cs="Arial"/>
                <w:sz w:val="18"/>
                <w:szCs w:val="18"/>
              </w:rPr>
              <w:t>Développement d’un prototype</w:t>
            </w:r>
            <w:r>
              <w:rPr>
                <w:rFonts w:ascii="Arial" w:hAnsi="Arial" w:cs="Arial"/>
                <w:sz w:val="18"/>
                <w:szCs w:val="18"/>
              </w:rPr>
              <w:t xml:space="preserve"> Spring</w:t>
            </w:r>
          </w:p>
          <w:p w:rsidR="003F0129" w:rsidRPr="00381872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81872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 </w:t>
            </w:r>
            <w:r w:rsidRPr="00381872">
              <w:rPr>
                <w:rFonts w:ascii="Arial" w:hAnsi="Arial" w:cs="Arial"/>
                <w:sz w:val="18"/>
                <w:szCs w:val="18"/>
                <w:lang w:val="en-US"/>
              </w:rPr>
              <w:t>: JEE 1.5, HTML/CSS, javascript, Spring 2.5, Hibernate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Oracle</w:t>
            </w:r>
          </w:p>
        </w:tc>
      </w:tr>
      <w:tr w:rsidR="003F0129" w:rsidTr="009B3A20">
        <w:trPr>
          <w:gridAfter w:val="1"/>
          <w:wAfter w:w="10" w:type="dxa"/>
          <w:jc w:val="center"/>
        </w:trPr>
        <w:tc>
          <w:tcPr>
            <w:tcW w:w="3402" w:type="dxa"/>
            <w:tcBorders>
              <w:top w:val="single" w:sz="4" w:space="0" w:color="262626" w:themeColor="text1" w:themeTint="D9"/>
              <w:bottom w:val="single" w:sz="4" w:space="0" w:color="262626" w:themeColor="text1" w:themeTint="D9"/>
            </w:tcBorders>
            <w:shd w:val="clear" w:color="auto" w:fill="262626" w:themeFill="text1" w:themeFillTint="D9"/>
          </w:tcPr>
          <w:p w:rsidR="00A72100" w:rsidRDefault="00A72100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</w:p>
          <w:p w:rsidR="003F0129" w:rsidRDefault="003F0129" w:rsidP="0086601B">
            <w:pPr>
              <w:tabs>
                <w:tab w:val="left" w:pos="5065"/>
                <w:tab w:val="right" w:pos="10097"/>
              </w:tabs>
              <w:snapToGrid w:val="0"/>
              <w:ind w:left="142"/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FFFFFF"/>
                <w:sz w:val="16"/>
                <w:szCs w:val="16"/>
              </w:rPr>
              <w:t>CANAL +</w:t>
            </w:r>
          </w:p>
          <w:p w:rsidR="003F0129" w:rsidRPr="00C40D96" w:rsidRDefault="003F0129" w:rsidP="00C40D96">
            <w:pPr>
              <w:spacing w:before="0" w:after="0"/>
              <w:ind w:left="142"/>
              <w:rPr>
                <w:rFonts w:ascii="Arial" w:hAnsi="Arial"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color w:val="FFFFFF"/>
                <w:sz w:val="16"/>
                <w:szCs w:val="16"/>
              </w:rPr>
              <w:t>(février 2008 à avril 2008)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</w:tcPr>
          <w:p w:rsidR="00A72100" w:rsidRDefault="00A72100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b/>
                <w:i/>
                <w:sz w:val="18"/>
              </w:rPr>
            </w:pPr>
          </w:p>
          <w:p w:rsidR="003F0129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601B">
              <w:rPr>
                <w:rFonts w:ascii="Arial" w:hAnsi="Arial" w:cs="Arial"/>
                <w:b/>
                <w:i/>
                <w:sz w:val="18"/>
              </w:rPr>
              <w:t>Contexte</w:t>
            </w:r>
            <w:r w:rsidRPr="0086601B">
              <w:rPr>
                <w:rFonts w:ascii="Arial" w:hAnsi="Arial" w:cs="Arial"/>
                <w:i/>
                <w:sz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3F0129" w:rsidRPr="003A1C13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3A1C13">
              <w:rPr>
                <w:rFonts w:ascii="Arial" w:hAnsi="Arial" w:cs="Arial"/>
                <w:sz w:val="18"/>
                <w:szCs w:val="18"/>
              </w:rPr>
              <w:t xml:space="preserve">ans le cadre du lancement d'une offre de pay-TV adaptée au marché du PC (commercialisation sur le nouveau portail PCTV du groupe CANAL + et consommable avec un équipement USB), chargé de la mise en œuvre de l’infrastructure permettant de déployer l’offre, de la souscrire et de la gérer. 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Rôle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Développeur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</w:rPr>
              <w:t>Mission</w:t>
            </w:r>
            <w:r w:rsidRPr="004A12A1">
              <w:rPr>
                <w:rFonts w:ascii="Arial" w:hAnsi="Arial" w:cs="Arial"/>
                <w:b/>
                <w:color w:val="FF9900"/>
                <w:sz w:val="18"/>
                <w:szCs w:val="18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3F0129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Développement Interface Homme-Machine (IHM)</w:t>
            </w:r>
          </w:p>
          <w:p w:rsidR="003F0129" w:rsidRPr="00502FDD" w:rsidRDefault="003F0129" w:rsidP="0086601B">
            <w:pPr>
              <w:widowControl w:val="0"/>
              <w:numPr>
                <w:ilvl w:val="0"/>
                <w:numId w:val="5"/>
              </w:numPr>
              <w:suppressAutoHyphens/>
              <w:spacing w:before="0" w:after="0"/>
              <w:ind w:left="329" w:hanging="14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Utilisation et surcharge de composant ATG pour le code métier</w:t>
            </w:r>
          </w:p>
          <w:p w:rsidR="003F0129" w:rsidRPr="00502FDD" w:rsidRDefault="003F0129" w:rsidP="0086601B">
            <w:pPr>
              <w:spacing w:before="60" w:after="60"/>
              <w:ind w:left="11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2FDD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Technologies</w:t>
            </w:r>
            <w:r w:rsidRPr="007263F9">
              <w:rPr>
                <w:rFonts w:ascii="Arial" w:hAnsi="Arial" w:cs="Arial"/>
                <w:b/>
                <w:color w:val="FF9900"/>
                <w:sz w:val="18"/>
                <w:szCs w:val="18"/>
                <w:lang w:val="en-US"/>
              </w:rPr>
              <w:t> </w:t>
            </w:r>
            <w:r w:rsidRPr="00502FDD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921AB5">
              <w:rPr>
                <w:rFonts w:ascii="Arial" w:hAnsi="Arial" w:cs="Arial"/>
                <w:sz w:val="18"/>
                <w:szCs w:val="18"/>
              </w:rPr>
              <w:t>ATG, JEE, HTML/CSS, ANT</w:t>
            </w:r>
          </w:p>
        </w:tc>
      </w:tr>
      <w:tr w:rsidR="003F0129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10216" w:type="dxa"/>
            <w:gridSpan w:val="4"/>
            <w:tcBorders>
              <w:bottom w:val="single" w:sz="4" w:space="0" w:color="000000" w:themeColor="text1"/>
            </w:tcBorders>
          </w:tcPr>
          <w:p w:rsidR="003F0129" w:rsidRDefault="003F0129" w:rsidP="0086601B">
            <w:pPr>
              <w:ind w:left="0"/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</w:pPr>
          </w:p>
          <w:p w:rsidR="003F0129" w:rsidRDefault="003F0129" w:rsidP="0086601B">
            <w:pPr>
              <w:ind w:left="0"/>
              <w:rPr>
                <w:rFonts w:ascii="Arial" w:hAnsi="Arial" w:cs="Arial"/>
                <w:lang w:val="en-US"/>
              </w:rPr>
            </w:pPr>
            <w:r w:rsidRPr="00251995">
              <w:rPr>
                <w:rFonts w:ascii="Arial" w:hAnsi="Arial" w:cs="Arial"/>
                <w:noProof/>
                <w:sz w:val="22"/>
                <w:szCs w:val="22"/>
                <w:u w:val="single" w:color="000000" w:themeColor="text1"/>
              </w:rPr>
              <w:drawing>
                <wp:inline distT="0" distB="0" distL="0" distR="0">
                  <wp:extent cx="173990" cy="162560"/>
                  <wp:effectExtent l="19050" t="0" r="0" b="0"/>
                  <wp:docPr id="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51995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Formations</w:t>
            </w:r>
            <w:r w:rsidR="00393F7C">
              <w:rPr>
                <w:rFonts w:ascii="Arial" w:hAnsi="Arial" w:cs="Arial"/>
                <w:sz w:val="22"/>
                <w:szCs w:val="22"/>
                <w:u w:val="single" w:color="000000" w:themeColor="text1"/>
              </w:rPr>
              <w:t xml:space="preserve"> suivies</w:t>
            </w:r>
          </w:p>
        </w:tc>
      </w:tr>
      <w:tr w:rsidR="007B7D7E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D7E" w:rsidRDefault="007B7D7E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7D7E" w:rsidRDefault="007B7D7E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Coder au Front End (javascript/coffeescript/Html5/eXtremeProgramming – UT7)</w:t>
            </w:r>
          </w:p>
        </w:tc>
      </w:tr>
      <w:tr w:rsidR="002B1C23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2012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1C23" w:rsidRDefault="002B1C23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JsPuissant (javascript)</w:t>
            </w:r>
          </w:p>
        </w:tc>
      </w:tr>
      <w:tr w:rsidR="00DB01CC" w:rsidRPr="00422A23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Default="00DB01CC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01CC" w:rsidRPr="00772645" w:rsidRDefault="00DB01CC" w:rsidP="00DB01C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Hibernate (Valtech Training)</w:t>
            </w:r>
          </w:p>
        </w:tc>
      </w:tr>
      <w:tr w:rsidR="00772645" w:rsidRPr="004145FD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2011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645" w:rsidRPr="00772645" w:rsidRDefault="00772645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772645">
              <w:rPr>
                <w:rFonts w:ascii="Arial" w:hAnsi="Arial"/>
                <w:sz w:val="18"/>
                <w:lang w:val="en-US"/>
              </w:rPr>
              <w:t>Test Driven Development (Valtech Training)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Test Driven Development</w:t>
            </w:r>
            <w:r w:rsidR="00772645">
              <w:rPr>
                <w:rFonts w:ascii="Arial" w:hAnsi="Arial"/>
                <w:sz w:val="18"/>
              </w:rPr>
              <w:t xml:space="preserve"> (AgilBee)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C24566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2010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Spring Core (Spring Source)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2008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0773EC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JAVA/JEE, Design Pattern</w:t>
            </w:r>
            <w:r w:rsidR="000773EC">
              <w:rPr>
                <w:rFonts w:ascii="Arial" w:hAnsi="Arial"/>
                <w:sz w:val="18"/>
              </w:rPr>
              <w:t xml:space="preserve"> – formation d’entrée Accenture Technology Solutions</w:t>
            </w:r>
          </w:p>
        </w:tc>
      </w:tr>
      <w:tr w:rsidR="003F0129" w:rsidRPr="004145FD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2007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0773EC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  <w:lang w:val="en-US"/>
              </w:rPr>
            </w:pPr>
            <w:r w:rsidRPr="000773EC">
              <w:rPr>
                <w:rFonts w:ascii="Arial" w:hAnsi="Arial"/>
                <w:sz w:val="18"/>
                <w:lang w:val="en-US"/>
              </w:rPr>
              <w:t>JAVA/JEE, SQL, UML</w:t>
            </w:r>
            <w:r w:rsidR="00B005FC" w:rsidRPr="000773EC">
              <w:rPr>
                <w:rFonts w:ascii="Arial" w:hAnsi="Arial"/>
                <w:sz w:val="18"/>
                <w:lang w:val="en-US"/>
              </w:rPr>
              <w:t xml:space="preserve"> – formation initiale IEF2I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2006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Master I Physique Fondamentale</w:t>
            </w:r>
          </w:p>
        </w:tc>
      </w:tr>
      <w:tr w:rsidR="003F0129" w:rsidRPr="00251995" w:rsidTr="008C1C05">
        <w:tblPrEx>
          <w:tblBorders>
            <w:bottom w:val="none" w:sz="0" w:space="0" w:color="auto"/>
          </w:tblBorders>
        </w:tblPrEx>
        <w:trPr>
          <w:jc w:val="center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Pr="002873AA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2005</w:t>
            </w:r>
          </w:p>
        </w:tc>
        <w:tc>
          <w:tcPr>
            <w:tcW w:w="679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0129" w:rsidRDefault="003F0129" w:rsidP="00D547C2">
            <w:pPr>
              <w:tabs>
                <w:tab w:val="left" w:pos="5065"/>
                <w:tab w:val="right" w:pos="9584"/>
              </w:tabs>
              <w:spacing w:before="40" w:after="0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Licence Sciences et Technologies mention Physique</w:t>
            </w:r>
          </w:p>
        </w:tc>
      </w:tr>
    </w:tbl>
    <w:p w:rsidR="00251995" w:rsidRPr="00A97027" w:rsidRDefault="00251995" w:rsidP="00902F9A">
      <w:pPr>
        <w:spacing w:before="0" w:after="0"/>
        <w:ind w:left="0"/>
        <w:rPr>
          <w:rFonts w:ascii="Arial" w:hAnsi="Arial" w:cs="Arial"/>
          <w:sz w:val="8"/>
          <w:szCs w:val="8"/>
        </w:rPr>
      </w:pPr>
    </w:p>
    <w:sectPr w:rsidR="00251995" w:rsidRPr="00A97027" w:rsidSect="00A66045">
      <w:headerReference w:type="default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8FE" w:rsidRDefault="000C58FE" w:rsidP="00E328AF">
      <w:pPr>
        <w:spacing w:before="0" w:after="0"/>
      </w:pPr>
      <w:r>
        <w:separator/>
      </w:r>
    </w:p>
  </w:endnote>
  <w:endnote w:type="continuationSeparator" w:id="0">
    <w:p w:rsidR="000C58FE" w:rsidRDefault="000C58FE" w:rsidP="00E328A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A06" w:rsidRPr="00255A06" w:rsidRDefault="00255A06" w:rsidP="00255A06">
    <w:pPr>
      <w:pStyle w:val="Pieddepage"/>
      <w:tabs>
        <w:tab w:val="clear" w:pos="4536"/>
        <w:tab w:val="clear" w:pos="9072"/>
      </w:tabs>
      <w:ind w:left="0"/>
      <w:jc w:val="center"/>
      <w:rPr>
        <w:rFonts w:ascii="Arial" w:hAnsi="Arial" w:cs="Arial"/>
        <w:sz w:val="14"/>
        <w:szCs w:val="14"/>
        <w:lang w:val="en-US"/>
      </w:rPr>
    </w:pPr>
    <w:r w:rsidRPr="00255A06">
      <w:rPr>
        <w:rFonts w:ascii="Arial" w:hAnsi="Arial" w:cs="Arial"/>
        <w:sz w:val="14"/>
        <w:szCs w:val="14"/>
        <w:lang w:val="en-US"/>
      </w:rPr>
      <w:t>© Valtech – All rights reserved - Partial or total copying, editing, forwarding of this documents without authorization of the copyright owner is strictly forbidden.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8FE" w:rsidRDefault="000C58FE" w:rsidP="00E328AF">
      <w:pPr>
        <w:spacing w:before="0" w:after="0"/>
      </w:pPr>
      <w:r>
        <w:separator/>
      </w:r>
    </w:p>
  </w:footnote>
  <w:footnote w:type="continuationSeparator" w:id="0">
    <w:p w:rsidR="000C58FE" w:rsidRDefault="000C58FE" w:rsidP="00E328A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8AF" w:rsidRPr="0016276E" w:rsidRDefault="00E328AF" w:rsidP="0016276E">
    <w:pPr>
      <w:spacing w:line="276" w:lineRule="auto"/>
      <w:ind w:left="0"/>
      <w:jc w:val="center"/>
      <w:rPr>
        <w:rFonts w:ascii="Arial" w:hAnsi="Arial" w:cs="Arial"/>
        <w:sz w:val="20"/>
        <w:szCs w:val="20"/>
      </w:rPr>
    </w:pPr>
    <w:r w:rsidRPr="0016276E">
      <w:rPr>
        <w:rFonts w:ascii="Arial" w:hAnsi="Arial" w:cs="Arial"/>
        <w:noProof/>
        <w:sz w:val="20"/>
        <w:szCs w:val="20"/>
      </w:rPr>
      <w:drawing>
        <wp:inline distT="0" distB="0" distL="0" distR="0">
          <wp:extent cx="1083945" cy="449580"/>
          <wp:effectExtent l="19050" t="0" r="1905" b="0"/>
          <wp:docPr id="2" name="Image 0" descr="Valtech - Logos Entities - Technolo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ltech - Logos Entities - Technolog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3945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7pt;height:12.8pt;visibility:visible;mso-wrap-style:square" o:bullet="t" filled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numFmt w:val="bullet"/>
      <w:lvlText w:val="-"/>
      <w:lvlJc w:val="left"/>
      <w:pPr>
        <w:tabs>
          <w:tab w:val="num" w:pos="-480"/>
        </w:tabs>
        <w:ind w:left="480" w:hanging="360"/>
      </w:pPr>
      <w:rPr>
        <w:rFonts w:ascii="Arial" w:hAnsi="Arial"/>
      </w:rPr>
    </w:lvl>
    <w:lvl w:ilvl="2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0000004"/>
    <w:multiLevelType w:val="multi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4">
    <w:nsid w:val="00000005"/>
    <w:multiLevelType w:val="multi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7"/>
    <w:multiLevelType w:val="multi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color w:val="FF9900"/>
        <w:sz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color w:val="FF9900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FF9900"/>
        <w:sz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color w:val="FF9900"/>
        <w:sz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color w:val="FF9900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FF9900"/>
        <w:sz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color w:val="FF9900"/>
        <w:sz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color w:val="FF9900"/>
        <w:sz w:val="16"/>
      </w:rPr>
    </w:lvl>
  </w:abstractNum>
  <w:abstractNum w:abstractNumId="7">
    <w:nsid w:val="19690563"/>
    <w:multiLevelType w:val="hybridMultilevel"/>
    <w:tmpl w:val="B916284A"/>
    <w:lvl w:ilvl="0" w:tplc="F80EE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286C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BC4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90D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EB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EB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3E7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B498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B24B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E328AF"/>
    <w:rsid w:val="00036D72"/>
    <w:rsid w:val="00043387"/>
    <w:rsid w:val="00051133"/>
    <w:rsid w:val="000773EC"/>
    <w:rsid w:val="000A2241"/>
    <w:rsid w:val="000B1395"/>
    <w:rsid w:val="000C58FE"/>
    <w:rsid w:val="000D2402"/>
    <w:rsid w:val="000D378E"/>
    <w:rsid w:val="000E13AB"/>
    <w:rsid w:val="000F08CC"/>
    <w:rsid w:val="000F79E5"/>
    <w:rsid w:val="00103BE7"/>
    <w:rsid w:val="00113634"/>
    <w:rsid w:val="00114E91"/>
    <w:rsid w:val="0016276E"/>
    <w:rsid w:val="00175565"/>
    <w:rsid w:val="001B7DFB"/>
    <w:rsid w:val="001C54A1"/>
    <w:rsid w:val="001D1102"/>
    <w:rsid w:val="001F7867"/>
    <w:rsid w:val="00202C59"/>
    <w:rsid w:val="00217D84"/>
    <w:rsid w:val="002269FF"/>
    <w:rsid w:val="00226CE6"/>
    <w:rsid w:val="00243948"/>
    <w:rsid w:val="00251995"/>
    <w:rsid w:val="00255A06"/>
    <w:rsid w:val="00263132"/>
    <w:rsid w:val="00266573"/>
    <w:rsid w:val="002677C2"/>
    <w:rsid w:val="002738FA"/>
    <w:rsid w:val="002873AA"/>
    <w:rsid w:val="00293AAA"/>
    <w:rsid w:val="00297734"/>
    <w:rsid w:val="002A07D8"/>
    <w:rsid w:val="002B1C23"/>
    <w:rsid w:val="002B3ACF"/>
    <w:rsid w:val="00306C92"/>
    <w:rsid w:val="0032257A"/>
    <w:rsid w:val="00345406"/>
    <w:rsid w:val="00381872"/>
    <w:rsid w:val="00390B49"/>
    <w:rsid w:val="00393F7C"/>
    <w:rsid w:val="003A1C13"/>
    <w:rsid w:val="003A7F41"/>
    <w:rsid w:val="003C65BD"/>
    <w:rsid w:val="003D4F24"/>
    <w:rsid w:val="003E20D5"/>
    <w:rsid w:val="003F0129"/>
    <w:rsid w:val="003F0282"/>
    <w:rsid w:val="003F0309"/>
    <w:rsid w:val="003F73BB"/>
    <w:rsid w:val="0041259B"/>
    <w:rsid w:val="00412E7C"/>
    <w:rsid w:val="004145FD"/>
    <w:rsid w:val="0042004B"/>
    <w:rsid w:val="0042064F"/>
    <w:rsid w:val="00422A23"/>
    <w:rsid w:val="00422F8E"/>
    <w:rsid w:val="00431E45"/>
    <w:rsid w:val="004411DD"/>
    <w:rsid w:val="0044154D"/>
    <w:rsid w:val="0044419A"/>
    <w:rsid w:val="004569D1"/>
    <w:rsid w:val="00491BF8"/>
    <w:rsid w:val="004A12A1"/>
    <w:rsid w:val="004C2F0B"/>
    <w:rsid w:val="004D2A0A"/>
    <w:rsid w:val="004F1EFC"/>
    <w:rsid w:val="004F3BC9"/>
    <w:rsid w:val="004F466F"/>
    <w:rsid w:val="004F7A4D"/>
    <w:rsid w:val="00502FDD"/>
    <w:rsid w:val="0051597E"/>
    <w:rsid w:val="00531814"/>
    <w:rsid w:val="0053272F"/>
    <w:rsid w:val="00533FFE"/>
    <w:rsid w:val="00562732"/>
    <w:rsid w:val="005855BB"/>
    <w:rsid w:val="005961E6"/>
    <w:rsid w:val="005D22B9"/>
    <w:rsid w:val="005E44F7"/>
    <w:rsid w:val="00603D1A"/>
    <w:rsid w:val="0062432D"/>
    <w:rsid w:val="00624818"/>
    <w:rsid w:val="00630EBA"/>
    <w:rsid w:val="00634E04"/>
    <w:rsid w:val="00643F30"/>
    <w:rsid w:val="006470C2"/>
    <w:rsid w:val="0065756D"/>
    <w:rsid w:val="00663F87"/>
    <w:rsid w:val="006714E1"/>
    <w:rsid w:val="00686861"/>
    <w:rsid w:val="00687718"/>
    <w:rsid w:val="0069518B"/>
    <w:rsid w:val="006A177E"/>
    <w:rsid w:val="006B3550"/>
    <w:rsid w:val="006C45EF"/>
    <w:rsid w:val="006D17D8"/>
    <w:rsid w:val="006D34A4"/>
    <w:rsid w:val="006E2B29"/>
    <w:rsid w:val="006E5037"/>
    <w:rsid w:val="00723DD1"/>
    <w:rsid w:val="007263F9"/>
    <w:rsid w:val="00771465"/>
    <w:rsid w:val="00772645"/>
    <w:rsid w:val="00774D32"/>
    <w:rsid w:val="0077653E"/>
    <w:rsid w:val="00794AB2"/>
    <w:rsid w:val="007A13D4"/>
    <w:rsid w:val="007B6439"/>
    <w:rsid w:val="007B7D7E"/>
    <w:rsid w:val="007F0160"/>
    <w:rsid w:val="007F63D5"/>
    <w:rsid w:val="0081514B"/>
    <w:rsid w:val="0082202C"/>
    <w:rsid w:val="0082404C"/>
    <w:rsid w:val="0084334C"/>
    <w:rsid w:val="00852907"/>
    <w:rsid w:val="0086601B"/>
    <w:rsid w:val="00875A8B"/>
    <w:rsid w:val="00884732"/>
    <w:rsid w:val="00884900"/>
    <w:rsid w:val="008A1393"/>
    <w:rsid w:val="008C1C05"/>
    <w:rsid w:val="008C6360"/>
    <w:rsid w:val="008D4367"/>
    <w:rsid w:val="008D5FD3"/>
    <w:rsid w:val="00902F9A"/>
    <w:rsid w:val="00916831"/>
    <w:rsid w:val="00921AB5"/>
    <w:rsid w:val="00935F5E"/>
    <w:rsid w:val="00937341"/>
    <w:rsid w:val="00942903"/>
    <w:rsid w:val="00953F90"/>
    <w:rsid w:val="0096310A"/>
    <w:rsid w:val="009930A8"/>
    <w:rsid w:val="009A68E5"/>
    <w:rsid w:val="009B3A20"/>
    <w:rsid w:val="009C0044"/>
    <w:rsid w:val="009D2277"/>
    <w:rsid w:val="009D794C"/>
    <w:rsid w:val="009F30AD"/>
    <w:rsid w:val="009F5F9A"/>
    <w:rsid w:val="00A05F38"/>
    <w:rsid w:val="00A27B00"/>
    <w:rsid w:val="00A3731D"/>
    <w:rsid w:val="00A440AD"/>
    <w:rsid w:val="00A57C53"/>
    <w:rsid w:val="00A66045"/>
    <w:rsid w:val="00A72100"/>
    <w:rsid w:val="00A74F73"/>
    <w:rsid w:val="00A87235"/>
    <w:rsid w:val="00A9413A"/>
    <w:rsid w:val="00A9657F"/>
    <w:rsid w:val="00A97027"/>
    <w:rsid w:val="00AA70FB"/>
    <w:rsid w:val="00AB4EF8"/>
    <w:rsid w:val="00AB7943"/>
    <w:rsid w:val="00AD521B"/>
    <w:rsid w:val="00AD5F7F"/>
    <w:rsid w:val="00AE6BFA"/>
    <w:rsid w:val="00B005FC"/>
    <w:rsid w:val="00B11741"/>
    <w:rsid w:val="00B15022"/>
    <w:rsid w:val="00B178C8"/>
    <w:rsid w:val="00B31C3F"/>
    <w:rsid w:val="00B373B3"/>
    <w:rsid w:val="00B65C48"/>
    <w:rsid w:val="00B750BB"/>
    <w:rsid w:val="00B772DE"/>
    <w:rsid w:val="00BD134E"/>
    <w:rsid w:val="00BE403D"/>
    <w:rsid w:val="00BF234F"/>
    <w:rsid w:val="00BF521C"/>
    <w:rsid w:val="00C06B91"/>
    <w:rsid w:val="00C24566"/>
    <w:rsid w:val="00C25DBE"/>
    <w:rsid w:val="00C27E14"/>
    <w:rsid w:val="00C40D96"/>
    <w:rsid w:val="00C42837"/>
    <w:rsid w:val="00C553D6"/>
    <w:rsid w:val="00C67141"/>
    <w:rsid w:val="00C76C4D"/>
    <w:rsid w:val="00C81DC1"/>
    <w:rsid w:val="00CA4C5E"/>
    <w:rsid w:val="00CD091E"/>
    <w:rsid w:val="00CE0823"/>
    <w:rsid w:val="00CE3E0C"/>
    <w:rsid w:val="00CF45D1"/>
    <w:rsid w:val="00D16059"/>
    <w:rsid w:val="00D27A7A"/>
    <w:rsid w:val="00D35CEF"/>
    <w:rsid w:val="00D54F50"/>
    <w:rsid w:val="00D56708"/>
    <w:rsid w:val="00D61B57"/>
    <w:rsid w:val="00D749EE"/>
    <w:rsid w:val="00D914F1"/>
    <w:rsid w:val="00DA1301"/>
    <w:rsid w:val="00DA4CB1"/>
    <w:rsid w:val="00DB01CC"/>
    <w:rsid w:val="00DB3271"/>
    <w:rsid w:val="00DC17CD"/>
    <w:rsid w:val="00DE01F3"/>
    <w:rsid w:val="00E02A89"/>
    <w:rsid w:val="00E17500"/>
    <w:rsid w:val="00E328AF"/>
    <w:rsid w:val="00E36818"/>
    <w:rsid w:val="00E43E23"/>
    <w:rsid w:val="00E45F61"/>
    <w:rsid w:val="00E5554A"/>
    <w:rsid w:val="00E72094"/>
    <w:rsid w:val="00E85F78"/>
    <w:rsid w:val="00E87A23"/>
    <w:rsid w:val="00EA6B5C"/>
    <w:rsid w:val="00EA6EC3"/>
    <w:rsid w:val="00EB6B22"/>
    <w:rsid w:val="00ED2FFD"/>
    <w:rsid w:val="00ED6E12"/>
    <w:rsid w:val="00ED734A"/>
    <w:rsid w:val="00EE6A43"/>
    <w:rsid w:val="00EF7A3A"/>
    <w:rsid w:val="00F02859"/>
    <w:rsid w:val="00F04BC4"/>
    <w:rsid w:val="00F35039"/>
    <w:rsid w:val="00F352C9"/>
    <w:rsid w:val="00F410CC"/>
    <w:rsid w:val="00F43BD0"/>
    <w:rsid w:val="00F56B3F"/>
    <w:rsid w:val="00F667E9"/>
    <w:rsid w:val="00F6693D"/>
    <w:rsid w:val="00FB1CC7"/>
    <w:rsid w:val="00FC614A"/>
    <w:rsid w:val="00FD409D"/>
    <w:rsid w:val="00FE1EE7"/>
    <w:rsid w:val="00FF1DA6"/>
    <w:rsid w:val="00FF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  <w:ind w:left="198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0F08C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F08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F08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F08CC"/>
    <w:rPr>
      <w:rFonts w:ascii="Arial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rsid w:val="000F08CC"/>
    <w:rPr>
      <w:rFonts w:ascii="Arial" w:hAnsi="Arial" w:cs="Arial"/>
      <w:b/>
      <w:bCs/>
      <w:i/>
      <w:iCs/>
      <w:sz w:val="28"/>
      <w:szCs w:val="28"/>
    </w:rPr>
  </w:style>
  <w:style w:type="paragraph" w:styleId="Titre">
    <w:name w:val="Title"/>
    <w:basedOn w:val="Normal"/>
    <w:next w:val="Normal"/>
    <w:link w:val="TitreCar"/>
    <w:qFormat/>
    <w:rsid w:val="000F0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0F08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60"/>
    <w:qFormat/>
    <w:rsid w:val="000F08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60"/>
    <w:rsid w:val="000F08CC"/>
    <w:rPr>
      <w:b/>
      <w:bCs/>
      <w:i/>
      <w:iCs/>
      <w:color w:val="4F81BD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28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8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E328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328AF"/>
    <w:rPr>
      <w:sz w:val="24"/>
      <w:szCs w:val="24"/>
    </w:rPr>
  </w:style>
  <w:style w:type="paragraph" w:styleId="Pieddepage">
    <w:name w:val="footer"/>
    <w:basedOn w:val="Normal"/>
    <w:link w:val="PieddepageCar"/>
    <w:unhideWhenUsed/>
    <w:rsid w:val="00E328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328AF"/>
    <w:rPr>
      <w:sz w:val="24"/>
      <w:szCs w:val="24"/>
    </w:rPr>
  </w:style>
  <w:style w:type="table" w:styleId="Grilledutableau">
    <w:name w:val="Table Grid"/>
    <w:basedOn w:val="TableauNormal"/>
    <w:uiPriority w:val="59"/>
    <w:rsid w:val="00E328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Franais-Titre">
    <w:name w:val="Cv Français - Titre"/>
    <w:basedOn w:val="En-tte"/>
    <w:rsid w:val="00E328AF"/>
    <w:pPr>
      <w:widowControl w:val="0"/>
      <w:tabs>
        <w:tab w:val="clear" w:pos="4536"/>
        <w:tab w:val="clear" w:pos="9072"/>
      </w:tabs>
      <w:suppressAutoHyphens/>
    </w:pPr>
    <w:rPr>
      <w:rFonts w:ascii="Arial" w:hAnsi="Arial" w:cs="Arial"/>
      <w:lang w:eastAsia="ar-SA"/>
    </w:rPr>
  </w:style>
  <w:style w:type="paragraph" w:styleId="Corpsdetexte">
    <w:name w:val="Body Text"/>
    <w:basedOn w:val="Normal"/>
    <w:link w:val="CorpsdetexteCar"/>
    <w:rsid w:val="00E328AF"/>
    <w:pPr>
      <w:widowControl w:val="0"/>
      <w:suppressAutoHyphens/>
      <w:jc w:val="both"/>
    </w:pPr>
    <w:rPr>
      <w:rFonts w:ascii="Arial" w:hAnsi="Arial" w:cs="Arial"/>
      <w:color w:val="FFFFFF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rsid w:val="00E328AF"/>
    <w:rPr>
      <w:rFonts w:ascii="Arial" w:hAnsi="Arial" w:cs="Arial"/>
      <w:color w:val="FFFFFF"/>
      <w:szCs w:val="24"/>
      <w:lang w:eastAsia="ar-SA"/>
    </w:rPr>
  </w:style>
  <w:style w:type="character" w:styleId="Lienhypertexte">
    <w:name w:val="Hyperlink"/>
    <w:basedOn w:val="Policepardfaut"/>
    <w:rsid w:val="001B7DF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251995"/>
    <w:pPr>
      <w:ind w:left="720"/>
      <w:contextualSpacing/>
    </w:pPr>
  </w:style>
  <w:style w:type="character" w:customStyle="1" w:styleId="apple-style-span">
    <w:name w:val="apple-style-span"/>
    <w:basedOn w:val="Policepardfaut"/>
    <w:rsid w:val="00794A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74F3-A14E-473F-AD47-59343A11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1111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laure.bercegeay</dc:creator>
  <cp:keywords/>
  <dc:description/>
  <cp:lastModifiedBy>ubourdon</cp:lastModifiedBy>
  <cp:revision>167</cp:revision>
  <dcterms:created xsi:type="dcterms:W3CDTF">2011-05-08T12:57:00Z</dcterms:created>
  <dcterms:modified xsi:type="dcterms:W3CDTF">2012-07-05T13:17:00Z</dcterms:modified>
</cp:coreProperties>
</file>