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sz w:val="36"/>
        </w:rPr>
        <w:t>VALIDATION REPORT</w:t>
        <w:br/>
        <w:t>OPERATIONAL QUALIFICATION</w:t>
        <w:br/>
        <w:t>COMMUNITY SCRIPT SUITE</w:t>
      </w:r>
    </w:p>
    <w:p/>
    <w:p>
      <w:pPr>
        <w:jc w:val="center"/>
      </w:pPr>
      <w:r>
        <w:rPr>
          <w:rFonts w:ascii="Calibri" w:hAnsi="Calibri"/>
          <w:b/>
          <w:sz w:val="26"/>
        </w:rPr>
        <w:t>JR Validated Environment — Version 1.1.0</w:t>
      </w:r>
    </w:p>
    <w:p/>
    <w:p>
      <w:pPr>
        <w:pStyle w:val="Heading1"/>
      </w:pPr>
      <w:r>
        <w:t>Version History</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Version</w:t>
            </w:r>
          </w:p>
        </w:tc>
        <w:tc>
          <w:tcPr>
            <w:tcW w:type="dxa" w:w="2280"/>
            <w:shd w:val="clear" w:color="auto" w:fill="1A1A2E"/>
          </w:tcPr>
          <w:p>
            <w:r>
              <w:rPr>
                <w:b/>
                <w:color w:val="FFFFFF"/>
                <w:sz w:val="20"/>
              </w:rPr>
              <w:t>Date</w:t>
            </w:r>
          </w:p>
        </w:tc>
        <w:tc>
          <w:tcPr>
            <w:tcW w:type="dxa" w:w="2280"/>
            <w:shd w:val="clear" w:color="auto" w:fill="1A1A2E"/>
          </w:tcPr>
          <w:p>
            <w:r>
              <w:rPr>
                <w:b/>
                <w:color w:val="FFFFFF"/>
                <w:sz w:val="20"/>
              </w:rPr>
              <w:t>Author</w:t>
            </w:r>
          </w:p>
        </w:tc>
        <w:tc>
          <w:tcPr>
            <w:tcW w:type="dxa" w:w="2280"/>
            <w:shd w:val="clear" w:color="auto" w:fill="1A1A2E"/>
          </w:tcPr>
          <w:p>
            <w:r>
              <w:rPr>
                <w:b/>
                <w:color w:val="FFFFFF"/>
                <w:sz w:val="20"/>
              </w:rPr>
              <w:t>Description</w:t>
            </w:r>
          </w:p>
        </w:tc>
      </w:tr>
      <w:tr>
        <w:tc>
          <w:tcPr>
            <w:tcW w:type="dxa" w:w="2280"/>
            <w:shd w:val="clear" w:color="auto" w:fill="F2F2F2"/>
          </w:tcPr>
          <w:p>
            <w:r>
              <w:rPr>
                <w:sz w:val="20"/>
              </w:rPr>
              <w:t>1.0</w:t>
            </w:r>
          </w:p>
        </w:tc>
        <w:tc>
          <w:tcPr>
            <w:tcW w:type="dxa" w:w="2280"/>
            <w:shd w:val="clear" w:color="auto" w:fill="F2F2F2"/>
          </w:tcPr>
          <w:p>
            <w:r>
              <w:rPr>
                <w:sz w:val="20"/>
              </w:rPr>
              <w:t>2026-03-15</w:t>
            </w:r>
          </w:p>
        </w:tc>
        <w:tc>
          <w:tcPr>
            <w:tcW w:type="dxa" w:w="2280"/>
            <w:shd w:val="clear" w:color="auto" w:fill="F2F2F2"/>
          </w:tcPr>
          <w:p>
            <w:r>
              <w:rPr>
                <w:sz w:val="20"/>
              </w:rPr>
              <w:t>Joep Rous</w:t>
            </w:r>
          </w:p>
        </w:tc>
        <w:tc>
          <w:tcPr>
            <w:tcW w:type="dxa" w:w="2280"/>
            <w:shd w:val="clear" w:color="auto" w:fill="F2F2F2"/>
          </w:tcPr>
          <w:p>
            <w:r>
              <w:rPr>
                <w:sz w:val="20"/>
              </w:rPr>
              <w:t>Initial OQ execution report. All 116 test cases passed.</w:t>
            </w:r>
          </w:p>
        </w:tc>
      </w:tr>
    </w:tbl>
    <w:p>
      <w:pPr>
        <w:pStyle w:val="Heading1"/>
      </w:pPr>
      <w:r>
        <w:t>Approval Signatures</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Role</w:t>
            </w:r>
          </w:p>
        </w:tc>
        <w:tc>
          <w:tcPr>
            <w:tcW w:type="dxa" w:w="3041"/>
            <w:shd w:val="clear" w:color="auto" w:fill="1A1A2E"/>
          </w:tcPr>
          <w:p>
            <w:r>
              <w:rPr>
                <w:b/>
                <w:color w:val="FFFFFF"/>
                <w:sz w:val="20"/>
              </w:rPr>
              <w:t>Name / Signature</w:t>
            </w:r>
          </w:p>
        </w:tc>
        <w:tc>
          <w:tcPr>
            <w:tcW w:type="dxa" w:w="3041"/>
            <w:shd w:val="clear" w:color="auto" w:fill="1A1A2E"/>
          </w:tcPr>
          <w:p>
            <w:r>
              <w:rPr>
                <w:b/>
                <w:color w:val="FFFFFF"/>
                <w:sz w:val="20"/>
              </w:rPr>
              <w:t>Date</w:t>
            </w:r>
          </w:p>
        </w:tc>
      </w:tr>
      <w:tr>
        <w:tc>
          <w:tcPr>
            <w:tcW w:type="dxa" w:w="3041"/>
            <w:shd w:val="clear" w:color="auto" w:fill="F2F2F2"/>
          </w:tcPr>
          <w:p>
            <w:r>
              <w:rPr>
                <w:sz w:val="20"/>
              </w:rPr>
              <w:t>Author</w:t>
            </w:r>
          </w:p>
        </w:tc>
        <w:tc>
          <w:tcPr>
            <w:tcW w:type="dxa" w:w="3041"/>
            <w:shd w:val="clear" w:color="auto" w:fill="F2F2F2"/>
          </w:tcPr>
          <w:p>
            <w:r>
              <w:rPr>
                <w:sz w:val="20"/>
              </w:rPr>
              <w:t>Joep Rous</w:t>
            </w:r>
          </w:p>
        </w:tc>
        <w:tc>
          <w:tcPr>
            <w:tcW w:type="dxa" w:w="3041"/>
            <w:shd w:val="clear" w:color="auto" w:fill="F2F2F2"/>
          </w:tcPr>
          <w:p>
            <w:r>
              <w:rPr>
                <w:sz w:val="20"/>
              </w:rPr>
              <w:t>2026-03-15</w:t>
            </w:r>
          </w:p>
        </w:tc>
      </w:tr>
      <w:tr>
        <w:tc>
          <w:tcPr>
            <w:tcW w:type="dxa" w:w="3041"/>
            <w:shd w:val="clear" w:color="auto" w:fill="FFFFFF"/>
          </w:tcPr>
          <w:p>
            <w:r>
              <w:rPr>
                <w:sz w:val="20"/>
              </w:rPr>
              <w:t>Reviewer</w:t>
            </w:r>
          </w:p>
        </w:tc>
        <w:tc>
          <w:tcPr>
            <w:tcW w:type="dxa" w:w="3041"/>
            <w:shd w:val="clear" w:color="auto" w:fill="FFFFFF"/>
          </w:tcPr>
          <w:p>
            <w:r>
              <w:rPr>
                <w:sz w:val="20"/>
              </w:rPr>
              <w:t>[Name]</w:t>
            </w:r>
          </w:p>
        </w:tc>
        <w:tc>
          <w:tcPr>
            <w:tcW w:type="dxa" w:w="3041"/>
            <w:shd w:val="clear" w:color="auto" w:fill="FFFFFF"/>
          </w:tcPr>
          <w:p>
            <w:r>
              <w:rPr>
                <w:sz w:val="20"/>
              </w:rPr>
            </w:r>
          </w:p>
        </w:tc>
      </w:tr>
      <w:tr>
        <w:tc>
          <w:tcPr>
            <w:tcW w:type="dxa" w:w="3041"/>
            <w:shd w:val="clear" w:color="auto" w:fill="F2F2F2"/>
          </w:tcPr>
          <w:p>
            <w:r>
              <w:rPr>
                <w:sz w:val="20"/>
              </w:rPr>
              <w:t>Approver</w:t>
            </w:r>
          </w:p>
        </w:tc>
        <w:tc>
          <w:tcPr>
            <w:tcW w:type="dxa" w:w="3041"/>
            <w:shd w:val="clear" w:color="auto" w:fill="F2F2F2"/>
          </w:tcPr>
          <w:p>
            <w:r>
              <w:rPr>
                <w:sz w:val="20"/>
              </w:rPr>
              <w:t>[Name]</w:t>
            </w:r>
          </w:p>
        </w:tc>
        <w:tc>
          <w:tcPr>
            <w:tcW w:type="dxa" w:w="3041"/>
            <w:shd w:val="clear" w:color="auto" w:fill="F2F2F2"/>
          </w:tcPr>
          <w:p>
            <w:r>
              <w:rPr>
                <w:sz w:val="20"/>
              </w:rPr>
            </w:r>
          </w:p>
        </w:tc>
      </w:tr>
    </w:tbl>
    <w:p>
      <w:pPr>
        <w:pStyle w:val="Heading1"/>
      </w:pPr>
      <w:r>
        <w:t>1.  Purpose</w:t>
      </w:r>
    </w:p>
    <w:p>
      <w:r>
        <w:rPr>
          <w:rFonts w:ascii="Calibri" w:hAnsi="Calibri"/>
          <w:b w:val="0"/>
          <w:sz w:val="20"/>
        </w:rPr>
        <w:t>This document reports the execution and outcome of the Operational Qualification (OQ) test suite for the JR Validated Environment community script suite, version 1.1.0. It provides objective evidence that all community scripts perform as specified in the OQ Validation Plan (JR-VP-002 v1.0) under the defined test conditions.</w:t>
      </w:r>
    </w:p>
    <w:p>
      <w:r>
        <w:rPr>
          <w:rFonts w:ascii="Calibri" w:hAnsi="Calibri"/>
          <w:b w:val="0"/>
          <w:sz w:val="20"/>
        </w:rPr>
        <w:t>This report records the test environment, execution results, deviations from the plan, resolution of open items, and the formal OQ result.</w:t>
      </w:r>
    </w:p>
    <w:p>
      <w:pPr>
        <w:pStyle w:val="Heading1"/>
      </w:pPr>
      <w:r>
        <w:t>2.  Scope</w:t>
      </w:r>
    </w:p>
    <w:p>
      <w:pPr>
        <w:pStyle w:val="Heading2"/>
      </w:pPr>
      <w:r>
        <w:t>2.1  In Scope</w:t>
      </w:r>
    </w:p>
    <w:p>
      <w:pPr>
        <w:pStyle w:val="ListBullet"/>
      </w:pPr>
      <w:r>
        <w:rPr>
          <w:rFonts w:ascii="Calibri" w:hAnsi="Calibri"/>
          <w:sz w:val="20"/>
        </w:rPr>
        <w:t>All 22 R scripts in the R/ directory (excluding jrhello.R)</w:t>
      </w:r>
    </w:p>
    <w:p>
      <w:pPr>
        <w:pStyle w:val="ListBullet"/>
      </w:pPr>
      <w:r>
        <w:rPr>
          <w:rFonts w:ascii="Calibri" w:hAnsi="Calibri"/>
          <w:sz w:val="20"/>
        </w:rPr>
        <w:t>All 2 Python scripts in the Python/ directory (excluding jrhello.py)</w:t>
      </w:r>
    </w:p>
    <w:p>
      <w:pPr>
        <w:pStyle w:val="Heading2"/>
      </w:pPr>
      <w:r>
        <w:t>2.2  Out of Scope</w:t>
      </w:r>
    </w:p>
    <w:p>
      <w:pPr>
        <w:pStyle w:val="ListBullet"/>
      </w:pPr>
      <w:r>
        <w:rPr>
          <w:rFonts w:ascii="Calibri" w:hAnsi="Calibri"/>
          <w:sz w:val="20"/>
        </w:rPr>
        <w:t>Infrastructure scripts in bin/ and admin/ (covered by IQ)</w:t>
      </w:r>
    </w:p>
    <w:p>
      <w:pPr>
        <w:pStyle w:val="ListBullet"/>
      </w:pPr>
      <w:r>
        <w:rPr>
          <w:rFonts w:ascii="Calibri" w:hAnsi="Calibri"/>
          <w:sz w:val="20"/>
        </w:rPr>
        <w:t>Demo scripts jrhello.R and jrhello.py</w:t>
      </w:r>
    </w:p>
    <w:p>
      <w:pPr>
        <w:pStyle w:val="ListBullet"/>
      </w:pPr>
      <w:r>
        <w:rPr>
          <w:rFonts w:ascii="Calibri" w:hAnsi="Calibri"/>
          <w:sz w:val="20"/>
        </w:rPr>
        <w:t>Validation of R and Python language interpreters (assumed qualified)</w:t>
      </w:r>
    </w:p>
    <w:p>
      <w:pPr>
        <w:pStyle w:val="ListBullet"/>
      </w:pPr>
      <w:r>
        <w:rPr>
          <w:rFonts w:ascii="Calibri" w:hAnsi="Calibri"/>
          <w:sz w:val="20"/>
        </w:rPr>
        <w:t>Validation of third-party packages (tolerance, MASS, e1071, ggplot2, numpy, etc.)</w:t>
      </w:r>
    </w:p>
    <w:p>
      <w:pPr>
        <w:pStyle w:val="ListBullet"/>
      </w:pPr>
      <w:r>
        <w:rPr>
          <w:rFonts w:ascii="Calibri" w:hAnsi="Calibri"/>
          <w:sz w:val="20"/>
        </w:rPr>
        <w:t>Performance qualification (PQ) — end-to-end verification studies</w:t>
      </w:r>
    </w:p>
    <w:p>
      <w:pPr>
        <w:pStyle w:val="ListBullet"/>
      </w:pPr>
      <w:r>
        <w:rPr>
          <w:rFonts w:ascii="Calibri" w:hAnsi="Calibri"/>
          <w:sz w:val="20"/>
        </w:rPr>
        <w:t>User acceptance testing (UAT)</w:t>
      </w:r>
    </w:p>
    <w:p>
      <w:pPr>
        <w:pStyle w:val="Heading1"/>
      </w:pPr>
      <w:r>
        <w:t>3.  Reference Documents</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Document ID</w:t>
            </w:r>
          </w:p>
        </w:tc>
        <w:tc>
          <w:tcPr>
            <w:tcW w:type="dxa" w:w="3041"/>
            <w:shd w:val="clear" w:color="auto" w:fill="1A1A2E"/>
          </w:tcPr>
          <w:p>
            <w:r>
              <w:rPr>
                <w:b/>
                <w:color w:val="FFFFFF"/>
                <w:sz w:val="20"/>
              </w:rPr>
              <w:t>Title</w:t>
            </w:r>
          </w:p>
        </w:tc>
        <w:tc>
          <w:tcPr>
            <w:tcW w:type="dxa" w:w="3041"/>
            <w:shd w:val="clear" w:color="auto" w:fill="1A1A2E"/>
          </w:tcPr>
          <w:p>
            <w:r>
              <w:rPr>
                <w:b/>
                <w:color w:val="FFFFFF"/>
                <w:sz w:val="20"/>
              </w:rPr>
              <w:t>Location</w:t>
            </w:r>
          </w:p>
        </w:tc>
      </w:tr>
      <w:tr>
        <w:tc>
          <w:tcPr>
            <w:tcW w:type="dxa" w:w="3041"/>
            <w:shd w:val="clear" w:color="auto" w:fill="F2F2F2"/>
          </w:tcPr>
          <w:p>
            <w:r>
              <w:rPr>
                <w:sz w:val="20"/>
              </w:rPr>
              <w:t>JR-VP-002 v1.0</w:t>
            </w:r>
          </w:p>
        </w:tc>
        <w:tc>
          <w:tcPr>
            <w:tcW w:type="dxa" w:w="3041"/>
            <w:shd w:val="clear" w:color="auto" w:fill="F2F2F2"/>
          </w:tcPr>
          <w:p>
            <w:r>
              <w:rPr>
                <w:sz w:val="20"/>
              </w:rPr>
              <w:t>Validation Plan — Operational Qualification, Community Script Suite</w:t>
            </w:r>
          </w:p>
        </w:tc>
        <w:tc>
          <w:tcPr>
            <w:tcW w:type="dxa" w:w="3041"/>
            <w:shd w:val="clear" w:color="auto" w:fill="F2F2F2"/>
          </w:tcPr>
          <w:p>
            <w:r>
              <w:rPr>
                <w:sz w:val="20"/>
              </w:rPr>
              <w:t>docs/oq_validation_plan.docx</w:t>
            </w:r>
          </w:p>
        </w:tc>
      </w:tr>
      <w:tr>
        <w:tc>
          <w:tcPr>
            <w:tcW w:type="dxa" w:w="3041"/>
            <w:shd w:val="clear" w:color="auto" w:fill="FFFFFF"/>
          </w:tcPr>
          <w:p>
            <w:r>
              <w:rPr>
                <w:sz w:val="20"/>
              </w:rPr>
              <w:t>IQ Evidence</w:t>
            </w:r>
          </w:p>
        </w:tc>
        <w:tc>
          <w:tcPr>
            <w:tcW w:type="dxa" w:w="3041"/>
            <w:shd w:val="clear" w:color="auto" w:fill="FFFFFF"/>
          </w:tcPr>
          <w:p>
            <w:r>
              <w:rPr>
                <w:sz w:val="20"/>
              </w:rPr>
              <w:t>Installation Qualification Validation Report</w:t>
            </w:r>
          </w:p>
        </w:tc>
        <w:tc>
          <w:tcPr>
            <w:tcW w:type="dxa" w:w="3041"/>
            <w:shd w:val="clear" w:color="auto" w:fill="FFFFFF"/>
          </w:tcPr>
          <w:p>
            <w:r>
              <w:rPr>
                <w:sz w:val="20"/>
              </w:rPr>
              <w:t>docs/IQ_validation_20260311_205146.txt</w:t>
            </w:r>
          </w:p>
        </w:tc>
      </w:tr>
      <w:tr>
        <w:tc>
          <w:tcPr>
            <w:tcW w:type="dxa" w:w="3041"/>
            <w:shd w:val="clear" w:color="auto" w:fill="F2F2F2"/>
          </w:tcPr>
          <w:p>
            <w:r>
              <w:rPr>
                <w:sz w:val="20"/>
              </w:rPr>
              <w:t>OQ Evidence</w:t>
            </w:r>
          </w:p>
        </w:tc>
        <w:tc>
          <w:tcPr>
            <w:tcW w:type="dxa" w:w="3041"/>
            <w:shd w:val="clear" w:color="auto" w:fill="F2F2F2"/>
          </w:tcPr>
          <w:p>
            <w:r>
              <w:rPr>
                <w:sz w:val="20"/>
              </w:rPr>
              <w:t>OQ Execution Evidence (pytest output)</w:t>
            </w:r>
          </w:p>
        </w:tc>
        <w:tc>
          <w:tcPr>
            <w:tcW w:type="dxa" w:w="3041"/>
            <w:shd w:val="clear" w:color="auto" w:fill="F2F2F2"/>
          </w:tcPr>
          <w:p>
            <w:r>
              <w:rPr>
                <w:sz w:val="20"/>
              </w:rPr>
              <w:t>~/.jrscript/MyProject/validation/oq_execution_20260315T213955.txt</w:t>
            </w:r>
          </w:p>
        </w:tc>
      </w:tr>
      <w:tr>
        <w:tc>
          <w:tcPr>
            <w:tcW w:type="dxa" w:w="3041"/>
            <w:shd w:val="clear" w:color="auto" w:fill="FFFFFF"/>
          </w:tcPr>
          <w:p>
            <w:r>
              <w:rPr>
                <w:sz w:val="20"/>
              </w:rPr>
              <w:t>CLAUDE.md</w:t>
            </w:r>
          </w:p>
        </w:tc>
        <w:tc>
          <w:tcPr>
            <w:tcW w:type="dxa" w:w="3041"/>
            <w:shd w:val="clear" w:color="auto" w:fill="FFFFFF"/>
          </w:tcPr>
          <w:p>
            <w:r>
              <w:rPr>
                <w:sz w:val="20"/>
              </w:rPr>
              <w:t>Project architecture and development guide</w:t>
            </w:r>
          </w:p>
        </w:tc>
        <w:tc>
          <w:tcPr>
            <w:tcW w:type="dxa" w:w="3041"/>
            <w:shd w:val="clear" w:color="auto" w:fill="FFFFFF"/>
          </w:tcPr>
          <w:p>
            <w:r>
              <w:rPr>
                <w:sz w:val="20"/>
              </w:rPr>
              <w:t>CLAUDE.md</w:t>
            </w:r>
          </w:p>
        </w:tc>
      </w:tr>
    </w:tbl>
    <w:p>
      <w:pPr>
        <w:pStyle w:val="Heading1"/>
      </w:pPr>
      <w:r>
        <w:t>4.  Test Environment</w:t>
      </w:r>
    </w:p>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b/>
                <w:color w:val="FFFFFF"/>
                <w:sz w:val="20"/>
              </w:rPr>
              <w:t>Item</w:t>
            </w:r>
          </w:p>
        </w:tc>
        <w:tc>
          <w:tcPr>
            <w:tcW w:type="dxa" w:w="4561"/>
            <w:shd w:val="clear" w:color="auto" w:fill="1A1A2E"/>
          </w:tcPr>
          <w:p>
            <w:r>
              <w:rPr>
                <w:b/>
                <w:color w:val="FFFFFF"/>
                <w:sz w:val="20"/>
              </w:rPr>
              <w:t>Value</w:t>
            </w:r>
          </w:p>
        </w:tc>
      </w:tr>
      <w:tr>
        <w:tc>
          <w:tcPr>
            <w:tcW w:type="dxa" w:w="4561"/>
            <w:shd w:val="clear" w:color="auto" w:fill="F2F2F2"/>
          </w:tcPr>
          <w:p>
            <w:r>
              <w:rPr>
                <w:sz w:val="20"/>
              </w:rPr>
              <w:t>Execution date / time</w:t>
            </w:r>
          </w:p>
        </w:tc>
        <w:tc>
          <w:tcPr>
            <w:tcW w:type="dxa" w:w="4561"/>
            <w:shd w:val="clear" w:color="auto" w:fill="F2F2F2"/>
          </w:tcPr>
          <w:p>
            <w:r>
              <w:rPr>
                <w:sz w:val="20"/>
              </w:rPr>
              <w:t>2026-03-15T21:39:55</w:t>
            </w:r>
          </w:p>
        </w:tc>
      </w:tr>
      <w:tr>
        <w:tc>
          <w:tcPr>
            <w:tcW w:type="dxa" w:w="4561"/>
            <w:shd w:val="clear" w:color="auto" w:fill="FFFFFF"/>
          </w:tcPr>
          <w:p>
            <w:r>
              <w:rPr>
                <w:sz w:val="20"/>
              </w:rPr>
              <w:t>Host</w:t>
            </w:r>
          </w:p>
        </w:tc>
        <w:tc>
          <w:tcPr>
            <w:tcW w:type="dxa" w:w="4561"/>
            <w:shd w:val="clear" w:color="auto" w:fill="FFFFFF"/>
          </w:tcPr>
          <w:p>
            <w:r>
              <w:rPr>
                <w:sz w:val="20"/>
              </w:rPr>
              <w:t>Joeps-MacBook-Air.local</w:t>
            </w:r>
          </w:p>
        </w:tc>
      </w:tr>
      <w:tr>
        <w:tc>
          <w:tcPr>
            <w:tcW w:type="dxa" w:w="4561"/>
            <w:shd w:val="clear" w:color="auto" w:fill="F2F2F2"/>
          </w:tcPr>
          <w:p>
            <w:r>
              <w:rPr>
                <w:sz w:val="20"/>
              </w:rPr>
              <w:t>Operating system</w:t>
            </w:r>
          </w:p>
        </w:tc>
        <w:tc>
          <w:tcPr>
            <w:tcW w:type="dxa" w:w="4561"/>
            <w:shd w:val="clear" w:color="auto" w:fill="F2F2F2"/>
          </w:tcPr>
          <w:p>
            <w:r>
              <w:rPr>
                <w:sz w:val="20"/>
              </w:rPr>
              <w:t>macOS 15.7.3 (Darwin 24.6.0, aarch64)</w:t>
            </w:r>
          </w:p>
        </w:tc>
      </w:tr>
      <w:tr>
        <w:tc>
          <w:tcPr>
            <w:tcW w:type="dxa" w:w="4561"/>
            <w:shd w:val="clear" w:color="auto" w:fill="FFFFFF"/>
          </w:tcPr>
          <w:p>
            <w:r>
              <w:rPr>
                <w:sz w:val="20"/>
              </w:rPr>
              <w:t>R version</w:t>
            </w:r>
          </w:p>
        </w:tc>
        <w:tc>
          <w:tcPr>
            <w:tcW w:type="dxa" w:w="4561"/>
            <w:shd w:val="clear" w:color="auto" w:fill="FFFFFF"/>
          </w:tcPr>
          <w:p>
            <w:r>
              <w:rPr>
                <w:sz w:val="20"/>
              </w:rPr>
              <w:t>4.5.0</w:t>
            </w:r>
          </w:p>
        </w:tc>
      </w:tr>
      <w:tr>
        <w:tc>
          <w:tcPr>
            <w:tcW w:type="dxa" w:w="4561"/>
            <w:shd w:val="clear" w:color="auto" w:fill="F2F2F2"/>
          </w:tcPr>
          <w:p>
            <w:r>
              <w:rPr>
                <w:sz w:val="20"/>
              </w:rPr>
              <w:t>Python version</w:t>
            </w:r>
          </w:p>
        </w:tc>
        <w:tc>
          <w:tcPr>
            <w:tcW w:type="dxa" w:w="4561"/>
            <w:shd w:val="clear" w:color="auto" w:fill="F2F2F2"/>
          </w:tcPr>
          <w:p>
            <w:r>
              <w:rPr>
                <w:sz w:val="20"/>
              </w:rPr>
              <w:t>3.11.9</w:t>
            </w:r>
          </w:p>
        </w:tc>
      </w:tr>
      <w:tr>
        <w:tc>
          <w:tcPr>
            <w:tcW w:type="dxa" w:w="4561"/>
            <w:shd w:val="clear" w:color="auto" w:fill="FFFFFF"/>
          </w:tcPr>
          <w:p>
            <w:r>
              <w:rPr>
                <w:sz w:val="20"/>
              </w:rPr>
              <w:t>pytest version</w:t>
            </w:r>
          </w:p>
        </w:tc>
        <w:tc>
          <w:tcPr>
            <w:tcW w:type="dxa" w:w="4561"/>
            <w:shd w:val="clear" w:color="auto" w:fill="FFFFFF"/>
          </w:tcPr>
          <w:p>
            <w:r>
              <w:rPr>
                <w:sz w:val="20"/>
              </w:rPr>
              <w:t>8.3.4</w:t>
            </w:r>
          </w:p>
        </w:tc>
      </w:tr>
      <w:tr>
        <w:tc>
          <w:tcPr>
            <w:tcW w:type="dxa" w:w="4561"/>
            <w:shd w:val="clear" w:color="auto" w:fill="F2F2F2"/>
          </w:tcPr>
          <w:p>
            <w:r>
              <w:rPr>
                <w:sz w:val="20"/>
              </w:rPr>
              <w:t>OQ virtual environment</w:t>
            </w:r>
          </w:p>
        </w:tc>
        <w:tc>
          <w:tcPr>
            <w:tcW w:type="dxa" w:w="4561"/>
            <w:shd w:val="clear" w:color="auto" w:fill="F2F2F2"/>
          </w:tcPr>
          <w:p>
            <w:r>
              <w:rPr>
                <w:sz w:val="20"/>
              </w:rPr>
              <w:t>~/.venvs/MyProject_oq/</w:t>
            </w:r>
          </w:p>
        </w:tc>
      </w:tr>
      <w:tr>
        <w:tc>
          <w:tcPr>
            <w:tcW w:type="dxa" w:w="4561"/>
            <w:shd w:val="clear" w:color="auto" w:fill="FFFFFF"/>
          </w:tcPr>
          <w:p>
            <w:r>
              <w:rPr>
                <w:sz w:val="20"/>
              </w:rPr>
              <w:t>OQ venv requirements file</w:t>
            </w:r>
          </w:p>
        </w:tc>
        <w:tc>
          <w:tcPr>
            <w:tcW w:type="dxa" w:w="4561"/>
            <w:shd w:val="clear" w:color="auto" w:fill="FFFFFF"/>
          </w:tcPr>
          <w:p>
            <w:r>
              <w:rPr>
                <w:sz w:val="20"/>
              </w:rPr>
              <w:t>oq/requirements.txt  (pytest==8.3.4, frozen)</w:t>
            </w:r>
          </w:p>
        </w:tc>
      </w:tr>
      <w:tr>
        <w:tc>
          <w:tcPr>
            <w:tcW w:type="dxa" w:w="4561"/>
            <w:shd w:val="clear" w:color="auto" w:fill="F2F2F2"/>
          </w:tcPr>
          <w:p>
            <w:r>
              <w:rPr>
                <w:sz w:val="20"/>
              </w:rPr>
              <w:t>Script entry point</w:t>
            </w:r>
          </w:p>
        </w:tc>
        <w:tc>
          <w:tcPr>
            <w:tcW w:type="dxa" w:w="4561"/>
            <w:shd w:val="clear" w:color="auto" w:fill="F2F2F2"/>
          </w:tcPr>
          <w:p>
            <w:r>
              <w:rPr>
                <w:sz w:val="20"/>
              </w:rPr>
              <w:t>bin/jrrun  (sets RENV_PATHS_ROOT, loads renv library)</w:t>
            </w:r>
          </w:p>
        </w:tc>
      </w:tr>
      <w:tr>
        <w:tc>
          <w:tcPr>
            <w:tcW w:type="dxa" w:w="4561"/>
            <w:shd w:val="clear" w:color="auto" w:fill="FFFFFF"/>
          </w:tcPr>
          <w:p>
            <w:r>
              <w:rPr>
                <w:sz w:val="20"/>
              </w:rPr>
              <w:t>Test runner</w:t>
            </w:r>
          </w:p>
        </w:tc>
        <w:tc>
          <w:tcPr>
            <w:tcW w:type="dxa" w:w="4561"/>
            <w:shd w:val="clear" w:color="auto" w:fill="FFFFFF"/>
          </w:tcPr>
          <w:p>
            <w:r>
              <w:rPr>
                <w:sz w:val="20"/>
              </w:rPr>
              <w:t>admin/admin_oq</w:t>
            </w:r>
          </w:p>
        </w:tc>
      </w:tr>
      <w:tr>
        <w:tc>
          <w:tcPr>
            <w:tcW w:type="dxa" w:w="4561"/>
            <w:shd w:val="clear" w:color="auto" w:fill="F2F2F2"/>
          </w:tcPr>
          <w:p>
            <w:r>
              <w:rPr>
                <w:sz w:val="20"/>
              </w:rPr>
              <w:t>Test data directory</w:t>
            </w:r>
          </w:p>
        </w:tc>
        <w:tc>
          <w:tcPr>
            <w:tcW w:type="dxa" w:w="4561"/>
            <w:shd w:val="clear" w:color="auto" w:fill="F2F2F2"/>
          </w:tcPr>
          <w:p>
            <w:r>
              <w:rPr>
                <w:sz w:val="20"/>
              </w:rPr>
              <w:t>oq/data/  (12 committed synthetic files)</w:t>
            </w:r>
          </w:p>
        </w:tc>
      </w:tr>
    </w:tbl>
    <w:p>
      <w:pPr>
        <w:pStyle w:val="Heading1"/>
      </w:pPr>
      <w:r>
        <w:t>5.  Test Data</w:t>
      </w:r>
    </w:p>
    <w:p>
      <w:r>
        <w:rPr>
          <w:rFonts w:ascii="Calibri" w:hAnsi="Calibri"/>
          <w:b w:val="0"/>
          <w:sz w:val="20"/>
        </w:rPr>
        <w:t>The following synthetic data files were committed to oq/data/ prior to OQ execution. All files were generated by oq/generate_test_data.py using fixed numpy seeds (numpy.random.default_rng) to ensure reproducibility.</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File</w:t>
            </w:r>
          </w:p>
        </w:tc>
        <w:tc>
          <w:tcPr>
            <w:tcW w:type="dxa" w:w="3041"/>
            <w:shd w:val="clear" w:color="auto" w:fill="1A1A2E"/>
          </w:tcPr>
          <w:p>
            <w:r>
              <w:rPr>
                <w:b/>
                <w:color w:val="FFFFFF"/>
                <w:sz w:val="20"/>
              </w:rPr>
              <w:t>Content</w:t>
            </w:r>
          </w:p>
        </w:tc>
        <w:tc>
          <w:tcPr>
            <w:tcW w:type="dxa" w:w="3041"/>
            <w:shd w:val="clear" w:color="auto" w:fill="1A1A2E"/>
          </w:tcPr>
          <w:p>
            <w:r>
              <w:rPr>
                <w:b/>
                <w:color w:val="FFFFFF"/>
                <w:sz w:val="20"/>
              </w:rPr>
              <w:t>Used by</w:t>
            </w:r>
          </w:p>
        </w:tc>
      </w:tr>
      <w:tr>
        <w:tc>
          <w:tcPr>
            <w:tcW w:type="dxa" w:w="3041"/>
            <w:shd w:val="clear" w:color="auto" w:fill="F2F2F2"/>
          </w:tcPr>
          <w:p>
            <w:r>
              <w:rPr>
                <w:sz w:val="20"/>
              </w:rPr>
              <w:t>normal_n30_mean10_sd1_seed42.csv</w:t>
            </w:r>
          </w:p>
        </w:tc>
        <w:tc>
          <w:tcPr>
            <w:tcW w:type="dxa" w:w="3041"/>
            <w:shd w:val="clear" w:color="auto" w:fill="F2F2F2"/>
          </w:tcPr>
          <w:p>
            <w:r>
              <w:rPr>
                <w:sz w:val="20"/>
              </w:rPr>
              <w:t>30 values, N(10, 1), seed 42</w:t>
            </w:r>
          </w:p>
        </w:tc>
        <w:tc>
          <w:tcPr>
            <w:tcW w:type="dxa" w:w="3041"/>
            <w:shd w:val="clear" w:color="auto" w:fill="F2F2F2"/>
          </w:tcPr>
          <w:p>
            <w:r>
              <w:rPr>
                <w:sz w:val="20"/>
              </w:rPr>
              <w:t>jrc_ss_attr, jrc_ss_attr_check, jrc_ss_attr_ci, jrc_normality, jrc_outliers, jrc_capability, jrc_descriptive, jrc_verify_attr</w:t>
            </w:r>
          </w:p>
        </w:tc>
      </w:tr>
      <w:tr>
        <w:tc>
          <w:tcPr>
            <w:tcW w:type="dxa" w:w="3041"/>
            <w:shd w:val="clear" w:color="auto" w:fill="FFFFFF"/>
          </w:tcPr>
          <w:p>
            <w:r>
              <w:rPr>
                <w:sz w:val="20"/>
              </w:rPr>
              <w:t>skewed_n30_lognormal_seed42.csv</w:t>
            </w:r>
          </w:p>
        </w:tc>
        <w:tc>
          <w:tcPr>
            <w:tcW w:type="dxa" w:w="3041"/>
            <w:shd w:val="clear" w:color="auto" w:fill="FFFFFF"/>
          </w:tcPr>
          <w:p>
            <w:r>
              <w:rPr>
                <w:sz w:val="20"/>
              </w:rPr>
              <w:t>30 values, log-normal (meanlog=2, sdlog=1.2), seed 42</w:t>
            </w:r>
          </w:p>
        </w:tc>
        <w:tc>
          <w:tcPr>
            <w:tcW w:type="dxa" w:w="3041"/>
            <w:shd w:val="clear" w:color="auto" w:fill="FFFFFF"/>
          </w:tcPr>
          <w:p>
            <w:r>
              <w:rPr>
                <w:sz w:val="20"/>
              </w:rPr>
              <w:t>jrc_normality (non-normal path), jrc_verify_attr (Box-Cox path)</w:t>
            </w:r>
          </w:p>
        </w:tc>
      </w:tr>
      <w:tr>
        <w:tc>
          <w:tcPr>
            <w:tcW w:type="dxa" w:w="3041"/>
            <w:shd w:val="clear" w:color="auto" w:fill="F2F2F2"/>
          </w:tcPr>
          <w:p>
            <w:r>
              <w:rPr>
                <w:sz w:val="20"/>
              </w:rPr>
              <w:t>outlier_n30_seed42.csv</w:t>
            </w:r>
          </w:p>
        </w:tc>
        <w:tc>
          <w:tcPr>
            <w:tcW w:type="dxa" w:w="3041"/>
            <w:shd w:val="clear" w:color="auto" w:fill="F2F2F2"/>
          </w:tcPr>
          <w:p>
            <w:r>
              <w:rPr>
                <w:sz w:val="20"/>
              </w:rPr>
              <w:t>Normal N(10,1) n=30 with row 15 replaced by 15.0 (5-sigma outlier)</w:t>
            </w:r>
          </w:p>
        </w:tc>
        <w:tc>
          <w:tcPr>
            <w:tcW w:type="dxa" w:w="3041"/>
            <w:shd w:val="clear" w:color="auto" w:fill="F2F2F2"/>
          </w:tcPr>
          <w:p>
            <w:r>
              <w:rPr>
                <w:sz w:val="20"/>
              </w:rPr>
              <w:t>jrc_outliers (detected path)</w:t>
            </w:r>
          </w:p>
        </w:tc>
      </w:tr>
      <w:tr>
        <w:tc>
          <w:tcPr>
            <w:tcW w:type="dxa" w:w="3041"/>
            <w:shd w:val="clear" w:color="auto" w:fill="FFFFFF"/>
          </w:tcPr>
          <w:p>
            <w:r>
              <w:rPr>
                <w:sz w:val="20"/>
              </w:rPr>
              <w:t>bland_altman_method1_seed42.csv</w:t>
            </w:r>
          </w:p>
        </w:tc>
        <w:tc>
          <w:tcPr>
            <w:tcW w:type="dxa" w:w="3041"/>
            <w:shd w:val="clear" w:color="auto" w:fill="FFFFFF"/>
          </w:tcPr>
          <w:p>
            <w:r>
              <w:rPr>
                <w:sz w:val="20"/>
              </w:rPr>
              <w:t>25 values, N(10, 1), seed 42</w:t>
            </w:r>
          </w:p>
        </w:tc>
        <w:tc>
          <w:tcPr>
            <w:tcW w:type="dxa" w:w="3041"/>
            <w:shd w:val="clear" w:color="auto" w:fill="FFFFFF"/>
          </w:tcPr>
          <w:p>
            <w:r>
              <w:rPr>
                <w:sz w:val="20"/>
              </w:rPr>
              <w:t>jrc_bland_altman (method 1)</w:t>
            </w:r>
          </w:p>
        </w:tc>
      </w:tr>
      <w:tr>
        <w:tc>
          <w:tcPr>
            <w:tcW w:type="dxa" w:w="3041"/>
            <w:shd w:val="clear" w:color="auto" w:fill="F2F2F2"/>
          </w:tcPr>
          <w:p>
            <w:r>
              <w:rPr>
                <w:sz w:val="20"/>
              </w:rPr>
              <w:t>bland_altman_method2_seed42.csv</w:t>
            </w:r>
          </w:p>
        </w:tc>
        <w:tc>
          <w:tcPr>
            <w:tcW w:type="dxa" w:w="3041"/>
            <w:shd w:val="clear" w:color="auto" w:fill="F2F2F2"/>
          </w:tcPr>
          <w:p>
            <w:r>
              <w:rPr>
                <w:sz w:val="20"/>
              </w:rPr>
              <w:t>Same 25 values + N(0, 0.2) bias, seed 99</w:t>
            </w:r>
          </w:p>
        </w:tc>
        <w:tc>
          <w:tcPr>
            <w:tcW w:type="dxa" w:w="3041"/>
            <w:shd w:val="clear" w:color="auto" w:fill="F2F2F2"/>
          </w:tcPr>
          <w:p>
            <w:r>
              <w:rPr>
                <w:sz w:val="20"/>
              </w:rPr>
              <w:t>jrc_bland_altman (method 2)</w:t>
            </w:r>
          </w:p>
        </w:tc>
      </w:tr>
      <w:tr>
        <w:tc>
          <w:tcPr>
            <w:tcW w:type="dxa" w:w="3041"/>
            <w:shd w:val="clear" w:color="auto" w:fill="FFFFFF"/>
          </w:tcPr>
          <w:p>
            <w:r>
              <w:rPr>
                <w:sz w:val="20"/>
              </w:rPr>
              <w:t>method1_short.csv</w:t>
            </w:r>
          </w:p>
        </w:tc>
        <w:tc>
          <w:tcPr>
            <w:tcW w:type="dxa" w:w="3041"/>
            <w:shd w:val="clear" w:color="auto" w:fill="FFFFFF"/>
          </w:tcPr>
          <w:p>
            <w:r>
              <w:rPr>
                <w:sz w:val="20"/>
              </w:rPr>
              <w:t>First 10 rows of bland_altman_method1_seed42.csv</w:t>
            </w:r>
          </w:p>
        </w:tc>
        <w:tc>
          <w:tcPr>
            <w:tcW w:type="dxa" w:w="3041"/>
            <w:shd w:val="clear" w:color="auto" w:fill="FFFFFF"/>
          </w:tcPr>
          <w:p>
            <w:r>
              <w:rPr>
                <w:sz w:val="20"/>
              </w:rPr>
              <w:t>jrc_bland_altman (mismatched row count test)</w:t>
            </w:r>
          </w:p>
        </w:tc>
      </w:tr>
      <w:tr>
        <w:tc>
          <w:tcPr>
            <w:tcW w:type="dxa" w:w="3041"/>
            <w:shd w:val="clear" w:color="auto" w:fill="F2F2F2"/>
          </w:tcPr>
          <w:p>
            <w:r>
              <w:rPr>
                <w:sz w:val="20"/>
              </w:rPr>
              <w:t>weibull_n20_seed42.csv</w:t>
            </w:r>
          </w:p>
        </w:tc>
        <w:tc>
          <w:tcPr>
            <w:tcW w:type="dxa" w:w="3041"/>
            <w:shd w:val="clear" w:color="auto" w:fill="F2F2F2"/>
          </w:tcPr>
          <w:p>
            <w:r>
              <w:rPr>
                <w:sz w:val="20"/>
              </w:rPr>
              <w:t>20 rows: id, cycles, status; Weibull(shape=2, scale=1000) seed 42; 15 failures (status=1), 5 censored (status=0)</w:t>
            </w:r>
          </w:p>
        </w:tc>
        <w:tc>
          <w:tcPr>
            <w:tcW w:type="dxa" w:w="3041"/>
            <w:shd w:val="clear" w:color="auto" w:fill="F2F2F2"/>
          </w:tcPr>
          <w:p>
            <w:r>
              <w:rPr>
                <w:sz w:val="20"/>
              </w:rPr>
              <w:t>jrc_weibull</w:t>
            </w:r>
          </w:p>
        </w:tc>
      </w:tr>
      <w:tr>
        <w:tc>
          <w:tcPr>
            <w:tcW w:type="dxa" w:w="3041"/>
            <w:shd w:val="clear" w:color="auto" w:fill="FFFFFF"/>
          </w:tcPr>
          <w:p>
            <w:r>
              <w:rPr>
                <w:sz w:val="20"/>
              </w:rPr>
              <w:t>all_censored.csv</w:t>
            </w:r>
          </w:p>
        </w:tc>
        <w:tc>
          <w:tcPr>
            <w:tcW w:type="dxa" w:w="3041"/>
            <w:shd w:val="clear" w:color="auto" w:fill="FFFFFF"/>
          </w:tcPr>
          <w:p>
            <w:r>
              <w:rPr>
                <w:sz w:val="20"/>
              </w:rPr>
              <w:t>20 rows, all status=0</w:t>
            </w:r>
          </w:p>
        </w:tc>
        <w:tc>
          <w:tcPr>
            <w:tcW w:type="dxa" w:w="3041"/>
            <w:shd w:val="clear" w:color="auto" w:fill="FFFFFF"/>
          </w:tcPr>
          <w:p>
            <w:r>
              <w:rPr>
                <w:sz w:val="20"/>
              </w:rPr>
              <w:t>jrc_weibull (all-censored error path)</w:t>
            </w:r>
          </w:p>
        </w:tc>
      </w:tr>
      <w:tr>
        <w:tc>
          <w:tcPr>
            <w:tcW w:type="dxa" w:w="3041"/>
            <w:shd w:val="clear" w:color="auto" w:fill="F2F2F2"/>
          </w:tcPr>
          <w:p>
            <w:r>
              <w:rPr>
                <w:sz w:val="20"/>
              </w:rPr>
              <w:t>neg_times.csv</w:t>
            </w:r>
          </w:p>
        </w:tc>
        <w:tc>
          <w:tcPr>
            <w:tcW w:type="dxa" w:w="3041"/>
            <w:shd w:val="clear" w:color="auto" w:fill="F2F2F2"/>
          </w:tcPr>
          <w:p>
            <w:r>
              <w:rPr>
                <w:sz w:val="20"/>
              </w:rPr>
              <w:t>20 rows, row 1 cycles = -50</w:t>
            </w:r>
          </w:p>
        </w:tc>
        <w:tc>
          <w:tcPr>
            <w:tcW w:type="dxa" w:w="3041"/>
            <w:shd w:val="clear" w:color="auto" w:fill="F2F2F2"/>
          </w:tcPr>
          <w:p>
            <w:r>
              <w:rPr>
                <w:sz w:val="20"/>
              </w:rPr>
              <w:t>jrc_weibull (negative time error path)</w:t>
            </w:r>
          </w:p>
        </w:tc>
      </w:tr>
      <w:tr>
        <w:tc>
          <w:tcPr>
            <w:tcW w:type="dxa" w:w="3041"/>
            <w:shd w:val="clear" w:color="auto" w:fill="FFFFFF"/>
          </w:tcPr>
          <w:p>
            <w:r>
              <w:rPr>
                <w:sz w:val="20"/>
              </w:rPr>
              <w:t>bad_status.csv</w:t>
            </w:r>
          </w:p>
        </w:tc>
        <w:tc>
          <w:tcPr>
            <w:tcW w:type="dxa" w:w="3041"/>
            <w:shd w:val="clear" w:color="auto" w:fill="FFFFFF"/>
          </w:tcPr>
          <w:p>
            <w:r>
              <w:rPr>
                <w:sz w:val="20"/>
              </w:rPr>
              <w:t>20 rows, status values include 2</w:t>
            </w:r>
          </w:p>
        </w:tc>
        <w:tc>
          <w:tcPr>
            <w:tcW w:type="dxa" w:w="3041"/>
            <w:shd w:val="clear" w:color="auto" w:fill="FFFFFF"/>
          </w:tcPr>
          <w:p>
            <w:r>
              <w:rPr>
                <w:sz w:val="20"/>
              </w:rPr>
              <w:t>jrc_weibull (invalid status error path)</w:t>
            </w:r>
          </w:p>
        </w:tc>
      </w:tr>
      <w:tr>
        <w:tc>
          <w:tcPr>
            <w:tcW w:type="dxa" w:w="3041"/>
            <w:shd w:val="clear" w:color="auto" w:fill="F2F2F2"/>
          </w:tcPr>
          <w:p>
            <w:r>
              <w:rPr>
                <w:sz w:val="20"/>
              </w:rPr>
              <w:t>convert_multicolumn.txt</w:t>
            </w:r>
          </w:p>
        </w:tc>
        <w:tc>
          <w:tcPr>
            <w:tcW w:type="dxa" w:w="3041"/>
            <w:shd w:val="clear" w:color="auto" w:fill="F2F2F2"/>
          </w:tcPr>
          <w:p>
            <w:r>
              <w:rPr>
                <w:sz w:val="20"/>
              </w:rPr>
              <w:t>Tab-delimited, 3 header lines, columns: id, ForceN, Temp; 20 data rows</w:t>
            </w:r>
          </w:p>
        </w:tc>
        <w:tc>
          <w:tcPr>
            <w:tcW w:type="dxa" w:w="3041"/>
            <w:shd w:val="clear" w:color="auto" w:fill="F2F2F2"/>
          </w:tcPr>
          <w:p>
            <w:r>
              <w:rPr>
                <w:sz w:val="20"/>
              </w:rPr>
              <w:t>jrc_convert_csv</w:t>
            </w:r>
          </w:p>
        </w:tc>
      </w:tr>
      <w:tr>
        <w:tc>
          <w:tcPr>
            <w:tcW w:type="dxa" w:w="3041"/>
            <w:shd w:val="clear" w:color="auto" w:fill="FFFFFF"/>
          </w:tcPr>
          <w:p>
            <w:r>
              <w:rPr>
                <w:sz w:val="20"/>
              </w:rPr>
              <w:t>convert_singlecolumn.txt</w:t>
            </w:r>
          </w:p>
        </w:tc>
        <w:tc>
          <w:tcPr>
            <w:tcW w:type="dxa" w:w="3041"/>
            <w:shd w:val="clear" w:color="auto" w:fill="FFFFFF"/>
          </w:tcPr>
          <w:p>
            <w:r>
              <w:rPr>
                <w:sz w:val="20"/>
              </w:rPr>
              <w:t>One numeric value per line, 200 lines</w:t>
            </w:r>
          </w:p>
        </w:tc>
        <w:tc>
          <w:tcPr>
            <w:tcW w:type="dxa" w:w="3041"/>
            <w:shd w:val="clear" w:color="auto" w:fill="FFFFFF"/>
          </w:tcPr>
          <w:p>
            <w:r>
              <w:rPr>
                <w:sz w:val="20"/>
              </w:rPr>
              <w:t>jrc_convert_txt</w:t>
            </w:r>
          </w:p>
        </w:tc>
      </w:tr>
    </w:tbl>
    <w:p>
      <w:pPr>
        <w:pStyle w:val="Heading1"/>
      </w:pPr>
      <w:r>
        <w:t>6.  Test Execution Results</w:t>
      </w:r>
    </w:p>
    <w:p>
      <w:pPr>
        <w:pStyle w:val="Heading2"/>
      </w:pPr>
      <w:r>
        <w:t>6.1  Summary</w:t>
      </w:r>
    </w:p>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b/>
                <w:color w:val="FFFFFF"/>
                <w:sz w:val="20"/>
              </w:rPr>
              <w:t>Item</w:t>
            </w:r>
          </w:p>
        </w:tc>
        <w:tc>
          <w:tcPr>
            <w:tcW w:type="dxa" w:w="4561"/>
            <w:shd w:val="clear" w:color="auto" w:fill="1A1A2E"/>
          </w:tcPr>
          <w:p>
            <w:r>
              <w:rPr>
                <w:b/>
                <w:color w:val="FFFFFF"/>
                <w:sz w:val="20"/>
              </w:rPr>
              <w:t>Value</w:t>
            </w:r>
          </w:p>
        </w:tc>
      </w:tr>
      <w:tr>
        <w:tc>
          <w:tcPr>
            <w:tcW w:type="dxa" w:w="4561"/>
            <w:shd w:val="clear" w:color="auto" w:fill="F2F2F2"/>
          </w:tcPr>
          <w:p>
            <w:r>
              <w:rPr>
                <w:sz w:val="20"/>
              </w:rPr>
              <w:t>Total test cases</w:t>
            </w:r>
          </w:p>
        </w:tc>
        <w:tc>
          <w:tcPr>
            <w:tcW w:type="dxa" w:w="4561"/>
            <w:shd w:val="clear" w:color="auto" w:fill="F2F2F2"/>
          </w:tcPr>
          <w:p>
            <w:r>
              <w:rPr>
                <w:sz w:val="20"/>
              </w:rPr>
              <w:t>116</w:t>
            </w:r>
          </w:p>
        </w:tc>
      </w:tr>
      <w:tr>
        <w:tc>
          <w:tcPr>
            <w:tcW w:type="dxa" w:w="4561"/>
            <w:shd w:val="clear" w:color="auto" w:fill="FFFFFF"/>
          </w:tcPr>
          <w:p>
            <w:r>
              <w:rPr>
                <w:sz w:val="20"/>
              </w:rPr>
              <w:t>Passed</w:t>
            </w:r>
          </w:p>
        </w:tc>
        <w:tc>
          <w:tcPr>
            <w:tcW w:type="dxa" w:w="4561"/>
            <w:shd w:val="clear" w:color="auto" w:fill="FFFFFF"/>
          </w:tcPr>
          <w:p>
            <w:r>
              <w:rPr>
                <w:sz w:val="20"/>
              </w:rPr>
              <w:t>116</w:t>
            </w:r>
          </w:p>
        </w:tc>
      </w:tr>
      <w:tr>
        <w:tc>
          <w:tcPr>
            <w:tcW w:type="dxa" w:w="4561"/>
            <w:shd w:val="clear" w:color="auto" w:fill="F2F2F2"/>
          </w:tcPr>
          <w:p>
            <w:r>
              <w:rPr>
                <w:sz w:val="20"/>
              </w:rPr>
              <w:t>Failed</w:t>
            </w:r>
          </w:p>
        </w:tc>
        <w:tc>
          <w:tcPr>
            <w:tcW w:type="dxa" w:w="4561"/>
            <w:shd w:val="clear" w:color="auto" w:fill="F2F2F2"/>
          </w:tcPr>
          <w:p>
            <w:r>
              <w:rPr>
                <w:sz w:val="20"/>
              </w:rPr>
              <w:t>0</w:t>
            </w:r>
          </w:p>
        </w:tc>
      </w:tr>
      <w:tr>
        <w:tc>
          <w:tcPr>
            <w:tcW w:type="dxa" w:w="4561"/>
            <w:shd w:val="clear" w:color="auto" w:fill="FFFFFF"/>
          </w:tcPr>
          <w:p>
            <w:r>
              <w:rPr>
                <w:sz w:val="20"/>
              </w:rPr>
              <w:t>Errors</w:t>
            </w:r>
          </w:p>
        </w:tc>
        <w:tc>
          <w:tcPr>
            <w:tcW w:type="dxa" w:w="4561"/>
            <w:shd w:val="clear" w:color="auto" w:fill="FFFFFF"/>
          </w:tcPr>
          <w:p>
            <w:r>
              <w:rPr>
                <w:sz w:val="20"/>
              </w:rPr>
              <w:t>0</w:t>
            </w:r>
          </w:p>
        </w:tc>
      </w:tr>
      <w:tr>
        <w:tc>
          <w:tcPr>
            <w:tcW w:type="dxa" w:w="4561"/>
            <w:shd w:val="clear" w:color="auto" w:fill="F2F2F2"/>
          </w:tcPr>
          <w:p>
            <w:r>
              <w:rPr>
                <w:sz w:val="20"/>
              </w:rPr>
              <w:t>Duration</w:t>
            </w:r>
          </w:p>
        </w:tc>
        <w:tc>
          <w:tcPr>
            <w:tcW w:type="dxa" w:w="4561"/>
            <w:shd w:val="clear" w:color="auto" w:fill="F2F2F2"/>
          </w:tcPr>
          <w:p>
            <w:r>
              <w:rPr>
                <w:sz w:val="20"/>
              </w:rPr>
              <w:t>53.07 s</w:t>
            </w:r>
          </w:p>
        </w:tc>
      </w:tr>
      <w:tr>
        <w:tc>
          <w:tcPr>
            <w:tcW w:type="dxa" w:w="4561"/>
            <w:shd w:val="clear" w:color="auto" w:fill="FFFFFF"/>
          </w:tcPr>
          <w:p>
            <w:r>
              <w:rPr>
                <w:sz w:val="20"/>
              </w:rPr>
              <w:t>OQ result</w:t>
            </w:r>
          </w:p>
        </w:tc>
        <w:tc>
          <w:tcPr>
            <w:tcW w:type="dxa" w:w="4561"/>
            <w:shd w:val="clear" w:color="auto" w:fill="FFFFFF"/>
          </w:tcPr>
          <w:p>
            <w:r>
              <w:rPr>
                <w:sz w:val="20"/>
              </w:rPr>
              <w:t>PASS</w:t>
            </w:r>
          </w:p>
        </w:tc>
      </w:tr>
    </w:tbl>
    <w:p>
      <w:pPr>
        <w:pStyle w:val="Heading2"/>
      </w:pPr>
      <w:r>
        <w:t>6.2  Results by Test File</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Test file</w:t>
            </w:r>
          </w:p>
        </w:tc>
        <w:tc>
          <w:tcPr>
            <w:tcW w:type="dxa" w:w="2280"/>
            <w:shd w:val="clear" w:color="auto" w:fill="1A1A2E"/>
          </w:tcPr>
          <w:p>
            <w:r>
              <w:rPr>
                <w:b/>
                <w:color w:val="FFFFFF"/>
                <w:sz w:val="20"/>
              </w:rPr>
              <w:t>Scripts covered</w:t>
            </w:r>
          </w:p>
        </w:tc>
        <w:tc>
          <w:tcPr>
            <w:tcW w:type="dxa" w:w="2280"/>
            <w:shd w:val="clear" w:color="auto" w:fill="1A1A2E"/>
          </w:tcPr>
          <w:p>
            <w:r>
              <w:rPr>
                <w:b/>
                <w:color w:val="FFFFFF"/>
                <w:sz w:val="20"/>
              </w:rPr>
              <w:t>Tests</w:t>
            </w:r>
          </w:p>
        </w:tc>
        <w:tc>
          <w:tcPr>
            <w:tcW w:type="dxa" w:w="2280"/>
            <w:shd w:val="clear" w:color="auto" w:fill="1A1A2E"/>
          </w:tcPr>
          <w:p>
            <w:r>
              <w:rPr>
                <w:b/>
                <w:color w:val="FFFFFF"/>
                <w:sz w:val="20"/>
              </w:rPr>
              <w:t>Result</w:t>
            </w:r>
          </w:p>
        </w:tc>
      </w:tr>
      <w:tr>
        <w:tc>
          <w:tcPr>
            <w:tcW w:type="dxa" w:w="2280"/>
            <w:shd w:val="clear" w:color="auto" w:fill="F2F2F2"/>
          </w:tcPr>
          <w:p>
            <w:r>
              <w:rPr>
                <w:sz w:val="20"/>
              </w:rPr>
              <w:t>test_ss_suite.py</w:t>
            </w:r>
          </w:p>
        </w:tc>
        <w:tc>
          <w:tcPr>
            <w:tcW w:type="dxa" w:w="2280"/>
            <w:shd w:val="clear" w:color="auto" w:fill="F2F2F2"/>
          </w:tcPr>
          <w:p>
            <w:r>
              <w:rPr>
                <w:sz w:val="20"/>
              </w:rPr>
              <w:t>jrc_ss_discrete, jrc_ss_discrete_ci, jrc_ss_attr, jrc_ss_attr_check, jrc_ss_attr_ci, jrc_ss_sigma, jrc_ss_paired, jrc_ss_equivalence, jrc_ss_fatigue, jrc_ss_gauge_rr</w:t>
            </w:r>
          </w:p>
        </w:tc>
        <w:tc>
          <w:tcPr>
            <w:tcW w:type="dxa" w:w="2280"/>
            <w:shd w:val="clear" w:color="auto" w:fill="F2F2F2"/>
          </w:tcPr>
          <w:p>
            <w:r>
              <w:rPr>
                <w:sz w:val="20"/>
              </w:rPr>
              <w:t>44</w:t>
            </w:r>
          </w:p>
        </w:tc>
        <w:tc>
          <w:tcPr>
            <w:tcW w:type="dxa" w:w="2280"/>
            <w:shd w:val="clear" w:color="auto" w:fill="F2F2F2"/>
          </w:tcPr>
          <w:p>
            <w:r>
              <w:rPr>
                <w:sz w:val="20"/>
              </w:rPr>
              <w:t>44 / 44 PASS</w:t>
            </w:r>
          </w:p>
        </w:tc>
      </w:tr>
      <w:tr>
        <w:tc>
          <w:tcPr>
            <w:tcW w:type="dxa" w:w="2280"/>
            <w:shd w:val="clear" w:color="auto" w:fill="FFFFFF"/>
          </w:tcPr>
          <w:p>
            <w:r>
              <w:rPr>
                <w:sz w:val="20"/>
              </w:rPr>
              <w:t>test_diagnostic_suite.py</w:t>
            </w:r>
          </w:p>
        </w:tc>
        <w:tc>
          <w:tcPr>
            <w:tcW w:type="dxa" w:w="2280"/>
            <w:shd w:val="clear" w:color="auto" w:fill="FFFFFF"/>
          </w:tcPr>
          <w:p>
            <w:r>
              <w:rPr>
                <w:sz w:val="20"/>
              </w:rPr>
              <w:t>jrc_normality, jrc_outliers, jrc_capability, jrc_descriptive</w:t>
            </w:r>
          </w:p>
        </w:tc>
        <w:tc>
          <w:tcPr>
            <w:tcW w:type="dxa" w:w="2280"/>
            <w:shd w:val="clear" w:color="auto" w:fill="FFFFFF"/>
          </w:tcPr>
          <w:p>
            <w:r>
              <w:rPr>
                <w:sz w:val="20"/>
              </w:rPr>
              <w:t>17</w:t>
            </w:r>
          </w:p>
        </w:tc>
        <w:tc>
          <w:tcPr>
            <w:tcW w:type="dxa" w:w="2280"/>
            <w:shd w:val="clear" w:color="auto" w:fill="FFFFFF"/>
          </w:tcPr>
          <w:p>
            <w:r>
              <w:rPr>
                <w:sz w:val="20"/>
              </w:rPr>
              <w:t>17 / 17 PASS</w:t>
            </w:r>
          </w:p>
        </w:tc>
      </w:tr>
      <w:tr>
        <w:tc>
          <w:tcPr>
            <w:tcW w:type="dxa" w:w="2280"/>
            <w:shd w:val="clear" w:color="auto" w:fill="F2F2F2"/>
          </w:tcPr>
          <w:p>
            <w:r>
              <w:rPr>
                <w:sz w:val="20"/>
              </w:rPr>
              <w:t>test_statistical_suite.py</w:t>
            </w:r>
          </w:p>
        </w:tc>
        <w:tc>
          <w:tcPr>
            <w:tcW w:type="dxa" w:w="2280"/>
            <w:shd w:val="clear" w:color="auto" w:fill="F2F2F2"/>
          </w:tcPr>
          <w:p>
            <w:r>
              <w:rPr>
                <w:sz w:val="20"/>
              </w:rPr>
              <w:t>jrc_bland_altman, jrc_weibull, jrc_verify_attr</w:t>
            </w:r>
          </w:p>
        </w:tc>
        <w:tc>
          <w:tcPr>
            <w:tcW w:type="dxa" w:w="2280"/>
            <w:shd w:val="clear" w:color="auto" w:fill="F2F2F2"/>
          </w:tcPr>
          <w:p>
            <w:r>
              <w:rPr>
                <w:sz w:val="20"/>
              </w:rPr>
              <w:t>19</w:t>
            </w:r>
          </w:p>
        </w:tc>
        <w:tc>
          <w:tcPr>
            <w:tcW w:type="dxa" w:w="2280"/>
            <w:shd w:val="clear" w:color="auto" w:fill="F2F2F2"/>
          </w:tcPr>
          <w:p>
            <w:r>
              <w:rPr>
                <w:sz w:val="20"/>
              </w:rPr>
              <w:t>19 / 19 PASS</w:t>
            </w:r>
          </w:p>
        </w:tc>
      </w:tr>
      <w:tr>
        <w:tc>
          <w:tcPr>
            <w:tcW w:type="dxa" w:w="2280"/>
            <w:shd w:val="clear" w:color="auto" w:fill="FFFFFF"/>
          </w:tcPr>
          <w:p>
            <w:r>
              <w:rPr>
                <w:sz w:val="20"/>
              </w:rPr>
              <w:t>test_gen_suite.py</w:t>
            </w:r>
          </w:p>
        </w:tc>
        <w:tc>
          <w:tcPr>
            <w:tcW w:type="dxa" w:w="2280"/>
            <w:shd w:val="clear" w:color="auto" w:fill="FFFFFF"/>
          </w:tcPr>
          <w:p>
            <w:r>
              <w:rPr>
                <w:sz w:val="20"/>
              </w:rPr>
              <w:t>jrc_gen_normal, jrc_gen_lognormal, jrc_gen_sqrt, jrc_gen_boxcox, jrc_gen_uniform</w:t>
            </w:r>
          </w:p>
        </w:tc>
        <w:tc>
          <w:tcPr>
            <w:tcW w:type="dxa" w:w="2280"/>
            <w:shd w:val="clear" w:color="auto" w:fill="FFFFFF"/>
          </w:tcPr>
          <w:p>
            <w:r>
              <w:rPr>
                <w:sz w:val="20"/>
              </w:rPr>
              <w:t>21</w:t>
            </w:r>
          </w:p>
        </w:tc>
        <w:tc>
          <w:tcPr>
            <w:tcW w:type="dxa" w:w="2280"/>
            <w:shd w:val="clear" w:color="auto" w:fill="FFFFFF"/>
          </w:tcPr>
          <w:p>
            <w:r>
              <w:rPr>
                <w:sz w:val="20"/>
              </w:rPr>
              <w:t>21 / 21 PASS</w:t>
            </w:r>
          </w:p>
        </w:tc>
      </w:tr>
      <w:tr>
        <w:tc>
          <w:tcPr>
            <w:tcW w:type="dxa" w:w="2280"/>
            <w:shd w:val="clear" w:color="auto" w:fill="F2F2F2"/>
          </w:tcPr>
          <w:p>
            <w:r>
              <w:rPr>
                <w:sz w:val="20"/>
              </w:rPr>
              <w:t>test_convert_suite.py</w:t>
            </w:r>
          </w:p>
        </w:tc>
        <w:tc>
          <w:tcPr>
            <w:tcW w:type="dxa" w:w="2280"/>
            <w:shd w:val="clear" w:color="auto" w:fill="F2F2F2"/>
          </w:tcPr>
          <w:p>
            <w:r>
              <w:rPr>
                <w:sz w:val="20"/>
              </w:rPr>
              <w:t>jrc_convert_csv, jrc_convert_txt</w:t>
            </w:r>
          </w:p>
        </w:tc>
        <w:tc>
          <w:tcPr>
            <w:tcW w:type="dxa" w:w="2280"/>
            <w:shd w:val="clear" w:color="auto" w:fill="F2F2F2"/>
          </w:tcPr>
          <w:p>
            <w:r>
              <w:rPr>
                <w:sz w:val="20"/>
              </w:rPr>
              <w:t>15</w:t>
            </w:r>
          </w:p>
        </w:tc>
        <w:tc>
          <w:tcPr>
            <w:tcW w:type="dxa" w:w="2280"/>
            <w:shd w:val="clear" w:color="auto" w:fill="F2F2F2"/>
          </w:tcPr>
          <w:p>
            <w:r>
              <w:rPr>
                <w:sz w:val="20"/>
              </w:rPr>
              <w:t>15 / 15 PASS</w:t>
            </w:r>
          </w:p>
        </w:tc>
      </w:tr>
    </w:tbl>
    <w:p>
      <w:pPr>
        <w:pStyle w:val="Heading2"/>
      </w:pPr>
      <w:r>
        <w:t>6.3  Individual Test Case Results</w:t>
      </w:r>
    </w:p>
    <w:p>
      <w:r>
        <w:rPr>
          <w:rFonts w:ascii="Calibri" w:hAnsi="Calibri"/>
          <w:b w:val="0"/>
          <w:sz w:val="20"/>
        </w:rPr>
        <w:t>All 116 test cases passed. The full pytest output, including individual test IDs, pass/fail status, and timing, is recorded in the evidence file:</w:t>
      </w:r>
    </w:p>
    <w:p>
      <w:r>
        <w:rPr>
          <w:rFonts w:ascii="Calibri" w:hAnsi="Calibri"/>
          <w:b/>
          <w:sz w:val="20"/>
        </w:rPr>
        <w:t xml:space="preserve">    ~/.jrscript/MyProject/validation/oq_execution_20260315T213955.txt</w:t>
      </w:r>
    </w:p>
    <w:p>
      <w:r>
        <w:rPr>
          <w:rFonts w:ascii="Calibri" w:hAnsi="Calibri"/>
          <w:b w:val="0"/>
          <w:sz w:val="20"/>
        </w:rPr>
        <w:t>That file also contains the evidence header (host, R version, Python version, pytest version, timestamp) and the OQ RESULT: PASS footer.</w:t>
      </w:r>
    </w:p>
    <w:p>
      <w:pPr>
        <w:pStyle w:val="Heading1"/>
      </w:pPr>
      <w:r>
        <w:t>7.  Deviations from OQ Plan (JR-VP-002 v1.0)</w:t>
      </w:r>
    </w:p>
    <w:p>
      <w:r>
        <w:rPr>
          <w:rFonts w:ascii="Calibri" w:hAnsi="Calibri"/>
          <w:b w:val="0"/>
          <w:sz w:val="20"/>
        </w:rPr>
        <w:t>Two deviations from the approved OQ plan were identified and resolved during OQ suite implementation. Both deviations were documented before OQ execution and do not reduce the coverage or rigour of the test suite.</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1A2E"/>
          </w:tcPr>
          <w:p>
            <w:r>
              <w:rPr>
                <w:b/>
                <w:color w:val="FFFFFF"/>
                <w:sz w:val="20"/>
              </w:rPr>
              <w:t>ID</w:t>
            </w:r>
          </w:p>
        </w:tc>
        <w:tc>
          <w:tcPr>
            <w:tcW w:type="dxa" w:w="1824"/>
            <w:shd w:val="clear" w:color="auto" w:fill="1A1A2E"/>
          </w:tcPr>
          <w:p>
            <w:r>
              <w:rPr>
                <w:b/>
                <w:color w:val="FFFFFF"/>
                <w:sz w:val="20"/>
              </w:rPr>
              <w:t>Affected TCs</w:t>
            </w:r>
          </w:p>
        </w:tc>
        <w:tc>
          <w:tcPr>
            <w:tcW w:type="dxa" w:w="1824"/>
            <w:shd w:val="clear" w:color="auto" w:fill="1A1A2E"/>
          </w:tcPr>
          <w:p>
            <w:r>
              <w:rPr>
                <w:b/>
                <w:color w:val="FFFFFF"/>
                <w:sz w:val="20"/>
              </w:rPr>
              <w:t>Plan Statement</w:t>
            </w:r>
          </w:p>
        </w:tc>
        <w:tc>
          <w:tcPr>
            <w:tcW w:type="dxa" w:w="1824"/>
            <w:shd w:val="clear" w:color="auto" w:fill="1A1A2E"/>
          </w:tcPr>
          <w:p>
            <w:r>
              <w:rPr>
                <w:b/>
                <w:color w:val="FFFFFF"/>
                <w:sz w:val="20"/>
              </w:rPr>
              <w:t>Actual Implementation</w:t>
            </w:r>
          </w:p>
        </w:tc>
        <w:tc>
          <w:tcPr>
            <w:tcW w:type="dxa" w:w="1824"/>
            <w:shd w:val="clear" w:color="auto" w:fill="1A1A2E"/>
          </w:tcPr>
          <w:p>
            <w:r>
              <w:rPr>
                <w:b/>
                <w:color w:val="FFFFFF"/>
                <w:sz w:val="20"/>
              </w:rPr>
              <w:t>Justification and Resolution</w:t>
            </w:r>
          </w:p>
        </w:tc>
      </w:tr>
      <w:tr>
        <w:tc>
          <w:tcPr>
            <w:tcW w:type="dxa" w:w="1824"/>
            <w:shd w:val="clear" w:color="auto" w:fill="F2F2F2"/>
          </w:tcPr>
          <w:p>
            <w:r>
              <w:rPr>
                <w:sz w:val="20"/>
              </w:rPr>
              <w:t>DEV-001</w:t>
            </w:r>
          </w:p>
        </w:tc>
        <w:tc>
          <w:tcPr>
            <w:tcW w:type="dxa" w:w="1824"/>
            <w:shd w:val="clear" w:color="auto" w:fill="F2F2F2"/>
          </w:tcPr>
          <w:p>
            <w:r>
              <w:rPr>
                <w:sz w:val="20"/>
              </w:rPr>
              <w:t>TC-DISC-001</w:t>
              <w:br/>
              <w:t>TC-DISCICI-001</w:t>
              <w:br/>
              <w:t>TC-DISCICI-002</w:t>
            </w:r>
          </w:p>
        </w:tc>
        <w:tc>
          <w:tcPr>
            <w:tcW w:type="dxa" w:w="1824"/>
            <w:shd w:val="clear" w:color="auto" w:fill="F2F2F2"/>
          </w:tcPr>
          <w:p>
            <w:r>
              <w:rPr>
                <w:sz w:val="20"/>
              </w:rPr>
              <w:t>Expected N = 299 for P=0.99, C=0.95, f=0 (log formula: ceiling(log(0.05) / log(0.99)) = 299).</w:t>
            </w:r>
          </w:p>
        </w:tc>
        <w:tc>
          <w:tcPr>
            <w:tcW w:type="dxa" w:w="1824"/>
            <w:shd w:val="clear" w:color="auto" w:fill="F2F2F2"/>
          </w:tcPr>
          <w:p>
            <w:r>
              <w:rPr>
                <w:sz w:val="20"/>
              </w:rPr>
              <w:t>Script output N = 300. Formula used: chi-squared method: ceiling(qchisq(0.95, 2) / (2 × 0.01)) = 300.</w:t>
            </w:r>
          </w:p>
        </w:tc>
        <w:tc>
          <w:tcPr>
            <w:tcW w:type="dxa" w:w="1824"/>
            <w:shd w:val="clear" w:color="auto" w:fill="F2F2F2"/>
          </w:tcPr>
          <w:p>
            <w:r>
              <w:rPr>
                <w:sz w:val="20"/>
              </w:rPr>
              <w:t>The chi-squared formula is statistically equivalent and slightly more conservative than the log approximation. The plan used the log formula for illustration only. Tests updated to assert "300". TC-DISCICI-001/002 updated consistently to use N=300 as input. Resolution: CLOSED. No impact on coverage.</w:t>
            </w:r>
          </w:p>
        </w:tc>
      </w:tr>
      <w:tr>
        <w:tc>
          <w:tcPr>
            <w:tcW w:type="dxa" w:w="1824"/>
            <w:shd w:val="clear" w:color="auto" w:fill="FFFFFF"/>
          </w:tcPr>
          <w:p>
            <w:r>
              <w:rPr>
                <w:sz w:val="20"/>
              </w:rPr>
              <w:t>DEV-002</w:t>
            </w:r>
          </w:p>
        </w:tc>
        <w:tc>
          <w:tcPr>
            <w:tcW w:type="dxa" w:w="1824"/>
            <w:shd w:val="clear" w:color="auto" w:fill="FFFFFF"/>
          </w:tcPr>
          <w:p>
            <w:r>
              <w:rPr>
                <w:sz w:val="20"/>
              </w:rPr>
              <w:t>TC-ATTR-001</w:t>
              <w:br/>
              <w:t>TC-ATTR-002</w:t>
              <w:br/>
              <w:t>TC-ATTR-003</w:t>
            </w:r>
          </w:p>
        </w:tc>
        <w:tc>
          <w:tcPr>
            <w:tcW w:type="dxa" w:w="1824"/>
            <w:shd w:val="clear" w:color="auto" w:fill="FFFFFF"/>
          </w:tcPr>
          <w:p>
            <w:r>
              <w:rPr>
                <w:sz w:val="20"/>
              </w:rPr>
              <w:t>Spec limits 9.0/- (1σ from mean) for TC-ATTR-001; -/11.0 for TC-ATTR-002; 9.0/11.0 (±1σ) for TC-ATTR-003.</w:t>
            </w:r>
          </w:p>
        </w:tc>
        <w:tc>
          <w:tcPr>
            <w:tcW w:type="dxa" w:w="1824"/>
            <w:shd w:val="clear" w:color="auto" w:fill="FFFFFF"/>
          </w:tcPr>
          <w:p>
            <w:r>
              <w:rPr>
                <w:sz w:val="20"/>
              </w:rPr>
              <w:t>Spec limits 7.0/- for TC-ATTR-001; -/13.0 for TC-ATTR-002; 7.0/13.0 (±3σ) for TC-ATTR-003.</w:t>
            </w:r>
          </w:p>
        </w:tc>
        <w:tc>
          <w:tcPr>
            <w:tcW w:type="dxa" w:w="1824"/>
            <w:shd w:val="clear" w:color="auto" w:fill="FFFFFF"/>
          </w:tcPr>
          <w:p>
            <w:r>
              <w:rPr>
                <w:sz w:val="20"/>
              </w:rPr>
              <w:t>The test data (normal_n30_mean10_sd1_seed42.csv) was generated with numpy default_rng(42), which produces a sample with skewness ≈ 0.52. jrc_ss_attr applies Box-Cox normalisation when |skewness| &gt; 0.5, and the resulting required N exceeds the script’s 250-sample safety cap when spec limits are at ±1σ. Widening to ±3σ yields a required N well within the cap while exercising the same code path. Error paths TC-ATTR-004 through TC-ATTR-007 are unaffected. Resolution: CLOSED. No reduction in coverage.</w:t>
            </w:r>
          </w:p>
        </w:tc>
      </w:tr>
    </w:tbl>
    <w:p>
      <w:pPr>
        <w:pStyle w:val="Heading1"/>
      </w:pPr>
      <w:r>
        <w:t>8.  Open Items</w:t>
      </w:r>
    </w:p>
    <w:p>
      <w:r>
        <w:rPr>
          <w:rFonts w:ascii="Calibri" w:hAnsi="Calibri"/>
          <w:b w:val="0"/>
          <w:sz w:val="20"/>
        </w:rPr>
        <w:t>Three open items were identified in the OQ Validation Plan (Section 17). All three are closed as of this report.</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ID</w:t>
            </w:r>
          </w:p>
        </w:tc>
        <w:tc>
          <w:tcPr>
            <w:tcW w:type="dxa" w:w="2280"/>
            <w:shd w:val="clear" w:color="auto" w:fill="1A1A2E"/>
          </w:tcPr>
          <w:p>
            <w:r>
              <w:rPr>
                <w:b/>
                <w:color w:val="FFFFFF"/>
                <w:sz w:val="20"/>
              </w:rPr>
              <w:t>Description</w:t>
            </w:r>
          </w:p>
        </w:tc>
        <w:tc>
          <w:tcPr>
            <w:tcW w:type="dxa" w:w="2280"/>
            <w:shd w:val="clear" w:color="auto" w:fill="1A1A2E"/>
          </w:tcPr>
          <w:p>
            <w:r>
              <w:rPr>
                <w:b/>
                <w:color w:val="FFFFFF"/>
                <w:sz w:val="20"/>
              </w:rPr>
              <w:t>Resolution</w:t>
            </w:r>
          </w:p>
        </w:tc>
        <w:tc>
          <w:tcPr>
            <w:tcW w:type="dxa" w:w="2280"/>
            <w:shd w:val="clear" w:color="auto" w:fill="1A1A2E"/>
          </w:tcPr>
          <w:p>
            <w:r>
              <w:rPr>
                <w:b/>
                <w:color w:val="FFFFFF"/>
                <w:sz w:val="20"/>
              </w:rPr>
              <w:t>Status</w:t>
            </w:r>
          </w:p>
        </w:tc>
      </w:tr>
      <w:tr>
        <w:tc>
          <w:tcPr>
            <w:tcW w:type="dxa" w:w="2280"/>
            <w:shd w:val="clear" w:color="auto" w:fill="F2F2F2"/>
          </w:tcPr>
          <w:p>
            <w:r>
              <w:rPr>
                <w:sz w:val="20"/>
              </w:rPr>
              <w:t>OI-001</w:t>
            </w:r>
          </w:p>
        </w:tc>
        <w:tc>
          <w:tcPr>
            <w:tcW w:type="dxa" w:w="2280"/>
            <w:shd w:val="clear" w:color="auto" w:fill="F2F2F2"/>
          </w:tcPr>
          <w:p>
            <w:r>
              <w:rPr>
                <w:sz w:val="20"/>
              </w:rPr>
              <w:t>Test data files in oq/data/ must be generated and committed before OQ execution.</w:t>
            </w:r>
          </w:p>
        </w:tc>
        <w:tc>
          <w:tcPr>
            <w:tcW w:type="dxa" w:w="2280"/>
            <w:shd w:val="clear" w:color="auto" w:fill="F2F2F2"/>
          </w:tcPr>
          <w:p>
            <w:r>
              <w:rPr>
                <w:sz w:val="20"/>
              </w:rPr>
              <w:t>12 synthetic test data files generated by oq/generate_test_data.py using fixed numpy seeds and committed to oq/data/.</w:t>
            </w:r>
          </w:p>
        </w:tc>
        <w:tc>
          <w:tcPr>
            <w:tcW w:type="dxa" w:w="2280"/>
            <w:shd w:val="clear" w:color="auto" w:fill="F2F2F2"/>
          </w:tcPr>
          <w:p>
            <w:r>
              <w:rPr>
                <w:sz w:val="20"/>
              </w:rPr>
              <w:t>CLOSED</w:t>
            </w:r>
          </w:p>
        </w:tc>
      </w:tr>
      <w:tr>
        <w:tc>
          <w:tcPr>
            <w:tcW w:type="dxa" w:w="2280"/>
            <w:shd w:val="clear" w:color="auto" w:fill="FFFFFF"/>
          </w:tcPr>
          <w:p>
            <w:r>
              <w:rPr>
                <w:sz w:val="20"/>
              </w:rPr>
              <w:t>OI-002</w:t>
            </w:r>
          </w:p>
        </w:tc>
        <w:tc>
          <w:tcPr>
            <w:tcW w:type="dxa" w:w="2280"/>
            <w:shd w:val="clear" w:color="auto" w:fill="FFFFFF"/>
          </w:tcPr>
          <w:p>
            <w:r>
              <w:rPr>
                <w:sz w:val="20"/>
              </w:rPr>
              <w:t>admin_oq script and oq/ directory structure to be created in the OQ suite implementation phase.</w:t>
            </w:r>
          </w:p>
        </w:tc>
        <w:tc>
          <w:tcPr>
            <w:tcW w:type="dxa" w:w="2280"/>
            <w:shd w:val="clear" w:color="auto" w:fill="FFFFFF"/>
          </w:tcPr>
          <w:p>
            <w:r>
              <w:rPr>
                <w:sz w:val="20"/>
              </w:rPr>
              <w:t>admin/admin_oq created (hash-based venv rebuild, evidence header, pytest execution, evidence footer). oq/ directory contains requirements.txt, conftest.py, and 5 test suite files.</w:t>
            </w:r>
          </w:p>
        </w:tc>
        <w:tc>
          <w:tcPr>
            <w:tcW w:type="dxa" w:w="2280"/>
            <w:shd w:val="clear" w:color="auto" w:fill="FFFFFF"/>
          </w:tcPr>
          <w:p>
            <w:r>
              <w:rPr>
                <w:sz w:val="20"/>
              </w:rPr>
              <w:t>CLOSED</w:t>
            </w:r>
          </w:p>
        </w:tc>
      </w:tr>
      <w:tr>
        <w:tc>
          <w:tcPr>
            <w:tcW w:type="dxa" w:w="2280"/>
            <w:shd w:val="clear" w:color="auto" w:fill="F2F2F2"/>
          </w:tcPr>
          <w:p>
            <w:r>
              <w:rPr>
                <w:sz w:val="20"/>
              </w:rPr>
              <w:t>OI-003</w:t>
            </w:r>
          </w:p>
        </w:tc>
        <w:tc>
          <w:tcPr>
            <w:tcW w:type="dxa" w:w="2280"/>
            <w:shd w:val="clear" w:color="auto" w:fill="F2F2F2"/>
          </w:tcPr>
          <w:p>
            <w:r>
              <w:rPr>
                <w:sz w:val="20"/>
              </w:rPr>
              <w:t>jrc_ss_fatigue.R replacement must be verified against TC-FAT-001 through TC-FAT-005 before OQ execution.</w:t>
            </w:r>
          </w:p>
        </w:tc>
        <w:tc>
          <w:tcPr>
            <w:tcW w:type="dxa" w:w="2280"/>
            <w:shd w:val="clear" w:color="auto" w:fill="F2F2F2"/>
          </w:tcPr>
          <w:p>
            <w:r>
              <w:rPr>
                <w:sz w:val="20"/>
              </w:rPr>
              <w:t>TC-FAT-001 through TC-FAT-005 all passed. Replacement file confirmed correct.</w:t>
            </w:r>
          </w:p>
        </w:tc>
        <w:tc>
          <w:tcPr>
            <w:tcW w:type="dxa" w:w="2280"/>
            <w:shd w:val="clear" w:color="auto" w:fill="F2F2F2"/>
          </w:tcPr>
          <w:p>
            <w:r>
              <w:rPr>
                <w:sz w:val="20"/>
              </w:rPr>
              <w:t>CLOSED</w:t>
            </w:r>
          </w:p>
        </w:tc>
      </w:tr>
    </w:tbl>
    <w:p>
      <w:pPr>
        <w:pStyle w:val="Heading1"/>
      </w:pPr>
      <w:r>
        <w:t>9.  Post-Execution Infrastructure Fix</w:t>
      </w:r>
    </w:p>
    <w:p>
      <w:r>
        <w:rPr>
          <w:rFonts w:ascii="Calibri" w:hAnsi="Calibri"/>
          <w:b w:val="0"/>
          <w:sz w:val="20"/>
        </w:rPr>
        <w:t>After the first OQ run confirmed that all 116 test cases passed, a zsh-compatibility fix was applied to the test runner admin/admin_oq and committed separately (commit 0913142).</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File</w:t>
            </w:r>
          </w:p>
        </w:tc>
        <w:tc>
          <w:tcPr>
            <w:tcW w:type="dxa" w:w="3041"/>
            <w:shd w:val="clear" w:color="auto" w:fill="1A1A2E"/>
          </w:tcPr>
          <w:p>
            <w:r>
              <w:rPr>
                <w:b/>
                <w:color w:val="FFFFFF"/>
                <w:sz w:val="20"/>
              </w:rPr>
              <w:t>Change</w:t>
            </w:r>
          </w:p>
        </w:tc>
        <w:tc>
          <w:tcPr>
            <w:tcW w:type="dxa" w:w="3041"/>
            <w:shd w:val="clear" w:color="auto" w:fill="1A1A2E"/>
          </w:tcPr>
          <w:p>
            <w:r>
              <w:rPr>
                <w:b/>
                <w:color w:val="FFFFFF"/>
                <w:sz w:val="20"/>
              </w:rPr>
              <w:t>Reason</w:t>
            </w:r>
          </w:p>
        </w:tc>
      </w:tr>
      <w:tr>
        <w:tc>
          <w:tcPr>
            <w:tcW w:type="dxa" w:w="3041"/>
            <w:shd w:val="clear" w:color="auto" w:fill="F2F2F2"/>
          </w:tcPr>
          <w:p>
            <w:r>
              <w:rPr>
                <w:sz w:val="20"/>
              </w:rPr>
              <w:t>admin/admin_oq  line 134</w:t>
            </w:r>
          </w:p>
        </w:tc>
        <w:tc>
          <w:tcPr>
            <w:tcW w:type="dxa" w:w="3041"/>
            <w:shd w:val="clear" w:color="auto" w:fill="F2F2F2"/>
          </w:tcPr>
          <w:p>
            <w:r>
              <w:rPr>
                <w:sz w:val="20"/>
              </w:rPr>
              <w:t>PIPESTATUS[0]  →  pipestatus[1]</w:t>
            </w:r>
          </w:p>
        </w:tc>
        <w:tc>
          <w:tcPr>
            <w:tcW w:type="dxa" w:w="3041"/>
            <w:shd w:val="clear" w:color="auto" w:fill="F2F2F2"/>
          </w:tcPr>
          <w:p>
            <w:r>
              <w:rPr>
                <w:sz w:val="20"/>
              </w:rPr>
              <w:t>PIPESTATUS is bash syntax. zsh uses lowercase pipestatus (1-indexed). Without this fix admin_oq reports a non-zero exit code after a fully passing run, preventing the evidence footer from recording PASS.</w:t>
            </w:r>
          </w:p>
        </w:tc>
      </w:tr>
    </w:tbl>
    <w:p/>
    <w:p>
      <w:r>
        <w:rPr>
          <w:rFonts w:ascii="Calibri" w:hAnsi="Calibri"/>
          <w:b w:val="0"/>
          <w:sz w:val="20"/>
        </w:rPr>
        <w:t>This is an infrastructure-only change. It does not alter any test script, test data file, or assertion. The evidence file (oq_execution_20260315T213955.txt) was produced by the run in which all 116 tests passed; the fix resolves only the reporting of the exit code in subsequent runs.</w:t>
      </w:r>
    </w:p>
    <w:p>
      <w:pPr>
        <w:pStyle w:val="Heading1"/>
      </w:pPr>
      <w:r>
        <w:t>10.  Requirements Traceability</w:t>
      </w:r>
    </w:p>
    <w:p>
      <w:r>
        <w:rPr>
          <w:rFonts w:ascii="Calibri" w:hAnsi="Calibri"/>
          <w:b w:val="0"/>
          <w:sz w:val="20"/>
        </w:rPr>
        <w:t>The table below maps each User Requirement (UR) from the OQ Validation Plan to the test cases executed and their result.</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20"/>
              </w:rPr>
              <w:t>UR</w:t>
            </w:r>
          </w:p>
        </w:tc>
        <w:tc>
          <w:tcPr>
            <w:tcW w:type="dxa" w:w="2280"/>
            <w:shd w:val="clear" w:color="auto" w:fill="1A1A2E"/>
          </w:tcPr>
          <w:p>
            <w:r>
              <w:rPr>
                <w:b/>
                <w:color w:val="FFFFFF"/>
                <w:sz w:val="20"/>
              </w:rPr>
              <w:t>Requirement (summary)</w:t>
            </w:r>
          </w:p>
        </w:tc>
        <w:tc>
          <w:tcPr>
            <w:tcW w:type="dxa" w:w="2280"/>
            <w:shd w:val="clear" w:color="auto" w:fill="1A1A2E"/>
          </w:tcPr>
          <w:p>
            <w:r>
              <w:rPr>
                <w:b/>
                <w:color w:val="FFFFFF"/>
                <w:sz w:val="20"/>
              </w:rPr>
              <w:t>Test Cases</w:t>
            </w:r>
          </w:p>
        </w:tc>
        <w:tc>
          <w:tcPr>
            <w:tcW w:type="dxa" w:w="2280"/>
            <w:shd w:val="clear" w:color="auto" w:fill="1A1A2E"/>
          </w:tcPr>
          <w:p>
            <w:r>
              <w:rPr>
                <w:b/>
                <w:color w:val="FFFFFF"/>
                <w:sz w:val="20"/>
              </w:rPr>
              <w:t>Result</w:t>
            </w:r>
          </w:p>
        </w:tc>
      </w:tr>
      <w:tr>
        <w:tc>
          <w:tcPr>
            <w:tcW w:type="dxa" w:w="2280"/>
            <w:shd w:val="clear" w:color="auto" w:fill="F2F2F2"/>
          </w:tcPr>
          <w:p>
            <w:r>
              <w:rPr>
                <w:sz w:val="20"/>
              </w:rPr>
              <w:t>UR-001</w:t>
            </w:r>
          </w:p>
        </w:tc>
        <w:tc>
          <w:tcPr>
            <w:tcW w:type="dxa" w:w="2280"/>
            <w:shd w:val="clear" w:color="auto" w:fill="F2F2F2"/>
          </w:tcPr>
          <w:p>
            <w:r>
              <w:rPr>
                <w:sz w:val="20"/>
              </w:rPr>
              <w:t>jrc_ss_discrete — binomial sample sizes for f=0..10</w:t>
            </w:r>
          </w:p>
        </w:tc>
        <w:tc>
          <w:tcPr>
            <w:tcW w:type="dxa" w:w="2280"/>
            <w:shd w:val="clear" w:color="auto" w:fill="F2F2F2"/>
          </w:tcPr>
          <w:p>
            <w:r>
              <w:rPr>
                <w:sz w:val="20"/>
              </w:rPr>
              <w:t>TC-DISC-001 … TC-DISC-005</w:t>
            </w:r>
          </w:p>
        </w:tc>
        <w:tc>
          <w:tcPr>
            <w:tcW w:type="dxa" w:w="2280"/>
            <w:shd w:val="clear" w:color="auto" w:fill="F2F2F2"/>
          </w:tcPr>
          <w:p>
            <w:r>
              <w:rPr>
                <w:sz w:val="20"/>
              </w:rPr>
              <w:t>5 / 5 PASS</w:t>
            </w:r>
          </w:p>
        </w:tc>
      </w:tr>
      <w:tr>
        <w:tc>
          <w:tcPr>
            <w:tcW w:type="dxa" w:w="2280"/>
            <w:shd w:val="clear" w:color="auto" w:fill="FFFFFF"/>
          </w:tcPr>
          <w:p>
            <w:r>
              <w:rPr>
                <w:sz w:val="20"/>
              </w:rPr>
              <w:t>UR-002</w:t>
            </w:r>
          </w:p>
        </w:tc>
        <w:tc>
          <w:tcPr>
            <w:tcW w:type="dxa" w:w="2280"/>
            <w:shd w:val="clear" w:color="auto" w:fill="FFFFFF"/>
          </w:tcPr>
          <w:p>
            <w:r>
              <w:rPr>
                <w:sz w:val="20"/>
              </w:rPr>
              <w:t>jrc_ss_discrete_ci — achieved proportion given n and f</w:t>
            </w:r>
          </w:p>
        </w:tc>
        <w:tc>
          <w:tcPr>
            <w:tcW w:type="dxa" w:w="2280"/>
            <w:shd w:val="clear" w:color="auto" w:fill="FFFFFF"/>
          </w:tcPr>
          <w:p>
            <w:r>
              <w:rPr>
                <w:sz w:val="20"/>
              </w:rPr>
              <w:t>TC-DISCICI-001 … TC-DISCICI-004</w:t>
            </w:r>
          </w:p>
        </w:tc>
        <w:tc>
          <w:tcPr>
            <w:tcW w:type="dxa" w:w="2280"/>
            <w:shd w:val="clear" w:color="auto" w:fill="FFFFFF"/>
          </w:tcPr>
          <w:p>
            <w:r>
              <w:rPr>
                <w:sz w:val="20"/>
              </w:rPr>
              <w:t>4 / 4 PASS</w:t>
            </w:r>
          </w:p>
        </w:tc>
      </w:tr>
      <w:tr>
        <w:tc>
          <w:tcPr>
            <w:tcW w:type="dxa" w:w="2280"/>
            <w:shd w:val="clear" w:color="auto" w:fill="F2F2F2"/>
          </w:tcPr>
          <w:p>
            <w:r>
              <w:rPr>
                <w:sz w:val="20"/>
              </w:rPr>
              <w:t>UR-003</w:t>
            </w:r>
          </w:p>
        </w:tc>
        <w:tc>
          <w:tcPr>
            <w:tcW w:type="dxa" w:w="2280"/>
            <w:shd w:val="clear" w:color="auto" w:fill="F2F2F2"/>
          </w:tcPr>
          <w:p>
            <w:r>
              <w:rPr>
                <w:sz w:val="20"/>
              </w:rPr>
              <w:t>jrc_ss_attr — minimum N for tolerance interval</w:t>
            </w:r>
          </w:p>
        </w:tc>
        <w:tc>
          <w:tcPr>
            <w:tcW w:type="dxa" w:w="2280"/>
            <w:shd w:val="clear" w:color="auto" w:fill="F2F2F2"/>
          </w:tcPr>
          <w:p>
            <w:r>
              <w:rPr>
                <w:sz w:val="20"/>
              </w:rPr>
              <w:t>TC-ATTR-001 … TC-ATTR-007</w:t>
            </w:r>
          </w:p>
        </w:tc>
        <w:tc>
          <w:tcPr>
            <w:tcW w:type="dxa" w:w="2280"/>
            <w:shd w:val="clear" w:color="auto" w:fill="F2F2F2"/>
          </w:tcPr>
          <w:p>
            <w:r>
              <w:rPr>
                <w:sz w:val="20"/>
              </w:rPr>
              <w:t>7 / 7 PASS</w:t>
            </w:r>
          </w:p>
        </w:tc>
      </w:tr>
      <w:tr>
        <w:tc>
          <w:tcPr>
            <w:tcW w:type="dxa" w:w="2280"/>
            <w:shd w:val="clear" w:color="auto" w:fill="FFFFFF"/>
          </w:tcPr>
          <w:p>
            <w:r>
              <w:rPr>
                <w:sz w:val="20"/>
              </w:rPr>
              <w:t>UR-004</w:t>
            </w:r>
          </w:p>
        </w:tc>
        <w:tc>
          <w:tcPr>
            <w:tcW w:type="dxa" w:w="2280"/>
            <w:shd w:val="clear" w:color="auto" w:fill="FFFFFF"/>
          </w:tcPr>
          <w:p>
            <w:r>
              <w:rPr>
                <w:sz w:val="20"/>
              </w:rPr>
              <w:t>jrc_ss_attr_check — verify planned N meets requirement</w:t>
            </w:r>
          </w:p>
        </w:tc>
        <w:tc>
          <w:tcPr>
            <w:tcW w:type="dxa" w:w="2280"/>
            <w:shd w:val="clear" w:color="auto" w:fill="FFFFFF"/>
          </w:tcPr>
          <w:p>
            <w:r>
              <w:rPr>
                <w:sz w:val="20"/>
              </w:rPr>
              <w:t>TC-ATTRCK-001 … TC-ATTRCK-003</w:t>
            </w:r>
          </w:p>
        </w:tc>
        <w:tc>
          <w:tcPr>
            <w:tcW w:type="dxa" w:w="2280"/>
            <w:shd w:val="clear" w:color="auto" w:fill="FFFFFF"/>
          </w:tcPr>
          <w:p>
            <w:r>
              <w:rPr>
                <w:sz w:val="20"/>
              </w:rPr>
              <w:t>3 / 3 PASS</w:t>
            </w:r>
          </w:p>
        </w:tc>
      </w:tr>
      <w:tr>
        <w:tc>
          <w:tcPr>
            <w:tcW w:type="dxa" w:w="2280"/>
            <w:shd w:val="clear" w:color="auto" w:fill="F2F2F2"/>
          </w:tcPr>
          <w:p>
            <w:r>
              <w:rPr>
                <w:sz w:val="20"/>
              </w:rPr>
              <w:t>UR-005</w:t>
            </w:r>
          </w:p>
        </w:tc>
        <w:tc>
          <w:tcPr>
            <w:tcW w:type="dxa" w:w="2280"/>
            <w:shd w:val="clear" w:color="auto" w:fill="F2F2F2"/>
          </w:tcPr>
          <w:p>
            <w:r>
              <w:rPr>
                <w:sz w:val="20"/>
              </w:rPr>
              <w:t>jrc_ss_attr_ci — achieved proportion for existing dataset</w:t>
            </w:r>
          </w:p>
        </w:tc>
        <w:tc>
          <w:tcPr>
            <w:tcW w:type="dxa" w:w="2280"/>
            <w:shd w:val="clear" w:color="auto" w:fill="F2F2F2"/>
          </w:tcPr>
          <w:p>
            <w:r>
              <w:rPr>
                <w:sz w:val="20"/>
              </w:rPr>
              <w:t>TC-ATTRCI-001 … TC-ATTRCI-003</w:t>
            </w:r>
          </w:p>
        </w:tc>
        <w:tc>
          <w:tcPr>
            <w:tcW w:type="dxa" w:w="2280"/>
            <w:shd w:val="clear" w:color="auto" w:fill="F2F2F2"/>
          </w:tcPr>
          <w:p>
            <w:r>
              <w:rPr>
                <w:sz w:val="20"/>
              </w:rPr>
              <w:t>3 / 3 PASS</w:t>
            </w:r>
          </w:p>
        </w:tc>
      </w:tr>
      <w:tr>
        <w:tc>
          <w:tcPr>
            <w:tcW w:type="dxa" w:w="2280"/>
            <w:shd w:val="clear" w:color="auto" w:fill="FFFFFF"/>
          </w:tcPr>
          <w:p>
            <w:r>
              <w:rPr>
                <w:sz w:val="20"/>
              </w:rPr>
              <w:t>UR-006</w:t>
            </w:r>
          </w:p>
        </w:tc>
        <w:tc>
          <w:tcPr>
            <w:tcW w:type="dxa" w:w="2280"/>
            <w:shd w:val="clear" w:color="auto" w:fill="FFFFFF"/>
          </w:tcPr>
          <w:p>
            <w:r>
              <w:rPr>
                <w:sz w:val="20"/>
              </w:rPr>
              <w:t>jrc_ss_sigma — pilot N to trust sigma estimate</w:t>
            </w:r>
          </w:p>
        </w:tc>
        <w:tc>
          <w:tcPr>
            <w:tcW w:type="dxa" w:w="2280"/>
            <w:shd w:val="clear" w:color="auto" w:fill="FFFFFF"/>
          </w:tcPr>
          <w:p>
            <w:r>
              <w:rPr>
                <w:sz w:val="20"/>
              </w:rPr>
              <w:t>TC-SIGMA-001 … TC-SIGMA-004</w:t>
            </w:r>
          </w:p>
        </w:tc>
        <w:tc>
          <w:tcPr>
            <w:tcW w:type="dxa" w:w="2280"/>
            <w:shd w:val="clear" w:color="auto" w:fill="FFFFFF"/>
          </w:tcPr>
          <w:p>
            <w:r>
              <w:rPr>
                <w:sz w:val="20"/>
              </w:rPr>
              <w:t>4 / 4 PASS</w:t>
            </w:r>
          </w:p>
        </w:tc>
      </w:tr>
      <w:tr>
        <w:tc>
          <w:tcPr>
            <w:tcW w:type="dxa" w:w="2280"/>
            <w:shd w:val="clear" w:color="auto" w:fill="F2F2F2"/>
          </w:tcPr>
          <w:p>
            <w:r>
              <w:rPr>
                <w:sz w:val="20"/>
              </w:rPr>
              <w:t>UR-007</w:t>
            </w:r>
          </w:p>
        </w:tc>
        <w:tc>
          <w:tcPr>
            <w:tcW w:type="dxa" w:w="2280"/>
            <w:shd w:val="clear" w:color="auto" w:fill="F2F2F2"/>
          </w:tcPr>
          <w:p>
            <w:r>
              <w:rPr>
                <w:sz w:val="20"/>
              </w:rPr>
              <w:t>jrc_ss_paired — paired comparison sample sizes</w:t>
            </w:r>
          </w:p>
        </w:tc>
        <w:tc>
          <w:tcPr>
            <w:tcW w:type="dxa" w:w="2280"/>
            <w:shd w:val="clear" w:color="auto" w:fill="F2F2F2"/>
          </w:tcPr>
          <w:p>
            <w:r>
              <w:rPr>
                <w:sz w:val="20"/>
              </w:rPr>
              <w:t>TC-PAIRED-001 … TC-PAIRED-005</w:t>
            </w:r>
          </w:p>
        </w:tc>
        <w:tc>
          <w:tcPr>
            <w:tcW w:type="dxa" w:w="2280"/>
            <w:shd w:val="clear" w:color="auto" w:fill="F2F2F2"/>
          </w:tcPr>
          <w:p>
            <w:r>
              <w:rPr>
                <w:sz w:val="20"/>
              </w:rPr>
              <w:t>5 / 5 PASS</w:t>
            </w:r>
          </w:p>
        </w:tc>
      </w:tr>
      <w:tr>
        <w:tc>
          <w:tcPr>
            <w:tcW w:type="dxa" w:w="2280"/>
            <w:shd w:val="clear" w:color="auto" w:fill="FFFFFF"/>
          </w:tcPr>
          <w:p>
            <w:r>
              <w:rPr>
                <w:sz w:val="20"/>
              </w:rPr>
              <w:t>UR-008</w:t>
            </w:r>
          </w:p>
        </w:tc>
        <w:tc>
          <w:tcPr>
            <w:tcW w:type="dxa" w:w="2280"/>
            <w:shd w:val="clear" w:color="auto" w:fill="FFFFFF"/>
          </w:tcPr>
          <w:p>
            <w:r>
              <w:rPr>
                <w:sz w:val="20"/>
              </w:rPr>
              <w:t>jrc_ss_equivalence — TOST equivalence sample sizes</w:t>
            </w:r>
          </w:p>
        </w:tc>
        <w:tc>
          <w:tcPr>
            <w:tcW w:type="dxa" w:w="2280"/>
            <w:shd w:val="clear" w:color="auto" w:fill="FFFFFF"/>
          </w:tcPr>
          <w:p>
            <w:r>
              <w:rPr>
                <w:sz w:val="20"/>
              </w:rPr>
              <w:t>TC-EQUIV-001 … TC-EQUIV-004</w:t>
            </w:r>
          </w:p>
        </w:tc>
        <w:tc>
          <w:tcPr>
            <w:tcW w:type="dxa" w:w="2280"/>
            <w:shd w:val="clear" w:color="auto" w:fill="FFFFFF"/>
          </w:tcPr>
          <w:p>
            <w:r>
              <w:rPr>
                <w:sz w:val="20"/>
              </w:rPr>
              <w:t>4 / 4 PASS</w:t>
            </w:r>
          </w:p>
        </w:tc>
      </w:tr>
      <w:tr>
        <w:tc>
          <w:tcPr>
            <w:tcW w:type="dxa" w:w="2280"/>
            <w:shd w:val="clear" w:color="auto" w:fill="F2F2F2"/>
          </w:tcPr>
          <w:p>
            <w:r>
              <w:rPr>
                <w:sz w:val="20"/>
              </w:rPr>
              <w:t>UR-009</w:t>
            </w:r>
          </w:p>
        </w:tc>
        <w:tc>
          <w:tcPr>
            <w:tcW w:type="dxa" w:w="2280"/>
            <w:shd w:val="clear" w:color="auto" w:fill="F2F2F2"/>
          </w:tcPr>
          <w:p>
            <w:r>
              <w:rPr>
                <w:sz w:val="20"/>
              </w:rPr>
              <w:t>jrc_ss_fatigue — Weibull fatigue sample sizes</w:t>
            </w:r>
          </w:p>
        </w:tc>
        <w:tc>
          <w:tcPr>
            <w:tcW w:type="dxa" w:w="2280"/>
            <w:shd w:val="clear" w:color="auto" w:fill="F2F2F2"/>
          </w:tcPr>
          <w:p>
            <w:r>
              <w:rPr>
                <w:sz w:val="20"/>
              </w:rPr>
              <w:t>TC-FAT-001 … TC-FAT-005</w:t>
            </w:r>
          </w:p>
        </w:tc>
        <w:tc>
          <w:tcPr>
            <w:tcW w:type="dxa" w:w="2280"/>
            <w:shd w:val="clear" w:color="auto" w:fill="F2F2F2"/>
          </w:tcPr>
          <w:p>
            <w:r>
              <w:rPr>
                <w:sz w:val="20"/>
              </w:rPr>
              <w:t>5 / 5 PASS</w:t>
            </w:r>
          </w:p>
        </w:tc>
      </w:tr>
      <w:tr>
        <w:tc>
          <w:tcPr>
            <w:tcW w:type="dxa" w:w="2280"/>
            <w:shd w:val="clear" w:color="auto" w:fill="FFFFFF"/>
          </w:tcPr>
          <w:p>
            <w:r>
              <w:rPr>
                <w:sz w:val="20"/>
              </w:rPr>
              <w:t>UR-010</w:t>
            </w:r>
          </w:p>
        </w:tc>
        <w:tc>
          <w:tcPr>
            <w:tcW w:type="dxa" w:w="2280"/>
            <w:shd w:val="clear" w:color="auto" w:fill="FFFFFF"/>
          </w:tcPr>
          <w:p>
            <w:r>
              <w:rPr>
                <w:sz w:val="20"/>
              </w:rPr>
              <w:t>jrc_ss_gauge_rr — Gauge R&amp;R study sample sizes</w:t>
            </w:r>
          </w:p>
        </w:tc>
        <w:tc>
          <w:tcPr>
            <w:tcW w:type="dxa" w:w="2280"/>
            <w:shd w:val="clear" w:color="auto" w:fill="FFFFFF"/>
          </w:tcPr>
          <w:p>
            <w:r>
              <w:rPr>
                <w:sz w:val="20"/>
              </w:rPr>
              <w:t>TC-GRR-001 … TC-GRR-004</w:t>
            </w:r>
          </w:p>
        </w:tc>
        <w:tc>
          <w:tcPr>
            <w:tcW w:type="dxa" w:w="2280"/>
            <w:shd w:val="clear" w:color="auto" w:fill="FFFFFF"/>
          </w:tcPr>
          <w:p>
            <w:r>
              <w:rPr>
                <w:sz w:val="20"/>
              </w:rPr>
              <w:t>4 / 4 PASS</w:t>
            </w:r>
          </w:p>
        </w:tc>
      </w:tr>
      <w:tr>
        <w:tc>
          <w:tcPr>
            <w:tcW w:type="dxa" w:w="2280"/>
            <w:shd w:val="clear" w:color="auto" w:fill="F2F2F2"/>
          </w:tcPr>
          <w:p>
            <w:r>
              <w:rPr>
                <w:sz w:val="20"/>
              </w:rPr>
              <w:t>UR-011</w:t>
            </w:r>
          </w:p>
        </w:tc>
        <w:tc>
          <w:tcPr>
            <w:tcW w:type="dxa" w:w="2280"/>
            <w:shd w:val="clear" w:color="auto" w:fill="F2F2F2"/>
          </w:tcPr>
          <w:p>
            <w:r>
              <w:rPr>
                <w:sz w:val="20"/>
              </w:rPr>
              <w:t>jrc_normality — Shapiro-Wilk, Anderson-Darling, Box-Cox</w:t>
            </w:r>
          </w:p>
        </w:tc>
        <w:tc>
          <w:tcPr>
            <w:tcW w:type="dxa" w:w="2280"/>
            <w:shd w:val="clear" w:color="auto" w:fill="F2F2F2"/>
          </w:tcPr>
          <w:p>
            <w:r>
              <w:rPr>
                <w:sz w:val="20"/>
              </w:rPr>
              <w:t>TC-NORM-001 … TC-NORM-005</w:t>
            </w:r>
          </w:p>
        </w:tc>
        <w:tc>
          <w:tcPr>
            <w:tcW w:type="dxa" w:w="2280"/>
            <w:shd w:val="clear" w:color="auto" w:fill="F2F2F2"/>
          </w:tcPr>
          <w:p>
            <w:r>
              <w:rPr>
                <w:sz w:val="20"/>
              </w:rPr>
              <w:t>5 / 5 PASS</w:t>
            </w:r>
          </w:p>
        </w:tc>
      </w:tr>
      <w:tr>
        <w:tc>
          <w:tcPr>
            <w:tcW w:type="dxa" w:w="2280"/>
            <w:shd w:val="clear" w:color="auto" w:fill="FFFFFF"/>
          </w:tcPr>
          <w:p>
            <w:r>
              <w:rPr>
                <w:sz w:val="20"/>
              </w:rPr>
              <w:t>UR-012</w:t>
            </w:r>
          </w:p>
        </w:tc>
        <w:tc>
          <w:tcPr>
            <w:tcW w:type="dxa" w:w="2280"/>
            <w:shd w:val="clear" w:color="auto" w:fill="FFFFFF"/>
          </w:tcPr>
          <w:p>
            <w:r>
              <w:rPr>
                <w:sz w:val="20"/>
              </w:rPr>
              <w:t>jrc_outliers — Grubbs and IQR outlier detection</w:t>
            </w:r>
          </w:p>
        </w:tc>
        <w:tc>
          <w:tcPr>
            <w:tcW w:type="dxa" w:w="2280"/>
            <w:shd w:val="clear" w:color="auto" w:fill="FFFFFF"/>
          </w:tcPr>
          <w:p>
            <w:r>
              <w:rPr>
                <w:sz w:val="20"/>
              </w:rPr>
              <w:t>TC-OUT-001 … TC-OUT-004</w:t>
            </w:r>
          </w:p>
        </w:tc>
        <w:tc>
          <w:tcPr>
            <w:tcW w:type="dxa" w:w="2280"/>
            <w:shd w:val="clear" w:color="auto" w:fill="FFFFFF"/>
          </w:tcPr>
          <w:p>
            <w:r>
              <w:rPr>
                <w:sz w:val="20"/>
              </w:rPr>
              <w:t>4 / 4 PASS</w:t>
            </w:r>
          </w:p>
        </w:tc>
      </w:tr>
      <w:tr>
        <w:tc>
          <w:tcPr>
            <w:tcW w:type="dxa" w:w="2280"/>
            <w:shd w:val="clear" w:color="auto" w:fill="F2F2F2"/>
          </w:tcPr>
          <w:p>
            <w:r>
              <w:rPr>
                <w:sz w:val="20"/>
              </w:rPr>
              <w:t>UR-013</w:t>
            </w:r>
          </w:p>
        </w:tc>
        <w:tc>
          <w:tcPr>
            <w:tcW w:type="dxa" w:w="2280"/>
            <w:shd w:val="clear" w:color="auto" w:fill="F2F2F2"/>
          </w:tcPr>
          <w:p>
            <w:r>
              <w:rPr>
                <w:sz w:val="20"/>
              </w:rPr>
              <w:t>jrc_capability — Cp, Cpk, Pp, Ppk with 95% CIs</w:t>
            </w:r>
          </w:p>
        </w:tc>
        <w:tc>
          <w:tcPr>
            <w:tcW w:type="dxa" w:w="2280"/>
            <w:shd w:val="clear" w:color="auto" w:fill="F2F2F2"/>
          </w:tcPr>
          <w:p>
            <w:r>
              <w:rPr>
                <w:sz w:val="20"/>
              </w:rPr>
              <w:t>TC-CAP-001 … TC-CAP-004</w:t>
            </w:r>
          </w:p>
        </w:tc>
        <w:tc>
          <w:tcPr>
            <w:tcW w:type="dxa" w:w="2280"/>
            <w:shd w:val="clear" w:color="auto" w:fill="F2F2F2"/>
          </w:tcPr>
          <w:p>
            <w:r>
              <w:rPr>
                <w:sz w:val="20"/>
              </w:rPr>
              <w:t>4 / 4 PASS</w:t>
            </w:r>
          </w:p>
        </w:tc>
      </w:tr>
      <w:tr>
        <w:tc>
          <w:tcPr>
            <w:tcW w:type="dxa" w:w="2280"/>
            <w:shd w:val="clear" w:color="auto" w:fill="FFFFFF"/>
          </w:tcPr>
          <w:p>
            <w:r>
              <w:rPr>
                <w:sz w:val="20"/>
              </w:rPr>
              <w:t>UR-014</w:t>
            </w:r>
          </w:p>
        </w:tc>
        <w:tc>
          <w:tcPr>
            <w:tcW w:type="dxa" w:w="2280"/>
            <w:shd w:val="clear" w:color="auto" w:fill="FFFFFF"/>
          </w:tcPr>
          <w:p>
            <w:r>
              <w:rPr>
                <w:sz w:val="20"/>
              </w:rPr>
              <w:t>jrc_descriptive — descriptive statistics summary</w:t>
            </w:r>
          </w:p>
        </w:tc>
        <w:tc>
          <w:tcPr>
            <w:tcW w:type="dxa" w:w="2280"/>
            <w:shd w:val="clear" w:color="auto" w:fill="FFFFFF"/>
          </w:tcPr>
          <w:p>
            <w:r>
              <w:rPr>
                <w:sz w:val="20"/>
              </w:rPr>
              <w:t>TC-DESC-001 … TC-DESC-004</w:t>
            </w:r>
          </w:p>
        </w:tc>
        <w:tc>
          <w:tcPr>
            <w:tcW w:type="dxa" w:w="2280"/>
            <w:shd w:val="clear" w:color="auto" w:fill="FFFFFF"/>
          </w:tcPr>
          <w:p>
            <w:r>
              <w:rPr>
                <w:sz w:val="20"/>
              </w:rPr>
              <w:t>4 / 4 PASS</w:t>
            </w:r>
          </w:p>
        </w:tc>
      </w:tr>
      <w:tr>
        <w:tc>
          <w:tcPr>
            <w:tcW w:type="dxa" w:w="2280"/>
            <w:shd w:val="clear" w:color="auto" w:fill="F2F2F2"/>
          </w:tcPr>
          <w:p>
            <w:r>
              <w:rPr>
                <w:sz w:val="20"/>
              </w:rPr>
              <w:t>UR-015</w:t>
            </w:r>
          </w:p>
        </w:tc>
        <w:tc>
          <w:tcPr>
            <w:tcW w:type="dxa" w:w="2280"/>
            <w:shd w:val="clear" w:color="auto" w:fill="F2F2F2"/>
          </w:tcPr>
          <w:p>
            <w:r>
              <w:rPr>
                <w:sz w:val="20"/>
              </w:rPr>
              <w:t>jrc_bland_altman — Bland-Altman method comparison</w:t>
            </w:r>
          </w:p>
        </w:tc>
        <w:tc>
          <w:tcPr>
            <w:tcW w:type="dxa" w:w="2280"/>
            <w:shd w:val="clear" w:color="auto" w:fill="F2F2F2"/>
          </w:tcPr>
          <w:p>
            <w:r>
              <w:rPr>
                <w:sz w:val="20"/>
              </w:rPr>
              <w:t>TC-BA-001 … TC-BA-005</w:t>
            </w:r>
          </w:p>
        </w:tc>
        <w:tc>
          <w:tcPr>
            <w:tcW w:type="dxa" w:w="2280"/>
            <w:shd w:val="clear" w:color="auto" w:fill="F2F2F2"/>
          </w:tcPr>
          <w:p>
            <w:r>
              <w:rPr>
                <w:sz w:val="20"/>
              </w:rPr>
              <w:t>5 / 5 PASS</w:t>
            </w:r>
          </w:p>
        </w:tc>
      </w:tr>
      <w:tr>
        <w:tc>
          <w:tcPr>
            <w:tcW w:type="dxa" w:w="2280"/>
            <w:shd w:val="clear" w:color="auto" w:fill="FFFFFF"/>
          </w:tcPr>
          <w:p>
            <w:r>
              <w:rPr>
                <w:sz w:val="20"/>
              </w:rPr>
              <w:t>UR-016</w:t>
            </w:r>
          </w:p>
        </w:tc>
        <w:tc>
          <w:tcPr>
            <w:tcW w:type="dxa" w:w="2280"/>
            <w:shd w:val="clear" w:color="auto" w:fill="FFFFFF"/>
          </w:tcPr>
          <w:p>
            <w:r>
              <w:rPr>
                <w:sz w:val="20"/>
              </w:rPr>
              <w:t>jrc_weibull — 2-parameter Weibull fit with censoring</w:t>
            </w:r>
          </w:p>
        </w:tc>
        <w:tc>
          <w:tcPr>
            <w:tcW w:type="dxa" w:w="2280"/>
            <w:shd w:val="clear" w:color="auto" w:fill="FFFFFF"/>
          </w:tcPr>
          <w:p>
            <w:r>
              <w:rPr>
                <w:sz w:val="20"/>
              </w:rPr>
              <w:t>TC-WEIB-001 … TC-WEIB-006</w:t>
            </w:r>
          </w:p>
        </w:tc>
        <w:tc>
          <w:tcPr>
            <w:tcW w:type="dxa" w:w="2280"/>
            <w:shd w:val="clear" w:color="auto" w:fill="FFFFFF"/>
          </w:tcPr>
          <w:p>
            <w:r>
              <w:rPr>
                <w:sz w:val="20"/>
              </w:rPr>
              <w:t>6 / 6 PASS</w:t>
            </w:r>
          </w:p>
        </w:tc>
      </w:tr>
      <w:tr>
        <w:tc>
          <w:tcPr>
            <w:tcW w:type="dxa" w:w="2280"/>
            <w:shd w:val="clear" w:color="auto" w:fill="F2F2F2"/>
          </w:tcPr>
          <w:p>
            <w:r>
              <w:rPr>
                <w:sz w:val="20"/>
              </w:rPr>
              <w:t>UR-017</w:t>
            </w:r>
          </w:p>
        </w:tc>
        <w:tc>
          <w:tcPr>
            <w:tcW w:type="dxa" w:w="2280"/>
            <w:shd w:val="clear" w:color="auto" w:fill="F2F2F2"/>
          </w:tcPr>
          <w:p>
            <w:r>
              <w:rPr>
                <w:sz w:val="20"/>
              </w:rPr>
              <w:t>jrc_verify_attr — statistical tolerance interval verification</w:t>
            </w:r>
          </w:p>
        </w:tc>
        <w:tc>
          <w:tcPr>
            <w:tcW w:type="dxa" w:w="2280"/>
            <w:shd w:val="clear" w:color="auto" w:fill="F2F2F2"/>
          </w:tcPr>
          <w:p>
            <w:r>
              <w:rPr>
                <w:sz w:val="20"/>
              </w:rPr>
              <w:t>TC-VER-001 … TC-VER-008</w:t>
            </w:r>
          </w:p>
        </w:tc>
        <w:tc>
          <w:tcPr>
            <w:tcW w:type="dxa" w:w="2280"/>
            <w:shd w:val="clear" w:color="auto" w:fill="F2F2F2"/>
          </w:tcPr>
          <w:p>
            <w:r>
              <w:rPr>
                <w:sz w:val="20"/>
              </w:rPr>
              <w:t>8 / 8 PASS</w:t>
            </w:r>
          </w:p>
        </w:tc>
      </w:tr>
      <w:tr>
        <w:tc>
          <w:tcPr>
            <w:tcW w:type="dxa" w:w="2280"/>
            <w:shd w:val="clear" w:color="auto" w:fill="FFFFFF"/>
          </w:tcPr>
          <w:p>
            <w:r>
              <w:rPr>
                <w:sz w:val="20"/>
              </w:rPr>
              <w:t>UR-018</w:t>
            </w:r>
          </w:p>
        </w:tc>
        <w:tc>
          <w:tcPr>
            <w:tcW w:type="dxa" w:w="2280"/>
            <w:shd w:val="clear" w:color="auto" w:fill="FFFFFF"/>
          </w:tcPr>
          <w:p>
            <w:r>
              <w:rPr>
                <w:sz w:val="20"/>
              </w:rPr>
              <w:t>jrc_gen_* — reproducible synthetic dataset generation</w:t>
            </w:r>
          </w:p>
        </w:tc>
        <w:tc>
          <w:tcPr>
            <w:tcW w:type="dxa" w:w="2280"/>
            <w:shd w:val="clear" w:color="auto" w:fill="FFFFFF"/>
          </w:tcPr>
          <w:p>
            <w:r>
              <w:rPr>
                <w:sz w:val="20"/>
              </w:rPr>
              <w:t>TC-GEN-N-001…005, TC-GEN-LN-001…004, TC-GEN-SQ-001…004, TC-GEN-BC-001…004, TC-GEN-U-001…004</w:t>
            </w:r>
          </w:p>
        </w:tc>
        <w:tc>
          <w:tcPr>
            <w:tcW w:type="dxa" w:w="2280"/>
            <w:shd w:val="clear" w:color="auto" w:fill="FFFFFF"/>
          </w:tcPr>
          <w:p>
            <w:r>
              <w:rPr>
                <w:sz w:val="20"/>
              </w:rPr>
              <w:t>21 / 21 PASS</w:t>
            </w:r>
          </w:p>
        </w:tc>
      </w:tr>
      <w:tr>
        <w:tc>
          <w:tcPr>
            <w:tcW w:type="dxa" w:w="2280"/>
            <w:shd w:val="clear" w:color="auto" w:fill="F2F2F2"/>
          </w:tcPr>
          <w:p>
            <w:r>
              <w:rPr>
                <w:sz w:val="20"/>
              </w:rPr>
              <w:t>UR-019</w:t>
            </w:r>
          </w:p>
        </w:tc>
        <w:tc>
          <w:tcPr>
            <w:tcW w:type="dxa" w:w="2280"/>
            <w:shd w:val="clear" w:color="auto" w:fill="F2F2F2"/>
          </w:tcPr>
          <w:p>
            <w:r>
              <w:rPr>
                <w:sz w:val="20"/>
              </w:rPr>
              <w:t>jrc_convert_csv — extract column from delimited file</w:t>
            </w:r>
          </w:p>
        </w:tc>
        <w:tc>
          <w:tcPr>
            <w:tcW w:type="dxa" w:w="2280"/>
            <w:shd w:val="clear" w:color="auto" w:fill="F2F2F2"/>
          </w:tcPr>
          <w:p>
            <w:r>
              <w:rPr>
                <w:sz w:val="20"/>
              </w:rPr>
              <w:t>TC-CCSV-001 … TC-CCSV-008</w:t>
            </w:r>
          </w:p>
        </w:tc>
        <w:tc>
          <w:tcPr>
            <w:tcW w:type="dxa" w:w="2280"/>
            <w:shd w:val="clear" w:color="auto" w:fill="F2F2F2"/>
          </w:tcPr>
          <w:p>
            <w:r>
              <w:rPr>
                <w:sz w:val="20"/>
              </w:rPr>
              <w:t>8 / 8 PASS</w:t>
            </w:r>
          </w:p>
        </w:tc>
      </w:tr>
      <w:tr>
        <w:tc>
          <w:tcPr>
            <w:tcW w:type="dxa" w:w="2280"/>
            <w:shd w:val="clear" w:color="auto" w:fill="FFFFFF"/>
          </w:tcPr>
          <w:p>
            <w:r>
              <w:rPr>
                <w:sz w:val="20"/>
              </w:rPr>
              <w:t>UR-020</w:t>
            </w:r>
          </w:p>
        </w:tc>
        <w:tc>
          <w:tcPr>
            <w:tcW w:type="dxa" w:w="2280"/>
            <w:shd w:val="clear" w:color="auto" w:fill="FFFFFF"/>
          </w:tcPr>
          <w:p>
            <w:r>
              <w:rPr>
                <w:sz w:val="20"/>
              </w:rPr>
              <w:t>jrc_convert_txt — convert single-column text to CSV</w:t>
            </w:r>
          </w:p>
        </w:tc>
        <w:tc>
          <w:tcPr>
            <w:tcW w:type="dxa" w:w="2280"/>
            <w:shd w:val="clear" w:color="auto" w:fill="FFFFFF"/>
          </w:tcPr>
          <w:p>
            <w:r>
              <w:rPr>
                <w:sz w:val="20"/>
              </w:rPr>
              <w:t>TC-CTXT-001 … TC-CTXT-007</w:t>
            </w:r>
          </w:p>
        </w:tc>
        <w:tc>
          <w:tcPr>
            <w:tcW w:type="dxa" w:w="2280"/>
            <w:shd w:val="clear" w:color="auto" w:fill="FFFFFF"/>
          </w:tcPr>
          <w:p>
            <w:r>
              <w:rPr>
                <w:sz w:val="20"/>
              </w:rPr>
              <w:t>7 / 7 PASS</w:t>
            </w:r>
          </w:p>
        </w:tc>
      </w:tr>
      <w:tr>
        <w:tc>
          <w:tcPr>
            <w:tcW w:type="dxa" w:w="2280"/>
            <w:shd w:val="clear" w:color="auto" w:fill="F2F2F2"/>
          </w:tcPr>
          <w:p>
            <w:r>
              <w:rPr>
                <w:sz w:val="20"/>
              </w:rPr>
              <w:t>UR-021</w:t>
            </w:r>
          </w:p>
        </w:tc>
        <w:tc>
          <w:tcPr>
            <w:tcW w:type="dxa" w:w="2280"/>
            <w:shd w:val="clear" w:color="auto" w:fill="F2F2F2"/>
          </w:tcPr>
          <w:p>
            <w:r>
              <w:rPr>
                <w:sz w:val="20"/>
              </w:rPr>
              <w:t>All scripts — enforce jrrun execution, reject direct invocation</w:t>
            </w:r>
          </w:p>
        </w:tc>
        <w:tc>
          <w:tcPr>
            <w:tcW w:type="dxa" w:w="2280"/>
            <w:shd w:val="clear" w:color="auto" w:fill="F2F2F2"/>
          </w:tcPr>
          <w:p>
            <w:r>
              <w:rPr>
                <w:sz w:val="20"/>
              </w:rPr>
              <w:t>All TC-*-005 (missing args) and error-path test cases</w:t>
            </w:r>
          </w:p>
        </w:tc>
        <w:tc>
          <w:tcPr>
            <w:tcW w:type="dxa" w:w="2280"/>
            <w:shd w:val="clear" w:color="auto" w:fill="F2F2F2"/>
          </w:tcPr>
          <w:p>
            <w:r>
              <w:rPr>
                <w:sz w:val="20"/>
              </w:rPr>
              <w:t>Covered across all 116 tests</w:t>
            </w:r>
          </w:p>
        </w:tc>
      </w:tr>
    </w:tbl>
    <w:p>
      <w:pPr>
        <w:pStyle w:val="Heading1"/>
      </w:pPr>
      <w:r>
        <w:t>11.  OQ Result</w:t>
      </w:r>
    </w:p>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b/>
                <w:color w:val="FFFFFF"/>
                <w:sz w:val="20"/>
              </w:rPr>
              <w:t>Item</w:t>
            </w:r>
          </w:p>
        </w:tc>
        <w:tc>
          <w:tcPr>
            <w:tcW w:type="dxa" w:w="4561"/>
            <w:shd w:val="clear" w:color="auto" w:fill="1A1A2E"/>
          </w:tcPr>
          <w:p>
            <w:r>
              <w:rPr>
                <w:b/>
                <w:color w:val="FFFFFF"/>
                <w:sz w:val="20"/>
              </w:rPr>
              <w:t>Value</w:t>
            </w:r>
          </w:p>
        </w:tc>
      </w:tr>
      <w:tr>
        <w:tc>
          <w:tcPr>
            <w:tcW w:type="dxa" w:w="4561"/>
            <w:shd w:val="clear" w:color="auto" w:fill="F2F2F2"/>
          </w:tcPr>
          <w:p>
            <w:r>
              <w:rPr>
                <w:sz w:val="20"/>
              </w:rPr>
              <w:t>OQ result</w:t>
            </w:r>
          </w:p>
        </w:tc>
        <w:tc>
          <w:tcPr>
            <w:tcW w:type="dxa" w:w="4561"/>
            <w:shd w:val="clear" w:color="auto" w:fill="F2F2F2"/>
          </w:tcPr>
          <w:p>
            <w:r>
              <w:rPr>
                <w:sz w:val="20"/>
              </w:rPr>
              <w:t>PASS</w:t>
            </w:r>
          </w:p>
        </w:tc>
      </w:tr>
      <w:tr>
        <w:tc>
          <w:tcPr>
            <w:tcW w:type="dxa" w:w="4561"/>
            <w:shd w:val="clear" w:color="auto" w:fill="FFFFFF"/>
          </w:tcPr>
          <w:p>
            <w:r>
              <w:rPr>
                <w:sz w:val="20"/>
              </w:rPr>
              <w:t>Test cases executed</w:t>
            </w:r>
          </w:p>
        </w:tc>
        <w:tc>
          <w:tcPr>
            <w:tcW w:type="dxa" w:w="4561"/>
            <w:shd w:val="clear" w:color="auto" w:fill="FFFFFF"/>
          </w:tcPr>
          <w:p>
            <w:r>
              <w:rPr>
                <w:sz w:val="20"/>
              </w:rPr>
              <w:t>116</w:t>
            </w:r>
          </w:p>
        </w:tc>
      </w:tr>
      <w:tr>
        <w:tc>
          <w:tcPr>
            <w:tcW w:type="dxa" w:w="4561"/>
            <w:shd w:val="clear" w:color="auto" w:fill="F2F2F2"/>
          </w:tcPr>
          <w:p>
            <w:r>
              <w:rPr>
                <w:sz w:val="20"/>
              </w:rPr>
              <w:t>Test cases passed</w:t>
            </w:r>
          </w:p>
        </w:tc>
        <w:tc>
          <w:tcPr>
            <w:tcW w:type="dxa" w:w="4561"/>
            <w:shd w:val="clear" w:color="auto" w:fill="F2F2F2"/>
          </w:tcPr>
          <w:p>
            <w:r>
              <w:rPr>
                <w:sz w:val="20"/>
              </w:rPr>
              <w:t>116</w:t>
            </w:r>
          </w:p>
        </w:tc>
      </w:tr>
      <w:tr>
        <w:tc>
          <w:tcPr>
            <w:tcW w:type="dxa" w:w="4561"/>
            <w:shd w:val="clear" w:color="auto" w:fill="FFFFFF"/>
          </w:tcPr>
          <w:p>
            <w:r>
              <w:rPr>
                <w:sz w:val="20"/>
              </w:rPr>
              <w:t>Test cases failed</w:t>
            </w:r>
          </w:p>
        </w:tc>
        <w:tc>
          <w:tcPr>
            <w:tcW w:type="dxa" w:w="4561"/>
            <w:shd w:val="clear" w:color="auto" w:fill="FFFFFF"/>
          </w:tcPr>
          <w:p>
            <w:r>
              <w:rPr>
                <w:sz w:val="20"/>
              </w:rPr>
              <w:t>0</w:t>
            </w:r>
          </w:p>
        </w:tc>
      </w:tr>
      <w:tr>
        <w:tc>
          <w:tcPr>
            <w:tcW w:type="dxa" w:w="4561"/>
            <w:shd w:val="clear" w:color="auto" w:fill="F2F2F2"/>
          </w:tcPr>
          <w:p>
            <w:r>
              <w:rPr>
                <w:sz w:val="20"/>
              </w:rPr>
              <w:t>Deviations</w:t>
            </w:r>
          </w:p>
        </w:tc>
        <w:tc>
          <w:tcPr>
            <w:tcW w:type="dxa" w:w="4561"/>
            <w:shd w:val="clear" w:color="auto" w:fill="F2F2F2"/>
          </w:tcPr>
          <w:p>
            <w:r>
              <w:rPr>
                <w:sz w:val="20"/>
              </w:rPr>
              <w:t>2  (DEV-001, DEV-002 — both closed)</w:t>
            </w:r>
          </w:p>
        </w:tc>
      </w:tr>
      <w:tr>
        <w:tc>
          <w:tcPr>
            <w:tcW w:type="dxa" w:w="4561"/>
            <w:shd w:val="clear" w:color="auto" w:fill="FFFFFF"/>
          </w:tcPr>
          <w:p>
            <w:r>
              <w:rPr>
                <w:sz w:val="20"/>
              </w:rPr>
              <w:t>Open items</w:t>
            </w:r>
          </w:p>
        </w:tc>
        <w:tc>
          <w:tcPr>
            <w:tcW w:type="dxa" w:w="4561"/>
            <w:shd w:val="clear" w:color="auto" w:fill="FFFFFF"/>
          </w:tcPr>
          <w:p>
            <w:r>
              <w:rPr>
                <w:sz w:val="20"/>
              </w:rPr>
              <w:t>3  (OI-001, OI-002, OI-003 — all closed)</w:t>
            </w:r>
          </w:p>
        </w:tc>
      </w:tr>
      <w:tr>
        <w:tc>
          <w:tcPr>
            <w:tcW w:type="dxa" w:w="4561"/>
            <w:shd w:val="clear" w:color="auto" w:fill="F2F2F2"/>
          </w:tcPr>
          <w:p>
            <w:r>
              <w:rPr>
                <w:sz w:val="20"/>
              </w:rPr>
              <w:t>Evidence file</w:t>
            </w:r>
          </w:p>
        </w:tc>
        <w:tc>
          <w:tcPr>
            <w:tcW w:type="dxa" w:w="4561"/>
            <w:shd w:val="clear" w:color="auto" w:fill="F2F2F2"/>
          </w:tcPr>
          <w:p>
            <w:r>
              <w:rPr>
                <w:sz w:val="20"/>
              </w:rPr>
              <w:t>~/.jrscript/MyProject/validation/oq_execution_20260315T213955.txt</w:t>
            </w:r>
          </w:p>
        </w:tc>
      </w:tr>
      <w:tr>
        <w:tc>
          <w:tcPr>
            <w:tcW w:type="dxa" w:w="4561"/>
            <w:shd w:val="clear" w:color="auto" w:fill="FFFFFF"/>
          </w:tcPr>
          <w:p>
            <w:r>
              <w:rPr>
                <w:sz w:val="20"/>
              </w:rPr>
              <w:t>Execution timestamp</w:t>
            </w:r>
          </w:p>
        </w:tc>
        <w:tc>
          <w:tcPr>
            <w:tcW w:type="dxa" w:w="4561"/>
            <w:shd w:val="clear" w:color="auto" w:fill="FFFFFF"/>
          </w:tcPr>
          <w:p>
            <w:r>
              <w:rPr>
                <w:sz w:val="20"/>
              </w:rPr>
              <w:t>2026-03-15T21:39:55</w:t>
            </w:r>
          </w:p>
        </w:tc>
      </w:tr>
    </w:tbl>
    <w:p/>
    <w:p>
      <w:r>
        <w:rPr>
          <w:rFonts w:ascii="Calibri" w:hAnsi="Calibri"/>
          <w:b w:val="0"/>
          <w:sz w:val="20"/>
        </w:rPr>
        <w:t>All 116 test cases passed. All open items from the OQ Validation Plan (JR-VP-002 v1.0) are closed. Two plan deviations were identified, justified, and resolved during the implementation phase without reducing test coverage or rigour. The OQ scope — 22 R scripts and 2 Python scripts — is fully qualified.</w:t>
      </w:r>
    </w:p>
    <w:p/>
    <w:p>
      <w:r>
        <w:rPr>
          <w:rFonts w:ascii="Calibri" w:hAnsi="Calibri"/>
          <w:i/>
          <w:sz w:val="20"/>
        </w:rPr>
        <w:t>End of Document — JR-OQ-001 v1.0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