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600" w:firstLine="0"/>
        <w:contextualSpacing w:val="1"/>
      </w:pPr>
      <w:r w:rsidRPr="00000000" w:rsidR="00000000" w:rsidDel="00000000">
        <w:rPr>
          <w:rtl w:val="0"/>
        </w:rPr>
        <w:t xml:space="preserve">Common Language Specification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600" w:firstLine="0"/>
        <w:contextualSpacing w:val="1"/>
      </w:pPr>
      <w:r w:rsidRPr="00000000" w:rsidR="00000000" w:rsidDel="00000000">
        <w:rPr>
          <w:rtl w:val="0"/>
        </w:rPr>
        <w:t xml:space="preserve">Common Library System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600" w:firstLine="0"/>
        <w:contextualSpacing w:val="1"/>
      </w:pPr>
      <w:r w:rsidRPr="00000000" w:rsidR="00000000" w:rsidDel="00000000">
        <w:rPr>
          <w:rtl w:val="0"/>
        </w:rPr>
        <w:t xml:space="preserve">Csharp Language Specification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Дараахь нэр томъёонуудыг тодорхойлно уу.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 </w:t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95"/>
        <w:gridCol w:w="1605"/>
        <w:gridCol w:w="570"/>
        <w:gridCol w:w="6690"/>
      </w:tblGrid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1.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HTML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__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Вэб баримт эсвэл нөөцийн байрлах хаяг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2.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W3C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__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Домэйн нэрийг IP хаягтай холбоно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3.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HTTP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__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Үсэг, тоо, тэмдэгтийн хязгаарлалттай олонлог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4.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IP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__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Вэб баримтыг интернэтээр дамжуулах протокол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5.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URL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__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Вэб баримт үүсгэхэд зориулсан маркап хэл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6.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DNS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__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Вэб технологиудыг хянадаг байгууллага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7.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ASCII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__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sz w:val="22"/>
                <w:vertAlign w:val="baseline"/>
                <w:rtl w:val="0"/>
              </w:rPr>
              <w:t xml:space="preserve">Интернэтийн протокол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40" w:before="0"/>
      <w:ind w:left="0" w:firstLine="0" w:right="0"/>
      <w:contextualSpacing w:val="1"/>
      <w:jc w:val="left"/>
    </w:pPr>
    <w:rPr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quiz1.html.docx</dc:title>
</cp:coreProperties>
</file>