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i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tbyb78a2vk9k" w:id="0"/>
      <w:bookmarkEnd w:id="0"/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Adé Ijidakinro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0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Contact: 734-596-1963 • ijidakinroade@gmail.com •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Maplewood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NJ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80" w:before="120" w:line="240" w:lineRule="auto"/>
        <w:ind w:left="72" w:right="0" w:firstLine="0"/>
        <w:jc w:val="center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yy6ynm6cdfum" w:id="1"/>
      <w:bookmarkEnd w:id="1"/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40" w:lineRule="auto"/>
        <w:ind w:left="72" w:right="0" w:firstLine="0"/>
        <w:jc w:val="left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Research and operations professional with 3+ years in management consulting and operations, specializing in organizational design, change management, and stakeholder alignment. Background spans workshop facilitation, value proposition development, and cross-functional project coordination managing $20M+ initiatives. Skilled at bridging research, data, and operations to help teams work smarter, with experience in CRM systems, AI implementation, and supply chain optimization.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40" w:lineRule="auto"/>
        <w:ind w:left="0" w:right="0" w:firstLine="0"/>
        <w:jc w:val="left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120" w:line="240" w:lineRule="auto"/>
        <w:ind w:left="72" w:right="0" w:firstLine="0"/>
        <w:jc w:val="center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 &amp; R</w:t>
      </w: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48"/>
        </w:tabs>
        <w:spacing w:after="20" w:before="20" w:line="240" w:lineRule="auto"/>
        <w:ind w:left="72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Michigan,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 Arbor, MI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Aug. 2022 -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48"/>
        </w:tabs>
        <w:spacing w:after="20" w:before="20" w:line="240" w:lineRule="auto"/>
        <w:ind w:left="72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M.S., Information, User Experience (UX) Research and Design, Human-Computer Interaction, and Social Computing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48"/>
        </w:tabs>
        <w:spacing w:after="20" w:before="20" w:line="240" w:lineRule="auto"/>
        <w:ind w:left="72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Michigan,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 Arbor, MI</w:t>
        <w:tab/>
        <w:t xml:space="preserve">Aug. 2017-May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48"/>
        </w:tabs>
        <w:spacing w:after="20" w:before="20" w:line="240" w:lineRule="auto"/>
        <w:ind w:left="72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Arts, Political Science &amp; Focus in Computer Science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48"/>
        </w:tabs>
        <w:spacing w:after="60" w:before="20" w:line="240" w:lineRule="auto"/>
        <w:ind w:left="72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Michigan, </w:t>
      </w: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of Information Achievement Fellow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48"/>
        </w:tabs>
        <w:spacing w:after="60" w:before="20" w:line="240" w:lineRule="auto"/>
        <w:ind w:left="72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Proctor &amp; Gamble,</w:t>
      </w: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CEO Award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80" w:line="240" w:lineRule="auto"/>
        <w:ind w:left="72" w:right="0" w:firstLine="0"/>
        <w:jc w:val="center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48"/>
        </w:tabs>
        <w:spacing w:after="20" w:before="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xv6a4s3d3hv" w:id="2"/>
      <w:bookmarkEnd w:id="2"/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Solomind AI | New York Metro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48"/>
        </w:tabs>
        <w:spacing w:after="20" w:before="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1"/>
          <w:sz w:val="22"/>
          <w:szCs w:val="22"/>
          <w:rtl w:val="0"/>
        </w:rPr>
        <w:t xml:space="preserve">Research &amp; Operations Specialist </w:t>
      </w:r>
      <w:r w:rsidDel="00000000" w:rsidR="00000000" w:rsidRPr="00000000">
        <w:rPr>
          <w:rFonts w:ascii="Garamond" w:cs="Garamond" w:eastAsia="Garamond" w:hAnsi="Garamond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May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432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Created research tools and systems that bridge qualitative findings with quantitative analysis, enabling faster decision-making for cross-functional stakeholders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432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Developed SQL-based churn analysis dashboard (Power BI) examining 7,000+ customer records to identify retention patterns, resulting in data-driven recommendations that reduced churn risk by identifying high-risk segments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432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Designed and documented reproducible research methodologies including privacy-first data handling, quality checks, and calibration processes for reliable insights</w:t>
      </w:r>
    </w:p>
    <w:p w:rsidR="00000000" w:rsidDel="00000000" w:rsidP="00000000" w:rsidRDefault="00000000" w:rsidRPr="00000000" w14:paraId="00000013">
      <w:pPr>
        <w:tabs>
          <w:tab w:val="right" w:leader="none" w:pos="10348"/>
        </w:tabs>
        <w:spacing w:after="20" w:lineRule="auto"/>
        <w:jc w:val="both"/>
        <w:rPr>
          <w:rFonts w:ascii="Garamond" w:cs="Garamond" w:eastAsia="Garamond" w:hAnsi="Garamond"/>
          <w:sz w:val="22"/>
          <w:szCs w:val="22"/>
        </w:rPr>
      </w:pPr>
      <w:bookmarkStart w:colFirst="0" w:colLast="0" w:name="_heading=h.txv6a4s3d3hv" w:id="2"/>
      <w:bookmarkEnd w:id="2"/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Public Interest Technology Knowledge Network | Ann Arbor,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348"/>
        </w:tabs>
        <w:spacing w:after="20" w:lineRule="auto"/>
        <w:jc w:val="both"/>
        <w:rPr>
          <w:rFonts w:ascii="Garamond" w:cs="Garamond" w:eastAsia="Garamond" w:hAnsi="Garamond"/>
          <w:b w:val="1"/>
          <w:i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i w:val="1"/>
          <w:sz w:val="22"/>
          <w:szCs w:val="22"/>
          <w:rtl w:val="0"/>
        </w:rPr>
        <w:t xml:space="preserve">Research &amp; Operations Specialist </w:t>
        <w:tab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Jan 2023 –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0" w:afterAutospacing="0" w:lineRule="auto"/>
        <w:ind w:left="432" w:hanging="360"/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Led research operations for organizational redesign initiative: coordinated research with 100+ community members, managed participant recruitment, and built insight repository that informed strategic decisions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40" w:beforeAutospacing="0" w:lineRule="auto"/>
        <w:ind w:left="432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Facilitated 5+ cross-functional workshops with stakeholders to synthesize research findings into actionable recommendations, resulting in 40% increase in platform engagement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432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Established research processes and documentation standards for team of engineers, marketers, and researchers launching new platform features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432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Created high-fidelity prototypes in Figma and coordinated usability testing sessions to validate design decisions</w:t>
      </w:r>
    </w:p>
    <w:p w:rsidR="00000000" w:rsidDel="00000000" w:rsidP="00000000" w:rsidRDefault="00000000" w:rsidRPr="00000000" w14:paraId="00000019">
      <w:pPr>
        <w:tabs>
          <w:tab w:val="right" w:leader="none" w:pos="10348"/>
        </w:tabs>
        <w:spacing w:before="240" w:lineRule="auto"/>
        <w:jc w:val="both"/>
        <w:rPr>
          <w:rFonts w:ascii="Garamond" w:cs="Garamond" w:eastAsia="Garamond" w:hAnsi="Garamond"/>
          <w:b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Procter &amp; Gamble,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Cincinnati, OH</w:t>
      </w: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1A">
      <w:pPr>
        <w:tabs>
          <w:tab w:val="right" w:leader="none" w:pos="10348"/>
        </w:tabs>
        <w:spacing w:after="20" w:lineRule="auto"/>
        <w:jc w:val="both"/>
        <w:rPr>
          <w:rFonts w:ascii="Garamond" w:cs="Garamond" w:eastAsia="Garamond" w:hAnsi="Garamond"/>
          <w:b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i w:val="1"/>
          <w:sz w:val="22"/>
          <w:szCs w:val="22"/>
          <w:rtl w:val="0"/>
        </w:rPr>
        <w:t xml:space="preserve">IT Project Manager</w:t>
      </w: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Jun 2021 – Jul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40" w:lineRule="auto"/>
        <w:ind w:left="432" w:hanging="360"/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Led a seven-member team in upgrading P&amp;G's business intelligence tools, collaborating with external developers and saving the company $200k.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40" w:lineRule="auto"/>
        <w:ind w:left="432" w:hanging="360"/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Managed an international team for a global loss analysis project, coordinating with 11 regional project managers, translating technical challenges, and achieving over $20MM in savings.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40" w:lineRule="auto"/>
        <w:ind w:left="432" w:hanging="360"/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Scaled an intern project into the Leankit Program Management Dashboard used by 10+ teams, created documentation and security guidelines, trained resources, and analyzed Dove's online marketing statistics, earning online marketing certifications.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48"/>
        </w:tabs>
        <w:spacing w:after="20" w:before="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348"/>
        </w:tabs>
        <w:spacing w:after="20" w:lineRule="auto"/>
        <w:jc w:val="both"/>
        <w:rPr>
          <w:rFonts w:ascii="Garamond" w:cs="Garamond" w:eastAsia="Garamond" w:hAnsi="Garamond"/>
          <w:b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Procter &amp; Gamble</w:t>
      </w:r>
    </w:p>
    <w:p w:rsidR="00000000" w:rsidDel="00000000" w:rsidP="00000000" w:rsidRDefault="00000000" w:rsidRPr="00000000" w14:paraId="00000020">
      <w:pPr>
        <w:tabs>
          <w:tab w:val="right" w:leader="none" w:pos="10348"/>
        </w:tabs>
        <w:spacing w:after="20" w:lineRule="auto"/>
        <w:jc w:val="both"/>
        <w:rPr>
          <w:rFonts w:ascii="Garamond" w:cs="Garamond" w:eastAsia="Garamond" w:hAnsi="Garamond"/>
          <w:b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i w:val="1"/>
          <w:sz w:val="22"/>
          <w:szCs w:val="22"/>
          <w:rtl w:val="0"/>
        </w:rPr>
        <w:t xml:space="preserve">IT Project Manager Intern,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Cincinnati, OH</w:t>
      </w: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Summer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432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Facilitated meetings and created training documentation for new IT Project Managers to understand hybrid (waterfall and agile) project management.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432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Developed a project management dashboard integrating portfolio and Agile tools, enhancing visibility into project roadblocks, dependencies, and roadmaps, saving $100k by proving connectivity without external vendors.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432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Achieved Agile Scrum certification (PSM 1), and mastered portfolio management (Leankit) and project management (Jira) software tools.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Garamond" w:cs="Garamond" w:eastAsia="Garamond" w:hAnsi="Garamond"/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80" w:lineRule="auto"/>
        <w:ind w:left="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80" w:lineRule="auto"/>
        <w:ind w:left="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2f2f2" w:val="clear"/>
        <w:spacing w:after="80" w:before="120" w:lineRule="auto"/>
        <w:ind w:left="72" w:firstLine="0"/>
        <w:jc w:val="center"/>
        <w:rPr>
          <w:rFonts w:ascii="Garamond" w:cs="Garamond" w:eastAsia="Garamond" w:hAnsi="Garamond"/>
          <w:b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CORE COMPETENCIES &amp; TECHNICAL SKILLS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Management Consulting: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Organizational design and change management, stakeholder alignment, workshop facilitation, value proposition development, operating model design, forecast modeling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Research Operations: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Research planning and coordination, participant recruitment, insight repository management, research tool evaluation, documentation and process design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Program &amp; Project Management: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Cross-functional team coordination, agile methodologies (PSM 1 certified), roadmap planning, process improvement, supply chain optimization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Brand Strategy &amp; Marketing: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Brand planning, marketing strategy development, brand positioning, campaign analysis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Data &amp; Analysis: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SQL, Power BI, Python (pandas, Streamlit), data visualization, user research methods (interviews, usability testing, surveys), thematic analysis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Tools &amp; Platforms: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Figma, Jira, Leankit, Git/GitHub, Streamlit Cloud, Microsoft Office Suite, CRM systems, AI implementation tools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Garamond" w:cs="Garamond" w:eastAsia="Garamond" w:hAnsi="Garamond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80" w:lineRule="auto"/>
        <w:ind w:left="72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80" w:lineRule="auto"/>
        <w:ind w:left="72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432" w:top="720" w:left="720" w:right="720" w:header="432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32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color w:val="000000"/>
        <w:sz w:val="20"/>
        <w:szCs w:val="2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152" w:hanging="360"/>
      </w:pPr>
      <w:rPr>
        <w:rFonts w:ascii="Arimo" w:cs="Arimo" w:eastAsia="Arimo" w:hAnsi="Arimo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72" w:hanging="360"/>
      </w:pPr>
      <w:rPr>
        <w:rFonts w:ascii="Arimo" w:cs="Arimo" w:eastAsia="Arimo" w:hAnsi="Arimo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592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12" w:hanging="360"/>
      </w:pPr>
      <w:rPr>
        <w:rFonts w:ascii="Arimo" w:cs="Arimo" w:eastAsia="Arimo" w:hAnsi="Arimo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032" w:hanging="360"/>
      </w:pPr>
      <w:rPr>
        <w:rFonts w:ascii="Arimo" w:cs="Arimo" w:eastAsia="Arimo" w:hAnsi="Arimo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4752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72" w:hanging="360"/>
      </w:pPr>
      <w:rPr>
        <w:rFonts w:ascii="Arimo" w:cs="Arimo" w:eastAsia="Arimo" w:hAnsi="Arimo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92" w:hanging="360"/>
      </w:pPr>
      <w:rPr>
        <w:rFonts w:ascii="Arimo" w:cs="Arimo" w:eastAsia="Arimo" w:hAnsi="Arimo"/>
        <w:b w:val="0"/>
        <w:i w:val="0"/>
        <w:smallCaps w:val="0"/>
        <w:strike w:val="0"/>
        <w:color w:val="00000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32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152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7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9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31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03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75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7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92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rPr>
      <w:u w:val="single"/>
    </w:rPr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cs="Arial Unicode MS" w:hAnsi="Helvetica Neue"/>
      <w:color w:val="000000"/>
      <w:sz w:val="24"/>
      <w:szCs w:val="24"/>
      <w14:textOutline w14:cap="flat" w14:cmpd="sng" w14:algn="ctr">
        <w14:noFill/>
        <w14:prstDash w14:val="solid"/>
        <w14:bevel/>
      </w14:textOutline>
    </w:rPr>
  </w:style>
  <w:style w:type="paragraph" w:styleId="divname" w:customStyle="1">
    <w:name w:val="div_name"/>
    <w:pPr>
      <w:spacing w:line="860" w:lineRule="atLeast"/>
    </w:pPr>
    <w:rPr>
      <w:rFonts w:cs="Arial Unicode MS"/>
      <w:b w:val="1"/>
      <w:bCs w:val="1"/>
      <w:caps w:val="1"/>
      <w:color w:val="000000"/>
      <w:sz w:val="58"/>
      <w:szCs w:val="58"/>
      <w:u w:color="000000"/>
    </w:rPr>
  </w:style>
  <w:style w:type="paragraph" w:styleId="divdocumentdivsectiontitle" w:customStyle="1">
    <w:name w:val="div_document_div_sectiontitle"/>
    <w:pPr>
      <w:spacing w:line="340" w:lineRule="atLeast"/>
    </w:pPr>
    <w:rPr>
      <w:rFonts w:cs="Arial Unicode MS"/>
      <w:color w:val="000000"/>
      <w:sz w:val="28"/>
      <w:szCs w:val="28"/>
      <w:u w:color="000000"/>
    </w:rPr>
  </w:style>
  <w:style w:type="character" w:styleId="Link" w:customStyle="1">
    <w:name w:val="Link"/>
    <w:rPr>
      <w:outline w:val="0"/>
      <w:color w:val="0000ff"/>
      <w:u w:color="0000ff" w:val="single"/>
    </w:rPr>
  </w:style>
  <w:style w:type="character" w:styleId="Hyperlink0" w:customStyle="1">
    <w:name w:val="Hyperlink.0"/>
    <w:basedOn w:val="Link"/>
    <w:rPr>
      <w:rFonts w:ascii="Garamond" w:cs="Garamond" w:eastAsia="Garamond" w:hAnsi="Garamond"/>
      <w:b w:val="1"/>
      <w:bCs w:val="1"/>
      <w:outline w:val="0"/>
      <w:color w:val="ffffff"/>
      <w:sz w:val="22"/>
      <w:szCs w:val="22"/>
      <w:u w:color="ffffff" w:val="single"/>
    </w:rPr>
  </w:style>
  <w:style w:type="paragraph" w:styleId="Body" w:customStyle="1">
    <w:name w:val="Body"/>
    <w:rPr>
      <w:rFonts w:ascii="Cambria" w:cs="Arial Unicode MS" w:hAnsi="Cambria"/>
      <w:color w:val="000000"/>
      <w:sz w:val="24"/>
      <w:szCs w:val="24"/>
      <w:u w:color="000000"/>
      <w14:textOutline w14:cap="flat" w14:cmpd="sng" w14:algn="ctr">
        <w14:noFill/>
        <w14:prstDash w14:val="solid"/>
        <w14:bevel/>
      </w14:textOutline>
    </w:rPr>
  </w:style>
  <w:style w:type="paragraph" w:styleId="ResponsibilitiesAchievements" w:customStyle="1">
    <w:name w:val="Responsibilities/Achievements"/>
    <w:pPr>
      <w:spacing w:after="80"/>
    </w:pPr>
    <w:rPr>
      <w:rFonts w:ascii="Aptos" w:cs="Aptos" w:eastAsia="Aptos" w:hAnsi="Aptos"/>
      <w:color w:val="000000"/>
      <w:spacing w:val="2"/>
      <w:sz w:val="17"/>
      <w:szCs w:val="17"/>
      <w:u w:color="000000"/>
    </w:rPr>
  </w:style>
  <w:style w:type="numbering" w:styleId="ImportedStyle2" w:customStyle="1">
    <w:name w:val="Imported Style 2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 w:val="1"/>
    <w:rsid w:val="00A0169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169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A0169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1691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4C45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4C450E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4C450E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C450E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C450E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BA2A0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zbkhpY/S5o9zVjcRMgtHcZ6pLg==">CgMxLjAyDmgudGJ5Yjc4YTJ2azlrMg5oLnl5NnlubTZjZGZ1bTIOaC50eHY2YTRzM2QzaHYyDmgudHh2NmE0czNkM2h2OAByITF1TXhIUHAxRHJYOEdOQ3FMZ2xtSmdKVHRUaWxNN2dWcQ==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2024-08-01T18:06:00Z</dcterms:created>
</cp:coreProperties>
</file>