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20"/>
        <w:jc w:val="center"/>
      </w:pPr>
      <w:r>
        <w:rPr>
          <w:rFonts w:ascii="Arial" w:cs="Arial" w:eastAsia="Arial" w:hAnsi="Arial"/>
          <w:b/>
          <w:bCs/>
          <w:color w:val="0D1B3E"/>
          <w:sz w:val="72"/>
          <w:szCs w:val="72"/>
        </w:rPr>
        <w:t xml:space="preserve">CorteQS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00B4A6"/>
          <w:sz w:val="30"/>
          <w:szCs w:val="30"/>
        </w:rPr>
        <w:t xml:space="preserve">Diaspora Yönetim Platformu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Cap Table, Equity Structure &amp; Founder Efor Takip Dokümanı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Versiyon 2.0  |  24.03.2026  |  GİZLİ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AF7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6632"/>
                <w:sz w:val="18"/>
                <w:szCs w:val="18"/>
              </w:rPr>
              <w:t xml:space="preserve">✅  Bu doküman US/Delaware VC normlarına göre yapılandırılmıştır.</w:t>
            </w:r>
          </w:p>
        </w:tc>
      </w:tr>
      <w:tr>
        <w:tc>
          <w:tcPr>
            <w:tcW w:type="dxa" w:w="9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AF7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6632"/>
                <w:sz w:val="18"/>
                <w:szCs w:val="18"/>
              </w:rPr>
              <w:t xml:space="preserve">✅  ESOP havuzu pre-allocated değildir; grant'lar işe alım ve board onayına tabidir.</w:t>
            </w:r>
          </w:p>
        </w:tc>
      </w:tr>
      <w:tr>
        <w:tc>
          <w:tcPr>
            <w:tcW w:type="dxa" w:w="9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AF7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6632"/>
                <w:sz w:val="18"/>
                <w:szCs w:val="18"/>
              </w:rPr>
              <w:t xml:space="preserve">✅  Tüm rakamlar fully diluted cap table üzerinden hesaplanmıştır.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0D1B3E" w:val="clear"/>
        <w:spacing w:before="220" w:after="2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1. ŞİRKET BİLGİLERİ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Şirket Adı</w:t>
            </w:r>
          </w:p>
        </w:tc>
        <w:tc>
          <w:tcPr>
            <w:tcW w:type="dxa" w:w="5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CorteQS</w:t>
            </w:r>
          </w:p>
        </w:tc>
      </w:tr>
      <w:tr>
        <w:tc>
          <w:tcPr>
            <w:tcW w:type="dxa" w:w="3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Faaliyet Alanı</w:t>
            </w:r>
          </w:p>
        </w:tc>
        <w:tc>
          <w:tcPr>
            <w:tcW w:type="dxa" w:w="5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Diaspora Yönetim Platformu (SaaS)</w:t>
            </w:r>
          </w:p>
        </w:tc>
      </w:tr>
      <w:tr>
        <w:tc>
          <w:tcPr>
            <w:tcW w:type="dxa" w:w="3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Kuruluş Tarihi</w:t>
            </w:r>
          </w:p>
        </w:tc>
        <w:tc>
          <w:tcPr>
            <w:tcW w:type="dxa" w:w="5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____________ 2026</w:t>
            </w:r>
          </w:p>
        </w:tc>
      </w:tr>
      <w:tr>
        <w:tc>
          <w:tcPr>
            <w:tcW w:type="dxa" w:w="3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Kayıtlı Adres</w:t>
            </w:r>
          </w:p>
        </w:tc>
        <w:tc>
          <w:tcPr>
            <w:tcW w:type="dxa" w:w="5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3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Toplam Yetkili Hisse (Authorized Shares)</w:t>
            </w:r>
          </w:p>
        </w:tc>
        <w:tc>
          <w:tcPr>
            <w:tcW w:type="dxa" w:w="5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1.000.000 Common Share</w:t>
            </w:r>
          </w:p>
        </w:tc>
      </w:tr>
      <w:tr>
        <w:tc>
          <w:tcPr>
            <w:tcW w:type="dxa" w:w="3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Kurucu Hisseleri (Issued &amp; Outstanding)</w:t>
            </w:r>
          </w:p>
        </w:tc>
        <w:tc>
          <w:tcPr>
            <w:tcW w:type="dxa" w:w="5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850.000 Common Share (%85,0)</w:t>
            </w:r>
          </w:p>
        </w:tc>
      </w:tr>
      <w:tr>
        <w:tc>
          <w:tcPr>
            <w:tcW w:type="dxa" w:w="3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ESOP Havuzu (Reserved, Unissued)</w:t>
            </w:r>
          </w:p>
        </w:tc>
        <w:tc>
          <w:tcPr>
            <w:tcW w:type="dxa" w:w="5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150.000 Options (%15,0)</w:t>
            </w:r>
          </w:p>
        </w:tc>
      </w:tr>
      <w:tr>
        <w:tc>
          <w:tcPr>
            <w:tcW w:type="dxa" w:w="3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Fully Diluted Toplam</w:t>
            </w:r>
          </w:p>
        </w:tc>
        <w:tc>
          <w:tcPr>
            <w:tcW w:type="dxa" w:w="5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1.000.000</w:t>
            </w:r>
          </w:p>
        </w:tc>
      </w:tr>
      <w:tr>
        <w:tc>
          <w:tcPr>
            <w:tcW w:type="dxa" w:w="3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Para Birimi</w:t>
            </w:r>
          </w:p>
        </w:tc>
        <w:tc>
          <w:tcPr>
            <w:tcW w:type="dxa" w:w="5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USD</w:t>
            </w:r>
          </w:p>
        </w:tc>
      </w:tr>
      <w:tr>
        <w:tc>
          <w:tcPr>
            <w:tcW w:type="dxa" w:w="3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Doküman Versiyonu</w:t>
            </w:r>
          </w:p>
        </w:tc>
        <w:tc>
          <w:tcPr>
            <w:tcW w:type="dxa" w:w="5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v2.0  |  24.03.2026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0D1B3E" w:val="clear"/>
        <w:spacing w:before="220" w:after="2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2. CAP TABLE — ÖZET HİSSE YAPISI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Aşağıdaki tablo şirketin mevcut hisse yapısını göstermektedir. ESOP havuzu reserve edilmiş olup henüz hiçbir çalışana grant edilmemiştir. Kurucu hisseleri vesting planına tabidir.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2500"/>
        <w:gridCol w:w="1000"/>
        <w:gridCol w:w="1000"/>
        <w:gridCol w:w="900"/>
        <w:gridCol w:w="1350"/>
        <w:gridCol w:w="2100"/>
      </w:tblGrid>
      <w:tr>
        <w:trPr>
          <w:tblHeader/>
        </w:trPr>
        <w:tc>
          <w:tcPr>
            <w:tcW w:type="dxa" w:w="35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Hissedar / Grup</w:t>
            </w:r>
          </w:p>
        </w:tc>
        <w:tc>
          <w:tcPr>
            <w:tcW w:type="dxa" w:w="10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Hisse Tipi</w:t>
            </w:r>
          </w:p>
        </w:tc>
        <w:tc>
          <w:tcPr>
            <w:tcW w:type="dxa" w:w="10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Adet</w:t>
            </w:r>
          </w:p>
        </w:tc>
        <w:tc>
          <w:tcPr>
            <w:tcW w:type="dxa" w:w="9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(Basic)</w:t>
            </w:r>
          </w:p>
        </w:tc>
        <w:tc>
          <w:tcPr>
            <w:tcW w:type="dxa" w:w="135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(Fully Diluted)</w:t>
            </w:r>
          </w:p>
        </w:tc>
        <w:tc>
          <w:tcPr>
            <w:tcW w:type="dxa" w:w="21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Notlar</w:t>
            </w:r>
          </w:p>
        </w:tc>
      </w:tr>
      <w:tr>
        <w:tc>
          <w:tcPr>
            <w:tcW w:type="dxa" w:w="35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Burak Akçakanat – Co-Founder / CEO</w:t>
            </w:r>
          </w:p>
        </w:tc>
        <w:tc>
          <w:tcPr>
            <w:tcW w:type="dxa" w:w="1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Common</w:t>
            </w:r>
          </w:p>
        </w:tc>
        <w:tc>
          <w:tcPr>
            <w:tcW w:type="dxa" w:w="1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425.000</w:t>
            </w:r>
          </w:p>
        </w:tc>
        <w:tc>
          <w:tcPr>
            <w:tcW w:type="dxa" w:w="9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%50,0</w:t>
            </w:r>
          </w:p>
        </w:tc>
        <w:tc>
          <w:tcPr>
            <w:tcW w:type="dxa" w:w="135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%42,5</w:t>
            </w:r>
          </w:p>
        </w:tc>
        <w:tc>
          <w:tcPr>
            <w:tcW w:type="dxa" w:w="21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Vesting: 48 ay / 12 ay cliff</w:t>
            </w:r>
          </w:p>
        </w:tc>
      </w:tr>
      <w:tr>
        <w:tc>
          <w:tcPr>
            <w:tcW w:type="dxa" w:w="35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Umut Barış Terzioğlu – Co-Founder / CTO</w:t>
            </w:r>
          </w:p>
        </w:tc>
        <w:tc>
          <w:tcPr>
            <w:tcW w:type="dxa" w:w="1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Common</w:t>
            </w:r>
          </w:p>
        </w:tc>
        <w:tc>
          <w:tcPr>
            <w:tcW w:type="dxa" w:w="1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425.000</w:t>
            </w:r>
          </w:p>
        </w:tc>
        <w:tc>
          <w:tcPr>
            <w:tcW w:type="dxa" w:w="9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%50,0</w:t>
            </w:r>
          </w:p>
        </w:tc>
        <w:tc>
          <w:tcPr>
            <w:tcW w:type="dxa" w:w="135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%42,5</w:t>
            </w:r>
          </w:p>
        </w:tc>
        <w:tc>
          <w:tcPr>
            <w:tcW w:type="dxa" w:w="21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Vesting: 48 ay / 12 ay cliff</w:t>
            </w:r>
          </w:p>
        </w:tc>
      </w:tr>
      <w:tr>
        <w:tc>
          <w:tcPr>
            <w:tcW w:type="dxa" w:w="35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Founders Toplam</w:t>
            </w:r>
          </w:p>
        </w:tc>
        <w:tc>
          <w:tcPr>
            <w:tcW w:type="dxa" w:w="1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Common</w:t>
            </w:r>
          </w:p>
        </w:tc>
        <w:tc>
          <w:tcPr>
            <w:tcW w:type="dxa" w:w="1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850.000</w:t>
            </w:r>
          </w:p>
        </w:tc>
        <w:tc>
          <w:tcPr>
            <w:tcW w:type="dxa" w:w="9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%100,0</w:t>
            </w:r>
          </w:p>
        </w:tc>
        <w:tc>
          <w:tcPr>
            <w:tcW w:type="dxa" w:w="135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%85,0</w:t>
            </w:r>
          </w:p>
        </w:tc>
        <w:tc>
          <w:tcPr>
            <w:tcW w:type="dxa" w:w="21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ESOP Havuzu</w:t>
            </w:r>
          </w:p>
        </w:tc>
        <w:tc>
          <w:tcPr>
            <w:tcW w:type="dxa" w:w="1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Option Pool</w:t>
            </w:r>
          </w:p>
        </w:tc>
        <w:tc>
          <w:tcPr>
            <w:tcW w:type="dxa" w:w="1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150.000</w:t>
            </w:r>
          </w:p>
        </w:tc>
        <w:tc>
          <w:tcPr>
            <w:tcW w:type="dxa" w:w="9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%15,0</w:t>
            </w:r>
          </w:p>
        </w:tc>
        <w:tc>
          <w:tcPr>
            <w:tcW w:type="dxa" w:w="21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Reserved — henüz grant edilmedi</w:t>
            </w:r>
          </w:p>
        </w:tc>
      </w:tr>
      <w:tr>
        <w:tc>
          <w:tcPr>
            <w:tcW w:type="dxa" w:w="35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TOPLAM (Fully Diluted)</w:t>
            </w:r>
          </w:p>
        </w:tc>
        <w:tc>
          <w:tcPr>
            <w:tcW w:type="dxa" w:w="2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1.000.000</w:t>
            </w:r>
          </w:p>
        </w:tc>
        <w:tc>
          <w:tcPr>
            <w:tcW w:type="dxa" w:w="9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%100,0</w:t>
            </w:r>
          </w:p>
        </w:tc>
        <w:tc>
          <w:tcPr>
            <w:tcW w:type="dxa" w:w="21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500"/>
                <w:sz w:val="18"/>
                <w:szCs w:val="18"/>
              </w:rPr>
              <w:t xml:space="preserve">📌  Issued &amp; Outstanding: 850.000 adet Common Share (kurucu hisseleri). Bu rakam temel oy ve ekonomik haklarla ilgilidir.</w:t>
            </w:r>
          </w:p>
        </w:tc>
      </w:tr>
      <w:tr>
        <w:tc>
          <w:tcPr>
            <w:tcW w:type="dxa" w:w="9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500"/>
                <w:sz w:val="18"/>
                <w:szCs w:val="18"/>
              </w:rPr>
              <w:t xml:space="preserve">📌  ESOP Havuzu: 150.000 adet rezerv opsiyon. Mevcut durumda hiçbiri grant edilmemiş, dolayısıyla seyreltme etkisi henüz aktif değildir.</w:t>
            </w:r>
          </w:p>
        </w:tc>
      </w:tr>
      <w:tr>
        <w:tc>
          <w:tcPr>
            <w:tcW w:type="dxa" w:w="9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500"/>
                <w:sz w:val="18"/>
                <w:szCs w:val="18"/>
              </w:rPr>
              <w:t xml:space="preserve">📌  Fully Diluted hesaplamada tüm opsiyonlar sanki grant edilmiş ve hisseye dönüştürülmüş gibi değerlendirilir.</w:t>
            </w:r>
          </w:p>
        </w:tc>
      </w:tr>
      <w:tr>
        <w:tc>
          <w:tcPr>
            <w:tcW w:type="dxa" w:w="9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500"/>
                <w:sz w:val="18"/>
                <w:szCs w:val="18"/>
              </w:rPr>
              <w:t xml:space="preserve">📌  Kurucular Common Stock tutmaktadır; gelecekte yatırımcılara çıkarılacak hisseler Preferred Stock olarak yapılandırılacaktır.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0D1B3E" w:val="clear"/>
        <w:spacing w:before="220" w:after="2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3. ESOP ALLOCATION STRATEGY (Non-Binding)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ESOP havuzundan yapılacak grant'lar bağlayıcı değildir; yalnızca planlama amacıyla aşağıda belirtilmiştir. Her grant, ilgili kişinin işe alınması ve board onayının ardından ayrı bir Grant Agreement ile resmileşir.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500"/>
                <w:sz w:val="18"/>
                <w:szCs w:val="18"/>
              </w:rPr>
              <w:t xml:space="preserve">⚠️  Opsiyonlar işe alım tarihinde ve board onayıyla grant edilir. Bu tablodaki aralıklar kesin taahhüt değildir.</w:t>
            </w:r>
          </w:p>
        </w:tc>
      </w:tr>
      <w:tr>
        <w:tc>
          <w:tcPr>
            <w:tcW w:type="dxa" w:w="9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500"/>
                <w:sz w:val="18"/>
                <w:szCs w:val="18"/>
              </w:rPr>
              <w:t xml:space="preserve">⚠️  Grant miktarları işe alınan kişinin tecrübesi, rol kapsamı ve müzakere sürecine göre değişebilir.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900"/>
        <w:gridCol w:w="38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Planlanan Rol</w:t>
            </w:r>
          </w:p>
        </w:tc>
        <w:tc>
          <w:tcPr>
            <w:tcW w:type="dxa" w:w="15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Tahmini Oran Aralığı</w:t>
            </w:r>
          </w:p>
        </w:tc>
        <w:tc>
          <w:tcPr>
            <w:tcW w:type="dxa" w:w="10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Vesting</w:t>
            </w:r>
          </w:p>
        </w:tc>
        <w:tc>
          <w:tcPr>
            <w:tcW w:type="dxa" w:w="9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Cliff</w:t>
            </w:r>
          </w:p>
        </w:tc>
        <w:tc>
          <w:tcPr>
            <w:tcW w:type="dxa" w:w="38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COO</w:t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%2,0 – %3,0</w:t>
            </w:r>
          </w:p>
        </w:tc>
        <w:tc>
          <w:tcPr>
            <w:tcW w:type="dxa" w:w="1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36 ay</w:t>
            </w:r>
          </w:p>
        </w:tc>
        <w:tc>
          <w:tcPr>
            <w:tcW w:type="dxa" w:w="9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 ay</w:t>
            </w:r>
          </w:p>
        </w:tc>
        <w:tc>
          <w:tcPr>
            <w:tcW w:type="dxa" w:w="3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Operasyon liderliği; işe alım ve board onayına tabi</w:t>
            </w:r>
          </w:p>
        </w:tc>
      </w:tr>
      <w:tr>
        <w:tc>
          <w:tcPr>
            <w:tcW w:type="dxa" w:w="2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CMO</w:t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%1,5 – %2,5</w:t>
            </w:r>
          </w:p>
        </w:tc>
        <w:tc>
          <w:tcPr>
            <w:tcW w:type="dxa" w:w="1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36 ay</w:t>
            </w:r>
          </w:p>
        </w:tc>
        <w:tc>
          <w:tcPr>
            <w:tcW w:type="dxa" w:w="9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 ay</w:t>
            </w:r>
          </w:p>
        </w:tc>
        <w:tc>
          <w:tcPr>
            <w:tcW w:type="dxa" w:w="3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Büyüme &amp; pazarlama; işe alım ve board onayına tabi</w:t>
            </w:r>
          </w:p>
        </w:tc>
      </w:tr>
      <w:tr>
        <w:tc>
          <w:tcPr>
            <w:tcW w:type="dxa" w:w="2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CFO / Finance Lead</w:t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%1,0 – %1,5</w:t>
            </w:r>
          </w:p>
        </w:tc>
        <w:tc>
          <w:tcPr>
            <w:tcW w:type="dxa" w:w="1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36 ay</w:t>
            </w:r>
          </w:p>
        </w:tc>
        <w:tc>
          <w:tcPr>
            <w:tcW w:type="dxa" w:w="9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 ay</w:t>
            </w:r>
          </w:p>
        </w:tc>
        <w:tc>
          <w:tcPr>
            <w:tcW w:type="dxa" w:w="3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Full-time veya part-time; katkıya göre belirlenir</w:t>
            </w:r>
          </w:p>
        </w:tc>
      </w:tr>
      <w:tr>
        <w:tc>
          <w:tcPr>
            <w:tcW w:type="dxa" w:w="2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Lead Engineer #1</w:t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%1,5 – %2,0</w:t>
            </w:r>
          </w:p>
        </w:tc>
        <w:tc>
          <w:tcPr>
            <w:tcW w:type="dxa" w:w="1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36 ay</w:t>
            </w:r>
          </w:p>
        </w:tc>
        <w:tc>
          <w:tcPr>
            <w:tcW w:type="dxa" w:w="9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 ay</w:t>
            </w:r>
          </w:p>
        </w:tc>
        <w:tc>
          <w:tcPr>
            <w:tcW w:type="dxa" w:w="3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İlk teknik işe alım; işe alım tarihinden itibaren</w:t>
            </w:r>
          </w:p>
        </w:tc>
      </w:tr>
      <w:tr>
        <w:tc>
          <w:tcPr>
            <w:tcW w:type="dxa" w:w="2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Lead Engineer #2</w:t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%0,5 – %1,0</w:t>
            </w:r>
          </w:p>
        </w:tc>
        <w:tc>
          <w:tcPr>
            <w:tcW w:type="dxa" w:w="1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36 ay</w:t>
            </w:r>
          </w:p>
        </w:tc>
        <w:tc>
          <w:tcPr>
            <w:tcW w:type="dxa" w:w="9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 ay</w:t>
            </w:r>
          </w:p>
        </w:tc>
        <w:tc>
          <w:tcPr>
            <w:tcW w:type="dxa" w:w="3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İkinci teknik işe alım</w:t>
            </w:r>
          </w:p>
        </w:tc>
      </w:tr>
      <w:tr>
        <w:tc>
          <w:tcPr>
            <w:tcW w:type="dxa" w:w="2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Satış / BD Lideri</w:t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%1,0 – %1,5</w:t>
            </w:r>
          </w:p>
        </w:tc>
        <w:tc>
          <w:tcPr>
            <w:tcW w:type="dxa" w:w="1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36 ay</w:t>
            </w:r>
          </w:p>
        </w:tc>
        <w:tc>
          <w:tcPr>
            <w:tcW w:type="dxa" w:w="9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 ay</w:t>
            </w:r>
          </w:p>
        </w:tc>
        <w:tc>
          <w:tcPr>
            <w:tcW w:type="dxa" w:w="3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Gelir hedefleriyle bağlantılı olabilir</w:t>
            </w:r>
          </w:p>
        </w:tc>
      </w:tr>
      <w:tr>
        <w:tc>
          <w:tcPr>
            <w:tcW w:type="dxa" w:w="2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Advisor Havuzu</w:t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%1,0 – %2,0</w:t>
            </w:r>
          </w:p>
        </w:tc>
        <w:tc>
          <w:tcPr>
            <w:tcW w:type="dxa" w:w="1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 ay</w:t>
            </w:r>
          </w:p>
        </w:tc>
        <w:tc>
          <w:tcPr>
            <w:tcW w:type="dxa" w:w="9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ay</w:t>
            </w:r>
          </w:p>
        </w:tc>
        <w:tc>
          <w:tcPr>
            <w:tcW w:type="dxa" w:w="3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Milestone-based; her advisor için ayrı grant</w:t>
            </w:r>
          </w:p>
        </w:tc>
      </w:tr>
      <w:tr>
        <w:tc>
          <w:tcPr>
            <w:tcW w:type="dxa" w:w="2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Gelecek İşe Alımlar</w:t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Kalan bakiye</w:t>
            </w:r>
          </w:p>
        </w:tc>
        <w:tc>
          <w:tcPr>
            <w:tcW w:type="dxa" w:w="1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9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3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Board kararıyla gelecek rollere tahsis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500"/>
                <w:sz w:val="18"/>
                <w:szCs w:val="18"/>
              </w:rPr>
              <w:t xml:space="preserve">📌  Advisor equity: milestone-based ve tamamen isteğe bağlıdır. Her advisor için ayrı Advisor Agreement düzenlenir.</w:t>
            </w:r>
          </w:p>
        </w:tc>
      </w:tr>
      <w:tr>
        <w:tc>
          <w:tcPr>
            <w:tcW w:type="dxa" w:w="9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500"/>
                <w:sz w:val="18"/>
                <w:szCs w:val="18"/>
              </w:rPr>
              <w:t xml:space="preserve">📌  Advisor grant'ları genellikle %0,25 – %0,5 aralığında olup toplam %1–2 sınırını aşmaz.</w:t>
            </w:r>
          </w:p>
        </w:tc>
      </w:tr>
      <w:tr>
        <w:tc>
          <w:tcPr>
            <w:tcW w:type="dxa" w:w="9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500"/>
                <w:sz w:val="18"/>
                <w:szCs w:val="18"/>
              </w:rPr>
              <w:t xml:space="preserve">📌  ESOP havuzu tükenmeden önce board, yeni bir yatırım turu öncesinde havuzu pre-money bazda artırabilir (bkz. Bölüm 7).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0D1B3E" w:val="clear"/>
        <w:spacing w:before="220" w:after="2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4. ROL TANIMI VE ERTELENEN ÜCRET PLANI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MVP öncesi dönemde kurucular ve işe alınacak kilit çalışanlar piyasa ücretinin tamamını almaz; fark ertelenir. Ertelenen ücretler Seed Round kapanışında öncelikli olarak ödenir ve şirket tarafından yazılı taahhütle kayıt altına alınır.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900"/>
        <w:gridCol w:w="1500"/>
        <w:gridCol w:w="1600"/>
        <w:gridCol w:w="24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14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İsim</w:t>
            </w:r>
          </w:p>
        </w:tc>
        <w:tc>
          <w:tcPr>
            <w:tcW w:type="dxa" w:w="9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Tür</w:t>
            </w:r>
          </w:p>
        </w:tc>
        <w:tc>
          <w:tcPr>
            <w:tcW w:type="dxa" w:w="15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Piyasa Değeri (Aylık)</w:t>
            </w:r>
          </w:p>
        </w:tc>
        <w:tc>
          <w:tcPr>
            <w:tcW w:type="dxa" w:w="16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Ertelenen Ücret (Aylık)</w:t>
            </w:r>
          </w:p>
        </w:tc>
        <w:tc>
          <w:tcPr>
            <w:tcW w:type="dxa" w:w="24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Ödeme Tetikleyici</w:t>
            </w:r>
          </w:p>
        </w:tc>
      </w:tr>
      <w:tr>
        <w:tc>
          <w:tcPr>
            <w:tcW w:type="dxa" w:w="1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CEO / Co-Founder</w:t>
            </w:r>
          </w:p>
        </w:tc>
        <w:tc>
          <w:tcPr>
            <w:tcW w:type="dxa" w:w="1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Burak Akçakanat</w:t>
            </w:r>
          </w:p>
        </w:tc>
        <w:tc>
          <w:tcPr>
            <w:tcW w:type="dxa" w:w="9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Full-time</w:t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$9.000</w:t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$9.000</w:t>
            </w:r>
          </w:p>
        </w:tc>
        <w:tc>
          <w:tcPr>
            <w:tcW w:type="dxa" w:w="2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Seed Round kapanışı</w:t>
            </w:r>
          </w:p>
        </w:tc>
      </w:tr>
      <w:tr>
        <w:tc>
          <w:tcPr>
            <w:tcW w:type="dxa" w:w="1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CTO / Co-Founder</w:t>
            </w:r>
          </w:p>
        </w:tc>
        <w:tc>
          <w:tcPr>
            <w:tcW w:type="dxa" w:w="1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Umut Barış Terzioğlu</w:t>
            </w:r>
          </w:p>
        </w:tc>
        <w:tc>
          <w:tcPr>
            <w:tcW w:type="dxa" w:w="9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Full-time</w:t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$9.000</w:t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$9.000</w:t>
            </w:r>
          </w:p>
        </w:tc>
        <w:tc>
          <w:tcPr>
            <w:tcW w:type="dxa" w:w="2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Seed Round kapanışı</w:t>
            </w:r>
          </w:p>
        </w:tc>
      </w:tr>
      <w:tr>
        <w:tc>
          <w:tcPr>
            <w:tcW w:type="dxa" w:w="1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COO</w:t>
            </w:r>
          </w:p>
        </w:tc>
        <w:tc>
          <w:tcPr>
            <w:tcW w:type="dxa" w:w="1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TBD</w:t>
            </w:r>
          </w:p>
        </w:tc>
        <w:tc>
          <w:tcPr>
            <w:tcW w:type="dxa" w:w="9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Full-time</w:t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$7.000</w:t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$5.000</w:t>
            </w:r>
          </w:p>
        </w:tc>
        <w:tc>
          <w:tcPr>
            <w:tcW w:type="dxa" w:w="2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Seed Round kapanışı</w:t>
            </w:r>
          </w:p>
        </w:tc>
      </w:tr>
      <w:tr>
        <w:tc>
          <w:tcPr>
            <w:tcW w:type="dxa" w:w="1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CMO</w:t>
            </w:r>
          </w:p>
        </w:tc>
        <w:tc>
          <w:tcPr>
            <w:tcW w:type="dxa" w:w="1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TBD</w:t>
            </w:r>
          </w:p>
        </w:tc>
        <w:tc>
          <w:tcPr>
            <w:tcW w:type="dxa" w:w="9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Full-time</w:t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$6.000</w:t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$4.000</w:t>
            </w:r>
          </w:p>
        </w:tc>
        <w:tc>
          <w:tcPr>
            <w:tcW w:type="dxa" w:w="2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Seed Round kapanışı</w:t>
            </w:r>
          </w:p>
        </w:tc>
      </w:tr>
      <w:tr>
        <w:tc>
          <w:tcPr>
            <w:tcW w:type="dxa" w:w="1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CFO / Finance Lead</w:t>
            </w:r>
          </w:p>
        </w:tc>
        <w:tc>
          <w:tcPr>
            <w:tcW w:type="dxa" w:w="1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TBD</w:t>
            </w:r>
          </w:p>
        </w:tc>
        <w:tc>
          <w:tcPr>
            <w:tcW w:type="dxa" w:w="9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Part-time</w:t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$3.000</w:t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$2.000</w:t>
            </w:r>
          </w:p>
        </w:tc>
        <w:tc>
          <w:tcPr>
            <w:tcW w:type="dxa" w:w="2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Seed Round kapanışı</w:t>
            </w:r>
          </w:p>
        </w:tc>
      </w:tr>
      <w:tr>
        <w:tc>
          <w:tcPr>
            <w:tcW w:type="dxa" w:w="1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Lead Engineer #1</w:t>
            </w:r>
          </w:p>
        </w:tc>
        <w:tc>
          <w:tcPr>
            <w:tcW w:type="dxa" w:w="1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TBD</w:t>
            </w:r>
          </w:p>
        </w:tc>
        <w:tc>
          <w:tcPr>
            <w:tcW w:type="dxa" w:w="9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Full-time</w:t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$8.000</w:t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$6.000</w:t>
            </w:r>
          </w:p>
        </w:tc>
        <w:tc>
          <w:tcPr>
            <w:tcW w:type="dxa" w:w="2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Seed Round kapanışı</w:t>
            </w:r>
          </w:p>
        </w:tc>
      </w:tr>
      <w:tr>
        <w:tc>
          <w:tcPr>
            <w:tcW w:type="dxa" w:w="1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Lead Engineer #2</w:t>
            </w:r>
          </w:p>
        </w:tc>
        <w:tc>
          <w:tcPr>
            <w:tcW w:type="dxa" w:w="1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TBD</w:t>
            </w:r>
          </w:p>
        </w:tc>
        <w:tc>
          <w:tcPr>
            <w:tcW w:type="dxa" w:w="9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Full-time</w:t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$7.000</w:t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$5.000</w:t>
            </w:r>
          </w:p>
        </w:tc>
        <w:tc>
          <w:tcPr>
            <w:tcW w:type="dxa" w:w="2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Seed Round kapanışı</w:t>
            </w:r>
          </w:p>
        </w:tc>
      </w:tr>
      <w:tr>
        <w:tc>
          <w:tcPr>
            <w:tcW w:type="dxa" w:w="1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Satış / BD Lideri</w:t>
            </w:r>
          </w:p>
        </w:tc>
        <w:tc>
          <w:tcPr>
            <w:tcW w:type="dxa" w:w="1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TBD</w:t>
            </w:r>
          </w:p>
        </w:tc>
        <w:tc>
          <w:tcPr>
            <w:tcW w:type="dxa" w:w="9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Full-time</w:t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$5.000</w:t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$3.500</w:t>
            </w:r>
          </w:p>
        </w:tc>
        <w:tc>
          <w:tcPr>
            <w:tcW w:type="dxa" w:w="2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Seed Round kapanışı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500"/>
                <w:sz w:val="18"/>
                <w:szCs w:val="18"/>
              </w:rPr>
              <w:t xml:space="preserve">📌  'Piyasa Değeri', benzer deneyim ve rolde piyasada beklenen referans ücrettir; imzalanan tazminat paketi değildir.</w:t>
            </w:r>
          </w:p>
        </w:tc>
      </w:tr>
      <w:tr>
        <w:tc>
          <w:tcPr>
            <w:tcW w:type="dxa" w:w="9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500"/>
                <w:sz w:val="18"/>
                <w:szCs w:val="18"/>
              </w:rPr>
              <w:t xml:space="preserve">📌  Ertelenen ücretler, Seed Round kapanışından sonra yapılacak ilk ödemelerde öncelikli sırada yer alır.</w:t>
            </w:r>
          </w:p>
        </w:tc>
      </w:tr>
      <w:tr>
        <w:tc>
          <w:tcPr>
            <w:tcW w:type="dxa" w:w="9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500"/>
                <w:sz w:val="18"/>
                <w:szCs w:val="18"/>
              </w:rPr>
              <w:t xml:space="preserve">📌  Yatırım öncesi kısmi ödeme, ancak şirkette nakit imkânı doğduğunda ve her iki kurucu board kararıyla yapılabilir.</w:t>
            </w:r>
          </w:p>
        </w:tc>
      </w:tr>
      <w:tr>
        <w:tc>
          <w:tcPr>
            <w:tcW w:type="dxa" w:w="9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500"/>
                <w:sz w:val="18"/>
                <w:szCs w:val="18"/>
              </w:rPr>
              <w:t xml:space="preserve">📌  TBD olarak gösterilen pozisyonların erteleme tutarları işe alım müzakeresi sırasında kesinleşir.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0D1B3E" w:val="clear"/>
        <w:spacing w:before="220" w:after="2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5. FOUNDER EFOR TAKİP KAYITLARI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Her kurucu aylık çalışmalarını (geliştirme, müşteri görüşmesi, yatırımcı toplantısı, ürün kararı vb.) aşağıdaki tabloya kaydeder. İmzalanmış sayfalar PDF olarak arşivlenir ve due diligence sürecinde sunulur.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08F84"/>
          <w:sz w:val="22"/>
          <w:szCs w:val="22"/>
        </w:rPr>
        <w:t xml:space="preserve">Burak Akçakanat — CEO / Co-Founder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800"/>
        <w:gridCol w:w="3000"/>
        <w:gridCol w:w="1300"/>
        <w:gridCol w:w="1500"/>
        <w:gridCol w:w="160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Ay</w:t>
            </w:r>
          </w:p>
        </w:tc>
        <w:tc>
          <w:tcPr>
            <w:tcW w:type="dxa" w:w="5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Yıl</w:t>
            </w:r>
          </w:p>
        </w:tc>
        <w:tc>
          <w:tcPr>
            <w:tcW w:type="dxa" w:w="8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Çalışılan Gün</w:t>
            </w:r>
          </w:p>
        </w:tc>
        <w:tc>
          <w:tcPr>
            <w:tcW w:type="dxa" w:w="30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Aktiviteler / Açıklama</w:t>
            </w:r>
          </w:p>
        </w:tc>
        <w:tc>
          <w:tcPr>
            <w:tcW w:type="dxa" w:w="13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Aylık Ücret (USD)</w:t>
            </w:r>
          </w:p>
        </w:tc>
        <w:tc>
          <w:tcPr>
            <w:tcW w:type="dxa" w:w="15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Kümülatif (USD)</w:t>
            </w:r>
          </w:p>
        </w:tc>
        <w:tc>
          <w:tcPr>
            <w:tcW w:type="dxa" w:w="16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İmza</w:t>
            </w:r>
          </w:p>
        </w:tc>
      </w:tr>
      <w:tr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Ocak</w:t>
            </w:r>
          </w:p>
        </w:tc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2026</w:t>
            </w:r>
          </w:p>
        </w:tc>
        <w:tc>
          <w:tcPr>
            <w:tcW w:type="dxa" w:w="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Şubat</w:t>
            </w:r>
          </w:p>
        </w:tc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2026</w:t>
            </w:r>
          </w:p>
        </w:tc>
        <w:tc>
          <w:tcPr>
            <w:tcW w:type="dxa" w:w="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Mart</w:t>
            </w:r>
          </w:p>
        </w:tc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2026</w:t>
            </w:r>
          </w:p>
        </w:tc>
        <w:tc>
          <w:tcPr>
            <w:tcW w:type="dxa" w:w="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Nisan</w:t>
            </w:r>
          </w:p>
        </w:tc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2026</w:t>
            </w:r>
          </w:p>
        </w:tc>
        <w:tc>
          <w:tcPr>
            <w:tcW w:type="dxa" w:w="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Mayıs</w:t>
            </w:r>
          </w:p>
        </w:tc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2026</w:t>
            </w:r>
          </w:p>
        </w:tc>
        <w:tc>
          <w:tcPr>
            <w:tcW w:type="dxa" w:w="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Haziran</w:t>
            </w:r>
          </w:p>
        </w:tc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2026</w:t>
            </w:r>
          </w:p>
        </w:tc>
        <w:tc>
          <w:tcPr>
            <w:tcW w:type="dxa" w:w="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Temmuz</w:t>
            </w:r>
          </w:p>
        </w:tc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2026</w:t>
            </w:r>
          </w:p>
        </w:tc>
        <w:tc>
          <w:tcPr>
            <w:tcW w:type="dxa" w:w="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Ağustos</w:t>
            </w:r>
          </w:p>
        </w:tc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2026</w:t>
            </w:r>
          </w:p>
        </w:tc>
        <w:tc>
          <w:tcPr>
            <w:tcW w:type="dxa" w:w="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Eylül</w:t>
            </w:r>
          </w:p>
        </w:tc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2026</w:t>
            </w:r>
          </w:p>
        </w:tc>
        <w:tc>
          <w:tcPr>
            <w:tcW w:type="dxa" w:w="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Ekim</w:t>
            </w:r>
          </w:p>
        </w:tc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2026</w:t>
            </w:r>
          </w:p>
        </w:tc>
        <w:tc>
          <w:tcPr>
            <w:tcW w:type="dxa" w:w="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Kasım</w:t>
            </w:r>
          </w:p>
        </w:tc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2026</w:t>
            </w:r>
          </w:p>
        </w:tc>
        <w:tc>
          <w:tcPr>
            <w:tcW w:type="dxa" w:w="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Aralık</w:t>
            </w:r>
          </w:p>
        </w:tc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2026</w:t>
            </w:r>
          </w:p>
        </w:tc>
        <w:tc>
          <w:tcPr>
            <w:tcW w:type="dxa" w:w="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0B4A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TOPLAM</w:t>
            </w:r>
          </w:p>
        </w:tc>
        <w:tc>
          <w:tcPr>
            <w:tcW w:type="dxa" w:w="3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08F84"/>
          <w:sz w:val="22"/>
          <w:szCs w:val="22"/>
        </w:rPr>
        <w:t xml:space="preserve">Umut Barış Terzioğlu — CTO / Co-Founder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800"/>
        <w:gridCol w:w="3000"/>
        <w:gridCol w:w="1300"/>
        <w:gridCol w:w="1500"/>
        <w:gridCol w:w="160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Ay</w:t>
            </w:r>
          </w:p>
        </w:tc>
        <w:tc>
          <w:tcPr>
            <w:tcW w:type="dxa" w:w="5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Yıl</w:t>
            </w:r>
          </w:p>
        </w:tc>
        <w:tc>
          <w:tcPr>
            <w:tcW w:type="dxa" w:w="8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Çalışılan Gün</w:t>
            </w:r>
          </w:p>
        </w:tc>
        <w:tc>
          <w:tcPr>
            <w:tcW w:type="dxa" w:w="30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Aktiviteler / Açıklama</w:t>
            </w:r>
          </w:p>
        </w:tc>
        <w:tc>
          <w:tcPr>
            <w:tcW w:type="dxa" w:w="13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Aylık Ücret (USD)</w:t>
            </w:r>
          </w:p>
        </w:tc>
        <w:tc>
          <w:tcPr>
            <w:tcW w:type="dxa" w:w="15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Kümülatif (USD)</w:t>
            </w:r>
          </w:p>
        </w:tc>
        <w:tc>
          <w:tcPr>
            <w:tcW w:type="dxa" w:w="16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İmza</w:t>
            </w:r>
          </w:p>
        </w:tc>
      </w:tr>
      <w:tr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Ocak</w:t>
            </w:r>
          </w:p>
        </w:tc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2026</w:t>
            </w:r>
          </w:p>
        </w:tc>
        <w:tc>
          <w:tcPr>
            <w:tcW w:type="dxa" w:w="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Şubat</w:t>
            </w:r>
          </w:p>
        </w:tc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2026</w:t>
            </w:r>
          </w:p>
        </w:tc>
        <w:tc>
          <w:tcPr>
            <w:tcW w:type="dxa" w:w="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Mart</w:t>
            </w:r>
          </w:p>
        </w:tc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2026</w:t>
            </w:r>
          </w:p>
        </w:tc>
        <w:tc>
          <w:tcPr>
            <w:tcW w:type="dxa" w:w="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Nisan</w:t>
            </w:r>
          </w:p>
        </w:tc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2026</w:t>
            </w:r>
          </w:p>
        </w:tc>
        <w:tc>
          <w:tcPr>
            <w:tcW w:type="dxa" w:w="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Mayıs</w:t>
            </w:r>
          </w:p>
        </w:tc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2026</w:t>
            </w:r>
          </w:p>
        </w:tc>
        <w:tc>
          <w:tcPr>
            <w:tcW w:type="dxa" w:w="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Haziran</w:t>
            </w:r>
          </w:p>
        </w:tc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2026</w:t>
            </w:r>
          </w:p>
        </w:tc>
        <w:tc>
          <w:tcPr>
            <w:tcW w:type="dxa" w:w="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Temmuz</w:t>
            </w:r>
          </w:p>
        </w:tc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2026</w:t>
            </w:r>
          </w:p>
        </w:tc>
        <w:tc>
          <w:tcPr>
            <w:tcW w:type="dxa" w:w="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Ağustos</w:t>
            </w:r>
          </w:p>
        </w:tc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2026</w:t>
            </w:r>
          </w:p>
        </w:tc>
        <w:tc>
          <w:tcPr>
            <w:tcW w:type="dxa" w:w="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Eylül</w:t>
            </w:r>
          </w:p>
        </w:tc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2026</w:t>
            </w:r>
          </w:p>
        </w:tc>
        <w:tc>
          <w:tcPr>
            <w:tcW w:type="dxa" w:w="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Ekim</w:t>
            </w:r>
          </w:p>
        </w:tc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2026</w:t>
            </w:r>
          </w:p>
        </w:tc>
        <w:tc>
          <w:tcPr>
            <w:tcW w:type="dxa" w:w="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Kasım</w:t>
            </w:r>
          </w:p>
        </w:tc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2026</w:t>
            </w:r>
          </w:p>
        </w:tc>
        <w:tc>
          <w:tcPr>
            <w:tcW w:type="dxa" w:w="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Aralık</w:t>
            </w:r>
          </w:p>
        </w:tc>
        <w:tc>
          <w:tcPr>
            <w:tcW w:type="dxa" w:w="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2026</w:t>
            </w:r>
          </w:p>
        </w:tc>
        <w:tc>
          <w:tcPr>
            <w:tcW w:type="dxa" w:w="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0B4A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TOPLAM</w:t>
            </w:r>
          </w:p>
        </w:tc>
        <w:tc>
          <w:tcPr>
            <w:tcW w:type="dxa" w:w="3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hd w:fill="0D1B3E" w:val="clear"/>
        <w:spacing w:before="220" w:after="2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6. VESTİNG, CLIFF &amp; ACCELERATION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Tüm hisse ve opsiyon devir hakları vesting planına bağlıdır. Aşağıdaki tablo temel parametreleri özetlemektedir.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200"/>
        <w:gridCol w:w="230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21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Kurucu</w:t>
            </w:r>
          </w:p>
        </w:tc>
        <w:tc>
          <w:tcPr>
            <w:tcW w:type="dxa" w:w="22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Kilit Çalışan</w:t>
            </w:r>
          </w:p>
        </w:tc>
        <w:tc>
          <w:tcPr>
            <w:tcW w:type="dxa" w:w="23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Advisor</w:t>
            </w:r>
          </w:p>
        </w:tc>
      </w:tr>
      <w:tr>
        <w:tc>
          <w:tcPr>
            <w:tcW w:type="dxa" w:w="2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Vesting Süresi</w:t>
            </w:r>
          </w:p>
        </w:tc>
        <w:tc>
          <w:tcPr>
            <w:tcW w:type="dxa" w:w="21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48 ay</w:t>
            </w:r>
          </w:p>
        </w:tc>
        <w:tc>
          <w:tcPr>
            <w:tcW w:type="dxa" w:w="2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36 ay</w:t>
            </w:r>
          </w:p>
        </w:tc>
        <w:tc>
          <w:tcPr>
            <w:tcW w:type="dxa" w:w="2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 ay</w:t>
            </w:r>
          </w:p>
        </w:tc>
      </w:tr>
      <w:tr>
        <w:tc>
          <w:tcPr>
            <w:tcW w:type="dxa" w:w="2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Cliff</w:t>
            </w:r>
          </w:p>
        </w:tc>
        <w:tc>
          <w:tcPr>
            <w:tcW w:type="dxa" w:w="21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 ay</w:t>
            </w:r>
          </w:p>
        </w:tc>
        <w:tc>
          <w:tcPr>
            <w:tcW w:type="dxa" w:w="2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 ay</w:t>
            </w:r>
          </w:p>
        </w:tc>
        <w:tc>
          <w:tcPr>
            <w:tcW w:type="dxa" w:w="2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0–6 ay</w:t>
            </w:r>
          </w:p>
        </w:tc>
      </w:tr>
      <w:tr>
        <w:tc>
          <w:tcPr>
            <w:tcW w:type="dxa" w:w="2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Vesting Tipi</w:t>
            </w:r>
          </w:p>
        </w:tc>
        <w:tc>
          <w:tcPr>
            <w:tcW w:type="dxa" w:w="21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Aylık (1/48)</w:t>
            </w:r>
          </w:p>
        </w:tc>
        <w:tc>
          <w:tcPr>
            <w:tcW w:type="dxa" w:w="2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Aylık (1/36)</w:t>
            </w:r>
          </w:p>
        </w:tc>
        <w:tc>
          <w:tcPr>
            <w:tcW w:type="dxa" w:w="2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Quarterly</w:t>
            </w:r>
          </w:p>
        </w:tc>
      </w:tr>
      <w:tr>
        <w:tc>
          <w:tcPr>
            <w:tcW w:type="dxa" w:w="2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Acceleration</w:t>
            </w:r>
          </w:p>
        </w:tc>
        <w:tc>
          <w:tcPr>
            <w:tcW w:type="dxa" w:w="21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Double Trigger (aşağıya bakınız)</w:t>
            </w:r>
          </w:p>
        </w:tc>
        <w:tc>
          <w:tcPr>
            <w:tcW w:type="dxa" w:w="2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Double Trigger</w:t>
            </w:r>
          </w:p>
        </w:tc>
        <w:tc>
          <w:tcPr>
            <w:tcW w:type="dxa" w:w="2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Yok</w:t>
            </w:r>
          </w:p>
        </w:tc>
      </w:tr>
      <w:tr>
        <w:tc>
          <w:tcPr>
            <w:tcW w:type="dxa" w:w="2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Good Leaver</w:t>
            </w:r>
          </w:p>
        </w:tc>
        <w:tc>
          <w:tcPr>
            <w:tcW w:type="dxa" w:w="21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Vesting olan hisseler korunur</w:t>
            </w:r>
          </w:p>
        </w:tc>
        <w:tc>
          <w:tcPr>
            <w:tcW w:type="dxa" w:w="2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Vesting olan hisseler korunur</w:t>
            </w:r>
          </w:p>
        </w:tc>
        <w:tc>
          <w:tcPr>
            <w:tcW w:type="dxa" w:w="2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Pro-rata</w:t>
            </w:r>
          </w:p>
        </w:tc>
      </w:tr>
      <w:tr>
        <w:tc>
          <w:tcPr>
            <w:tcW w:type="dxa" w:w="2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Bad Leaver</w:t>
            </w:r>
          </w:p>
        </w:tc>
        <w:tc>
          <w:tcPr>
            <w:tcW w:type="dxa" w:w="21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Nominal bedelden geri alım</w:t>
            </w:r>
          </w:p>
        </w:tc>
        <w:tc>
          <w:tcPr>
            <w:tcW w:type="dxa" w:w="2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Nominal bedelden geri alım</w:t>
            </w:r>
          </w:p>
        </w:tc>
        <w:tc>
          <w:tcPr>
            <w:tcW w:type="dxa" w:w="2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Forfeit</w:t>
            </w:r>
          </w:p>
        </w:tc>
      </w:tr>
      <w:tr>
        <w:tc>
          <w:tcPr>
            <w:tcW w:type="dxa" w:w="2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Geri Alım Hakkı</w:t>
            </w:r>
          </w:p>
        </w:tc>
        <w:tc>
          <w:tcPr>
            <w:tcW w:type="dxa" w:w="21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Cliff öncesi: tam; sonrası: vesting'e göre</w:t>
            </w:r>
          </w:p>
        </w:tc>
        <w:tc>
          <w:tcPr>
            <w:tcW w:type="dxa" w:w="2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Cliff öncesi: tam</w:t>
            </w:r>
          </w:p>
        </w:tc>
        <w:tc>
          <w:tcPr>
            <w:tcW w:type="dxa" w:w="2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Yok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08F84"/>
          <w:sz w:val="22"/>
          <w:szCs w:val="22"/>
        </w:rPr>
        <w:t xml:space="preserve">Double Trigger Acceleration — Tanım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Double Trigger (Çift Tetikleyici) acceleration, aşağıdaki iki koşulun eş zamanlı gerçekleşmesi halinde vesting olmamış hisselerin tamamının anında devir edilmesini sağlar:</w:t>
      </w:r>
    </w:p>
    <w:p>
      <w:pPr>
        <w:spacing w:before="80"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Tetikleyici 1 (Change of Control): Şirketin satışı, birleşmesi, tasfiyesi veya kontrolün el değiştirmesini sağlayan herhangi bir işlem.</w:t>
      </w:r>
    </w:p>
    <w:p>
      <w:pPr>
        <w:spacing w:before="80"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Tetikleyici 2 (Involuntary Termination): İlgili kurucunun bu işlem sonucunda pozisyonundan çıkarılması veya rolünün esaslı ölçüde küçültülmesi.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Her iki koşul birlikte gerçekleşmediği sürece acceleration devreye girmez. Bu yapı, şirketi potansiyel alıcılar için daha cazip kılarken kurucuları da haksız pozisyon kaybına karşı korur.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500"/>
                <w:sz w:val="18"/>
                <w:szCs w:val="18"/>
              </w:rPr>
              <w:t xml:space="preserve">📌  Single Trigger acceleration bu dokümanda yer almamaktadır. Kurucular arasında gelecekte gündeme alınması board kararına tabidir.</w:t>
            </w:r>
          </w:p>
        </w:tc>
      </w:tr>
      <w:tr>
        <w:tc>
          <w:tcPr>
            <w:tcW w:type="dxa" w:w="9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500"/>
                <w:sz w:val="18"/>
                <w:szCs w:val="18"/>
              </w:rPr>
              <w:t xml:space="preserve">📌  Good Leaver: Şirketten kötü niyet olmaksızın ayrılan kişi, vesting olan hisselerini tam olarak korur.</w:t>
            </w:r>
          </w:p>
        </w:tc>
      </w:tr>
      <w:tr>
        <w:tc>
          <w:tcPr>
            <w:tcW w:type="dxa" w:w="9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500"/>
                <w:sz w:val="18"/>
                <w:szCs w:val="18"/>
              </w:rPr>
              <w:t xml:space="preserve">📌  Bad Leaver: Kötü niyet veya ihlal nedeniyle ayrılan kişinin hisseleri nominal bedelden geri satın alınabilir.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0D1B3E" w:val="clear"/>
        <w:spacing w:before="220" w:after="2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7. YATIRIM PRENSİPLERİ, DİLÜSYON &amp; ESOP REFRESH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08F84"/>
          <w:sz w:val="22"/>
          <w:szCs w:val="22"/>
        </w:rPr>
        <w:t xml:space="preserve">7.1 Pro-Rata Dilüsyon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Yeni bir yatırım turunda ihraç edilen hisseler tüm mevcut hissedarları pro-rata oranında seyrelter. Mevcut hissedarlara yatırım turuna katılma hakkı (pro-rata right) term sheet'te ayrıca müzakere edilir.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08F84"/>
          <w:sz w:val="22"/>
          <w:szCs w:val="22"/>
        </w:rPr>
        <w:t xml:space="preserve">7.2 Pre-Money vs. Post-Money ESOP Ayarlaması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Gelen yatırımcılar genellikle post-money cap table'da belirli bir ESOP yüzdesi (tipik olarak %10–15) görmek ister. Bu durumda ESOP havuzu yatırım kapanışından önce pre-money bazda artırılır.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⚠  Pre-money ESOP refresh, yatırımcıyı seyretmeden önce kurucuları seyretir. Bu dilüsyon bilinçli bir karardır ve yatırım görüşmelerinde önceden müzakere edilmelidir.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08F84"/>
          <w:sz w:val="22"/>
          <w:szCs w:val="22"/>
        </w:rPr>
        <w:t xml:space="preserve">7.3 Tur Bazlı Dilüsyon Senaryoları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Aşağıdaki tablo tahmini senaryoları göstermektedir. Değerlemeler müzakereye tabidir; yasal bağlayıcılığı yoktur.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300"/>
        <w:gridCol w:w="1300"/>
        <w:gridCol w:w="900"/>
        <w:gridCol w:w="1000"/>
        <w:gridCol w:w="900"/>
        <w:gridCol w:w="1700"/>
      </w:tblGrid>
      <w:tr>
        <w:trPr>
          <w:tblHeader/>
        </w:trPr>
        <w:tc>
          <w:tcPr>
            <w:tcW w:type="dxa" w:w="10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Yatırım Turu</w:t>
            </w:r>
          </w:p>
        </w:tc>
        <w:tc>
          <w:tcPr>
            <w:tcW w:type="dxa" w:w="11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Yatırım (USD)</w:t>
            </w:r>
          </w:p>
        </w:tc>
        <w:tc>
          <w:tcPr>
            <w:tcW w:type="dxa" w:w="13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Pre-Money Val.</w:t>
            </w:r>
          </w:p>
        </w:tc>
        <w:tc>
          <w:tcPr>
            <w:tcW w:type="dxa" w:w="13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Post-Money Val.</w:t>
            </w:r>
          </w:p>
        </w:tc>
        <w:tc>
          <w:tcPr>
            <w:tcW w:type="dxa" w:w="9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Yeni Hisse %</w:t>
            </w:r>
          </w:p>
        </w:tc>
        <w:tc>
          <w:tcPr>
            <w:tcW w:type="dxa" w:w="10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Founder % (post)</w:t>
            </w:r>
          </w:p>
        </w:tc>
        <w:tc>
          <w:tcPr>
            <w:tcW w:type="dxa" w:w="9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ESOP % (post)</w:t>
            </w:r>
          </w:p>
        </w:tc>
        <w:tc>
          <w:tcPr>
            <w:tcW w:type="dxa" w:w="17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Notlar</w:t>
            </w:r>
          </w:p>
        </w:tc>
      </w:tr>
      <w:tr>
        <w:tc>
          <w:tcPr>
            <w:tcW w:type="dxa" w:w="1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Pre-Seed</w:t>
            </w:r>
          </w:p>
        </w:tc>
        <w:tc>
          <w:tcPr>
            <w:tcW w:type="dxa" w:w="11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$150K</w:t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$500K</w:t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$650K</w:t>
            </w:r>
          </w:p>
        </w:tc>
        <w:tc>
          <w:tcPr>
            <w:tcW w:type="dxa" w:w="9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%23,1</w:t>
            </w:r>
          </w:p>
        </w:tc>
        <w:tc>
          <w:tcPr>
            <w:tcW w:type="dxa" w:w="1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%65,2</w:t>
            </w:r>
          </w:p>
        </w:tc>
        <w:tc>
          <w:tcPr>
            <w:tcW w:type="dxa" w:w="9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%11,5</w:t>
            </w:r>
          </w:p>
        </w:tc>
        <w:tc>
          <w:tcPr>
            <w:tcW w:type="dxa" w:w="17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ESOP pre-money refresh gerekebilir</w:t>
            </w:r>
          </w:p>
        </w:tc>
      </w:tr>
      <w:tr>
        <w:tc>
          <w:tcPr>
            <w:tcW w:type="dxa" w:w="1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$750K</w:t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$2,5M</w:t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$3,25M</w:t>
            </w:r>
          </w:p>
        </w:tc>
        <w:tc>
          <w:tcPr>
            <w:tcW w:type="dxa" w:w="9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%18,5</w:t>
            </w:r>
          </w:p>
        </w:tc>
        <w:tc>
          <w:tcPr>
            <w:tcW w:type="dxa" w:w="1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%53,1</w:t>
            </w:r>
          </w:p>
        </w:tc>
        <w:tc>
          <w:tcPr>
            <w:tcW w:type="dxa" w:w="9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%9,4</w:t>
            </w:r>
          </w:p>
        </w:tc>
        <w:tc>
          <w:tcPr>
            <w:tcW w:type="dxa" w:w="17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Institutional lead; pro-rata dilüsyon</w:t>
            </w:r>
          </w:p>
        </w:tc>
      </w:tr>
      <w:tr>
        <w:tc>
          <w:tcPr>
            <w:tcW w:type="dxa" w:w="1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18"/>
                <w:szCs w:val="18"/>
              </w:rPr>
              <w:t xml:space="preserve">Series A</w:t>
            </w:r>
          </w:p>
        </w:tc>
        <w:tc>
          <w:tcPr>
            <w:tcW w:type="dxa" w:w="11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$3,0M</w:t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$10,0M</w:t>
            </w:r>
          </w:p>
        </w:tc>
        <w:tc>
          <w:tcPr>
            <w:tcW w:type="dxa" w:w="13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$13,0M</w:t>
            </w:r>
          </w:p>
        </w:tc>
        <w:tc>
          <w:tcPr>
            <w:tcW w:type="dxa" w:w="9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%18,7</w:t>
            </w:r>
          </w:p>
        </w:tc>
        <w:tc>
          <w:tcPr>
            <w:tcW w:type="dxa" w:w="10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%43,2</w:t>
            </w:r>
          </w:p>
        </w:tc>
        <w:tc>
          <w:tcPr>
            <w:tcW w:type="dxa" w:w="9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%7,7</w:t>
            </w:r>
          </w:p>
        </w:tc>
        <w:tc>
          <w:tcPr>
            <w:tcW w:type="dxa" w:w="17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Board seat; preference stack başlar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500"/>
                <w:sz w:val="18"/>
                <w:szCs w:val="18"/>
              </w:rPr>
              <w:t xml:space="preserve">📌  Her turda tipik dilüsyon aralığı %10–25 arasında değişir; erken turlarda bu oran daha yüksek olabilir.</w:t>
            </w:r>
          </w:p>
        </w:tc>
      </w:tr>
      <w:tr>
        <w:tc>
          <w:tcPr>
            <w:tcW w:type="dxa" w:w="9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500"/>
                <w:sz w:val="18"/>
                <w:szCs w:val="18"/>
              </w:rPr>
              <w:t xml:space="preserve">📌  Anti-dilüsyon hükümleri (weighted-average broad-based önerilir; full-ratchet kabul edilmez) term sheet'te müzakere edilir.</w:t>
            </w:r>
          </w:p>
        </w:tc>
      </w:tr>
      <w:tr>
        <w:tc>
          <w:tcPr>
            <w:tcW w:type="dxa" w:w="9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500"/>
                <w:sz w:val="18"/>
                <w:szCs w:val="18"/>
              </w:rPr>
              <w:t xml:space="preserve">📌  Control vs. Ownership: Kurucu kontrolü, oy hakları ve board kompozisyonuyla korunabilir; ekonomik seyreltme kaçınılmazdır.</w:t>
            </w:r>
          </w:p>
        </w:tc>
      </w:tr>
      <w:tr>
        <w:tc>
          <w:tcPr>
            <w:tcW w:type="dxa" w:w="9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500"/>
                <w:sz w:val="18"/>
                <w:szCs w:val="18"/>
              </w:rPr>
              <w:t xml:space="preserve">📌  Liquidation Preference: Preferred Stock sahipleri genellikle 1x non-participating liquidation preference talep eder.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0D1B3E" w:val="clear"/>
        <w:spacing w:before="220" w:after="2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8. TEMEL KURALLAR &amp; YÖNETİŞİM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• Bu doküman bir hukuki sözleşme değildir; resmi hisse işlemleri yetkili kurum ve noter onayını gerektirir.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• Cap table'da herhangi bir değişiklik (yeni grant, transfer, iptal) ancak her iki kurucunun yazılı onayıyla geçerlidir.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• Üçüncü taraflara hisse devri veya yeni ortak alımı için board onayı ve her iki kurucu mutabakatı zorunludur.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• Hukuki danışman onayı olmadan yapılan değişiklikler geçersiz sayılır.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• Doküman her 3 ayda bir veya herhangi bir önemli olayda (işe alım, yatırım, ayrılma, grant) güncellenir.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• Her ESOP grant'ı için ayrı bir Grant Agreement ve Vesting Schedule düzenlenir.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hd w:fill="0D1B3E" w:val="clear"/>
        <w:spacing w:before="220" w:after="2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9. İMZA &amp; ONAY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Bu dokümanın içeriğini okuduklarını, anladıklarını ve doğruladıklarını beyan ederler: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00"/>
        <w:gridCol w:w="4400"/>
      </w:tblGrid>
      <w:tr>
        <w:tc>
          <w:tcPr>
            <w:tcW w:type="dxa" w:w="44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Burak Akçakanat – Co-Founder / CEO</w:t>
            </w:r>
          </w:p>
        </w:tc>
        <w:tc>
          <w:tcPr>
            <w:tcW w:type="dxa" w:w="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gridSpan w:val="1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Umut Barış Terzioğlu – Co-Founder / CTO</w:t>
            </w:r>
          </w:p>
        </w:tc>
      </w:tr>
      <w:tr>
        <w:tc>
          <w:tcPr>
            <w:tcW w:type="dxa" w:w="4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İmza: ___________________________</w:t>
            </w:r>
          </w:p>
        </w:tc>
        <w:tc>
          <w:tcPr>
            <w:tcW w:type="dxa" w:w="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İmza: ___________________________</w:t>
            </w:r>
          </w:p>
        </w:tc>
      </w:tr>
      <w:tr>
        <w:tc>
          <w:tcPr>
            <w:tcW w:type="dxa" w:w="4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Tarih: ___________________________</w:t>
            </w:r>
          </w:p>
        </w:tc>
        <w:tc>
          <w:tcPr>
            <w:tcW w:type="dxa" w:w="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Tarih: ___________________________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— Bu dokümanın tüm içeriği gizlidir. Yetkisiz kopyalama ve dağıtım yasaktır.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A6" w:sz="6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2026 CorteQS  |  Bu doküman gizlidir. Yetkisiz paylaşım yasaktır.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A6" w:sz="8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CorteQS  |  Cap Table &amp; Equity Structure  v2.0  |  </w:t>
    </w: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STRICTLY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2026-03-24T12:15:50.379Z</dcterms:created>
  <dcterms:modified xsi:type="dcterms:W3CDTF">2026-03-24T12:15:50.379Z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