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FACF7" w14:textId="77777777" w:rsidR="00D84B29" w:rsidRPr="00D84B29" w:rsidRDefault="00D84B29" w:rsidP="00D84B29">
      <w:r w:rsidRPr="00D84B29">
        <w:t>I am an experienced public sector leader who has built my career in the ATO, progressing from technical delivery roles to my current position as an EL2 IT Services Director. This journey has given me a strong understanding of the ATO, its people and the importance of the services we provide to the Australian community. I am now looking to bring that experience, together with my leadership, judgement and ability to deliver through complexity, to a broader leadership role in Frontline Operations.</w:t>
      </w:r>
    </w:p>
    <w:p w14:paraId="260B4318" w14:textId="77777777" w:rsidR="00D84B29" w:rsidRPr="00D84B29" w:rsidRDefault="00D84B29" w:rsidP="00D84B29">
      <w:r w:rsidRPr="00D84B29">
        <w:t>In my current role, I lead a multidisciplinary team of approximately 27 professionals and am accountable for a critical enterprise integration capability supporting around 60 internal and external systems. My role extends well beyond technology. I set direction, manage competing priorities and investment, develop people, manage operational and delivery risks, and work across organisational boundaries to achieve outcomes. I am also accountable for services that operate around the clock and support critical ATO business processes. This has reinforced for me the importance of making decisions with a clear understanding of their broader organisational and client impacts.</w:t>
      </w:r>
    </w:p>
    <w:p w14:paraId="1919AE83" w14:textId="77777777" w:rsidR="00D84B29" w:rsidRPr="00D84B29" w:rsidRDefault="00D84B29" w:rsidP="00D84B29">
      <w:r w:rsidRPr="00D84B29">
        <w:t xml:space="preserve">A significant focus of my leadership has been translating longer-term strategy into practical delivery. I am currently leading a multi-year modernisation of the ATO's enterprise integration capability. Rather than treating this simply as a technology upgrade, I have focused the program on the outcomes the ATO </w:t>
      </w:r>
      <w:proofErr w:type="gramStart"/>
      <w:r w:rsidRPr="00D84B29">
        <w:t>needs:</w:t>
      </w:r>
      <w:proofErr w:type="gramEnd"/>
      <w:r w:rsidRPr="00D84B29">
        <w:t xml:space="preserve"> greater resilience, stronger security, reduced organisational risk, improved sustainability and a platform capable of supporting future business needs. This requires balancing strategic ambition against funding constraints, operational priorities, technical complexity and delivery risk. I have had to make pragmatic </w:t>
      </w:r>
      <w:proofErr w:type="gramStart"/>
      <w:r w:rsidRPr="00D84B29">
        <w:t>decisions,</w:t>
      </w:r>
      <w:proofErr w:type="gramEnd"/>
      <w:r w:rsidRPr="00D84B29">
        <w:t xml:space="preserve"> challenge established approaches and bring people together around a common direction while continuing to deliver critical services.</w:t>
      </w:r>
    </w:p>
    <w:p w14:paraId="09489350" w14:textId="77777777" w:rsidR="00D84B29" w:rsidRPr="00D84B29" w:rsidRDefault="00D84B29" w:rsidP="00D84B29">
      <w:r w:rsidRPr="00D84B29">
        <w:t>I have also demonstrated strong financial stewardship and a willingness to look differently at established operating models. Through resource and infrastructure optimisation, I have delivered approximately $1 million in savings while maintaining service outcomes. I encourage my teams to question how we work and identify better solutions. This has led to initiatives such as message compression, which improved throughput by approximately 75%, improved operational visibility and greater use of automation. For me, innovation is not about adopting technology for its own sake; it is about finding practical ways to deliver better outcomes, reduce risk and use public resources responsibly.</w:t>
      </w:r>
    </w:p>
    <w:p w14:paraId="40480E9F" w14:textId="77777777" w:rsidR="00D84B29" w:rsidRPr="00D84B29" w:rsidRDefault="00D84B29" w:rsidP="00D84B29">
      <w:r w:rsidRPr="00D84B29">
        <w:t xml:space="preserve">Much of my work depends on influence rather than authority. I regularly work with senior leaders, business areas, architects, delivery teams, vendors, external partners and other government agencies. I have led complex and high-risk migrations where successful delivery required multiple parties with different priorities to work towards a shared outcome. These experiences have strengthened my ability to listen, understand </w:t>
      </w:r>
      <w:r w:rsidRPr="00D84B29">
        <w:lastRenderedPageBreak/>
        <w:t>different perspectives, communicate complex issues clearly and influence decisions while maintaining constructive relationships.</w:t>
      </w:r>
    </w:p>
    <w:p w14:paraId="2765CA32" w14:textId="77777777" w:rsidR="00D84B29" w:rsidRPr="00D84B29" w:rsidRDefault="00D84B29" w:rsidP="00D84B29">
      <w:r w:rsidRPr="00D84B29">
        <w:t>People leadership is equally important to me. I aim to create an environment where people understand what is expected of them, feel trusted to make decisions and have opportunities to grow. I have deliberately invested in succession planning, professional development and emerging capability, while giving staff opportunities to step into leadership roles. Leading through significant technology and organisational change has taught me that successful transformation depends as much on people's confidence, readiness and engagement as it does on the quality of the strategy.</w:t>
      </w:r>
    </w:p>
    <w:p w14:paraId="070AB13E" w14:textId="77777777" w:rsidR="00D84B29" w:rsidRPr="00D84B29" w:rsidRDefault="00D84B29" w:rsidP="00D84B29">
      <w:r w:rsidRPr="00D84B29">
        <w:t>My experience has predominantly been within technology, but the leadership capabilities I have developed are broader: setting direction, leading people through change, exercising judgement, managing risk and resources, influencing across boundaries and remaining accountable for outcomes. Having worked within the ATO for many years, I also understand how our tax and superannuation systems, enabling services and frontline functions collectively contribute to community confidence in the administration of Australia's tax and superannuation systems.</w:t>
      </w:r>
    </w:p>
    <w:p w14:paraId="403E392B" w14:textId="77777777" w:rsidR="00D84B29" w:rsidRPr="00D84B29" w:rsidRDefault="00D84B29" w:rsidP="00D84B29">
      <w:r w:rsidRPr="00D84B29">
        <w:t>I see this opportunity as a natural progression in my leadership journey and an opportunity to contribute at a broader organisational level. I would bring curiosity, sound judgement, resilience, a collaborative leadership style and a genuine commitment to our people, our clients and the outcomes the ATO delivers for the Australian community.</w:t>
      </w:r>
    </w:p>
    <w:p w14:paraId="2D125ABA" w14:textId="642F7828" w:rsidR="009F6CE2" w:rsidRPr="00D84B29" w:rsidRDefault="009F6CE2" w:rsidP="00D84B29"/>
    <w:sectPr w:rsidR="009F6CE2" w:rsidRPr="00D84B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B29"/>
    <w:rsid w:val="009F6CE2"/>
    <w:rsid w:val="00A6739A"/>
    <w:rsid w:val="00D84B29"/>
    <w:rsid w:val="00E94C7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BC7E6"/>
  <w15:chartTrackingRefBased/>
  <w15:docId w15:val="{563F1106-C0F1-4AA2-89F7-8FCB63CCF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4B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4B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4B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4B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4B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4B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B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B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B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B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4B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4B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4B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4B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4B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B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B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B29"/>
    <w:rPr>
      <w:rFonts w:eastAsiaTheme="majorEastAsia" w:cstheme="majorBidi"/>
      <w:color w:val="272727" w:themeColor="text1" w:themeTint="D8"/>
    </w:rPr>
  </w:style>
  <w:style w:type="paragraph" w:styleId="Title">
    <w:name w:val="Title"/>
    <w:basedOn w:val="Normal"/>
    <w:next w:val="Normal"/>
    <w:link w:val="TitleChar"/>
    <w:uiPriority w:val="10"/>
    <w:qFormat/>
    <w:rsid w:val="00D84B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B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B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B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B29"/>
    <w:pPr>
      <w:spacing w:before="160"/>
      <w:jc w:val="center"/>
    </w:pPr>
    <w:rPr>
      <w:i/>
      <w:iCs/>
      <w:color w:val="404040" w:themeColor="text1" w:themeTint="BF"/>
    </w:rPr>
  </w:style>
  <w:style w:type="character" w:customStyle="1" w:styleId="QuoteChar">
    <w:name w:val="Quote Char"/>
    <w:basedOn w:val="DefaultParagraphFont"/>
    <w:link w:val="Quote"/>
    <w:uiPriority w:val="29"/>
    <w:rsid w:val="00D84B29"/>
    <w:rPr>
      <w:i/>
      <w:iCs/>
      <w:color w:val="404040" w:themeColor="text1" w:themeTint="BF"/>
    </w:rPr>
  </w:style>
  <w:style w:type="paragraph" w:styleId="ListParagraph">
    <w:name w:val="List Paragraph"/>
    <w:basedOn w:val="Normal"/>
    <w:uiPriority w:val="34"/>
    <w:qFormat/>
    <w:rsid w:val="00D84B29"/>
    <w:pPr>
      <w:ind w:left="720"/>
      <w:contextualSpacing/>
    </w:pPr>
  </w:style>
  <w:style w:type="character" w:styleId="IntenseEmphasis">
    <w:name w:val="Intense Emphasis"/>
    <w:basedOn w:val="DefaultParagraphFont"/>
    <w:uiPriority w:val="21"/>
    <w:qFormat/>
    <w:rsid w:val="00D84B29"/>
    <w:rPr>
      <w:i/>
      <w:iCs/>
      <w:color w:val="0F4761" w:themeColor="accent1" w:themeShade="BF"/>
    </w:rPr>
  </w:style>
  <w:style w:type="paragraph" w:styleId="IntenseQuote">
    <w:name w:val="Intense Quote"/>
    <w:basedOn w:val="Normal"/>
    <w:next w:val="Normal"/>
    <w:link w:val="IntenseQuoteChar"/>
    <w:uiPriority w:val="30"/>
    <w:qFormat/>
    <w:rsid w:val="00D84B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4B29"/>
    <w:rPr>
      <w:i/>
      <w:iCs/>
      <w:color w:val="0F4761" w:themeColor="accent1" w:themeShade="BF"/>
    </w:rPr>
  </w:style>
  <w:style w:type="character" w:styleId="IntenseReference">
    <w:name w:val="Intense Reference"/>
    <w:basedOn w:val="DefaultParagraphFont"/>
    <w:uiPriority w:val="32"/>
    <w:qFormat/>
    <w:rsid w:val="00D84B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697</Words>
  <Characters>3973</Characters>
  <Application>Microsoft Office Word</Application>
  <DocSecurity>0</DocSecurity>
  <Lines>33</Lines>
  <Paragraphs>9</Paragraphs>
  <ScaleCrop>false</ScaleCrop>
  <Company/>
  <LinksUpToDate>false</LinksUpToDate>
  <CharactersWithSpaces>4661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Jaghamani</dc:creator>
  <cp:keywords/>
  <dc:description/>
  <cp:lastModifiedBy>Prakash Jaghamani</cp:lastModifiedBy>
  <cp:revision>1</cp:revision>
  <dcterms:created xsi:type="dcterms:W3CDTF">2026-09-10T05:26:00Z</dcterms:created>
  <dcterms:modified xsi:type="dcterms:W3CDTF">2026-09-10T05:27:00Z</dcterms:modified>
</cp:coreProperties>
</file>