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D3295"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 xml:space="preserve">Below are submission-ready drafts. I have deliberately made each nomination </w:t>
      </w:r>
      <w:r w:rsidRPr="00963B79">
        <w:rPr>
          <w:rFonts w:ascii="Times New Roman" w:eastAsia="Times New Roman" w:hAnsi="Times New Roman" w:cs="Times New Roman"/>
          <w:b/>
          <w:bCs/>
          <w:kern w:val="0"/>
          <w:lang w:eastAsia="en-AU"/>
          <w14:ligatures w14:val="none"/>
        </w:rPr>
        <w:t>distinct</w:t>
      </w:r>
      <w:r w:rsidRPr="00963B79">
        <w:rPr>
          <w:rFonts w:ascii="Times New Roman" w:eastAsia="Times New Roman" w:hAnsi="Times New Roman" w:cs="Times New Roman"/>
          <w:kern w:val="0"/>
          <w:lang w:eastAsia="en-AU"/>
          <w14:ligatures w14:val="none"/>
        </w:rPr>
        <w:t>, even where nominees contributed to the same EAI Modernisation Program, and kept the language human, evidence-based and closely aligned to the nominated category.</w:t>
      </w:r>
    </w:p>
    <w:p w14:paraId="7FCA38A5"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I have also avoided attributing specific financial savings unless we can substantiate an approved benefits figure.</w:t>
      </w:r>
    </w:p>
    <w:p w14:paraId="0BEC0CD4" w14:textId="77777777" w:rsidR="00963B79" w:rsidRPr="00963B79" w:rsidRDefault="00963B79" w:rsidP="00963B79">
      <w:pPr>
        <w:spacing w:after="0"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pict w14:anchorId="6058A91F">
          <v:rect id="_x0000_i1025" style="width:0;height:1.5pt" o:hralign="center" o:hrstd="t" o:hr="t" fillcolor="#a0a0a0" stroked="f"/>
        </w:pict>
      </w:r>
    </w:p>
    <w:p w14:paraId="79B4D04B" w14:textId="77777777" w:rsidR="00963B79" w:rsidRPr="00963B79" w:rsidRDefault="00963B79" w:rsidP="00963B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963B79">
        <w:rPr>
          <w:rFonts w:ascii="Times New Roman" w:eastAsia="Times New Roman" w:hAnsi="Times New Roman" w:cs="Times New Roman"/>
          <w:b/>
          <w:bCs/>
          <w:kern w:val="36"/>
          <w:sz w:val="48"/>
          <w:szCs w:val="48"/>
          <w:lang w:eastAsia="en-AU"/>
          <w14:ligatures w14:val="none"/>
        </w:rPr>
        <w:t>1. Sebastian Fernando — One ATO</w:t>
      </w:r>
    </w:p>
    <w:p w14:paraId="28A7BEB0" w14:textId="77777777" w:rsidR="00963B79" w:rsidRPr="00963B79" w:rsidRDefault="00963B79" w:rsidP="00963B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63B79">
        <w:rPr>
          <w:rFonts w:ascii="Times New Roman" w:eastAsia="Times New Roman" w:hAnsi="Times New Roman" w:cs="Times New Roman"/>
          <w:b/>
          <w:bCs/>
          <w:kern w:val="0"/>
          <w:sz w:val="27"/>
          <w:szCs w:val="27"/>
          <w:lang w:eastAsia="en-AU"/>
          <w14:ligatures w14:val="none"/>
        </w:rPr>
        <w:t>Achievement — STAR | approx. 430 words</w:t>
      </w:r>
    </w:p>
    <w:p w14:paraId="464B4014"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b/>
          <w:bCs/>
          <w:kern w:val="0"/>
          <w:lang w:eastAsia="en-AU"/>
          <w14:ligatures w14:val="none"/>
        </w:rPr>
        <w:t>Situation:</w:t>
      </w:r>
      <w:r w:rsidRPr="00963B79">
        <w:rPr>
          <w:rFonts w:ascii="Times New Roman" w:eastAsia="Times New Roman" w:hAnsi="Times New Roman" w:cs="Times New Roman"/>
          <w:kern w:val="0"/>
          <w:lang w:eastAsia="en-AU"/>
          <w14:ligatures w14:val="none"/>
        </w:rPr>
        <w:br/>
        <w:t>The EAI Modernisation Program – Horizon 1 is a complex, multi-year transformation of one of the ATO’s critical integration platforms. The program is upgrading ageing MQ infrastructure, operating systems and supporting technologies while progressively migrating applications to a new, more resilient architecture. Delivery requires close coordination across EAI technical teams, application owners, infrastructure providers, Change &amp; Release, testing teams and numerous dependency areas—all while maintaining critical business services.</w:t>
      </w:r>
    </w:p>
    <w:p w14:paraId="4FE60672"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b/>
          <w:bCs/>
          <w:kern w:val="0"/>
          <w:lang w:eastAsia="en-AU"/>
          <w14:ligatures w14:val="none"/>
        </w:rPr>
        <w:t>Task:</w:t>
      </w:r>
      <w:r w:rsidRPr="00963B79">
        <w:rPr>
          <w:rFonts w:ascii="Times New Roman" w:eastAsia="Times New Roman" w:hAnsi="Times New Roman" w:cs="Times New Roman"/>
          <w:kern w:val="0"/>
          <w:lang w:eastAsia="en-AU"/>
          <w14:ligatures w14:val="none"/>
        </w:rPr>
        <w:br/>
        <w:t>As Project Manager, Sebastian was responsible for bringing these diverse workstreams together and maintaining a coordinated delivery pathway across multiple milestones. This required more than conventional project administration. Sebastian needed to understand complex technical dependencies, build effective relationships across organisational boundaries, identify emerging risks and ensure technical, business and delivery teams remained aligned.</w:t>
      </w:r>
    </w:p>
    <w:p w14:paraId="469232AF"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b/>
          <w:bCs/>
          <w:kern w:val="0"/>
          <w:lang w:eastAsia="en-AU"/>
          <w14:ligatures w14:val="none"/>
        </w:rPr>
        <w:t>Action:</w:t>
      </w:r>
      <w:r w:rsidRPr="00963B79">
        <w:rPr>
          <w:rFonts w:ascii="Times New Roman" w:eastAsia="Times New Roman" w:hAnsi="Times New Roman" w:cs="Times New Roman"/>
          <w:kern w:val="0"/>
          <w:lang w:eastAsia="en-AU"/>
          <w14:ligatures w14:val="none"/>
        </w:rPr>
        <w:br/>
        <w:t>Sebastian established strong delivery discipline across the program, coordinating planning, dependencies, risks, application readiness and production activities. He worked closely with EAI engineers and translated complex technical requirements into clear delivery actions for stakeholders.</w:t>
      </w:r>
    </w:p>
    <w:p w14:paraId="71AF334C"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His collaborative approach was particularly important where application migrations depended on multiple teams completing activities in sequence. Rather than allowing organisational boundaries to become delivery barriers, Sebastian actively brought people together, maintained open communication and ensured issues were worked through collectively.</w:t>
      </w:r>
    </w:p>
    <w:p w14:paraId="694FCEA3"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He coordinated delivery with application teams, EOTE, testing, Change &amp; Release and other internal stakeholders, while balancing EAI's modernisation objectives with concurrent organisational priorities and legislatively critical work.</w:t>
      </w:r>
    </w:p>
    <w:p w14:paraId="35B72FF0"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Sebastian’s approachable and solutions-focused style has built confidence with both technical and non-technical stakeholders. He has consistently demonstrated that successful technology transformation depends as much on bringing people together as it does on the technology itself.</w:t>
      </w:r>
    </w:p>
    <w:p w14:paraId="4FB6D32B"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b/>
          <w:bCs/>
          <w:kern w:val="0"/>
          <w:lang w:eastAsia="en-AU"/>
          <w14:ligatures w14:val="none"/>
        </w:rPr>
        <w:lastRenderedPageBreak/>
        <w:t>Result:</w:t>
      </w:r>
      <w:r w:rsidRPr="00963B79">
        <w:rPr>
          <w:rFonts w:ascii="Times New Roman" w:eastAsia="Times New Roman" w:hAnsi="Times New Roman" w:cs="Times New Roman"/>
          <w:kern w:val="0"/>
          <w:lang w:eastAsia="en-AU"/>
          <w14:ligatures w14:val="none"/>
        </w:rPr>
        <w:br/>
        <w:t xml:space="preserve">Sebastian’s contribution has been instrumental in the successful phased delivery of Horizon 1. Milestone 1 delivered major ACE and MQ infrastructure outcomes, followed by Milestone 2 successfully migrating </w:t>
      </w:r>
      <w:r w:rsidRPr="00963B79">
        <w:rPr>
          <w:rFonts w:ascii="Times New Roman" w:eastAsia="Times New Roman" w:hAnsi="Times New Roman" w:cs="Times New Roman"/>
          <w:b/>
          <w:bCs/>
          <w:kern w:val="0"/>
          <w:lang w:eastAsia="en-AU"/>
          <w14:ligatures w14:val="none"/>
        </w:rPr>
        <w:t>20+ applications—around half of the relevant EST application cohort—to the new MQ infrastructure</w:t>
      </w:r>
      <w:r w:rsidRPr="00963B79">
        <w:rPr>
          <w:rFonts w:ascii="Times New Roman" w:eastAsia="Times New Roman" w:hAnsi="Times New Roman" w:cs="Times New Roman"/>
          <w:kern w:val="0"/>
          <w:lang w:eastAsia="en-AU"/>
          <w14:ligatures w14:val="none"/>
        </w:rPr>
        <w:t>.</w:t>
      </w:r>
    </w:p>
    <w:p w14:paraId="33CFEF50"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 xml:space="preserve">The program has now delivered </w:t>
      </w:r>
      <w:proofErr w:type="gramStart"/>
      <w:r w:rsidRPr="00963B79">
        <w:rPr>
          <w:rFonts w:ascii="Times New Roman" w:eastAsia="Times New Roman" w:hAnsi="Times New Roman" w:cs="Times New Roman"/>
          <w:kern w:val="0"/>
          <w:lang w:eastAsia="en-AU"/>
          <w14:ligatures w14:val="none"/>
        </w:rPr>
        <w:t>the majority of</w:t>
      </w:r>
      <w:proofErr w:type="gramEnd"/>
      <w:r w:rsidRPr="00963B79">
        <w:rPr>
          <w:rFonts w:ascii="Times New Roman" w:eastAsia="Times New Roman" w:hAnsi="Times New Roman" w:cs="Times New Roman"/>
          <w:kern w:val="0"/>
          <w:lang w:eastAsia="en-AU"/>
          <w14:ligatures w14:val="none"/>
        </w:rPr>
        <w:t xml:space="preserve"> its planned outcomes, reducing technical debt, improving resilience and establishing foundations for further EAI modernisation, while maintaining business continuity.</w:t>
      </w:r>
    </w:p>
    <w:p w14:paraId="4B1CAFF8"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 xml:space="preserve">Sebastian exemplifies </w:t>
      </w:r>
      <w:r w:rsidRPr="00963B79">
        <w:rPr>
          <w:rFonts w:ascii="Times New Roman" w:eastAsia="Times New Roman" w:hAnsi="Times New Roman" w:cs="Times New Roman"/>
          <w:b/>
          <w:bCs/>
          <w:kern w:val="0"/>
          <w:lang w:eastAsia="en-AU"/>
          <w14:ligatures w14:val="none"/>
        </w:rPr>
        <w:t>One ATO</w:t>
      </w:r>
      <w:r w:rsidRPr="00963B79">
        <w:rPr>
          <w:rFonts w:ascii="Times New Roman" w:eastAsia="Times New Roman" w:hAnsi="Times New Roman" w:cs="Times New Roman"/>
          <w:kern w:val="0"/>
          <w:lang w:eastAsia="en-AU"/>
          <w14:ligatures w14:val="none"/>
        </w:rPr>
        <w:t xml:space="preserve"> through his ability to connect teams, disciplines and delivery partners around a shared outcome. His contribution has turned a highly interdependent technology transformation into a coordinated enterprise delivery.</w:t>
      </w:r>
    </w:p>
    <w:p w14:paraId="2697AA1E" w14:textId="77777777" w:rsidR="00963B79" w:rsidRPr="00963B79" w:rsidRDefault="00963B79" w:rsidP="00963B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63B79">
        <w:rPr>
          <w:rFonts w:ascii="Times New Roman" w:eastAsia="Times New Roman" w:hAnsi="Times New Roman" w:cs="Times New Roman"/>
          <w:b/>
          <w:bCs/>
          <w:kern w:val="0"/>
          <w:sz w:val="27"/>
          <w:szCs w:val="27"/>
          <w:lang w:eastAsia="en-AU"/>
          <w14:ligatures w14:val="none"/>
        </w:rPr>
        <w:t>50-word summary</w:t>
      </w:r>
    </w:p>
    <w:p w14:paraId="2365FF64"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Sebastian has demonstrated exceptional project leadership in bringing together EAI, application teams, delivery partners and stakeholders to successfully deliver major milestones of the EAI Modernisation Program. His collaborative, solutions-focused approach has enabled complex technology transformation while maintaining business continuity and exemplifies the values and outcomes of One ATO.</w:t>
      </w:r>
    </w:p>
    <w:p w14:paraId="1B03658A" w14:textId="77777777" w:rsidR="00963B79" w:rsidRPr="00963B79" w:rsidRDefault="00963B79" w:rsidP="00963B79">
      <w:pPr>
        <w:spacing w:after="0"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pict w14:anchorId="445CF39C">
          <v:rect id="_x0000_i1026" style="width:0;height:1.5pt" o:hralign="center" o:hrstd="t" o:hr="t" fillcolor="#a0a0a0" stroked="f"/>
        </w:pict>
      </w:r>
    </w:p>
    <w:p w14:paraId="6C5B1A2D" w14:textId="77777777" w:rsidR="00963B79" w:rsidRPr="00963B79" w:rsidRDefault="00963B79" w:rsidP="00963B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963B79">
        <w:rPr>
          <w:rFonts w:ascii="Times New Roman" w:eastAsia="Times New Roman" w:hAnsi="Times New Roman" w:cs="Times New Roman"/>
          <w:b/>
          <w:bCs/>
          <w:kern w:val="36"/>
          <w:sz w:val="48"/>
          <w:szCs w:val="48"/>
          <w:lang w:eastAsia="en-AU"/>
          <w14:ligatures w14:val="none"/>
        </w:rPr>
        <w:t>2. Jono Nott — Innovation</w:t>
      </w:r>
    </w:p>
    <w:p w14:paraId="7E080F47" w14:textId="77777777" w:rsidR="00963B79" w:rsidRPr="00963B79" w:rsidRDefault="00963B79" w:rsidP="00963B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63B79">
        <w:rPr>
          <w:rFonts w:ascii="Times New Roman" w:eastAsia="Times New Roman" w:hAnsi="Times New Roman" w:cs="Times New Roman"/>
          <w:b/>
          <w:bCs/>
          <w:kern w:val="0"/>
          <w:sz w:val="27"/>
          <w:szCs w:val="27"/>
          <w:lang w:eastAsia="en-AU"/>
          <w14:ligatures w14:val="none"/>
        </w:rPr>
        <w:t>Achievement — STAR | approx. 440 words</w:t>
      </w:r>
    </w:p>
    <w:p w14:paraId="163F1C65"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b/>
          <w:bCs/>
          <w:kern w:val="0"/>
          <w:lang w:eastAsia="en-AU"/>
          <w14:ligatures w14:val="none"/>
        </w:rPr>
        <w:t>Situation:</w:t>
      </w:r>
      <w:r w:rsidRPr="00963B79">
        <w:rPr>
          <w:rFonts w:ascii="Times New Roman" w:eastAsia="Times New Roman" w:hAnsi="Times New Roman" w:cs="Times New Roman"/>
          <w:kern w:val="0"/>
          <w:lang w:eastAsia="en-AU"/>
          <w14:ligatures w14:val="none"/>
        </w:rPr>
        <w:br/>
        <w:t>EAI provides critical MQ messaging capability supporting system-to-system integration across the ATO and external organisations. The legacy MQ architecture had accumulated significant technical debt and relied heavily on a centralised queue-manager model, creating dependencies and limiting the platform's ability to achieve the resilience, security and flexibility required for the future.</w:t>
      </w:r>
    </w:p>
    <w:p w14:paraId="0E30FD13"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The challenge was therefore much greater than upgrading MQ software—it presented an opportunity to fundamentally improve the architecture.</w:t>
      </w:r>
    </w:p>
    <w:p w14:paraId="08698617"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b/>
          <w:bCs/>
          <w:kern w:val="0"/>
          <w:lang w:eastAsia="en-AU"/>
          <w14:ligatures w14:val="none"/>
        </w:rPr>
        <w:t>Task:</w:t>
      </w:r>
      <w:r w:rsidRPr="00963B79">
        <w:rPr>
          <w:rFonts w:ascii="Times New Roman" w:eastAsia="Times New Roman" w:hAnsi="Times New Roman" w:cs="Times New Roman"/>
          <w:kern w:val="0"/>
          <w:lang w:eastAsia="en-AU"/>
          <w14:ligatures w14:val="none"/>
        </w:rPr>
        <w:br/>
        <w:t>Jono was a key technical leader responsible for redesigning and delivering the new MQ infrastructure. He needed to develop a practical architecture that reduced legacy constraints, improved resilience and allowed applications greater independence, while ensuring compatibility with an extensive existing integration estate.</w:t>
      </w:r>
    </w:p>
    <w:p w14:paraId="5349DF12"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b/>
          <w:bCs/>
          <w:kern w:val="0"/>
          <w:lang w:eastAsia="en-AU"/>
          <w14:ligatures w14:val="none"/>
        </w:rPr>
        <w:t>Action:</w:t>
      </w:r>
      <w:r w:rsidRPr="00963B79">
        <w:rPr>
          <w:rFonts w:ascii="Times New Roman" w:eastAsia="Times New Roman" w:hAnsi="Times New Roman" w:cs="Times New Roman"/>
          <w:kern w:val="0"/>
          <w:lang w:eastAsia="en-AU"/>
          <w14:ligatures w14:val="none"/>
        </w:rPr>
        <w:br/>
        <w:t xml:space="preserve">Drawing on his extensive MQ and EAI knowledge, Jono helped design and implement a </w:t>
      </w:r>
      <w:r w:rsidRPr="00963B79">
        <w:rPr>
          <w:rFonts w:ascii="Times New Roman" w:eastAsia="Times New Roman" w:hAnsi="Times New Roman" w:cs="Times New Roman"/>
          <w:b/>
          <w:bCs/>
          <w:kern w:val="0"/>
          <w:lang w:eastAsia="en-AU"/>
          <w14:ligatures w14:val="none"/>
        </w:rPr>
        <w:t>federated MQ architecture</w:t>
      </w:r>
      <w:r w:rsidRPr="00963B79">
        <w:rPr>
          <w:rFonts w:ascii="Times New Roman" w:eastAsia="Times New Roman" w:hAnsi="Times New Roman" w:cs="Times New Roman"/>
          <w:kern w:val="0"/>
          <w:lang w:eastAsia="en-AU"/>
          <w14:ligatures w14:val="none"/>
        </w:rPr>
        <w:t>, moving away from the legacy centralised model towards queue managers aligned to application domains and distributed across availability zones.</w:t>
      </w:r>
    </w:p>
    <w:p w14:paraId="53FF90A7"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lastRenderedPageBreak/>
        <w:t>This was a significant architectural change. It reduced concentration risk and enabled applications to evolve with less dependency on a single centralised messaging footprint.</w:t>
      </w:r>
    </w:p>
    <w:p w14:paraId="0E5D2BB7"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 xml:space="preserve">Jono's contribution extended well beyond technical design. One of his </w:t>
      </w:r>
      <w:proofErr w:type="gramStart"/>
      <w:r w:rsidRPr="00963B79">
        <w:rPr>
          <w:rFonts w:ascii="Times New Roman" w:eastAsia="Times New Roman" w:hAnsi="Times New Roman" w:cs="Times New Roman"/>
          <w:kern w:val="0"/>
          <w:lang w:eastAsia="en-AU"/>
          <w14:ligatures w14:val="none"/>
        </w:rPr>
        <w:t>particular strengths</w:t>
      </w:r>
      <w:proofErr w:type="gramEnd"/>
      <w:r w:rsidRPr="00963B79">
        <w:rPr>
          <w:rFonts w:ascii="Times New Roman" w:eastAsia="Times New Roman" w:hAnsi="Times New Roman" w:cs="Times New Roman"/>
          <w:kern w:val="0"/>
          <w:lang w:eastAsia="en-AU"/>
          <w14:ligatures w14:val="none"/>
        </w:rPr>
        <w:t xml:space="preserve"> is his ability to make highly complex MQ concepts understandable to others. He communicated architectural decisions and migration requirements clearly to engineers, application teams and stakeholders with varying levels of technical knowledge, enabling informed decisions and building confidence in the new solution.</w:t>
      </w:r>
    </w:p>
    <w:p w14:paraId="2762C52D"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He remained closely involved through implementation, troubleshooting and migration, applying practical experience to translate the architecture into a production-ready capability rather than allowing it to remain a conceptual design.</w:t>
      </w:r>
    </w:p>
    <w:p w14:paraId="133323F2"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b/>
          <w:bCs/>
          <w:kern w:val="0"/>
          <w:lang w:eastAsia="en-AU"/>
          <w14:ligatures w14:val="none"/>
        </w:rPr>
        <w:t>Result:</w:t>
      </w:r>
      <w:r w:rsidRPr="00963B79">
        <w:rPr>
          <w:rFonts w:ascii="Times New Roman" w:eastAsia="Times New Roman" w:hAnsi="Times New Roman" w:cs="Times New Roman"/>
          <w:kern w:val="0"/>
          <w:lang w:eastAsia="en-AU"/>
          <w14:ligatures w14:val="none"/>
        </w:rPr>
        <w:br/>
        <w:t>The new architecture has established a substantially more resilient and future-focused foundation for EAI messaging. It has enabled progressive migration from ageing MQ infrastructure to MQ 9.4, supported stronger security and resilience, and reduced dependencies inherent in the previous architecture.</w:t>
      </w:r>
    </w:p>
    <w:p w14:paraId="2BF6B12A"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 xml:space="preserve">Milestone 2 alone successfully transitioned </w:t>
      </w:r>
      <w:r w:rsidRPr="00963B79">
        <w:rPr>
          <w:rFonts w:ascii="Times New Roman" w:eastAsia="Times New Roman" w:hAnsi="Times New Roman" w:cs="Times New Roman"/>
          <w:b/>
          <w:bCs/>
          <w:kern w:val="0"/>
          <w:lang w:eastAsia="en-AU"/>
          <w14:ligatures w14:val="none"/>
        </w:rPr>
        <w:t>more than 20 applications</w:t>
      </w:r>
      <w:r w:rsidRPr="00963B79">
        <w:rPr>
          <w:rFonts w:ascii="Times New Roman" w:eastAsia="Times New Roman" w:hAnsi="Times New Roman" w:cs="Times New Roman"/>
          <w:kern w:val="0"/>
          <w:lang w:eastAsia="en-AU"/>
          <w14:ligatures w14:val="none"/>
        </w:rPr>
        <w:t xml:space="preserve"> onto the new infrastructure, with further migrations continuing through subsequent milestones.</w:t>
      </w:r>
    </w:p>
    <w:p w14:paraId="31F75F37"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 xml:space="preserve">Jono's work closely embodies </w:t>
      </w:r>
      <w:r w:rsidRPr="00963B79">
        <w:rPr>
          <w:rFonts w:ascii="Times New Roman" w:eastAsia="Times New Roman" w:hAnsi="Times New Roman" w:cs="Times New Roman"/>
          <w:b/>
          <w:bCs/>
          <w:kern w:val="0"/>
          <w:lang w:eastAsia="en-AU"/>
          <w14:ligatures w14:val="none"/>
        </w:rPr>
        <w:t>Innovation</w:t>
      </w:r>
      <w:r w:rsidRPr="00963B79">
        <w:rPr>
          <w:rFonts w:ascii="Times New Roman" w:eastAsia="Times New Roman" w:hAnsi="Times New Roman" w:cs="Times New Roman"/>
          <w:kern w:val="0"/>
          <w:lang w:eastAsia="en-AU"/>
          <w14:ligatures w14:val="none"/>
        </w:rPr>
        <w:t>: he challenged a legacy approach, applied contemporary architectural thinking and converted it into a scalable solution delivering measurable improvements in resilience and operational sustainability.</w:t>
      </w:r>
    </w:p>
    <w:p w14:paraId="7A0C9B57"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Importantly, his innovation was not technology for technology's sake. It addressed known structural limitations while establishing a foundation capable of supporting the ATO's continuing integration modernisation.</w:t>
      </w:r>
    </w:p>
    <w:p w14:paraId="50B05B0E" w14:textId="77777777" w:rsidR="00963B79" w:rsidRPr="00963B79" w:rsidRDefault="00963B79" w:rsidP="00963B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63B79">
        <w:rPr>
          <w:rFonts w:ascii="Times New Roman" w:eastAsia="Times New Roman" w:hAnsi="Times New Roman" w:cs="Times New Roman"/>
          <w:b/>
          <w:bCs/>
          <w:kern w:val="0"/>
          <w:sz w:val="27"/>
          <w:szCs w:val="27"/>
          <w:lang w:eastAsia="en-AU"/>
          <w14:ligatures w14:val="none"/>
        </w:rPr>
        <w:t>50-word summary</w:t>
      </w:r>
    </w:p>
    <w:p w14:paraId="18A20B12"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Jono applied exceptional MQ expertise and innovative architectural thinking to help redesign EAI’s legacy messaging infrastructure into a resilient federated model. His ability to turn complex technology into practical solutions—and communicate them clearly across diverse stakeholders—has established a scalable, secure and future-focused foundation for enterprise integration.</w:t>
      </w:r>
    </w:p>
    <w:p w14:paraId="1B8F62FF" w14:textId="77777777" w:rsidR="00963B79" w:rsidRPr="00963B79" w:rsidRDefault="00963B79" w:rsidP="00963B79">
      <w:pPr>
        <w:spacing w:after="0"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pict w14:anchorId="3CFA9059">
          <v:rect id="_x0000_i1027" style="width:0;height:1.5pt" o:hralign="center" o:hrstd="t" o:hr="t" fillcolor="#a0a0a0" stroked="f"/>
        </w:pict>
      </w:r>
    </w:p>
    <w:p w14:paraId="66D57F9D" w14:textId="77777777" w:rsidR="00963B79" w:rsidRPr="00963B79" w:rsidRDefault="00963B79" w:rsidP="00963B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963B79">
        <w:rPr>
          <w:rFonts w:ascii="Times New Roman" w:eastAsia="Times New Roman" w:hAnsi="Times New Roman" w:cs="Times New Roman"/>
          <w:b/>
          <w:bCs/>
          <w:kern w:val="36"/>
          <w:sz w:val="48"/>
          <w:szCs w:val="48"/>
          <w:lang w:eastAsia="en-AU"/>
          <w14:ligatures w14:val="none"/>
        </w:rPr>
        <w:t>3. Danny James — One ATO</w:t>
      </w:r>
    </w:p>
    <w:p w14:paraId="278DA5F8" w14:textId="77777777" w:rsidR="00963B79" w:rsidRPr="00963B79" w:rsidRDefault="00963B79" w:rsidP="00963B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63B79">
        <w:rPr>
          <w:rFonts w:ascii="Times New Roman" w:eastAsia="Times New Roman" w:hAnsi="Times New Roman" w:cs="Times New Roman"/>
          <w:b/>
          <w:bCs/>
          <w:kern w:val="0"/>
          <w:sz w:val="27"/>
          <w:szCs w:val="27"/>
          <w:lang w:eastAsia="en-AU"/>
          <w14:ligatures w14:val="none"/>
        </w:rPr>
        <w:t>Achievement — STAR | approx. 430 words</w:t>
      </w:r>
    </w:p>
    <w:p w14:paraId="0024DF35"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b/>
          <w:bCs/>
          <w:kern w:val="0"/>
          <w:lang w:eastAsia="en-AU"/>
          <w14:ligatures w14:val="none"/>
        </w:rPr>
        <w:t>Situation:</w:t>
      </w:r>
      <w:r w:rsidRPr="00963B79">
        <w:rPr>
          <w:rFonts w:ascii="Times New Roman" w:eastAsia="Times New Roman" w:hAnsi="Times New Roman" w:cs="Times New Roman"/>
          <w:kern w:val="0"/>
          <w:lang w:eastAsia="en-AU"/>
          <w14:ligatures w14:val="none"/>
        </w:rPr>
        <w:br/>
        <w:t xml:space="preserve">The EAI MQ Upgrade involved fundamental changes to infrastructure supporting integrations across numerous ATO applications and external dependencies. Changes of this scale cannot safely enter production based solely on successful infrastructure implementation. </w:t>
      </w:r>
      <w:r w:rsidRPr="00963B79">
        <w:rPr>
          <w:rFonts w:ascii="Times New Roman" w:eastAsia="Times New Roman" w:hAnsi="Times New Roman" w:cs="Times New Roman"/>
          <w:kern w:val="0"/>
          <w:lang w:eastAsia="en-AU"/>
          <w14:ligatures w14:val="none"/>
        </w:rPr>
        <w:lastRenderedPageBreak/>
        <w:t>They require coordinated functional, integration and performance assurance across many independently managed systems.</w:t>
      </w:r>
    </w:p>
    <w:p w14:paraId="2193AC01"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b/>
          <w:bCs/>
          <w:kern w:val="0"/>
          <w:lang w:eastAsia="en-AU"/>
          <w14:ligatures w14:val="none"/>
        </w:rPr>
        <w:t>Task:</w:t>
      </w:r>
      <w:r w:rsidRPr="00963B79">
        <w:rPr>
          <w:rFonts w:ascii="Times New Roman" w:eastAsia="Times New Roman" w:hAnsi="Times New Roman" w:cs="Times New Roman"/>
          <w:kern w:val="0"/>
          <w:lang w:eastAsia="en-AU"/>
          <w14:ligatures w14:val="none"/>
        </w:rPr>
        <w:br/>
        <w:t xml:space="preserve">As Test Director, Danny was responsible for establishing the test governance and assurance required to demonstrate that the new EAI infrastructure was </w:t>
      </w:r>
      <w:proofErr w:type="gramStart"/>
      <w:r w:rsidRPr="00963B79">
        <w:rPr>
          <w:rFonts w:ascii="Times New Roman" w:eastAsia="Times New Roman" w:hAnsi="Times New Roman" w:cs="Times New Roman"/>
          <w:kern w:val="0"/>
          <w:lang w:eastAsia="en-AU"/>
          <w14:ligatures w14:val="none"/>
        </w:rPr>
        <w:t>production-ready</w:t>
      </w:r>
      <w:proofErr w:type="gramEnd"/>
      <w:r w:rsidRPr="00963B79">
        <w:rPr>
          <w:rFonts w:ascii="Times New Roman" w:eastAsia="Times New Roman" w:hAnsi="Times New Roman" w:cs="Times New Roman"/>
          <w:kern w:val="0"/>
          <w:lang w:eastAsia="en-AU"/>
          <w14:ligatures w14:val="none"/>
        </w:rPr>
        <w:t>. This involved coordinating testing across EAI, dependent application teams, performance-testing functions and external agencies while navigating different delivery schedules and priorities.</w:t>
      </w:r>
    </w:p>
    <w:p w14:paraId="393A5B3C"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b/>
          <w:bCs/>
          <w:kern w:val="0"/>
          <w:lang w:eastAsia="en-AU"/>
          <w14:ligatures w14:val="none"/>
        </w:rPr>
        <w:t>Action:</w:t>
      </w:r>
      <w:r w:rsidRPr="00963B79">
        <w:rPr>
          <w:rFonts w:ascii="Times New Roman" w:eastAsia="Times New Roman" w:hAnsi="Times New Roman" w:cs="Times New Roman"/>
          <w:kern w:val="0"/>
          <w:lang w:eastAsia="en-AU"/>
          <w14:ligatures w14:val="none"/>
        </w:rPr>
        <w:br/>
        <w:t>Danny established a disciplined and collaborative approach to testing, ensuring stakeholders understood their responsibilities, test requirements, dependencies and delivery timeframes.</w:t>
      </w:r>
    </w:p>
    <w:p w14:paraId="0ECAEFDB"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 xml:space="preserve">He worked across organisational boundaries to coordinate application and integration testing, bringing together teams that would not ordinarily operate as a single delivery unit. He also played a key role in coordinating </w:t>
      </w:r>
      <w:r w:rsidRPr="00963B79">
        <w:rPr>
          <w:rFonts w:ascii="Times New Roman" w:eastAsia="Times New Roman" w:hAnsi="Times New Roman" w:cs="Times New Roman"/>
          <w:b/>
          <w:bCs/>
          <w:kern w:val="0"/>
          <w:lang w:eastAsia="en-AU"/>
          <w14:ligatures w14:val="none"/>
        </w:rPr>
        <w:t>performance testing</w:t>
      </w:r>
      <w:r w:rsidRPr="00963B79">
        <w:rPr>
          <w:rFonts w:ascii="Times New Roman" w:eastAsia="Times New Roman" w:hAnsi="Times New Roman" w:cs="Times New Roman"/>
          <w:kern w:val="0"/>
          <w:lang w:eastAsia="en-AU"/>
          <w14:ligatures w14:val="none"/>
        </w:rPr>
        <w:t>, providing assurance that significant infrastructure and architectural changes could sustain the transaction volumes expected of this critical enterprise platform.</w:t>
      </w:r>
    </w:p>
    <w:p w14:paraId="1A605CFB"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Where external agencies interacted with EAI, Danny coordinated assurance activities across organisational boundaries, helping ensure that changes were validated end-to-end rather than only within the ATO environment.</w:t>
      </w:r>
    </w:p>
    <w:p w14:paraId="7DDBDA67"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His approach combined strong governance with practical stakeholder engagement. Rather than treating testing as a final project gate, Danny made assurance an integrated part of delivery, identifying dependencies early and working constructively with teams to resolve issues.</w:t>
      </w:r>
    </w:p>
    <w:p w14:paraId="76569DB9"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b/>
          <w:bCs/>
          <w:kern w:val="0"/>
          <w:lang w:eastAsia="en-AU"/>
          <w14:ligatures w14:val="none"/>
        </w:rPr>
        <w:t>Result:</w:t>
      </w:r>
      <w:r w:rsidRPr="00963B79">
        <w:rPr>
          <w:rFonts w:ascii="Times New Roman" w:eastAsia="Times New Roman" w:hAnsi="Times New Roman" w:cs="Times New Roman"/>
          <w:kern w:val="0"/>
          <w:lang w:eastAsia="en-AU"/>
          <w14:ligatures w14:val="none"/>
        </w:rPr>
        <w:br/>
        <w:t>Danny's leadership provided confidence to proceed with successive production migrations while protecting the stability of EAI and its dependent business services.</w:t>
      </w:r>
    </w:p>
    <w:p w14:paraId="73EDA93B"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 xml:space="preserve">Major program milestones were delivered successfully, including the migration of </w:t>
      </w:r>
      <w:r w:rsidRPr="00963B79">
        <w:rPr>
          <w:rFonts w:ascii="Times New Roman" w:eastAsia="Times New Roman" w:hAnsi="Times New Roman" w:cs="Times New Roman"/>
          <w:b/>
          <w:bCs/>
          <w:kern w:val="0"/>
          <w:lang w:eastAsia="en-AU"/>
          <w14:ligatures w14:val="none"/>
        </w:rPr>
        <w:t>20+ applications during Milestone 2</w:t>
      </w:r>
      <w:r w:rsidRPr="00963B79">
        <w:rPr>
          <w:rFonts w:ascii="Times New Roman" w:eastAsia="Times New Roman" w:hAnsi="Times New Roman" w:cs="Times New Roman"/>
          <w:kern w:val="0"/>
          <w:lang w:eastAsia="en-AU"/>
          <w14:ligatures w14:val="none"/>
        </w:rPr>
        <w:t>, alongside broader infrastructure and technology upgrades. Testing and assurance were achieved while dependent teams continued delivering their own organisational priorities.</w:t>
      </w:r>
    </w:p>
    <w:p w14:paraId="7F823357"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His contribution reduced implementation risk, strengthened production readiness and helped ensure the organisation could realise the benefits of modernisation without compromising existing services.</w:t>
      </w:r>
    </w:p>
    <w:p w14:paraId="40F89B00"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 xml:space="preserve">Danny strongly demonstrates </w:t>
      </w:r>
      <w:r w:rsidRPr="00963B79">
        <w:rPr>
          <w:rFonts w:ascii="Times New Roman" w:eastAsia="Times New Roman" w:hAnsi="Times New Roman" w:cs="Times New Roman"/>
          <w:b/>
          <w:bCs/>
          <w:kern w:val="0"/>
          <w:lang w:eastAsia="en-AU"/>
          <w14:ligatures w14:val="none"/>
        </w:rPr>
        <w:t>One ATO</w:t>
      </w:r>
      <w:r w:rsidRPr="00963B79">
        <w:rPr>
          <w:rFonts w:ascii="Times New Roman" w:eastAsia="Times New Roman" w:hAnsi="Times New Roman" w:cs="Times New Roman"/>
          <w:kern w:val="0"/>
          <w:lang w:eastAsia="en-AU"/>
          <w14:ligatures w14:val="none"/>
        </w:rPr>
        <w:t xml:space="preserve"> by bringing together technical teams, application owners, assurance functions and external stakeholders around a common outcome. His work demonstrates that enterprise technology assurance is most effective when organisational boundaries are replaced by shared accountability for successful delivery.</w:t>
      </w:r>
    </w:p>
    <w:p w14:paraId="1C5F155C" w14:textId="77777777" w:rsidR="00963B79" w:rsidRPr="00963B79" w:rsidRDefault="00963B79" w:rsidP="00963B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63B79">
        <w:rPr>
          <w:rFonts w:ascii="Times New Roman" w:eastAsia="Times New Roman" w:hAnsi="Times New Roman" w:cs="Times New Roman"/>
          <w:b/>
          <w:bCs/>
          <w:kern w:val="0"/>
          <w:sz w:val="27"/>
          <w:szCs w:val="27"/>
          <w:lang w:eastAsia="en-AU"/>
          <w14:ligatures w14:val="none"/>
        </w:rPr>
        <w:t>50-word summary</w:t>
      </w:r>
    </w:p>
    <w:p w14:paraId="06C33368"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 xml:space="preserve">Danny demonstrated outstanding test leadership across the EAI Modernisation Program, bringing together EAI, application teams, performance-testing functions and external </w:t>
      </w:r>
      <w:r w:rsidRPr="00963B79">
        <w:rPr>
          <w:rFonts w:ascii="Times New Roman" w:eastAsia="Times New Roman" w:hAnsi="Times New Roman" w:cs="Times New Roman"/>
          <w:kern w:val="0"/>
          <w:lang w:eastAsia="en-AU"/>
          <w14:ligatures w14:val="none"/>
        </w:rPr>
        <w:lastRenderedPageBreak/>
        <w:t>stakeholders to provide robust end-to-end assurance. His collaborative approach enabled complex infrastructure changes to progress safely into production while maintaining confidence in the stability of critical ATO integration services.</w:t>
      </w:r>
    </w:p>
    <w:p w14:paraId="0997CD1D" w14:textId="77777777" w:rsidR="00963B79" w:rsidRPr="00963B79" w:rsidRDefault="00963B79" w:rsidP="00963B79">
      <w:pPr>
        <w:spacing w:after="0"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pict w14:anchorId="738076A7">
          <v:rect id="_x0000_i1028" style="width:0;height:1.5pt" o:hralign="center" o:hrstd="t" o:hr="t" fillcolor="#a0a0a0" stroked="f"/>
        </w:pict>
      </w:r>
    </w:p>
    <w:p w14:paraId="1FA48B15" w14:textId="77777777" w:rsidR="00963B79" w:rsidRPr="00963B79" w:rsidRDefault="00963B79" w:rsidP="00963B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963B79">
        <w:rPr>
          <w:rFonts w:ascii="Times New Roman" w:eastAsia="Times New Roman" w:hAnsi="Times New Roman" w:cs="Times New Roman"/>
          <w:b/>
          <w:bCs/>
          <w:kern w:val="36"/>
          <w:sz w:val="48"/>
          <w:szCs w:val="48"/>
          <w:lang w:eastAsia="en-AU"/>
          <w14:ligatures w14:val="none"/>
        </w:rPr>
        <w:t>4. Glenn Gan — Stewardship of the System</w:t>
      </w:r>
    </w:p>
    <w:p w14:paraId="06786B4A" w14:textId="77777777" w:rsidR="00963B79" w:rsidRPr="00963B79" w:rsidRDefault="00963B79" w:rsidP="00963B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63B79">
        <w:rPr>
          <w:rFonts w:ascii="Times New Roman" w:eastAsia="Times New Roman" w:hAnsi="Times New Roman" w:cs="Times New Roman"/>
          <w:b/>
          <w:bCs/>
          <w:kern w:val="0"/>
          <w:sz w:val="27"/>
          <w:szCs w:val="27"/>
          <w:lang w:eastAsia="en-AU"/>
          <w14:ligatures w14:val="none"/>
        </w:rPr>
        <w:t>Achievement — STAR | approx. 425 words</w:t>
      </w:r>
    </w:p>
    <w:p w14:paraId="54B8B45F"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b/>
          <w:bCs/>
          <w:kern w:val="0"/>
          <w:lang w:eastAsia="en-AU"/>
          <w14:ligatures w14:val="none"/>
        </w:rPr>
        <w:t>Situation:</w:t>
      </w:r>
      <w:r w:rsidRPr="00963B79">
        <w:rPr>
          <w:rFonts w:ascii="Times New Roman" w:eastAsia="Times New Roman" w:hAnsi="Times New Roman" w:cs="Times New Roman"/>
          <w:kern w:val="0"/>
          <w:lang w:eastAsia="en-AU"/>
          <w14:ligatures w14:val="none"/>
        </w:rPr>
        <w:br/>
        <w:t>EAI is a critical enterprise integration platform supporting high-volume messaging across ATO systems and external organisations. Horizon 1 required production workloads to be progressively migrated from ageing infrastructure onto a fundamentally redesigned MQ footprint while business services continued to operate.</w:t>
      </w:r>
    </w:p>
    <w:p w14:paraId="4CEC8D15"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Production migration represented one of the highest-risk stages of the transformation: even a technically sound solution delivers no benefit unless it can be transitioned safely into operation.</w:t>
      </w:r>
    </w:p>
    <w:p w14:paraId="29ED400A"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b/>
          <w:bCs/>
          <w:kern w:val="0"/>
          <w:lang w:eastAsia="en-AU"/>
          <w14:ligatures w14:val="none"/>
        </w:rPr>
        <w:t>Task:</w:t>
      </w:r>
      <w:r w:rsidRPr="00963B79">
        <w:rPr>
          <w:rFonts w:ascii="Times New Roman" w:eastAsia="Times New Roman" w:hAnsi="Times New Roman" w:cs="Times New Roman"/>
          <w:kern w:val="0"/>
          <w:lang w:eastAsia="en-AU"/>
          <w14:ligatures w14:val="none"/>
        </w:rPr>
        <w:br/>
        <w:t>As a key Production Support SME, Glenn was responsible for applying his extensive knowledge of the existing EAI production environment to ensure migrations from the legacy footprint to the new infrastructure were executed safely, accurately and with minimal impact to dependent services.</w:t>
      </w:r>
    </w:p>
    <w:p w14:paraId="0DBE7835"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b/>
          <w:bCs/>
          <w:kern w:val="0"/>
          <w:lang w:eastAsia="en-AU"/>
          <w14:ligatures w14:val="none"/>
        </w:rPr>
        <w:t>Action:</w:t>
      </w:r>
      <w:r w:rsidRPr="00963B79">
        <w:rPr>
          <w:rFonts w:ascii="Times New Roman" w:eastAsia="Times New Roman" w:hAnsi="Times New Roman" w:cs="Times New Roman"/>
          <w:kern w:val="0"/>
          <w:lang w:eastAsia="en-AU"/>
          <w14:ligatures w14:val="none"/>
        </w:rPr>
        <w:br/>
        <w:t>Glenn brought deep operational and technical knowledge to migration planning and production execution. He understood not only the MQ technology, but the practical interactions between EAI infrastructure, application workloads and production processes.</w:t>
      </w:r>
    </w:p>
    <w:p w14:paraId="5F16420C"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He used this experience to provide migration insights, identify potential operational issues and ensure deployment activities were appropriately sequenced and controlled.</w:t>
      </w:r>
    </w:p>
    <w:p w14:paraId="73F0BA6C"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During production changes, Glenn demonstrated exceptional attention to detail and execution discipline. He worked closely with engineers, project teams, application owners and support personnel to ensure that implementation plans translated effectively into real-world production outcomes.</w:t>
      </w:r>
    </w:p>
    <w:p w14:paraId="752CA8EF"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Importantly, Glenn continued to support the day-to-day integrity of the EAI service while contributing to its transformation. This demonstrated stewardship beyond simply maintaining the existing environment: he actively helped move the platform away from ageing technology towards a more resilient and sustainable future state.</w:t>
      </w:r>
    </w:p>
    <w:p w14:paraId="4D59C1A6"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b/>
          <w:bCs/>
          <w:kern w:val="0"/>
          <w:lang w:eastAsia="en-AU"/>
          <w14:ligatures w14:val="none"/>
        </w:rPr>
        <w:t>Result:</w:t>
      </w:r>
      <w:r w:rsidRPr="00963B79">
        <w:rPr>
          <w:rFonts w:ascii="Times New Roman" w:eastAsia="Times New Roman" w:hAnsi="Times New Roman" w:cs="Times New Roman"/>
          <w:kern w:val="0"/>
          <w:lang w:eastAsia="en-AU"/>
          <w14:ligatures w14:val="none"/>
        </w:rPr>
        <w:br/>
        <w:t xml:space="preserve">Glenn's contribution enabled complex migrations to be completed successfully while maintaining operational stability. Milestone 2 transitioned </w:t>
      </w:r>
      <w:r w:rsidRPr="00963B79">
        <w:rPr>
          <w:rFonts w:ascii="Times New Roman" w:eastAsia="Times New Roman" w:hAnsi="Times New Roman" w:cs="Times New Roman"/>
          <w:b/>
          <w:bCs/>
          <w:kern w:val="0"/>
          <w:lang w:eastAsia="en-AU"/>
          <w14:ligatures w14:val="none"/>
        </w:rPr>
        <w:t>more than 20 applications</w:t>
      </w:r>
      <w:r w:rsidRPr="00963B79">
        <w:rPr>
          <w:rFonts w:ascii="Times New Roman" w:eastAsia="Times New Roman" w:hAnsi="Times New Roman" w:cs="Times New Roman"/>
          <w:kern w:val="0"/>
          <w:lang w:eastAsia="en-AU"/>
          <w14:ligatures w14:val="none"/>
        </w:rPr>
        <w:t xml:space="preserve"> to the new infrastructure, contributing to the retirement of technical debt and the progressive adoption of the new federated MQ architecture.</w:t>
      </w:r>
    </w:p>
    <w:p w14:paraId="0766DBA5"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lastRenderedPageBreak/>
        <w:t>His production expertise provided confidence that major architectural changes could be implemented safely without compromising the critical services EAI supports.</w:t>
      </w:r>
    </w:p>
    <w:p w14:paraId="1004F05B"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 xml:space="preserve">Glenn exemplifies </w:t>
      </w:r>
      <w:r w:rsidRPr="00963B79">
        <w:rPr>
          <w:rFonts w:ascii="Times New Roman" w:eastAsia="Times New Roman" w:hAnsi="Times New Roman" w:cs="Times New Roman"/>
          <w:b/>
          <w:bCs/>
          <w:kern w:val="0"/>
          <w:lang w:eastAsia="en-AU"/>
          <w14:ligatures w14:val="none"/>
        </w:rPr>
        <w:t>Stewardship of the System</w:t>
      </w:r>
      <w:r w:rsidRPr="00963B79">
        <w:rPr>
          <w:rFonts w:ascii="Times New Roman" w:eastAsia="Times New Roman" w:hAnsi="Times New Roman" w:cs="Times New Roman"/>
          <w:kern w:val="0"/>
          <w:lang w:eastAsia="en-AU"/>
          <w14:ligatures w14:val="none"/>
        </w:rPr>
        <w:t xml:space="preserve"> because he has gone beyond maintaining today's platform. Through disciplined production delivery, proactive risk management and knowledge of the EAI estate, he has helped leave a critical ATO technology capability </w:t>
      </w:r>
      <w:r w:rsidRPr="00963B79">
        <w:rPr>
          <w:rFonts w:ascii="Times New Roman" w:eastAsia="Times New Roman" w:hAnsi="Times New Roman" w:cs="Times New Roman"/>
          <w:b/>
          <w:bCs/>
          <w:kern w:val="0"/>
          <w:lang w:eastAsia="en-AU"/>
          <w14:ligatures w14:val="none"/>
        </w:rPr>
        <w:t>more resilient, supportable and sustainable than he found it</w:t>
      </w:r>
      <w:r w:rsidRPr="00963B79">
        <w:rPr>
          <w:rFonts w:ascii="Times New Roman" w:eastAsia="Times New Roman" w:hAnsi="Times New Roman" w:cs="Times New Roman"/>
          <w:kern w:val="0"/>
          <w:lang w:eastAsia="en-AU"/>
          <w14:ligatures w14:val="none"/>
        </w:rPr>
        <w:t>.</w:t>
      </w:r>
    </w:p>
    <w:p w14:paraId="28859B5E" w14:textId="77777777" w:rsidR="00963B79" w:rsidRPr="00963B79" w:rsidRDefault="00963B79" w:rsidP="00963B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63B79">
        <w:rPr>
          <w:rFonts w:ascii="Times New Roman" w:eastAsia="Times New Roman" w:hAnsi="Times New Roman" w:cs="Times New Roman"/>
          <w:b/>
          <w:bCs/>
          <w:kern w:val="0"/>
          <w:sz w:val="27"/>
          <w:szCs w:val="27"/>
          <w:lang w:eastAsia="en-AU"/>
          <w14:ligatures w14:val="none"/>
        </w:rPr>
        <w:t>50-word summary</w:t>
      </w:r>
    </w:p>
    <w:p w14:paraId="28A6237E"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Glenn has demonstrated outstanding stewardship through his technical expertise and disciplined execution of complex EAI production migrations. His deep understanding of the platform has enabled critical workloads to transition safely from ageing infrastructure to a resilient modern architecture while protecting operational stability and helping leave the EAI capability stronger for the future.</w:t>
      </w:r>
    </w:p>
    <w:p w14:paraId="08AC510C" w14:textId="77777777" w:rsidR="00963B79" w:rsidRPr="00963B79" w:rsidRDefault="00963B79" w:rsidP="00963B79">
      <w:pPr>
        <w:spacing w:after="0"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pict w14:anchorId="2254DA15">
          <v:rect id="_x0000_i1029" style="width:0;height:1.5pt" o:hralign="center" o:hrstd="t" o:hr="t" fillcolor="#a0a0a0" stroked="f"/>
        </w:pict>
      </w:r>
    </w:p>
    <w:p w14:paraId="55ADFCA5" w14:textId="77777777" w:rsidR="00963B79" w:rsidRPr="00963B79" w:rsidRDefault="00963B79" w:rsidP="00963B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963B79">
        <w:rPr>
          <w:rFonts w:ascii="Times New Roman" w:eastAsia="Times New Roman" w:hAnsi="Times New Roman" w:cs="Times New Roman"/>
          <w:b/>
          <w:bCs/>
          <w:kern w:val="36"/>
          <w:sz w:val="48"/>
          <w:szCs w:val="48"/>
          <w:lang w:eastAsia="en-AU"/>
          <w14:ligatures w14:val="none"/>
        </w:rPr>
        <w:t>5. Justin Mugford — Innovation</w:t>
      </w:r>
    </w:p>
    <w:p w14:paraId="0EC22421" w14:textId="77777777" w:rsidR="00963B79" w:rsidRPr="00963B79" w:rsidRDefault="00963B79" w:rsidP="00963B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63B79">
        <w:rPr>
          <w:rFonts w:ascii="Times New Roman" w:eastAsia="Times New Roman" w:hAnsi="Times New Roman" w:cs="Times New Roman"/>
          <w:b/>
          <w:bCs/>
          <w:kern w:val="0"/>
          <w:sz w:val="27"/>
          <w:szCs w:val="27"/>
          <w:lang w:eastAsia="en-AU"/>
          <w14:ligatures w14:val="none"/>
        </w:rPr>
        <w:t>Achievement — STAR | approx. 460 words</w:t>
      </w:r>
    </w:p>
    <w:p w14:paraId="48F0C5D4"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b/>
          <w:bCs/>
          <w:kern w:val="0"/>
          <w:lang w:eastAsia="en-AU"/>
          <w14:ligatures w14:val="none"/>
        </w:rPr>
        <w:t>Situation:</w:t>
      </w:r>
      <w:r w:rsidRPr="00963B79">
        <w:rPr>
          <w:rFonts w:ascii="Times New Roman" w:eastAsia="Times New Roman" w:hAnsi="Times New Roman" w:cs="Times New Roman"/>
          <w:kern w:val="0"/>
          <w:lang w:eastAsia="en-AU"/>
          <w14:ligatures w14:val="none"/>
        </w:rPr>
        <w:br/>
        <w:t xml:space="preserve">The EAI Modernisation Program presented an opportunity not only to upgrade infrastructure but to simplify a large and mature ACE integration estate. Over time, differences had emerged within the codebase, including approximately </w:t>
      </w:r>
      <w:r w:rsidRPr="00963B79">
        <w:rPr>
          <w:rFonts w:ascii="Times New Roman" w:eastAsia="Times New Roman" w:hAnsi="Times New Roman" w:cs="Times New Roman"/>
          <w:b/>
          <w:bCs/>
          <w:kern w:val="0"/>
          <w:lang w:eastAsia="en-AU"/>
          <w14:ligatures w14:val="none"/>
        </w:rPr>
        <w:t>20 interfaces implemented differently from the broader estate of 300+ interfaces</w:t>
      </w:r>
      <w:r w:rsidRPr="00963B79">
        <w:rPr>
          <w:rFonts w:ascii="Times New Roman" w:eastAsia="Times New Roman" w:hAnsi="Times New Roman" w:cs="Times New Roman"/>
          <w:kern w:val="0"/>
          <w:lang w:eastAsia="en-AU"/>
          <w14:ligatures w14:val="none"/>
        </w:rPr>
        <w:t>. Carrying these variations into the new environment would perpetuate complexity, increase support overhead and limit opportunities to optimise cloud infrastructure.</w:t>
      </w:r>
    </w:p>
    <w:p w14:paraId="57E22690"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b/>
          <w:bCs/>
          <w:kern w:val="0"/>
          <w:lang w:eastAsia="en-AU"/>
          <w14:ligatures w14:val="none"/>
        </w:rPr>
        <w:t>Task:</w:t>
      </w:r>
      <w:r w:rsidRPr="00963B79">
        <w:rPr>
          <w:rFonts w:ascii="Times New Roman" w:eastAsia="Times New Roman" w:hAnsi="Times New Roman" w:cs="Times New Roman"/>
          <w:kern w:val="0"/>
          <w:lang w:eastAsia="en-AU"/>
          <w14:ligatures w14:val="none"/>
        </w:rPr>
        <w:br/>
        <w:t>As an ACE SME with extensive knowledge of its implementation within the ATO, Justin recognised that simply lifting and shifting the existing estate would not deliver the full value of modernisation.</w:t>
      </w:r>
    </w:p>
    <w:p w14:paraId="19EE4645"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He needed to rationalise and refactor the ACE codebase while maintaining compatibility with critical business integrations and enabling interactive and default workloads to transition from EOTE-managed on-premises infrastructure to the EAI team's self-managed AWS environment.</w:t>
      </w:r>
    </w:p>
    <w:p w14:paraId="650A8461"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b/>
          <w:bCs/>
          <w:kern w:val="0"/>
          <w:lang w:eastAsia="en-AU"/>
          <w14:ligatures w14:val="none"/>
        </w:rPr>
        <w:t>Action:</w:t>
      </w:r>
      <w:r w:rsidRPr="00963B79">
        <w:rPr>
          <w:rFonts w:ascii="Times New Roman" w:eastAsia="Times New Roman" w:hAnsi="Times New Roman" w:cs="Times New Roman"/>
          <w:kern w:val="0"/>
          <w:lang w:eastAsia="en-AU"/>
          <w14:ligatures w14:val="none"/>
        </w:rPr>
        <w:br/>
        <w:t>Justin applied his deep understanding of ACE, EAI workflows and historical implementation patterns to identify opportunities for simplification.</w:t>
      </w:r>
    </w:p>
    <w:p w14:paraId="5F8569BC"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 xml:space="preserve">He led significant </w:t>
      </w:r>
      <w:r w:rsidRPr="00963B79">
        <w:rPr>
          <w:rFonts w:ascii="Times New Roman" w:eastAsia="Times New Roman" w:hAnsi="Times New Roman" w:cs="Times New Roman"/>
          <w:b/>
          <w:bCs/>
          <w:kern w:val="0"/>
          <w:lang w:eastAsia="en-AU"/>
          <w14:ligatures w14:val="none"/>
        </w:rPr>
        <w:t>code refactoring and rationalisation</w:t>
      </w:r>
      <w:r w:rsidRPr="00963B79">
        <w:rPr>
          <w:rFonts w:ascii="Times New Roman" w:eastAsia="Times New Roman" w:hAnsi="Times New Roman" w:cs="Times New Roman"/>
          <w:kern w:val="0"/>
          <w:lang w:eastAsia="en-AU"/>
          <w14:ligatures w14:val="none"/>
        </w:rPr>
        <w:t>, bringing approximately 20 differently implemented interfaces into alignment with the broader integration estate. This avoided carrying two approaches forward and created a more consistent, maintainable codebase.</w:t>
      </w:r>
    </w:p>
    <w:p w14:paraId="1C362BBD"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lastRenderedPageBreak/>
        <w:t>Justin also supported the rationalisation of interfaces and workloads, enabling unnecessary components to be removed or consolidated rather than replicated into AWS.</w:t>
      </w:r>
    </w:p>
    <w:p w14:paraId="6538AE5A"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This work was particularly important in enabling EAI to optimise its new cloud footprint. By reducing code and workload complexity, the team could operate efficiently on appropriately sized AWS infrastructure rather than reproducing the resource profile of the legacy environment.</w:t>
      </w:r>
    </w:p>
    <w:p w14:paraId="4A85917B"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 xml:space="preserve">His work supported the migration of </w:t>
      </w:r>
      <w:r w:rsidRPr="00963B79">
        <w:rPr>
          <w:rFonts w:ascii="Times New Roman" w:eastAsia="Times New Roman" w:hAnsi="Times New Roman" w:cs="Times New Roman"/>
          <w:b/>
          <w:bCs/>
          <w:kern w:val="0"/>
          <w:lang w:eastAsia="en-AU"/>
          <w14:ligatures w14:val="none"/>
        </w:rPr>
        <w:t>ACE interactive and default workloads from on-premises infrastructure into AWS</w:t>
      </w:r>
      <w:r w:rsidRPr="00963B79">
        <w:rPr>
          <w:rFonts w:ascii="Times New Roman" w:eastAsia="Times New Roman" w:hAnsi="Times New Roman" w:cs="Times New Roman"/>
          <w:kern w:val="0"/>
          <w:lang w:eastAsia="en-AU"/>
          <w14:ligatures w14:val="none"/>
        </w:rPr>
        <w:t>, aligning EAI with the broader organisational transition of critical technology services towards cloud hosting.</w:t>
      </w:r>
    </w:p>
    <w:p w14:paraId="012AECE9"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b/>
          <w:bCs/>
          <w:kern w:val="0"/>
          <w:lang w:eastAsia="en-AU"/>
          <w14:ligatures w14:val="none"/>
        </w:rPr>
        <w:t>Result:</w:t>
      </w:r>
      <w:r w:rsidRPr="00963B79">
        <w:rPr>
          <w:rFonts w:ascii="Times New Roman" w:eastAsia="Times New Roman" w:hAnsi="Times New Roman" w:cs="Times New Roman"/>
          <w:kern w:val="0"/>
          <w:lang w:eastAsia="en-AU"/>
          <w14:ligatures w14:val="none"/>
        </w:rPr>
        <w:br/>
        <w:t>Justin's work delivered benefits extending well beyond a version upgrade. It reduced code complexity and duplication, improved maintainability, supported infrastructure rationalisation and established a cleaner foundation for future ACE modernisation.</w:t>
      </w:r>
    </w:p>
    <w:p w14:paraId="66CF5639"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The successful AWS migration of major ACE workloads was delivered as part of Milestone 1 and became an important foundation for subsequent MQ migrations.</w:t>
      </w:r>
    </w:p>
    <w:p w14:paraId="3B2BAFA9"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 xml:space="preserve">Justin strongly embodies </w:t>
      </w:r>
      <w:r w:rsidRPr="00963B79">
        <w:rPr>
          <w:rFonts w:ascii="Times New Roman" w:eastAsia="Times New Roman" w:hAnsi="Times New Roman" w:cs="Times New Roman"/>
          <w:b/>
          <w:bCs/>
          <w:kern w:val="0"/>
          <w:lang w:eastAsia="en-AU"/>
          <w14:ligatures w14:val="none"/>
        </w:rPr>
        <w:t>Innovation</w:t>
      </w:r>
      <w:r w:rsidRPr="00963B79">
        <w:rPr>
          <w:rFonts w:ascii="Times New Roman" w:eastAsia="Times New Roman" w:hAnsi="Times New Roman" w:cs="Times New Roman"/>
          <w:kern w:val="0"/>
          <w:lang w:eastAsia="en-AU"/>
          <w14:ligatures w14:val="none"/>
        </w:rPr>
        <w:t xml:space="preserve"> by challenging the assumption that legacy implementation patterns simply needed to be reproduced in the new environment. Instead, he used modernisation as an opportunity to simplify, standardise and optimise the platform—delivering immediate operational efficiencies while creating a more sustainable foundation for EAI's future.</w:t>
      </w:r>
    </w:p>
    <w:p w14:paraId="15FEBB5E" w14:textId="77777777" w:rsidR="00963B79" w:rsidRPr="00963B79" w:rsidRDefault="00963B79" w:rsidP="00963B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63B79">
        <w:rPr>
          <w:rFonts w:ascii="Times New Roman" w:eastAsia="Times New Roman" w:hAnsi="Times New Roman" w:cs="Times New Roman"/>
          <w:b/>
          <w:bCs/>
          <w:kern w:val="0"/>
          <w:sz w:val="27"/>
          <w:szCs w:val="27"/>
          <w:lang w:eastAsia="en-AU"/>
          <w14:ligatures w14:val="none"/>
        </w:rPr>
        <w:t>50-word summary</w:t>
      </w:r>
    </w:p>
    <w:p w14:paraId="6866B7DF"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Justin transformed EAI’s ACE modernisation from a technology migration into an opportunity for genuine simplification. Through extensive code refactoring, interface standardisation and workload rationalisation, he enabled critical ACE services to transition efficiently to AWS, reducing complexity and establishing a cleaner, more maintainable and future-focused enterprise integration capability.</w:t>
      </w:r>
    </w:p>
    <w:p w14:paraId="47A8E517" w14:textId="77777777" w:rsidR="00963B79" w:rsidRPr="00963B79" w:rsidRDefault="00963B79" w:rsidP="00963B79">
      <w:pPr>
        <w:spacing w:after="0"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pict w14:anchorId="2C3F2362">
          <v:rect id="_x0000_i1030" style="width:0;height:1.5pt" o:hralign="center" o:hrstd="t" o:hr="t" fillcolor="#a0a0a0" stroked="f"/>
        </w:pict>
      </w:r>
    </w:p>
    <w:p w14:paraId="35697F98" w14:textId="77777777" w:rsidR="00963B79" w:rsidRPr="00963B79" w:rsidRDefault="00963B79" w:rsidP="00963B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963B79">
        <w:rPr>
          <w:rFonts w:ascii="Times New Roman" w:eastAsia="Times New Roman" w:hAnsi="Times New Roman" w:cs="Times New Roman"/>
          <w:b/>
          <w:bCs/>
          <w:kern w:val="36"/>
          <w:sz w:val="48"/>
          <w:szCs w:val="48"/>
          <w:lang w:eastAsia="en-AU"/>
          <w14:ligatures w14:val="none"/>
        </w:rPr>
        <w:t>6. EAI Modernisation – Horizon 1 Team — One ATO</w:t>
      </w:r>
    </w:p>
    <w:p w14:paraId="2B50B4B3" w14:textId="77777777" w:rsidR="00963B79" w:rsidRPr="00963B79" w:rsidRDefault="00963B79" w:rsidP="00963B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63B79">
        <w:rPr>
          <w:rFonts w:ascii="Times New Roman" w:eastAsia="Times New Roman" w:hAnsi="Times New Roman" w:cs="Times New Roman"/>
          <w:b/>
          <w:bCs/>
          <w:kern w:val="0"/>
          <w:sz w:val="27"/>
          <w:szCs w:val="27"/>
          <w:lang w:eastAsia="en-AU"/>
          <w14:ligatures w14:val="none"/>
        </w:rPr>
        <w:t>Achievement — STAR | approx. 485 words</w:t>
      </w:r>
    </w:p>
    <w:p w14:paraId="5230FFA2"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b/>
          <w:bCs/>
          <w:kern w:val="0"/>
          <w:lang w:eastAsia="en-AU"/>
          <w14:ligatures w14:val="none"/>
        </w:rPr>
        <w:t>Situation:</w:t>
      </w:r>
      <w:r w:rsidRPr="00963B79">
        <w:rPr>
          <w:rFonts w:ascii="Times New Roman" w:eastAsia="Times New Roman" w:hAnsi="Times New Roman" w:cs="Times New Roman"/>
          <w:kern w:val="0"/>
          <w:lang w:eastAsia="en-AU"/>
          <w14:ligatures w14:val="none"/>
        </w:rPr>
        <w:br/>
        <w:t>EAI is a critical enabling platform connecting approximately 60 internal and external systems and supporting hundreds of integration interfaces across the ATO. Horizon 1 of the EAI Modernisation Program was established to address ageing technology, technical debt and architectural resilience while creating the foundation for future integration modernisation.</w:t>
      </w:r>
    </w:p>
    <w:p w14:paraId="3CCBC411"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lastRenderedPageBreak/>
        <w:t>The challenge was substantial: upgrade MQ and ACE, uplift operating systems, redesign the MQ architecture, migrate workloads to AWS and improve resilience and security—all while the platform remained operational and continued supporting critical ATO services and concurrent projects.</w:t>
      </w:r>
    </w:p>
    <w:p w14:paraId="702D8E53"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b/>
          <w:bCs/>
          <w:kern w:val="0"/>
          <w:lang w:eastAsia="en-AU"/>
          <w14:ligatures w14:val="none"/>
        </w:rPr>
        <w:t>Task:</w:t>
      </w:r>
      <w:r w:rsidRPr="00963B79">
        <w:rPr>
          <w:rFonts w:ascii="Times New Roman" w:eastAsia="Times New Roman" w:hAnsi="Times New Roman" w:cs="Times New Roman"/>
          <w:kern w:val="0"/>
          <w:lang w:eastAsia="en-AU"/>
          <w14:ligatures w14:val="none"/>
        </w:rPr>
        <w:br/>
        <w:t xml:space="preserve">Success required far more than an EAI technology team working independently. Engineering, Environment Management, Production Support, testing, PMO, Change &amp; Release, EOTE infrastructure teams, application owners and external stakeholders needed to operate as </w:t>
      </w:r>
      <w:r w:rsidRPr="00963B79">
        <w:rPr>
          <w:rFonts w:ascii="Times New Roman" w:eastAsia="Times New Roman" w:hAnsi="Times New Roman" w:cs="Times New Roman"/>
          <w:b/>
          <w:bCs/>
          <w:kern w:val="0"/>
          <w:lang w:eastAsia="en-AU"/>
          <w14:ligatures w14:val="none"/>
        </w:rPr>
        <w:t>one coordinated delivery team</w:t>
      </w:r>
      <w:r w:rsidRPr="00963B79">
        <w:rPr>
          <w:rFonts w:ascii="Times New Roman" w:eastAsia="Times New Roman" w:hAnsi="Times New Roman" w:cs="Times New Roman"/>
          <w:kern w:val="0"/>
          <w:lang w:eastAsia="en-AU"/>
          <w14:ligatures w14:val="none"/>
        </w:rPr>
        <w:t>.</w:t>
      </w:r>
    </w:p>
    <w:p w14:paraId="1EB9F14D"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The objective was to transform the underlying integration infrastructure progressively, without requiring the organisation to stop while EAI modernised.</w:t>
      </w:r>
    </w:p>
    <w:p w14:paraId="5E6AE738"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b/>
          <w:bCs/>
          <w:kern w:val="0"/>
          <w:lang w:eastAsia="en-AU"/>
          <w14:ligatures w14:val="none"/>
        </w:rPr>
        <w:t>Action:</w:t>
      </w:r>
      <w:r w:rsidRPr="00963B79">
        <w:rPr>
          <w:rFonts w:ascii="Times New Roman" w:eastAsia="Times New Roman" w:hAnsi="Times New Roman" w:cs="Times New Roman"/>
          <w:kern w:val="0"/>
          <w:lang w:eastAsia="en-AU"/>
          <w14:ligatures w14:val="none"/>
        </w:rPr>
        <w:br/>
        <w:t>The team adopted a carefully sequenced, multi-milestone approach.</w:t>
      </w:r>
    </w:p>
    <w:p w14:paraId="46353DCA"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 xml:space="preserve">ACE interactive and default workloads were migrated from on-premises infrastructure to AWS, accompanied by significant code refactoring and workload rationalisation. The team upgraded MQ from the ageing 9.2 platform towards MQ 9.4 and redesigned the messaging architecture from the legacy centralised model to a </w:t>
      </w:r>
      <w:r w:rsidRPr="00963B79">
        <w:rPr>
          <w:rFonts w:ascii="Times New Roman" w:eastAsia="Times New Roman" w:hAnsi="Times New Roman" w:cs="Times New Roman"/>
          <w:b/>
          <w:bCs/>
          <w:kern w:val="0"/>
          <w:lang w:eastAsia="en-AU"/>
          <w14:ligatures w14:val="none"/>
        </w:rPr>
        <w:t>federated queue-manager model distributed across three availability zones</w:t>
      </w:r>
      <w:r w:rsidRPr="00963B79">
        <w:rPr>
          <w:rFonts w:ascii="Times New Roman" w:eastAsia="Times New Roman" w:hAnsi="Times New Roman" w:cs="Times New Roman"/>
          <w:kern w:val="0"/>
          <w:lang w:eastAsia="en-AU"/>
          <w14:ligatures w14:val="none"/>
        </w:rPr>
        <w:t>.</w:t>
      </w:r>
    </w:p>
    <w:p w14:paraId="03903E2F"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Infrastructure was rationalised and right-sized, security was strengthened, and newer operating-system and COTS versions were introduced.</w:t>
      </w:r>
    </w:p>
    <w:p w14:paraId="4FAE55B5"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These technical outcomes required exceptional coordination. Engineers designed and built the new capability; environment teams established the required infrastructure; PMO coordinated dependencies; test teams provided functional and performance assurance; Production Support protected day-to-day operations; Change &amp; Release governed safe implementation; and EOTE and application teams supported infrastructure and migration activities.</w:t>
      </w:r>
    </w:p>
    <w:p w14:paraId="6E1AE947"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The team also coordinated migrations involving external government agencies and supported other critical technology initiatives rather than requiring them to wait for EAI's transformation.</w:t>
      </w:r>
    </w:p>
    <w:p w14:paraId="1974318C"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b/>
          <w:bCs/>
          <w:kern w:val="0"/>
          <w:lang w:eastAsia="en-AU"/>
          <w14:ligatures w14:val="none"/>
        </w:rPr>
        <w:t>Result:</w:t>
      </w:r>
      <w:r w:rsidRPr="00963B79">
        <w:rPr>
          <w:rFonts w:ascii="Times New Roman" w:eastAsia="Times New Roman" w:hAnsi="Times New Roman" w:cs="Times New Roman"/>
          <w:kern w:val="0"/>
          <w:lang w:eastAsia="en-AU"/>
          <w14:ligatures w14:val="none"/>
        </w:rPr>
        <w:br/>
        <w:t xml:space="preserve">Milestone 1 successfully delivered major ACE cloud migration and MQ infrastructure outcomes. Milestone 2 subsequently migrated </w:t>
      </w:r>
      <w:r w:rsidRPr="00963B79">
        <w:rPr>
          <w:rFonts w:ascii="Times New Roman" w:eastAsia="Times New Roman" w:hAnsi="Times New Roman" w:cs="Times New Roman"/>
          <w:b/>
          <w:bCs/>
          <w:kern w:val="0"/>
          <w:lang w:eastAsia="en-AU"/>
          <w14:ligatures w14:val="none"/>
        </w:rPr>
        <w:t>20+ applications—around half of the relevant EST application cohort—to the new MQ infrastructure</w:t>
      </w:r>
      <w:r w:rsidRPr="00963B79">
        <w:rPr>
          <w:rFonts w:ascii="Times New Roman" w:eastAsia="Times New Roman" w:hAnsi="Times New Roman" w:cs="Times New Roman"/>
          <w:kern w:val="0"/>
          <w:lang w:eastAsia="en-AU"/>
          <w14:ligatures w14:val="none"/>
        </w:rPr>
        <w:t xml:space="preserve">. Together, these milestones delivered </w:t>
      </w:r>
      <w:proofErr w:type="gramStart"/>
      <w:r w:rsidRPr="00963B79">
        <w:rPr>
          <w:rFonts w:ascii="Times New Roman" w:eastAsia="Times New Roman" w:hAnsi="Times New Roman" w:cs="Times New Roman"/>
          <w:kern w:val="0"/>
          <w:lang w:eastAsia="en-AU"/>
          <w14:ligatures w14:val="none"/>
        </w:rPr>
        <w:t xml:space="preserve">the </w:t>
      </w:r>
      <w:r w:rsidRPr="00963B79">
        <w:rPr>
          <w:rFonts w:ascii="Times New Roman" w:eastAsia="Times New Roman" w:hAnsi="Times New Roman" w:cs="Times New Roman"/>
          <w:b/>
          <w:bCs/>
          <w:kern w:val="0"/>
          <w:lang w:eastAsia="en-AU"/>
          <w14:ligatures w14:val="none"/>
        </w:rPr>
        <w:t>majority of</w:t>
      </w:r>
      <w:proofErr w:type="gramEnd"/>
      <w:r w:rsidRPr="00963B79">
        <w:rPr>
          <w:rFonts w:ascii="Times New Roman" w:eastAsia="Times New Roman" w:hAnsi="Times New Roman" w:cs="Times New Roman"/>
          <w:b/>
          <w:bCs/>
          <w:kern w:val="0"/>
          <w:lang w:eastAsia="en-AU"/>
          <w14:ligatures w14:val="none"/>
        </w:rPr>
        <w:t xml:space="preserve"> Horizon 1 outcomes</w:t>
      </w:r>
      <w:r w:rsidRPr="00963B79">
        <w:rPr>
          <w:rFonts w:ascii="Times New Roman" w:eastAsia="Times New Roman" w:hAnsi="Times New Roman" w:cs="Times New Roman"/>
          <w:kern w:val="0"/>
          <w:lang w:eastAsia="en-AU"/>
          <w14:ligatures w14:val="none"/>
        </w:rPr>
        <w:t>, with residual migrations progressing through later releases.</w:t>
      </w:r>
    </w:p>
    <w:p w14:paraId="199D78F1"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The program has reduced technical debt, strengthened security and resilience, rationalised infrastructure and licensing requirements, and positioned EAI for its next stage of modernisation.</w:t>
      </w:r>
    </w:p>
    <w:p w14:paraId="4935680D"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Most importantly, these outcomes were achieved while maintaining stable EAI services for the organisation.</w:t>
      </w:r>
    </w:p>
    <w:p w14:paraId="20E5A4E6"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lastRenderedPageBreak/>
        <w:t xml:space="preserve">The Horizon 1 team exemplifies </w:t>
      </w:r>
      <w:r w:rsidRPr="00963B79">
        <w:rPr>
          <w:rFonts w:ascii="Times New Roman" w:eastAsia="Times New Roman" w:hAnsi="Times New Roman" w:cs="Times New Roman"/>
          <w:b/>
          <w:bCs/>
          <w:kern w:val="0"/>
          <w:lang w:eastAsia="en-AU"/>
          <w14:ligatures w14:val="none"/>
        </w:rPr>
        <w:t>One ATO</w:t>
      </w:r>
      <w:r w:rsidRPr="00963B79">
        <w:rPr>
          <w:rFonts w:ascii="Times New Roman" w:eastAsia="Times New Roman" w:hAnsi="Times New Roman" w:cs="Times New Roman"/>
          <w:kern w:val="0"/>
          <w:lang w:eastAsia="en-AU"/>
          <w14:ligatures w14:val="none"/>
        </w:rPr>
        <w:t>: people from different disciplines, teams and delivery organisations combining their expertise around a shared objective and demonstrating that complex enterprise transformation can be delivered seamlessly through genuine collaboration.</w:t>
      </w:r>
    </w:p>
    <w:p w14:paraId="24F3CDCB" w14:textId="77777777" w:rsidR="00963B79" w:rsidRPr="00963B79" w:rsidRDefault="00963B79" w:rsidP="00963B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63B79">
        <w:rPr>
          <w:rFonts w:ascii="Times New Roman" w:eastAsia="Times New Roman" w:hAnsi="Times New Roman" w:cs="Times New Roman"/>
          <w:b/>
          <w:bCs/>
          <w:kern w:val="0"/>
          <w:sz w:val="27"/>
          <w:szCs w:val="27"/>
          <w:lang w:eastAsia="en-AU"/>
          <w14:ligatures w14:val="none"/>
        </w:rPr>
        <w:t>50-word summary</w:t>
      </w:r>
    </w:p>
    <w:p w14:paraId="382AAE1A"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The EAI Modernisation Horizon 1 team demonstrated One ATO by bringing together engineering, operations, testing, project, release, infrastructure and application teams to transform a critical enterprise integration platform. Their coordinated delivery reduced technical debt, strengthened resilience and security, enabled cloud adoption and modernised EAI while maintaining critical business services.</w:t>
      </w:r>
    </w:p>
    <w:p w14:paraId="5865EE9D" w14:textId="77777777" w:rsidR="00963B79" w:rsidRPr="00963B79" w:rsidRDefault="00963B79" w:rsidP="00963B79">
      <w:pPr>
        <w:spacing w:before="100" w:beforeAutospacing="1" w:after="100" w:afterAutospacing="1" w:line="240" w:lineRule="auto"/>
        <w:rPr>
          <w:rFonts w:ascii="Times New Roman" w:eastAsia="Times New Roman" w:hAnsi="Times New Roman" w:cs="Times New Roman"/>
          <w:kern w:val="0"/>
          <w:lang w:eastAsia="en-AU"/>
          <w14:ligatures w14:val="none"/>
        </w:rPr>
      </w:pPr>
      <w:r w:rsidRPr="00963B79">
        <w:rPr>
          <w:rFonts w:ascii="Times New Roman" w:eastAsia="Times New Roman" w:hAnsi="Times New Roman" w:cs="Times New Roman"/>
          <w:kern w:val="0"/>
          <w:lang w:eastAsia="en-AU"/>
          <w14:ligatures w14:val="none"/>
        </w:rPr>
        <w:t>Would you like me to tighten these further into a more executive, award-panel style before you submit them?</w:t>
      </w:r>
    </w:p>
    <w:p w14:paraId="6105D460" w14:textId="77777777" w:rsidR="009F6CE2" w:rsidRDefault="009F6CE2"/>
    <w:sectPr w:rsidR="009F6C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B79"/>
    <w:rsid w:val="00963B79"/>
    <w:rsid w:val="009F6CE2"/>
    <w:rsid w:val="00A6739A"/>
    <w:rsid w:val="00E94C7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881DA"/>
  <w15:chartTrackingRefBased/>
  <w15:docId w15:val="{300CC2F7-A098-4DA9-97B7-5D64787C1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B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B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B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B79"/>
    <w:rPr>
      <w:rFonts w:eastAsiaTheme="majorEastAsia" w:cstheme="majorBidi"/>
      <w:color w:val="272727" w:themeColor="text1" w:themeTint="D8"/>
    </w:rPr>
  </w:style>
  <w:style w:type="paragraph" w:styleId="Title">
    <w:name w:val="Title"/>
    <w:basedOn w:val="Normal"/>
    <w:next w:val="Normal"/>
    <w:link w:val="TitleChar"/>
    <w:uiPriority w:val="10"/>
    <w:qFormat/>
    <w:rsid w:val="00963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B79"/>
    <w:pPr>
      <w:spacing w:before="160"/>
      <w:jc w:val="center"/>
    </w:pPr>
    <w:rPr>
      <w:i/>
      <w:iCs/>
      <w:color w:val="404040" w:themeColor="text1" w:themeTint="BF"/>
    </w:rPr>
  </w:style>
  <w:style w:type="character" w:customStyle="1" w:styleId="QuoteChar">
    <w:name w:val="Quote Char"/>
    <w:basedOn w:val="DefaultParagraphFont"/>
    <w:link w:val="Quote"/>
    <w:uiPriority w:val="29"/>
    <w:rsid w:val="00963B79"/>
    <w:rPr>
      <w:i/>
      <w:iCs/>
      <w:color w:val="404040" w:themeColor="text1" w:themeTint="BF"/>
    </w:rPr>
  </w:style>
  <w:style w:type="paragraph" w:styleId="ListParagraph">
    <w:name w:val="List Paragraph"/>
    <w:basedOn w:val="Normal"/>
    <w:uiPriority w:val="34"/>
    <w:qFormat/>
    <w:rsid w:val="00963B79"/>
    <w:pPr>
      <w:ind w:left="720"/>
      <w:contextualSpacing/>
    </w:pPr>
  </w:style>
  <w:style w:type="character" w:styleId="IntenseEmphasis">
    <w:name w:val="Intense Emphasis"/>
    <w:basedOn w:val="DefaultParagraphFont"/>
    <w:uiPriority w:val="21"/>
    <w:qFormat/>
    <w:rsid w:val="00963B79"/>
    <w:rPr>
      <w:i/>
      <w:iCs/>
      <w:color w:val="0F4761" w:themeColor="accent1" w:themeShade="BF"/>
    </w:rPr>
  </w:style>
  <w:style w:type="paragraph" w:styleId="IntenseQuote">
    <w:name w:val="Intense Quote"/>
    <w:basedOn w:val="Normal"/>
    <w:next w:val="Normal"/>
    <w:link w:val="IntenseQuoteChar"/>
    <w:uiPriority w:val="30"/>
    <w:qFormat/>
    <w:rsid w:val="00963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B79"/>
    <w:rPr>
      <w:i/>
      <w:iCs/>
      <w:color w:val="0F4761" w:themeColor="accent1" w:themeShade="BF"/>
    </w:rPr>
  </w:style>
  <w:style w:type="character" w:styleId="IntenseReference">
    <w:name w:val="Intense Reference"/>
    <w:basedOn w:val="DefaultParagraphFont"/>
    <w:uiPriority w:val="32"/>
    <w:qFormat/>
    <w:rsid w:val="00963B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3109</Words>
  <Characters>17727</Characters>
  <Application>Microsoft Office Word</Application>
  <DocSecurity>0</DocSecurity>
  <Lines>147</Lines>
  <Paragraphs>41</Paragraphs>
  <ScaleCrop>false</ScaleCrop>
  <Company/>
  <LinksUpToDate>false</LinksUpToDate>
  <CharactersWithSpaces>20795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Jaghamani</dc:creator>
  <cp:keywords/>
  <dc:description/>
  <cp:lastModifiedBy>Prakash Jaghamani</cp:lastModifiedBy>
  <cp:revision>1</cp:revision>
  <dcterms:created xsi:type="dcterms:W3CDTF">2026-09-11T03:31:00Z</dcterms:created>
  <dcterms:modified xsi:type="dcterms:W3CDTF">2026-09-11T03:31:00Z</dcterms:modified>
</cp:coreProperties>
</file>