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8499A" w14:textId="3155E5D9" w:rsidR="0037518F" w:rsidRPr="00FA7DB7" w:rsidRDefault="0037518F" w:rsidP="0037518F">
      <w:pPr>
        <w:spacing w:after="0"/>
        <w:jc w:val="center"/>
        <w:rPr>
          <w:b/>
          <w:sz w:val="36"/>
          <w:szCs w:val="48"/>
        </w:rPr>
      </w:pPr>
      <w:r w:rsidRPr="00FA7DB7">
        <w:rPr>
          <w:b/>
          <w:sz w:val="36"/>
          <w:szCs w:val="48"/>
        </w:rPr>
        <w:t xml:space="preserve">Formato </w:t>
      </w:r>
      <w:r w:rsidR="00D27A6D" w:rsidRPr="00FA7DB7">
        <w:rPr>
          <w:b/>
          <w:sz w:val="36"/>
          <w:szCs w:val="48"/>
        </w:rPr>
        <w:t>para la redacción del Criterio 5</w:t>
      </w:r>
      <w:r w:rsidRPr="00FA7DB7">
        <w:rPr>
          <w:b/>
          <w:sz w:val="36"/>
          <w:szCs w:val="48"/>
        </w:rPr>
        <w:t>. GyM</w:t>
      </w:r>
    </w:p>
    <w:p w14:paraId="61FC6CB7" w14:textId="77777777" w:rsidR="0037518F" w:rsidRPr="00FA7DB7" w:rsidRDefault="0037518F" w:rsidP="0037518F">
      <w:pPr>
        <w:spacing w:after="0"/>
        <w:jc w:val="center"/>
        <w:rPr>
          <w:b/>
          <w:sz w:val="28"/>
          <w:szCs w:val="48"/>
        </w:rPr>
      </w:pPr>
      <w:r w:rsidRPr="00FA7DB7">
        <w:rPr>
          <w:b/>
          <w:sz w:val="28"/>
          <w:szCs w:val="48"/>
        </w:rPr>
        <w:t xml:space="preserve">Autoinforme Global de Renovación de la Acreditación de los Títulos Oficiales </w:t>
      </w:r>
    </w:p>
    <w:p w14:paraId="2BE3852B" w14:textId="77777777" w:rsidR="0037518F" w:rsidRPr="00FA7DB7" w:rsidRDefault="0037518F" w:rsidP="0037518F">
      <w:pPr>
        <w:rPr>
          <w:rFonts w:ascii="Calibri" w:hAnsi="Calibri" w:cs="Calibri"/>
        </w:rPr>
      </w:pP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47"/>
        <w:gridCol w:w="7229"/>
      </w:tblGrid>
      <w:tr w:rsidR="0037518F" w:rsidRPr="00FA7DB7" w14:paraId="764E2119" w14:textId="77777777" w:rsidTr="00863888">
        <w:tc>
          <w:tcPr>
            <w:tcW w:w="9776" w:type="dxa"/>
            <w:gridSpan w:val="2"/>
            <w:shd w:val="clear" w:color="auto" w:fill="000000"/>
          </w:tcPr>
          <w:p w14:paraId="5278908C" w14:textId="77777777" w:rsidR="0037518F" w:rsidRPr="00FA7DB7" w:rsidRDefault="0037518F" w:rsidP="00863888">
            <w:pPr>
              <w:spacing w:after="0" w:line="240" w:lineRule="auto"/>
              <w:jc w:val="both"/>
              <w:rPr>
                <w:rFonts w:ascii="Calibri" w:hAnsi="Calibri" w:cs="Calibri"/>
                <w:b/>
                <w:i/>
                <w:color w:val="FFFFFF"/>
              </w:rPr>
            </w:pPr>
            <w:r w:rsidRPr="00FA7DB7">
              <w:rPr>
                <w:rFonts w:ascii="Calibri" w:hAnsi="Calibri" w:cs="Calibri"/>
                <w:b/>
                <w:i/>
                <w:color w:val="FFFFFF"/>
              </w:rPr>
              <w:t>UNIVERSIDAD: CÁDIZ</w:t>
            </w:r>
          </w:p>
        </w:tc>
      </w:tr>
      <w:tr w:rsidR="0037518F" w:rsidRPr="00FA7DB7" w14:paraId="379F811B" w14:textId="77777777" w:rsidTr="00863888">
        <w:tc>
          <w:tcPr>
            <w:tcW w:w="2547" w:type="dxa"/>
          </w:tcPr>
          <w:p w14:paraId="2E58BEE9" w14:textId="77777777" w:rsidR="0037518F" w:rsidRPr="00FA7DB7" w:rsidRDefault="0037518F" w:rsidP="00863888">
            <w:pPr>
              <w:spacing w:after="0" w:line="240" w:lineRule="auto"/>
              <w:jc w:val="both"/>
              <w:rPr>
                <w:rFonts w:ascii="Calibri" w:hAnsi="Calibri" w:cs="Calibri"/>
                <w:i/>
              </w:rPr>
            </w:pPr>
            <w:r w:rsidRPr="00FA7DB7">
              <w:rPr>
                <w:rFonts w:ascii="Calibri" w:hAnsi="Calibri" w:cs="Calibri"/>
                <w:i/>
              </w:rPr>
              <w:t>Denominación del título</w:t>
            </w:r>
          </w:p>
        </w:tc>
        <w:tc>
          <w:tcPr>
            <w:tcW w:w="7229" w:type="dxa"/>
          </w:tcPr>
          <w:p w14:paraId="1DA0A9D1" w14:textId="77777777" w:rsidR="0037518F" w:rsidRPr="00FA7DB7" w:rsidRDefault="0037518F" w:rsidP="00863888">
            <w:pPr>
              <w:spacing w:after="0" w:line="240" w:lineRule="auto"/>
              <w:jc w:val="both"/>
              <w:rPr>
                <w:rFonts w:ascii="Calibri" w:hAnsi="Calibri" w:cs="Calibri"/>
                <w:b/>
                <w:color w:val="FF0000"/>
              </w:rPr>
            </w:pPr>
            <w:r w:rsidRPr="00FA7DB7">
              <w:rPr>
                <w:rFonts w:ascii="Calibri" w:hAnsi="Calibri" w:cs="Calibri"/>
                <w:b/>
                <w:color w:val="FF0000"/>
              </w:rPr>
              <w:t>xxxx</w:t>
            </w:r>
          </w:p>
        </w:tc>
      </w:tr>
    </w:tbl>
    <w:p w14:paraId="7D28BBE7" w14:textId="77777777" w:rsidR="0037518F" w:rsidRPr="00FA7DB7" w:rsidRDefault="0037518F" w:rsidP="0037518F">
      <w:pPr>
        <w:rPr>
          <w:rFonts w:asciiTheme="minorHAnsi" w:eastAsiaTheme="minorHAnsi" w:hAnsiTheme="minorHAnsi" w:cstheme="minorHAnsi"/>
          <w:i/>
          <w:color w:val="FF0000"/>
          <w:sz w:val="20"/>
        </w:rPr>
      </w:pPr>
    </w:p>
    <w:p w14:paraId="1EBD779E" w14:textId="5A5A594E" w:rsidR="0037518F" w:rsidRPr="00FA7DB7" w:rsidRDefault="0037518F" w:rsidP="0037518F">
      <w:pPr>
        <w:rPr>
          <w:rFonts w:asciiTheme="minorHAnsi" w:eastAsiaTheme="minorHAnsi" w:hAnsiTheme="minorHAnsi" w:cstheme="minorHAnsi"/>
          <w:i/>
          <w:color w:val="FF0000"/>
          <w:sz w:val="20"/>
        </w:rPr>
      </w:pPr>
      <w:r w:rsidRPr="00FA7DB7">
        <w:rPr>
          <w:rFonts w:asciiTheme="minorHAnsi" w:eastAsiaTheme="minorHAnsi" w:hAnsiTheme="minorHAnsi" w:cstheme="minorHAnsi"/>
          <w:i/>
          <w:color w:val="FF0000"/>
          <w:sz w:val="20"/>
        </w:rPr>
        <w:t xml:space="preserve">[Todo lo indicado en negro son recomendaciones, según nuestra experiencia, de redacción de los diferentes apartados. La coordinación de los títulos podrá cambiar su contenido según necesidades]. </w:t>
      </w:r>
    </w:p>
    <w:p w14:paraId="65A2B50C" w14:textId="77777777" w:rsidR="0037518F" w:rsidRPr="00FA7DB7" w:rsidRDefault="0037518F" w:rsidP="00954CBA">
      <w:pPr>
        <w:jc w:val="both"/>
        <w:rPr>
          <w:rFonts w:asciiTheme="minorHAnsi" w:eastAsiaTheme="minorHAnsi" w:hAnsiTheme="minorHAnsi" w:cstheme="minorHAnsi"/>
          <w:i/>
          <w:color w:val="FF0000"/>
          <w:sz w:val="20"/>
        </w:rPr>
      </w:pPr>
      <w:r w:rsidRPr="00FA7DB7">
        <w:rPr>
          <w:rFonts w:asciiTheme="minorHAnsi" w:eastAsiaTheme="minorHAnsi" w:hAnsiTheme="minorHAnsi" w:cstheme="minorHAnsi"/>
          <w:i/>
          <w:color w:val="FF0000"/>
          <w:sz w:val="20"/>
        </w:rPr>
        <w:t>[Todo lo indicado en rojo, son instrucciones de cumplimentación de los diferentes apartados del presente documento].</w:t>
      </w:r>
    </w:p>
    <w:p w14:paraId="2E088698" w14:textId="77777777" w:rsidR="0037518F" w:rsidRPr="00FA7DB7" w:rsidRDefault="0037518F" w:rsidP="0037518F">
      <w:pPr>
        <w:rPr>
          <w:rFonts w:asciiTheme="minorHAnsi" w:eastAsiaTheme="minorHAnsi" w:hAnsiTheme="minorHAnsi" w:cstheme="minorHAnsi"/>
          <w:i/>
          <w:color w:val="FF0000"/>
          <w:sz w:val="20"/>
        </w:rPr>
      </w:pPr>
      <w:r w:rsidRPr="00FA7DB7">
        <w:rPr>
          <w:rFonts w:asciiTheme="minorHAnsi" w:eastAsiaTheme="minorHAnsi" w:hAnsiTheme="minorHAnsi" w:cstheme="minorHAnsi"/>
          <w:i/>
          <w:color w:val="FF0000"/>
          <w:sz w:val="20"/>
        </w:rPr>
        <w:t>[Todo lo indicado en azul son las directrices de ACCUA].</w:t>
      </w:r>
    </w:p>
    <w:p w14:paraId="18204B04" w14:textId="5F90C775" w:rsidR="0037518F" w:rsidRPr="00FA7DB7" w:rsidRDefault="0037518F" w:rsidP="00954CBA">
      <w:pPr>
        <w:jc w:val="both"/>
        <w:rPr>
          <w:rFonts w:asciiTheme="minorHAnsi" w:eastAsiaTheme="minorHAnsi" w:hAnsiTheme="minorHAnsi" w:cstheme="minorHAnsi"/>
          <w:i/>
          <w:color w:val="FF0000"/>
          <w:sz w:val="20"/>
          <w:szCs w:val="20"/>
        </w:rPr>
      </w:pPr>
      <w:r w:rsidRPr="00FA7DB7">
        <w:rPr>
          <w:rFonts w:asciiTheme="minorHAnsi" w:eastAsiaTheme="minorHAnsi" w:hAnsiTheme="minorHAnsi" w:cstheme="minorHAnsi"/>
          <w:i/>
          <w:color w:val="FF0000"/>
          <w:sz w:val="20"/>
          <w:szCs w:val="20"/>
        </w:rPr>
        <w:t xml:space="preserve">[Para </w:t>
      </w:r>
      <w:r w:rsidR="00B40E99" w:rsidRPr="00FA7DB7">
        <w:rPr>
          <w:rFonts w:asciiTheme="minorHAnsi" w:eastAsiaTheme="minorHAnsi" w:hAnsiTheme="minorHAnsi" w:cstheme="minorHAnsi"/>
          <w:i/>
          <w:color w:val="FF0000"/>
          <w:sz w:val="20"/>
          <w:szCs w:val="20"/>
        </w:rPr>
        <w:t>títulos de máster</w:t>
      </w:r>
      <w:r w:rsidRPr="00FA7DB7">
        <w:rPr>
          <w:rFonts w:asciiTheme="minorHAnsi" w:eastAsiaTheme="minorHAnsi" w:hAnsiTheme="minorHAnsi" w:cstheme="minorHAnsi"/>
          <w:i/>
          <w:color w:val="FF0000"/>
          <w:sz w:val="20"/>
          <w:szCs w:val="20"/>
        </w:rPr>
        <w:t xml:space="preserve"> </w:t>
      </w:r>
      <w:r w:rsidR="00B40E99" w:rsidRPr="00FA7DB7">
        <w:rPr>
          <w:rFonts w:asciiTheme="minorHAnsi" w:eastAsiaTheme="minorHAnsi" w:hAnsiTheme="minorHAnsi" w:cstheme="minorHAnsi"/>
          <w:i/>
          <w:color w:val="FF0000"/>
          <w:sz w:val="20"/>
          <w:szCs w:val="20"/>
        </w:rPr>
        <w:t>i</w:t>
      </w:r>
      <w:r w:rsidRPr="00FA7DB7">
        <w:rPr>
          <w:rFonts w:asciiTheme="minorHAnsi" w:eastAsiaTheme="minorHAnsi" w:hAnsiTheme="minorHAnsi" w:cstheme="minorHAnsi"/>
          <w:i/>
          <w:color w:val="FF0000"/>
          <w:sz w:val="20"/>
          <w:szCs w:val="20"/>
        </w:rPr>
        <w:t xml:space="preserve">nteruniversitarios, deberá indicarse información desagregada de todas las </w:t>
      </w:r>
      <w:r w:rsidR="00B40E99" w:rsidRPr="00FA7DB7">
        <w:rPr>
          <w:rFonts w:asciiTheme="minorHAnsi" w:eastAsiaTheme="minorHAnsi" w:hAnsiTheme="minorHAnsi" w:cstheme="minorHAnsi"/>
          <w:i/>
          <w:color w:val="FF0000"/>
          <w:sz w:val="20"/>
          <w:szCs w:val="20"/>
        </w:rPr>
        <w:t>u</w:t>
      </w:r>
      <w:r w:rsidRPr="00FA7DB7">
        <w:rPr>
          <w:rFonts w:asciiTheme="minorHAnsi" w:eastAsiaTheme="minorHAnsi" w:hAnsiTheme="minorHAnsi" w:cstheme="minorHAnsi"/>
          <w:i/>
          <w:color w:val="FF0000"/>
          <w:sz w:val="20"/>
          <w:szCs w:val="20"/>
        </w:rPr>
        <w:t xml:space="preserve">niversidades </w:t>
      </w:r>
      <w:r w:rsidR="00B40E99" w:rsidRPr="00FA7DB7">
        <w:rPr>
          <w:rFonts w:asciiTheme="minorHAnsi" w:eastAsiaTheme="minorHAnsi" w:hAnsiTheme="minorHAnsi" w:cstheme="minorHAnsi"/>
          <w:i/>
          <w:color w:val="FF0000"/>
          <w:sz w:val="20"/>
          <w:szCs w:val="20"/>
        </w:rPr>
        <w:t>p</w:t>
      </w:r>
      <w:r w:rsidRPr="00FA7DB7">
        <w:rPr>
          <w:rFonts w:asciiTheme="minorHAnsi" w:eastAsiaTheme="minorHAnsi" w:hAnsiTheme="minorHAnsi" w:cstheme="minorHAnsi"/>
          <w:i/>
          <w:color w:val="FF0000"/>
          <w:sz w:val="20"/>
          <w:szCs w:val="20"/>
        </w:rPr>
        <w:t>articipantes].</w:t>
      </w:r>
    </w:p>
    <w:p w14:paraId="69E868BA" w14:textId="5EC7DDCD" w:rsidR="0037518F" w:rsidRPr="00FA7DB7" w:rsidRDefault="0037518F" w:rsidP="0037518F">
      <w:pPr>
        <w:shd w:val="clear" w:color="auto" w:fill="000000"/>
        <w:spacing w:after="0"/>
        <w:jc w:val="both"/>
        <w:rPr>
          <w:rFonts w:asciiTheme="minorHAnsi" w:hAnsiTheme="minorHAnsi" w:cstheme="minorHAnsi"/>
          <w:b/>
          <w:color w:val="FFFFFF"/>
        </w:rPr>
      </w:pPr>
      <w:r w:rsidRPr="00FA7DB7">
        <w:rPr>
          <w:rFonts w:asciiTheme="minorHAnsi" w:hAnsiTheme="minorHAnsi" w:cstheme="minorHAnsi"/>
          <w:b/>
          <w:color w:val="FFFFFF"/>
        </w:rPr>
        <w:t xml:space="preserve">V. </w:t>
      </w:r>
      <w:r w:rsidR="00C5328B" w:rsidRPr="00FA7DB7">
        <w:rPr>
          <w:rFonts w:asciiTheme="minorHAnsi" w:hAnsiTheme="minorHAnsi" w:cstheme="minorHAnsi"/>
          <w:b/>
          <w:color w:val="FFFFFF"/>
        </w:rPr>
        <w:t>RECURSOS Y APOYO A LA DOCENCIA</w:t>
      </w:r>
    </w:p>
    <w:p w14:paraId="25E75C8F" w14:textId="77777777" w:rsidR="0037518F" w:rsidRPr="00FA7DB7" w:rsidRDefault="0037518F" w:rsidP="0037518F">
      <w:pPr>
        <w:spacing w:after="0"/>
        <w:jc w:val="both"/>
        <w:rPr>
          <w:rFonts w:ascii="Calibri" w:hAnsi="Calibri" w:cs="Calibri"/>
        </w:rPr>
      </w:pPr>
    </w:p>
    <w:p w14:paraId="37D693F2" w14:textId="77777777" w:rsidR="0037518F" w:rsidRPr="00FA7DB7" w:rsidRDefault="0037518F" w:rsidP="0037518F">
      <w:pPr>
        <w:shd w:val="clear" w:color="auto" w:fill="000000" w:themeFill="text1"/>
        <w:spacing w:after="0" w:line="240" w:lineRule="auto"/>
        <w:jc w:val="both"/>
        <w:rPr>
          <w:rFonts w:asciiTheme="minorHAnsi" w:hAnsiTheme="minorHAnsi"/>
          <w:color w:val="FFFFFF" w:themeColor="background1"/>
        </w:rPr>
      </w:pPr>
      <w:r w:rsidRPr="00FA7DB7">
        <w:rPr>
          <w:rFonts w:asciiTheme="minorHAnsi" w:hAnsiTheme="minorHAnsi"/>
          <w:b/>
          <w:i/>
          <w:color w:val="FFFFFF" w:themeColor="background1"/>
        </w:rPr>
        <w:t>Análisis y Valoración:</w:t>
      </w:r>
    </w:p>
    <w:p w14:paraId="3DF67505" w14:textId="77777777" w:rsidR="0037518F" w:rsidRPr="00FA7DB7" w:rsidRDefault="0037518F" w:rsidP="0037518F">
      <w:pPr>
        <w:autoSpaceDE w:val="0"/>
        <w:autoSpaceDN w:val="0"/>
        <w:adjustRightInd w:val="0"/>
        <w:spacing w:after="0"/>
        <w:jc w:val="both"/>
        <w:rPr>
          <w:rFonts w:ascii="Calibri" w:hAnsi="Calibri" w:cs="Calibri"/>
        </w:rPr>
      </w:pPr>
    </w:p>
    <w:p w14:paraId="72010BD1" w14:textId="3494DC96" w:rsidR="00C5328B" w:rsidRPr="00FA7DB7" w:rsidRDefault="00C5328B" w:rsidP="0037518F">
      <w:pPr>
        <w:shd w:val="clear" w:color="auto" w:fill="1F497D"/>
        <w:autoSpaceDE w:val="0"/>
        <w:autoSpaceDN w:val="0"/>
        <w:adjustRightInd w:val="0"/>
        <w:spacing w:after="0"/>
        <w:jc w:val="both"/>
        <w:rPr>
          <w:rFonts w:asciiTheme="minorHAnsi" w:hAnsiTheme="minorHAnsi" w:cstheme="minorHAnsi"/>
          <w:i/>
          <w:color w:val="FFFFFF" w:themeColor="background1"/>
        </w:rPr>
      </w:pPr>
      <w:r w:rsidRPr="00FA7DB7">
        <w:rPr>
          <w:rFonts w:ascii="Calibri" w:hAnsi="Calibri" w:cs="Calibri"/>
          <w:i/>
          <w:color w:val="FFFFFF" w:themeColor="background1"/>
          <w:u w:val="single"/>
          <w:shd w:val="clear" w:color="auto" w:fill="1F497D"/>
        </w:rPr>
        <w:t>Subcriterio 5</w:t>
      </w:r>
      <w:r w:rsidR="0037518F" w:rsidRPr="00FA7DB7">
        <w:rPr>
          <w:rFonts w:ascii="Calibri" w:hAnsi="Calibri" w:cs="Calibri"/>
          <w:i/>
          <w:color w:val="FFFFFF" w:themeColor="background1"/>
          <w:u w:val="single"/>
          <w:shd w:val="clear" w:color="auto" w:fill="1F497D"/>
        </w:rPr>
        <w:t>.1</w:t>
      </w:r>
      <w:r w:rsidR="0037518F" w:rsidRPr="00FA7DB7">
        <w:rPr>
          <w:rFonts w:asciiTheme="minorHAnsi" w:hAnsiTheme="minorHAnsi" w:cstheme="minorHAnsi"/>
          <w:i/>
          <w:color w:val="FFFFFF" w:themeColor="background1"/>
        </w:rPr>
        <w:t xml:space="preserve">:  </w:t>
      </w:r>
      <w:r w:rsidRPr="00FA7DB7">
        <w:rPr>
          <w:rFonts w:asciiTheme="minorHAnsi" w:hAnsiTheme="minorHAnsi" w:cstheme="minorHAnsi"/>
          <w:i/>
          <w:color w:val="FFFFFF" w:themeColor="background1"/>
        </w:rPr>
        <w:t>El título cuenta con la infraestructura y los recursos adecuados teniendo en cuenta el tamaño de los grupos, el desarrollo de las actividades formativas y las metodologías de enseñanza-aprendizaje. El alumnado está satisfecho con las infraestructuras y recursos disponibles. El profesorado está satisfecho con las infraestructuras y recursos disponibles</w:t>
      </w:r>
    </w:p>
    <w:p w14:paraId="4D9CC9D7" w14:textId="47F2AD55" w:rsidR="00A612A7" w:rsidRPr="00FA7DB7" w:rsidRDefault="00A612A7" w:rsidP="0037518F">
      <w:pPr>
        <w:spacing w:after="0" w:line="240" w:lineRule="auto"/>
        <w:jc w:val="both"/>
        <w:rPr>
          <w:rFonts w:ascii="Calibri" w:hAnsi="Calibri" w:cs="Calibri"/>
        </w:rPr>
      </w:pPr>
    </w:p>
    <w:p w14:paraId="14477B8B" w14:textId="77777777" w:rsidR="005A3FCF" w:rsidRPr="00FA7DB7" w:rsidRDefault="005A3FCF" w:rsidP="005A3FCF">
      <w:pPr>
        <w:spacing w:after="120" w:line="240" w:lineRule="auto"/>
        <w:jc w:val="both"/>
        <w:rPr>
          <w:rFonts w:asciiTheme="minorHAnsi" w:hAnsiTheme="minorHAnsi" w:cstheme="minorHAnsi"/>
          <w:bCs/>
          <w:sz w:val="20"/>
          <w:szCs w:val="20"/>
        </w:rPr>
      </w:pPr>
      <w:r w:rsidRPr="00FA7DB7">
        <w:rPr>
          <w:rFonts w:asciiTheme="minorHAnsi" w:hAnsiTheme="minorHAnsi" w:cstheme="minorHAnsi"/>
          <w:b/>
          <w:bCs/>
          <w:sz w:val="20"/>
          <w:szCs w:val="20"/>
        </w:rPr>
        <w:t>1.- Descripción de la infraestructura del Centro.</w:t>
      </w:r>
    </w:p>
    <w:p w14:paraId="66338D51" w14:textId="683C0C95" w:rsidR="005A3FCF" w:rsidRPr="00FA7DB7" w:rsidRDefault="005A3FCF" w:rsidP="005A3FCF">
      <w:pPr>
        <w:spacing w:after="120" w:line="240" w:lineRule="auto"/>
        <w:jc w:val="both"/>
        <w:rPr>
          <w:rFonts w:asciiTheme="minorHAnsi" w:hAnsiTheme="minorHAnsi" w:cstheme="minorHAnsi"/>
          <w:b/>
          <w:bCs/>
          <w:color w:val="FF0000"/>
          <w:sz w:val="20"/>
          <w:szCs w:val="20"/>
        </w:rPr>
      </w:pPr>
      <w:r w:rsidRPr="00FA7DB7">
        <w:rPr>
          <w:rFonts w:asciiTheme="minorHAnsi" w:hAnsiTheme="minorHAnsi" w:cstheme="minorHAnsi"/>
          <w:b/>
          <w:bCs/>
          <w:color w:val="FF0000"/>
          <w:sz w:val="20"/>
          <w:szCs w:val="20"/>
        </w:rPr>
        <w:t xml:space="preserve">[Descripción </w:t>
      </w:r>
      <w:r w:rsidRPr="00FA7DB7">
        <w:rPr>
          <w:rFonts w:asciiTheme="minorHAnsi" w:hAnsiTheme="minorHAnsi" w:cstheme="minorHAnsi"/>
          <w:b/>
          <w:bCs/>
          <w:color w:val="FF0000"/>
          <w:sz w:val="20"/>
          <w:szCs w:val="20"/>
          <w:u w:val="single"/>
        </w:rPr>
        <w:t>muy breve</w:t>
      </w:r>
      <w:r w:rsidRPr="00FA7DB7">
        <w:rPr>
          <w:rFonts w:asciiTheme="minorHAnsi" w:hAnsiTheme="minorHAnsi" w:cstheme="minorHAnsi"/>
          <w:b/>
          <w:bCs/>
          <w:color w:val="FF0000"/>
          <w:sz w:val="20"/>
          <w:szCs w:val="20"/>
        </w:rPr>
        <w:t xml:space="preserve">. Se debe usar como documento de referencia el apartado 7. Recursos materiales y servicios de la última memoria verificada]. </w:t>
      </w:r>
    </w:p>
    <w:p w14:paraId="62C15A87" w14:textId="77777777" w:rsidR="005A3FCF" w:rsidRPr="00FA7DB7" w:rsidRDefault="005A3FCF" w:rsidP="005A3FCF">
      <w:pPr>
        <w:spacing w:after="120" w:line="240" w:lineRule="auto"/>
        <w:jc w:val="both"/>
        <w:rPr>
          <w:rFonts w:asciiTheme="minorHAnsi" w:hAnsiTheme="minorHAnsi" w:cstheme="minorHAnsi"/>
          <w:b/>
          <w:bCs/>
          <w:sz w:val="20"/>
          <w:szCs w:val="20"/>
        </w:rPr>
      </w:pPr>
      <w:r w:rsidRPr="00FA7DB7">
        <w:rPr>
          <w:rFonts w:asciiTheme="minorHAnsi" w:hAnsiTheme="minorHAnsi" w:cstheme="minorHAnsi"/>
          <w:b/>
          <w:bCs/>
          <w:sz w:val="20"/>
          <w:szCs w:val="20"/>
        </w:rPr>
        <w:t>2.- Descripción de recursos y servicios.</w:t>
      </w:r>
    </w:p>
    <w:p w14:paraId="5A20067F" w14:textId="3C7E2AFB" w:rsidR="00274C11" w:rsidRPr="00FA7DB7" w:rsidRDefault="00274C11" w:rsidP="00274C11">
      <w:pPr>
        <w:autoSpaceDE w:val="0"/>
        <w:autoSpaceDN w:val="0"/>
        <w:adjustRightInd w:val="0"/>
        <w:spacing w:after="120" w:line="240" w:lineRule="auto"/>
        <w:jc w:val="both"/>
        <w:rPr>
          <w:rFonts w:ascii="Calibri" w:hAnsi="Calibri" w:cs="Calibri"/>
          <w:color w:val="FF0000"/>
          <w:sz w:val="20"/>
          <w:szCs w:val="20"/>
        </w:rPr>
      </w:pPr>
      <w:bookmarkStart w:id="0" w:name="_Hlk167439924"/>
      <w:r w:rsidRPr="00FA7DB7">
        <w:rPr>
          <w:rFonts w:ascii="Calibri" w:hAnsi="Calibri" w:cs="Calibri"/>
          <w:color w:val="FF0000"/>
          <w:sz w:val="20"/>
          <w:szCs w:val="20"/>
        </w:rPr>
        <w:t>[Cada Centro/Título debe especificar muy brevemente los recursos de biblioteca de que dispone].</w:t>
      </w:r>
    </w:p>
    <w:p w14:paraId="31924CAC" w14:textId="4FE3FF04" w:rsidR="00274C11" w:rsidRPr="00FA7DB7" w:rsidRDefault="00274C11" w:rsidP="00274C11">
      <w:pPr>
        <w:autoSpaceDE w:val="0"/>
        <w:autoSpaceDN w:val="0"/>
        <w:adjustRightInd w:val="0"/>
        <w:spacing w:after="120" w:line="240" w:lineRule="auto"/>
        <w:jc w:val="both"/>
        <w:rPr>
          <w:rFonts w:ascii="Calibri" w:hAnsi="Calibri"/>
          <w:bCs/>
          <w:i/>
          <w:color w:val="0070C0"/>
          <w:sz w:val="20"/>
          <w:szCs w:val="20"/>
        </w:rPr>
      </w:pPr>
      <w:r w:rsidRPr="00FA7DB7">
        <w:rPr>
          <w:rFonts w:ascii="Calibri" w:hAnsi="Calibri"/>
          <w:bCs/>
          <w:i/>
          <w:color w:val="FF0000"/>
          <w:sz w:val="20"/>
          <w:szCs w:val="20"/>
        </w:rPr>
        <w:t xml:space="preserve">[En </w:t>
      </w:r>
      <w:r w:rsidRPr="00FA7DB7">
        <w:rPr>
          <w:rFonts w:ascii="Calibri" w:hAnsi="Calibri"/>
          <w:bCs/>
          <w:color w:val="F79646" w:themeColor="accent6"/>
          <w:sz w:val="20"/>
          <w:szCs w:val="20"/>
        </w:rPr>
        <w:t>naranja</w:t>
      </w:r>
      <w:r w:rsidRPr="00FA7DB7">
        <w:rPr>
          <w:rFonts w:ascii="Calibri" w:hAnsi="Calibri"/>
          <w:bCs/>
          <w:i/>
          <w:color w:val="0070C0"/>
          <w:sz w:val="20"/>
          <w:szCs w:val="20"/>
        </w:rPr>
        <w:t xml:space="preserve"> </w:t>
      </w:r>
      <w:r w:rsidRPr="00FA7DB7">
        <w:rPr>
          <w:rFonts w:ascii="Calibri" w:hAnsi="Calibri"/>
          <w:bCs/>
          <w:i/>
          <w:color w:val="FF0000"/>
          <w:sz w:val="20"/>
          <w:szCs w:val="20"/>
        </w:rPr>
        <w:t xml:space="preserve">aplica para el Campus de Puerto Real. En </w:t>
      </w:r>
      <w:r w:rsidRPr="00FA7DB7">
        <w:rPr>
          <w:rFonts w:ascii="Calibri" w:hAnsi="Calibri"/>
          <w:bCs/>
          <w:color w:val="808080"/>
          <w:sz w:val="20"/>
          <w:szCs w:val="20"/>
        </w:rPr>
        <w:t>gris</w:t>
      </w:r>
      <w:r w:rsidRPr="00FA7DB7">
        <w:rPr>
          <w:rFonts w:ascii="Calibri" w:hAnsi="Calibri"/>
          <w:bCs/>
          <w:i/>
          <w:color w:val="808080"/>
          <w:sz w:val="20"/>
          <w:szCs w:val="20"/>
        </w:rPr>
        <w:t xml:space="preserve"> </w:t>
      </w:r>
      <w:r w:rsidRPr="00FA7DB7">
        <w:rPr>
          <w:rFonts w:ascii="Calibri" w:hAnsi="Calibri"/>
          <w:bCs/>
          <w:i/>
          <w:color w:val="FF0000"/>
          <w:sz w:val="20"/>
          <w:szCs w:val="20"/>
        </w:rPr>
        <w:t>al Campus de Cádiz. En</w:t>
      </w:r>
      <w:r w:rsidRPr="00FA7DB7">
        <w:rPr>
          <w:rFonts w:ascii="Calibri" w:hAnsi="Calibri"/>
          <w:bCs/>
          <w:i/>
          <w:color w:val="0070C0"/>
          <w:sz w:val="20"/>
          <w:szCs w:val="20"/>
        </w:rPr>
        <w:t xml:space="preserve"> </w:t>
      </w:r>
      <w:r w:rsidRPr="00FA7DB7">
        <w:rPr>
          <w:rFonts w:ascii="Calibri" w:hAnsi="Calibri"/>
          <w:bCs/>
          <w:i/>
          <w:color w:val="FB2DCF"/>
          <w:sz w:val="20"/>
          <w:szCs w:val="20"/>
        </w:rPr>
        <w:t>rosa</w:t>
      </w:r>
      <w:r w:rsidRPr="00FA7DB7">
        <w:rPr>
          <w:rFonts w:ascii="Calibri" w:hAnsi="Calibri"/>
          <w:bCs/>
          <w:i/>
          <w:color w:val="948A54" w:themeColor="background2" w:themeShade="80"/>
          <w:sz w:val="20"/>
          <w:szCs w:val="20"/>
        </w:rPr>
        <w:t xml:space="preserve"> </w:t>
      </w:r>
      <w:r w:rsidRPr="00FA7DB7">
        <w:rPr>
          <w:rFonts w:ascii="Calibri" w:hAnsi="Calibri"/>
          <w:bCs/>
          <w:i/>
          <w:color w:val="FF0000"/>
          <w:sz w:val="20"/>
          <w:szCs w:val="20"/>
        </w:rPr>
        <w:t xml:space="preserve">Campus de Jerez. En </w:t>
      </w:r>
      <w:r w:rsidRPr="00FA7DB7">
        <w:rPr>
          <w:rFonts w:ascii="Calibri" w:hAnsi="Calibri"/>
          <w:bCs/>
          <w:i/>
          <w:color w:val="7030A0"/>
          <w:sz w:val="20"/>
          <w:szCs w:val="20"/>
        </w:rPr>
        <w:t xml:space="preserve">morado </w:t>
      </w:r>
      <w:r w:rsidRPr="00FA7DB7">
        <w:rPr>
          <w:rFonts w:ascii="Calibri" w:hAnsi="Calibri"/>
          <w:bCs/>
          <w:i/>
          <w:color w:val="FF0000"/>
          <w:sz w:val="20"/>
          <w:szCs w:val="20"/>
        </w:rPr>
        <w:t xml:space="preserve">a la Bahía de Algeciras. </w:t>
      </w:r>
      <w:r w:rsidRPr="00FA7DB7">
        <w:rPr>
          <w:rFonts w:ascii="Calibri" w:eastAsia="Calibri" w:hAnsi="Calibri" w:cs="Calibri"/>
          <w:i/>
          <w:color w:val="FF0000"/>
          <w:sz w:val="20"/>
          <w:szCs w:val="20"/>
        </w:rPr>
        <w:t>Sirva por tanto esta información de ejemplo y cámbiela por la información de su centro y campus].</w:t>
      </w:r>
    </w:p>
    <w:p w14:paraId="549434E8" w14:textId="672A8B29" w:rsidR="00274C11" w:rsidRPr="00FA7DB7" w:rsidRDefault="00274C11" w:rsidP="00274C11">
      <w:pPr>
        <w:spacing w:before="120" w:after="120" w:line="240" w:lineRule="auto"/>
        <w:jc w:val="both"/>
        <w:outlineLvl w:val="2"/>
        <w:rPr>
          <w:rFonts w:ascii="Calibri" w:hAnsi="Calibri"/>
          <w:bCs/>
          <w:color w:val="F79646" w:themeColor="accent6"/>
          <w:sz w:val="20"/>
          <w:szCs w:val="20"/>
        </w:rPr>
      </w:pPr>
      <w:r w:rsidRPr="00FA7DB7">
        <w:rPr>
          <w:rFonts w:ascii="Calibri" w:hAnsi="Calibri"/>
          <w:bCs/>
          <w:color w:val="F79646" w:themeColor="accent6"/>
          <w:sz w:val="20"/>
          <w:szCs w:val="20"/>
        </w:rPr>
        <w:t>La Biblioteca del Campus de Puerto Real, es una biblioteca común, que da servicio a toda la comunidad universitaria. Esta cuenta con: 9 Salas de Trabajo en Grupo, un Laboratorio de Audiovisuales (sala con equipamiento audiovisual que pueden ser utilizada por el PDI y el P</w:t>
      </w:r>
      <w:r w:rsidR="00C455FC" w:rsidRPr="00FA7DB7">
        <w:rPr>
          <w:rFonts w:ascii="Calibri" w:hAnsi="Calibri"/>
          <w:bCs/>
          <w:color w:val="F79646" w:themeColor="accent6"/>
          <w:sz w:val="20"/>
          <w:szCs w:val="20"/>
        </w:rPr>
        <w:t>TG</w:t>
      </w:r>
      <w:r w:rsidRPr="00FA7DB7">
        <w:rPr>
          <w:rFonts w:ascii="Calibri" w:hAnsi="Calibri"/>
          <w:bCs/>
          <w:color w:val="F79646" w:themeColor="accent6"/>
          <w:sz w:val="20"/>
          <w:szCs w:val="20"/>
        </w:rPr>
        <w:t>AS para la grabación de vídeos), Espacio de Aprendizaje (sala multifuncional destinada a la docencia, con equipamiento audiovisual y de ofimática, que pueden ser utilizadas por el PDI y P</w:t>
      </w:r>
      <w:r w:rsidR="00C455FC" w:rsidRPr="00FA7DB7">
        <w:rPr>
          <w:rFonts w:ascii="Calibri" w:hAnsi="Calibri"/>
          <w:bCs/>
          <w:color w:val="F79646" w:themeColor="accent6"/>
          <w:sz w:val="20"/>
          <w:szCs w:val="20"/>
        </w:rPr>
        <w:t>TG</w:t>
      </w:r>
      <w:r w:rsidRPr="00FA7DB7">
        <w:rPr>
          <w:rFonts w:ascii="Calibri" w:hAnsi="Calibri"/>
          <w:bCs/>
          <w:color w:val="F79646" w:themeColor="accent6"/>
          <w:sz w:val="20"/>
          <w:szCs w:val="20"/>
        </w:rPr>
        <w:t>AS para la realización de videoconferencias, actividades académicas, cursos, seminarios o sesiones de formación. La capacidad máxima es de 40 a 50 personas), 90 ordenadores portátiles de Préstamo diario y de Préstamo por curso académico a disposición de los usuarios y 2 bancos de autopréstamo.  Estos espacios pueden ser reservados de forma rápida y ágil a través de la dirección web: https://biblioteca.uca.es.</w:t>
      </w:r>
    </w:p>
    <w:p w14:paraId="54BE7AA0" w14:textId="77777777" w:rsidR="00274C11" w:rsidRPr="00FA7DB7" w:rsidRDefault="00274C11" w:rsidP="00274C11">
      <w:pPr>
        <w:spacing w:before="120" w:after="120" w:line="240" w:lineRule="auto"/>
        <w:jc w:val="both"/>
        <w:outlineLvl w:val="2"/>
        <w:rPr>
          <w:rFonts w:ascii="Calibri" w:hAnsi="Calibri"/>
          <w:bCs/>
          <w:color w:val="F79646" w:themeColor="accent6"/>
          <w:sz w:val="20"/>
          <w:szCs w:val="20"/>
        </w:rPr>
      </w:pPr>
      <w:r w:rsidRPr="00FA7DB7">
        <w:rPr>
          <w:rFonts w:ascii="Calibri" w:hAnsi="Calibri"/>
          <w:bCs/>
          <w:color w:val="F79646" w:themeColor="accent6"/>
          <w:sz w:val="20"/>
          <w:szCs w:val="20"/>
        </w:rPr>
        <w:t>La Biblioteca también ofrece servicio de Información y Referencia y una amplia oferta de cursos de formación para sus usuarios, en línea con el fomento de la Alfabetización Informacional (ALFIN)</w:t>
      </w:r>
    </w:p>
    <w:p w14:paraId="2A733DDE" w14:textId="77777777" w:rsidR="00274C11" w:rsidRPr="00FA7DB7" w:rsidRDefault="00274C11" w:rsidP="00274C11">
      <w:pPr>
        <w:spacing w:before="120" w:after="120" w:line="240" w:lineRule="auto"/>
        <w:jc w:val="both"/>
        <w:outlineLvl w:val="2"/>
        <w:rPr>
          <w:rFonts w:ascii="Calibri" w:hAnsi="Calibri"/>
          <w:bCs/>
          <w:color w:val="F79646" w:themeColor="accent6"/>
          <w:sz w:val="20"/>
          <w:szCs w:val="20"/>
        </w:rPr>
      </w:pPr>
      <w:r w:rsidRPr="00FA7DB7">
        <w:rPr>
          <w:rFonts w:ascii="Calibri" w:hAnsi="Calibri"/>
          <w:bCs/>
          <w:color w:val="F79646" w:themeColor="accent6"/>
          <w:sz w:val="20"/>
          <w:szCs w:val="20"/>
        </w:rPr>
        <w:t>La Biblioteca se ubica en un edificio propio de 2.736 m2, cuenta con 390 puestos de lectura y 2.595 metros lineales de estanterías, de los cuales 1.595 m son de libre acceso y 1.000 m son de depósito.  El fondo bibliográfico integrado por más de 75.000 monografías y más de 1.000 títulos de publicaciones periódicas, cubre las áreas de conocimiento de los centros a los que atiende.</w:t>
      </w:r>
    </w:p>
    <w:p w14:paraId="22193D26" w14:textId="77777777" w:rsidR="00274C11" w:rsidRPr="00FA7DB7" w:rsidRDefault="00274C11" w:rsidP="00274C11">
      <w:pPr>
        <w:spacing w:before="100" w:beforeAutospacing="1" w:after="100" w:afterAutospacing="1" w:line="240" w:lineRule="auto"/>
        <w:jc w:val="both"/>
        <w:outlineLvl w:val="2"/>
        <w:rPr>
          <w:rFonts w:ascii="Calibri" w:hAnsi="Calibri"/>
          <w:bCs/>
          <w:color w:val="00B050"/>
          <w:sz w:val="20"/>
          <w:szCs w:val="20"/>
        </w:rPr>
      </w:pPr>
    </w:p>
    <w:p w14:paraId="3D4BA9EE" w14:textId="77777777" w:rsidR="00274C11" w:rsidRPr="00FA7DB7" w:rsidRDefault="00274C11" w:rsidP="00274C11">
      <w:pPr>
        <w:spacing w:before="120" w:after="120" w:line="240" w:lineRule="auto"/>
        <w:jc w:val="both"/>
        <w:outlineLvl w:val="2"/>
        <w:rPr>
          <w:rFonts w:ascii="Calibri" w:eastAsia="Calibri" w:hAnsi="Calibri" w:cs="Calibri"/>
          <w:color w:val="808080"/>
          <w:sz w:val="20"/>
          <w:szCs w:val="20"/>
        </w:rPr>
      </w:pPr>
      <w:r w:rsidRPr="00FA7DB7">
        <w:rPr>
          <w:rFonts w:ascii="Calibri" w:eastAsia="Calibri" w:hAnsi="Calibri" w:cs="Calibri"/>
          <w:color w:val="808080"/>
          <w:sz w:val="20"/>
          <w:szCs w:val="20"/>
        </w:rPr>
        <w:lastRenderedPageBreak/>
        <w:t xml:space="preserve">El </w:t>
      </w:r>
      <w:r w:rsidRPr="00FA7DB7">
        <w:rPr>
          <w:rFonts w:ascii="Calibri" w:eastAsia="Calibri" w:hAnsi="Calibri" w:cs="Calibri"/>
          <w:i/>
          <w:color w:val="808080"/>
          <w:sz w:val="20"/>
          <w:szCs w:val="20"/>
        </w:rPr>
        <w:t>Campus de Cádiz</w:t>
      </w:r>
      <w:r w:rsidRPr="00FA7DB7">
        <w:rPr>
          <w:rFonts w:ascii="Calibri" w:eastAsia="Calibri" w:hAnsi="Calibri" w:cs="Calibri"/>
          <w:color w:val="808080"/>
          <w:sz w:val="20"/>
          <w:szCs w:val="20"/>
        </w:rPr>
        <w:t>, cuenta con 4 Bibliotecas, repartidas entre 4 centros, a las que pueden acceder todos nuestros alumnos. Son:</w:t>
      </w:r>
    </w:p>
    <w:p w14:paraId="1AC2E21C" w14:textId="77777777" w:rsidR="00274C11" w:rsidRPr="00FA7DB7" w:rsidRDefault="00274C11" w:rsidP="00274C11">
      <w:pPr>
        <w:spacing w:before="120" w:after="120" w:line="240" w:lineRule="auto"/>
        <w:jc w:val="both"/>
        <w:outlineLvl w:val="2"/>
        <w:rPr>
          <w:rFonts w:ascii="Calibri" w:hAnsi="Calibri"/>
          <w:bCs/>
          <w:color w:val="808080"/>
          <w:sz w:val="20"/>
          <w:szCs w:val="20"/>
        </w:rPr>
      </w:pPr>
      <w:r w:rsidRPr="00FA7DB7">
        <w:rPr>
          <w:rFonts w:ascii="Calibri" w:hAnsi="Calibri"/>
          <w:bCs/>
          <w:color w:val="808080"/>
          <w:sz w:val="20"/>
          <w:szCs w:val="20"/>
        </w:rPr>
        <w:t xml:space="preserve">La </w:t>
      </w:r>
      <w:r w:rsidRPr="00FA7DB7">
        <w:rPr>
          <w:rFonts w:ascii="Calibri" w:hAnsi="Calibri"/>
          <w:b/>
          <w:bCs/>
          <w:color w:val="808080"/>
          <w:sz w:val="20"/>
          <w:szCs w:val="20"/>
          <w:u w:val="single"/>
        </w:rPr>
        <w:t xml:space="preserve">Biblioteca de Humanidades </w:t>
      </w:r>
      <w:r w:rsidRPr="00FA7DB7">
        <w:rPr>
          <w:rFonts w:ascii="Calibri" w:hAnsi="Calibri"/>
          <w:bCs/>
          <w:color w:val="808080"/>
          <w:sz w:val="20"/>
          <w:szCs w:val="20"/>
        </w:rPr>
        <w:t>se encuentra ubicada en Cádiz, en la Facultad de Filosofía y letras (Avda. Dr. Gómez Ulla s/n).</w:t>
      </w:r>
    </w:p>
    <w:p w14:paraId="41690D0F" w14:textId="77777777" w:rsidR="00274C11" w:rsidRPr="00FA7DB7" w:rsidRDefault="00274C11" w:rsidP="00274C11">
      <w:pPr>
        <w:spacing w:before="120" w:after="120" w:line="240" w:lineRule="auto"/>
        <w:jc w:val="both"/>
        <w:outlineLvl w:val="2"/>
        <w:rPr>
          <w:rFonts w:ascii="Calibri" w:hAnsi="Calibri"/>
          <w:bCs/>
          <w:color w:val="808080"/>
          <w:sz w:val="20"/>
          <w:szCs w:val="20"/>
        </w:rPr>
      </w:pPr>
      <w:r w:rsidRPr="00FA7DB7">
        <w:rPr>
          <w:rFonts w:ascii="Calibri" w:hAnsi="Calibri"/>
          <w:bCs/>
          <w:color w:val="808080"/>
          <w:sz w:val="20"/>
          <w:szCs w:val="20"/>
        </w:rPr>
        <w:t>Formando parte de la Biblioteca del Campus de Cádiz, atiende principalmente las necesidades documentales de los usuarios adscritos a la Facultad de Filosofía y Letras, sirviendo de apoyo a la docencia y discencia en las diversas titulaciones que se imparten en dicho centro.</w:t>
      </w:r>
    </w:p>
    <w:p w14:paraId="7626DDD3" w14:textId="77777777" w:rsidR="00274C11" w:rsidRPr="00FA7DB7" w:rsidRDefault="00274C11" w:rsidP="00274C11">
      <w:pPr>
        <w:spacing w:before="120" w:after="120" w:line="240" w:lineRule="auto"/>
        <w:jc w:val="both"/>
        <w:outlineLvl w:val="2"/>
        <w:rPr>
          <w:rFonts w:ascii="Calibri" w:hAnsi="Calibri"/>
          <w:bCs/>
          <w:color w:val="808080"/>
          <w:sz w:val="20"/>
          <w:szCs w:val="20"/>
        </w:rPr>
      </w:pPr>
      <w:r w:rsidRPr="00FA7DB7">
        <w:rPr>
          <w:rFonts w:ascii="Calibri" w:hAnsi="Calibri"/>
          <w:bCs/>
          <w:color w:val="808080"/>
          <w:sz w:val="20"/>
          <w:szCs w:val="20"/>
        </w:rPr>
        <w:t>Su fondo bibliográfico está compuesto por más de 200.000 monografías de carácter multidisciplinar y más de 1.500 títulos de publicaciones periódicas, cubriendo principalmente las áreas temáticas de Filología, Historia, Geografía, Filosofía, Arte y Arqueología. Existe igualmente una abundante colección de materiales especiales (CDs, casetes, videos, microformas, ...etc.) A destacar el fondo musical que forma parte de la colección del Centro de Recursos Culturales, y la Biblioteca Alexander Pushkin, que sustenta los estudios sobre lengua y cultura rusa.</w:t>
      </w:r>
    </w:p>
    <w:p w14:paraId="4C18DEA3" w14:textId="77777777" w:rsidR="00274C11" w:rsidRPr="00FA7DB7" w:rsidRDefault="00274C11" w:rsidP="00274C11">
      <w:pPr>
        <w:spacing w:before="120" w:after="120" w:line="240" w:lineRule="auto"/>
        <w:jc w:val="both"/>
        <w:outlineLvl w:val="2"/>
        <w:rPr>
          <w:rFonts w:ascii="Calibri" w:hAnsi="Calibri"/>
          <w:bCs/>
          <w:color w:val="808080"/>
          <w:sz w:val="20"/>
          <w:szCs w:val="20"/>
        </w:rPr>
      </w:pPr>
      <w:r w:rsidRPr="00FA7DB7">
        <w:rPr>
          <w:rFonts w:ascii="Calibri" w:hAnsi="Calibri"/>
          <w:bCs/>
          <w:color w:val="808080"/>
          <w:sz w:val="20"/>
          <w:szCs w:val="20"/>
        </w:rPr>
        <w:t>La mayor parte de los fondos de la biblioteca se localiza en estanterías de acceso libre. El material especial (cd-rom, microfichas...) se encuentra situado en el área del mostrador de préstamo y hay que solicitarlo al personal del mismo.</w:t>
      </w:r>
    </w:p>
    <w:p w14:paraId="7121FE23" w14:textId="77777777" w:rsidR="00274C11" w:rsidRPr="00FA7DB7" w:rsidRDefault="00274C11" w:rsidP="00274C11">
      <w:pPr>
        <w:spacing w:before="120" w:after="120" w:line="240" w:lineRule="auto"/>
        <w:jc w:val="both"/>
        <w:outlineLvl w:val="2"/>
        <w:rPr>
          <w:rFonts w:ascii="Calibri" w:hAnsi="Calibri"/>
          <w:bCs/>
          <w:color w:val="808080"/>
          <w:sz w:val="20"/>
          <w:szCs w:val="20"/>
        </w:rPr>
      </w:pPr>
      <w:r w:rsidRPr="00FA7DB7">
        <w:rPr>
          <w:rFonts w:ascii="Calibri" w:hAnsi="Calibri"/>
          <w:bCs/>
          <w:color w:val="808080"/>
          <w:sz w:val="20"/>
          <w:szCs w:val="20"/>
        </w:rPr>
        <w:t>Entre otros la biblioteca ofrece esto servicios: consulta de catálogo, acceso a recursos electrónicos, formación de usuarios, préstamo de documentos a domicilio, préstamo de portátiles, información bibliográfica, préstamo interbibliotecario y digitalización y reproducción de microformas.</w:t>
      </w:r>
    </w:p>
    <w:p w14:paraId="401F6646" w14:textId="77777777" w:rsidR="00274C11" w:rsidRPr="00FA7DB7" w:rsidRDefault="00274C11" w:rsidP="00274C11">
      <w:pPr>
        <w:spacing w:before="120" w:after="120" w:line="240" w:lineRule="auto"/>
        <w:jc w:val="both"/>
        <w:outlineLvl w:val="2"/>
        <w:rPr>
          <w:rFonts w:ascii="Calibri" w:hAnsi="Calibri"/>
          <w:bCs/>
          <w:color w:val="808080"/>
          <w:sz w:val="20"/>
          <w:szCs w:val="20"/>
        </w:rPr>
      </w:pPr>
      <w:r w:rsidRPr="00FA7DB7">
        <w:rPr>
          <w:rFonts w:ascii="Calibri" w:hAnsi="Calibri"/>
          <w:bCs/>
          <w:color w:val="808080"/>
          <w:sz w:val="20"/>
          <w:szCs w:val="20"/>
        </w:rPr>
        <w:t>La biblioteca dispone de 6 salas de trabajo en grupo, con un total de 48 plazas, y de otros 250 puestos de lectura repartidos por los distintos espacios de la misma.</w:t>
      </w:r>
    </w:p>
    <w:p w14:paraId="0FA35217" w14:textId="77777777" w:rsidR="00274C11" w:rsidRPr="00FA7DB7" w:rsidRDefault="00274C11" w:rsidP="00274C11">
      <w:pPr>
        <w:spacing w:before="120" w:after="120" w:line="240" w:lineRule="auto"/>
        <w:jc w:val="both"/>
        <w:outlineLvl w:val="2"/>
        <w:rPr>
          <w:rFonts w:ascii="Calibri" w:hAnsi="Calibri"/>
          <w:bCs/>
          <w:color w:val="808080"/>
          <w:sz w:val="20"/>
          <w:szCs w:val="20"/>
        </w:rPr>
      </w:pPr>
      <w:r w:rsidRPr="00FA7DB7">
        <w:rPr>
          <w:rFonts w:ascii="Calibri" w:hAnsi="Calibri"/>
          <w:bCs/>
          <w:color w:val="808080"/>
          <w:sz w:val="20"/>
          <w:szCs w:val="20"/>
        </w:rPr>
        <w:t xml:space="preserve">La </w:t>
      </w:r>
      <w:r w:rsidRPr="00FA7DB7">
        <w:rPr>
          <w:rFonts w:ascii="Calibri" w:hAnsi="Calibri"/>
          <w:b/>
          <w:bCs/>
          <w:color w:val="808080"/>
          <w:sz w:val="20"/>
          <w:szCs w:val="20"/>
          <w:u w:val="single"/>
        </w:rPr>
        <w:t>Biblioteca de Ciencias de la Salud</w:t>
      </w:r>
      <w:r w:rsidRPr="00FA7DB7">
        <w:rPr>
          <w:rFonts w:ascii="Calibri" w:hAnsi="Calibri"/>
          <w:bCs/>
          <w:color w:val="808080"/>
          <w:sz w:val="20"/>
          <w:szCs w:val="20"/>
        </w:rPr>
        <w:t xml:space="preserve">, se encuentra ubicada en el Campus de Cádiz en el edificio de los Servicios Centrales “Andrés Segovia”. </w:t>
      </w:r>
    </w:p>
    <w:p w14:paraId="0790FAD9" w14:textId="77777777" w:rsidR="00274C11" w:rsidRPr="00FA7DB7" w:rsidRDefault="00274C11" w:rsidP="00274C11">
      <w:pPr>
        <w:spacing w:before="120" w:after="120" w:line="240" w:lineRule="auto"/>
        <w:jc w:val="both"/>
        <w:outlineLvl w:val="2"/>
        <w:rPr>
          <w:rFonts w:ascii="Calibri" w:hAnsi="Calibri"/>
          <w:bCs/>
          <w:color w:val="808080"/>
          <w:sz w:val="20"/>
          <w:szCs w:val="20"/>
        </w:rPr>
      </w:pPr>
      <w:r w:rsidRPr="00FA7DB7">
        <w:rPr>
          <w:rFonts w:ascii="Calibri" w:hAnsi="Calibri"/>
          <w:bCs/>
          <w:color w:val="808080"/>
          <w:sz w:val="20"/>
          <w:szCs w:val="20"/>
        </w:rPr>
        <w:t>Es una sección de la Biblioteca de la Universidad de Cádiz que atiende las necesidades documentales de los usuarios adscritos a la Facultad de Medicina.</w:t>
      </w:r>
    </w:p>
    <w:p w14:paraId="5FF41D0A" w14:textId="77777777" w:rsidR="00274C11" w:rsidRPr="00FA7DB7" w:rsidRDefault="00274C11" w:rsidP="00274C11">
      <w:pPr>
        <w:spacing w:before="120" w:after="120" w:line="240" w:lineRule="auto"/>
        <w:jc w:val="both"/>
        <w:outlineLvl w:val="2"/>
        <w:rPr>
          <w:rFonts w:ascii="Calibri" w:hAnsi="Calibri"/>
          <w:bCs/>
          <w:color w:val="808080"/>
          <w:sz w:val="20"/>
          <w:szCs w:val="20"/>
        </w:rPr>
      </w:pPr>
      <w:r w:rsidRPr="00FA7DB7">
        <w:rPr>
          <w:rFonts w:ascii="Calibri" w:hAnsi="Calibri"/>
          <w:bCs/>
          <w:color w:val="808080"/>
          <w:sz w:val="20"/>
          <w:szCs w:val="20"/>
        </w:rPr>
        <w:t xml:space="preserve"> Sirve de apoyo a la docencia y discencia en las diversas titulaciones que se imparten en dicho centro.</w:t>
      </w:r>
    </w:p>
    <w:p w14:paraId="330AEA0A" w14:textId="1D55D9ED" w:rsidR="00274C11" w:rsidRPr="00FA7DB7" w:rsidRDefault="00274C11" w:rsidP="00274C11">
      <w:pPr>
        <w:spacing w:before="120" w:after="120" w:line="240" w:lineRule="auto"/>
        <w:jc w:val="both"/>
        <w:outlineLvl w:val="2"/>
        <w:rPr>
          <w:rFonts w:ascii="Calibri" w:hAnsi="Calibri"/>
          <w:bCs/>
          <w:color w:val="808080"/>
          <w:sz w:val="20"/>
          <w:szCs w:val="20"/>
        </w:rPr>
      </w:pPr>
      <w:r w:rsidRPr="00FA7DB7">
        <w:rPr>
          <w:rFonts w:ascii="Calibri" w:hAnsi="Calibri"/>
          <w:bCs/>
          <w:color w:val="808080"/>
          <w:sz w:val="20"/>
          <w:szCs w:val="20"/>
        </w:rPr>
        <w:t xml:space="preserve"> Su instalación cuenta con cinco salas de trabajo, aula de formación y videoconferencia, así como un equipamiento de ordenadores portátiles disponible </w:t>
      </w:r>
      <w:r w:rsidR="009121D8" w:rsidRPr="00FA7DB7">
        <w:rPr>
          <w:rFonts w:ascii="Calibri" w:hAnsi="Calibri"/>
          <w:bCs/>
          <w:color w:val="808080"/>
          <w:sz w:val="20"/>
          <w:szCs w:val="20"/>
        </w:rPr>
        <w:t>para préstamo</w:t>
      </w:r>
      <w:r w:rsidRPr="00FA7DB7">
        <w:rPr>
          <w:rFonts w:ascii="Calibri" w:hAnsi="Calibri"/>
          <w:bCs/>
          <w:color w:val="808080"/>
          <w:sz w:val="20"/>
          <w:szCs w:val="20"/>
        </w:rPr>
        <w:t xml:space="preserve"> diario </w:t>
      </w:r>
      <w:r w:rsidR="009121D8" w:rsidRPr="00FA7DB7">
        <w:rPr>
          <w:rFonts w:ascii="Calibri" w:hAnsi="Calibri"/>
          <w:bCs/>
          <w:color w:val="808080"/>
          <w:sz w:val="20"/>
          <w:szCs w:val="20"/>
        </w:rPr>
        <w:t>y por</w:t>
      </w:r>
      <w:r w:rsidRPr="00FA7DB7">
        <w:rPr>
          <w:rFonts w:ascii="Calibri" w:hAnsi="Calibri"/>
          <w:bCs/>
          <w:color w:val="808080"/>
          <w:sz w:val="20"/>
          <w:szCs w:val="20"/>
        </w:rPr>
        <w:t xml:space="preserve"> curso académico.</w:t>
      </w:r>
    </w:p>
    <w:p w14:paraId="44C16091" w14:textId="77777777" w:rsidR="00274C11" w:rsidRPr="00FA7DB7" w:rsidRDefault="00274C11" w:rsidP="00274C11">
      <w:pPr>
        <w:spacing w:before="120" w:after="120" w:line="240" w:lineRule="auto"/>
        <w:jc w:val="both"/>
        <w:outlineLvl w:val="2"/>
        <w:rPr>
          <w:rFonts w:ascii="Calibri" w:hAnsi="Calibri"/>
          <w:bCs/>
          <w:color w:val="808080"/>
          <w:sz w:val="20"/>
          <w:szCs w:val="20"/>
        </w:rPr>
      </w:pPr>
      <w:r w:rsidRPr="00FA7DB7">
        <w:rPr>
          <w:rFonts w:ascii="Calibri" w:hAnsi="Calibri"/>
          <w:bCs/>
          <w:color w:val="808080"/>
          <w:sz w:val="20"/>
          <w:szCs w:val="20"/>
        </w:rPr>
        <w:t>Tiene una Superficie de 1.320 m2, 182 puestos de lectura, 431 estanterías de libre acceso y 1.255 metros lineales de estanterías en depósito.</w:t>
      </w:r>
    </w:p>
    <w:p w14:paraId="49A279D6" w14:textId="77777777" w:rsidR="00274C11" w:rsidRPr="00FA7DB7" w:rsidRDefault="00274C11" w:rsidP="00274C11">
      <w:pPr>
        <w:spacing w:before="120" w:after="120" w:line="240" w:lineRule="auto"/>
        <w:jc w:val="both"/>
        <w:outlineLvl w:val="2"/>
        <w:rPr>
          <w:rFonts w:ascii="Calibri" w:hAnsi="Calibri"/>
          <w:bCs/>
          <w:color w:val="808080"/>
          <w:sz w:val="20"/>
          <w:szCs w:val="20"/>
        </w:rPr>
      </w:pPr>
      <w:r w:rsidRPr="00FA7DB7">
        <w:rPr>
          <w:rFonts w:ascii="Calibri" w:hAnsi="Calibri"/>
          <w:bCs/>
          <w:color w:val="808080"/>
          <w:sz w:val="20"/>
          <w:szCs w:val="20"/>
        </w:rPr>
        <w:t>Tiene acceso a miles de publicaciones periódicas del área Biomédica a través de portales de publicaciones y por suscripciones individualizadas accesibles desde nuestra web.</w:t>
      </w:r>
    </w:p>
    <w:p w14:paraId="7928D471" w14:textId="77777777" w:rsidR="00274C11" w:rsidRPr="00FA7DB7" w:rsidRDefault="00274C11" w:rsidP="00274C11">
      <w:pPr>
        <w:spacing w:before="120" w:after="120" w:line="240" w:lineRule="auto"/>
        <w:jc w:val="both"/>
        <w:outlineLvl w:val="2"/>
        <w:rPr>
          <w:rFonts w:ascii="Calibri" w:hAnsi="Calibri"/>
          <w:bCs/>
          <w:color w:val="808080"/>
          <w:sz w:val="20"/>
          <w:szCs w:val="20"/>
        </w:rPr>
      </w:pPr>
      <w:r w:rsidRPr="00FA7DB7">
        <w:rPr>
          <w:rFonts w:ascii="Calibri" w:hAnsi="Calibri"/>
          <w:bCs/>
          <w:color w:val="808080"/>
          <w:sz w:val="20"/>
          <w:szCs w:val="20"/>
        </w:rPr>
        <w:t>Los fondos bibliográficos para alumnos se actualizan anualmente, adquiriéndose los textos recomendados por los profesores como bibliografía recomendada de sus asignaturas.</w:t>
      </w:r>
    </w:p>
    <w:p w14:paraId="2E6ADAC1" w14:textId="77777777" w:rsidR="00274C11" w:rsidRPr="00FA7DB7" w:rsidRDefault="00274C11" w:rsidP="00274C11">
      <w:pPr>
        <w:spacing w:before="120" w:after="120" w:line="240" w:lineRule="auto"/>
        <w:jc w:val="both"/>
        <w:outlineLvl w:val="2"/>
        <w:rPr>
          <w:rFonts w:ascii="Calibri" w:hAnsi="Calibri"/>
          <w:bCs/>
          <w:color w:val="808080"/>
          <w:sz w:val="20"/>
          <w:szCs w:val="20"/>
        </w:rPr>
      </w:pPr>
      <w:r w:rsidRPr="00FA7DB7">
        <w:rPr>
          <w:rFonts w:ascii="Calibri" w:hAnsi="Calibri"/>
          <w:bCs/>
          <w:color w:val="808080"/>
          <w:sz w:val="20"/>
          <w:szCs w:val="20"/>
        </w:rPr>
        <w:t>En el origen de la Biblioteca se encuentra un fondo antiguo muy importante que en su mayoría proceden de los fondos de la Biblioteca del Real Colegio de Medicina y Cirugía de la Armada (1748-1844), que más tarde pasarán a formar parte de la  Facultad de Medicina.  Estos fondos se encuentran actualmente ubicados en la Biblioteca del Patrimonio de la UCA donde se pueden consultar.</w:t>
      </w:r>
    </w:p>
    <w:p w14:paraId="5456E093" w14:textId="77777777" w:rsidR="00274C11" w:rsidRPr="00FA7DB7" w:rsidRDefault="00274C11" w:rsidP="00274C11">
      <w:pPr>
        <w:spacing w:before="120" w:after="120" w:line="240" w:lineRule="auto"/>
        <w:jc w:val="both"/>
        <w:outlineLvl w:val="2"/>
        <w:rPr>
          <w:rFonts w:ascii="Calibri" w:hAnsi="Calibri"/>
          <w:bCs/>
          <w:color w:val="808080"/>
          <w:sz w:val="20"/>
          <w:szCs w:val="20"/>
        </w:rPr>
      </w:pPr>
      <w:r w:rsidRPr="00FA7DB7">
        <w:rPr>
          <w:rFonts w:ascii="Calibri" w:hAnsi="Calibri"/>
          <w:bCs/>
          <w:color w:val="808080"/>
          <w:sz w:val="20"/>
          <w:szCs w:val="20"/>
        </w:rPr>
        <w:t xml:space="preserve"> La </w:t>
      </w:r>
      <w:r w:rsidRPr="00FA7DB7">
        <w:rPr>
          <w:rFonts w:ascii="Calibri" w:hAnsi="Calibri"/>
          <w:b/>
          <w:bCs/>
          <w:color w:val="808080"/>
          <w:sz w:val="20"/>
          <w:szCs w:val="20"/>
          <w:u w:val="single"/>
        </w:rPr>
        <w:t>Biblioteca de Enfermería y Fisioterapia</w:t>
      </w:r>
      <w:r w:rsidRPr="00FA7DB7">
        <w:rPr>
          <w:rFonts w:ascii="Calibri" w:hAnsi="Calibri"/>
          <w:bCs/>
          <w:color w:val="808080"/>
          <w:sz w:val="20"/>
          <w:szCs w:val="20"/>
        </w:rPr>
        <w:t xml:space="preserve"> se encuentra ubicada en la Facultad de Enfermería y Fisioterapia. (Av. Ana de Viya, 52).</w:t>
      </w:r>
    </w:p>
    <w:p w14:paraId="23F245AA" w14:textId="77777777" w:rsidR="00274C11" w:rsidRPr="00FA7DB7" w:rsidRDefault="00274C11" w:rsidP="00274C11">
      <w:pPr>
        <w:spacing w:before="120" w:after="120" w:line="240" w:lineRule="auto"/>
        <w:jc w:val="both"/>
        <w:outlineLvl w:val="2"/>
        <w:rPr>
          <w:rFonts w:ascii="Calibri" w:hAnsi="Calibri"/>
          <w:bCs/>
          <w:color w:val="808080"/>
          <w:sz w:val="20"/>
          <w:szCs w:val="20"/>
        </w:rPr>
      </w:pPr>
      <w:r w:rsidRPr="00FA7DB7">
        <w:rPr>
          <w:rFonts w:ascii="Calibri" w:hAnsi="Calibri"/>
          <w:bCs/>
          <w:color w:val="808080"/>
          <w:sz w:val="20"/>
          <w:szCs w:val="20"/>
        </w:rPr>
        <w:t xml:space="preserve"> Formando parte de la Biblioteca del Campus de Cádiz, atiende principalmente las necesidades documentales de los usuarios adscritos a la Facultad de Enfermería y Fisioterapia, sirviendo de apoyo a la docencia y discencia en las diversas titulaciones que se imparten en dicho centro.</w:t>
      </w:r>
    </w:p>
    <w:p w14:paraId="20675191" w14:textId="77777777" w:rsidR="00274C11" w:rsidRPr="00FA7DB7" w:rsidRDefault="00274C11" w:rsidP="00274C11">
      <w:pPr>
        <w:spacing w:before="120" w:after="120" w:line="240" w:lineRule="auto"/>
        <w:jc w:val="both"/>
        <w:outlineLvl w:val="2"/>
        <w:rPr>
          <w:rFonts w:ascii="Calibri" w:hAnsi="Calibri"/>
          <w:bCs/>
          <w:color w:val="808080"/>
          <w:sz w:val="20"/>
          <w:szCs w:val="20"/>
        </w:rPr>
      </w:pPr>
      <w:r w:rsidRPr="00FA7DB7">
        <w:rPr>
          <w:rFonts w:ascii="Calibri" w:hAnsi="Calibri"/>
          <w:bCs/>
          <w:color w:val="808080"/>
          <w:sz w:val="20"/>
          <w:szCs w:val="20"/>
        </w:rPr>
        <w:t xml:space="preserve"> Ocupa una Superficie de 242 m2, con 80 puestos de lectura, y 29 (174 baldas) estanterías de libre acceso.</w:t>
      </w:r>
    </w:p>
    <w:p w14:paraId="36B0F41B" w14:textId="77777777" w:rsidR="00274C11" w:rsidRPr="00FA7DB7" w:rsidRDefault="00274C11" w:rsidP="00274C11">
      <w:pPr>
        <w:spacing w:before="120" w:after="120" w:line="240" w:lineRule="auto"/>
        <w:jc w:val="both"/>
        <w:outlineLvl w:val="2"/>
        <w:rPr>
          <w:rFonts w:ascii="Calibri" w:hAnsi="Calibri"/>
          <w:bCs/>
          <w:color w:val="808080"/>
          <w:sz w:val="20"/>
          <w:szCs w:val="20"/>
        </w:rPr>
      </w:pPr>
      <w:r w:rsidRPr="00FA7DB7">
        <w:rPr>
          <w:rFonts w:ascii="Calibri" w:hAnsi="Calibri"/>
          <w:bCs/>
          <w:color w:val="808080"/>
          <w:sz w:val="20"/>
          <w:szCs w:val="20"/>
        </w:rPr>
        <w:t xml:space="preserve"> Ésta cuenta con ordenadores portátiles de préstamo diario y de préstamo por curso académico.</w:t>
      </w:r>
    </w:p>
    <w:p w14:paraId="3D916DC6" w14:textId="77777777" w:rsidR="00274C11" w:rsidRPr="00FA7DB7" w:rsidRDefault="00274C11" w:rsidP="00274C11">
      <w:pPr>
        <w:spacing w:before="120" w:after="120" w:line="240" w:lineRule="auto"/>
        <w:jc w:val="both"/>
        <w:outlineLvl w:val="2"/>
        <w:rPr>
          <w:rFonts w:ascii="Calibri" w:hAnsi="Calibri"/>
          <w:bCs/>
          <w:color w:val="808080"/>
          <w:sz w:val="20"/>
          <w:szCs w:val="20"/>
        </w:rPr>
      </w:pPr>
      <w:r w:rsidRPr="00FA7DB7">
        <w:rPr>
          <w:rFonts w:ascii="Calibri" w:hAnsi="Calibri"/>
          <w:b/>
          <w:bCs/>
          <w:color w:val="808080"/>
          <w:sz w:val="20"/>
          <w:szCs w:val="20"/>
          <w:u w:val="single"/>
        </w:rPr>
        <w:t>La Biblioteca de Ciencias Sociales y Jurídicas</w:t>
      </w:r>
      <w:r w:rsidRPr="00FA7DB7">
        <w:rPr>
          <w:rFonts w:ascii="Calibri" w:hAnsi="Calibri"/>
          <w:bCs/>
          <w:color w:val="808080"/>
          <w:sz w:val="20"/>
          <w:szCs w:val="20"/>
        </w:rPr>
        <w:t xml:space="preserve"> (ubicada en C/ Duque de Nájera nº8).</w:t>
      </w:r>
    </w:p>
    <w:p w14:paraId="0F2D2717" w14:textId="77777777" w:rsidR="00274C11" w:rsidRPr="00FA7DB7" w:rsidRDefault="00274C11" w:rsidP="00274C11">
      <w:pPr>
        <w:spacing w:before="120" w:after="120" w:line="240" w:lineRule="auto"/>
        <w:jc w:val="both"/>
        <w:outlineLvl w:val="2"/>
        <w:rPr>
          <w:rFonts w:ascii="Calibri" w:hAnsi="Calibri"/>
          <w:bCs/>
          <w:color w:val="808080"/>
          <w:sz w:val="20"/>
          <w:szCs w:val="20"/>
        </w:rPr>
      </w:pPr>
      <w:r w:rsidRPr="00FA7DB7">
        <w:rPr>
          <w:rFonts w:ascii="Calibri" w:hAnsi="Calibri"/>
          <w:bCs/>
          <w:color w:val="808080"/>
          <w:sz w:val="20"/>
          <w:szCs w:val="20"/>
        </w:rPr>
        <w:t xml:space="preserve"> La Biblioteca de Ciencias Sociales y Jurídicas es una sección de la Biblioteca de la Universidad de Cádiz que gestiona los recursos de información y los espacios de consulta, trabajo y aprendizaje destinados a los usuarios adscritos a la Facultad de Ciencias Económicas y Empresariales y a la Facultad de Ciencias del Trabajo.</w:t>
      </w:r>
    </w:p>
    <w:p w14:paraId="52414EE2" w14:textId="77777777" w:rsidR="00274C11" w:rsidRPr="00FA7DB7" w:rsidRDefault="00274C11" w:rsidP="00274C11">
      <w:pPr>
        <w:spacing w:before="120" w:after="120" w:line="240" w:lineRule="auto"/>
        <w:jc w:val="both"/>
        <w:outlineLvl w:val="2"/>
        <w:rPr>
          <w:rFonts w:ascii="Calibri" w:hAnsi="Calibri"/>
          <w:bCs/>
          <w:color w:val="808080"/>
          <w:sz w:val="20"/>
          <w:szCs w:val="20"/>
        </w:rPr>
      </w:pPr>
      <w:r w:rsidRPr="00FA7DB7">
        <w:rPr>
          <w:rFonts w:ascii="Calibri" w:hAnsi="Calibri"/>
          <w:bCs/>
          <w:color w:val="808080"/>
          <w:sz w:val="20"/>
          <w:szCs w:val="20"/>
        </w:rPr>
        <w:t xml:space="preserve"> Sirve de apoyo a la docencia y discencia en las diversas titulaciones que se imparten en dicho centro. </w:t>
      </w:r>
    </w:p>
    <w:p w14:paraId="2E7C106A" w14:textId="77777777" w:rsidR="00274C11" w:rsidRPr="00FA7DB7" w:rsidRDefault="00274C11" w:rsidP="00274C11">
      <w:pPr>
        <w:spacing w:before="120" w:after="120" w:line="240" w:lineRule="auto"/>
        <w:jc w:val="both"/>
        <w:outlineLvl w:val="2"/>
        <w:rPr>
          <w:rFonts w:ascii="Calibri" w:hAnsi="Calibri"/>
          <w:bCs/>
          <w:color w:val="808080"/>
          <w:sz w:val="20"/>
          <w:szCs w:val="20"/>
        </w:rPr>
      </w:pPr>
      <w:r w:rsidRPr="00FA7DB7">
        <w:rPr>
          <w:rFonts w:ascii="Calibri" w:hAnsi="Calibri"/>
          <w:bCs/>
          <w:color w:val="808080"/>
          <w:sz w:val="20"/>
          <w:szCs w:val="20"/>
        </w:rPr>
        <w:lastRenderedPageBreak/>
        <w:t>Ocupa una superficie total de 1.305m2, cuenta con 365 puestos de lectura y 1.977 m.  de estanterías de los cuales 1.952 m son de libre acceso y los 25 m restantes son estanterías de depósito.</w:t>
      </w:r>
    </w:p>
    <w:p w14:paraId="688E83F4" w14:textId="77777777" w:rsidR="00274C11" w:rsidRPr="00FA7DB7" w:rsidRDefault="00274C11" w:rsidP="00274C11">
      <w:pPr>
        <w:spacing w:before="120" w:after="120" w:line="240" w:lineRule="auto"/>
        <w:jc w:val="both"/>
        <w:outlineLvl w:val="2"/>
        <w:rPr>
          <w:rFonts w:ascii="Calibri" w:hAnsi="Calibri"/>
          <w:bCs/>
          <w:color w:val="808080"/>
          <w:sz w:val="20"/>
          <w:szCs w:val="20"/>
        </w:rPr>
      </w:pPr>
      <w:r w:rsidRPr="00FA7DB7">
        <w:rPr>
          <w:rFonts w:ascii="Calibri" w:hAnsi="Calibri"/>
          <w:bCs/>
          <w:color w:val="808080"/>
          <w:sz w:val="20"/>
          <w:szCs w:val="20"/>
        </w:rPr>
        <w:t xml:space="preserve"> Ésta cuenta con: 9 Salas de Trabajo, Aula de Formación, Espacio de Aprendizaje y ordenadores portátiles de préstamo diario y de préstamo por curso académico.</w:t>
      </w:r>
    </w:p>
    <w:p w14:paraId="304AAC73" w14:textId="77777777" w:rsidR="00274C11" w:rsidRPr="00FA7DB7" w:rsidRDefault="00274C11" w:rsidP="00954CBA">
      <w:pPr>
        <w:spacing w:before="100" w:beforeAutospacing="1" w:after="0" w:line="240" w:lineRule="auto"/>
        <w:jc w:val="both"/>
        <w:outlineLvl w:val="2"/>
        <w:rPr>
          <w:rFonts w:ascii="Calibri" w:hAnsi="Calibri"/>
          <w:bCs/>
          <w:color w:val="808080"/>
          <w:sz w:val="20"/>
          <w:szCs w:val="20"/>
        </w:rPr>
      </w:pPr>
    </w:p>
    <w:p w14:paraId="3E69127D" w14:textId="77777777" w:rsidR="00274C11" w:rsidRPr="00FA7DB7" w:rsidRDefault="00274C11" w:rsidP="00954CBA">
      <w:pPr>
        <w:spacing w:before="120" w:after="100" w:afterAutospacing="1" w:line="240" w:lineRule="auto"/>
        <w:jc w:val="both"/>
        <w:outlineLvl w:val="2"/>
        <w:rPr>
          <w:rFonts w:ascii="Calibri" w:hAnsi="Calibri"/>
          <w:i/>
          <w:iCs/>
          <w:color w:val="FB2DCF"/>
          <w:sz w:val="20"/>
          <w:szCs w:val="20"/>
        </w:rPr>
      </w:pPr>
      <w:r w:rsidRPr="00FA7DB7">
        <w:rPr>
          <w:rFonts w:ascii="Calibri" w:hAnsi="Calibri"/>
          <w:color w:val="FB2DCF"/>
          <w:sz w:val="20"/>
          <w:szCs w:val="20"/>
        </w:rPr>
        <w:t xml:space="preserve">La </w:t>
      </w:r>
      <w:r w:rsidRPr="00FA7DB7">
        <w:rPr>
          <w:rFonts w:ascii="Calibri" w:hAnsi="Calibri"/>
          <w:i/>
          <w:iCs/>
          <w:color w:val="FB2DCF"/>
          <w:sz w:val="20"/>
          <w:szCs w:val="20"/>
        </w:rPr>
        <w:t>Biblioteca de Campus de Jerez</w:t>
      </w:r>
      <w:r w:rsidRPr="00FA7DB7">
        <w:rPr>
          <w:rFonts w:ascii="Calibri" w:hAnsi="Calibri"/>
          <w:color w:val="FB2DCF"/>
          <w:sz w:val="20"/>
          <w:szCs w:val="20"/>
        </w:rPr>
        <w:t xml:space="preserve"> t</w:t>
      </w:r>
      <w:r w:rsidRPr="00FA7DB7">
        <w:rPr>
          <w:rFonts w:ascii="Calibri" w:hAnsi="Calibri"/>
          <w:i/>
          <w:iCs/>
          <w:color w:val="FB2DCF"/>
          <w:sz w:val="20"/>
          <w:szCs w:val="20"/>
        </w:rPr>
        <w:t>iene una colección formada por alrededor de 100.00 ejemplares de monografías en papel, más unos 500 títulos de revistas. Dentro de la amplia colección de recursos electrónicos de la Biblioteca de la Universidad, se encuentran algunos cuya temática es afín a los estudios que se imparten en este Campus, como son Aranzadi/Westlaw, Tirant online, La Ley Digital, Smarteca, Vlex, ClinicalKey, Enferteca, One Business, UNWTO eLibrary, etc. La Biblioteca tiene construida 8.079 m², que se distribuyen en 3 plantas, más un semisótano que alberga la Hemeroteca de la Biblioteca de la UCA. Sus instalaciones cuentan con 3 Salas de Lectura, con un total de 512 puestos, 17 salas de trabajo en grupo e individuales, Espacio de Aprendizaje y Sala de Fondo Antiguo donde están depositadas obras publicadas entre los siglos XVI y XX, entre las que se halla la antigua biblioteca de la Escuela Pericial de Empresariales y Comercio, además de los fondos especializados en Derecho Marítimo donados por el profesor Rodríguez Carrión. Los servicios ofertados incluyen desde el préstamo de libros, portátiles y espacios hasta cursos de formación especializados sobre búsquedas bibliográficas por áreas temáticas, apoyo al TFG/TFM o gestores de referencias.</w:t>
      </w:r>
    </w:p>
    <w:p w14:paraId="2925F9E1" w14:textId="77777777" w:rsidR="00274C11" w:rsidRPr="00FA7DB7" w:rsidRDefault="00274C11" w:rsidP="00274C11">
      <w:pPr>
        <w:autoSpaceDE w:val="0"/>
        <w:autoSpaceDN w:val="0"/>
        <w:adjustRightInd w:val="0"/>
        <w:spacing w:after="120" w:line="240" w:lineRule="auto"/>
        <w:jc w:val="both"/>
        <w:rPr>
          <w:rFonts w:ascii="Calibri" w:eastAsia="Calibri" w:hAnsi="Calibri" w:cs="Calibri"/>
          <w:color w:val="7030A0"/>
          <w:sz w:val="20"/>
          <w:szCs w:val="20"/>
        </w:rPr>
      </w:pPr>
    </w:p>
    <w:p w14:paraId="30EFFBA4" w14:textId="77777777" w:rsidR="00274C11" w:rsidRPr="00FA7DB7" w:rsidRDefault="00274C11" w:rsidP="00274C11">
      <w:pPr>
        <w:autoSpaceDE w:val="0"/>
        <w:autoSpaceDN w:val="0"/>
        <w:adjustRightInd w:val="0"/>
        <w:spacing w:after="120" w:line="240" w:lineRule="auto"/>
        <w:jc w:val="both"/>
        <w:rPr>
          <w:rFonts w:ascii="Calibri" w:eastAsia="Calibri" w:hAnsi="Calibri" w:cs="Calibri"/>
          <w:color w:val="7030A0"/>
          <w:sz w:val="20"/>
          <w:szCs w:val="20"/>
        </w:rPr>
      </w:pPr>
      <w:r w:rsidRPr="00FA7DB7">
        <w:rPr>
          <w:rFonts w:ascii="Calibri" w:eastAsia="Calibri" w:hAnsi="Calibri" w:cs="Calibri"/>
          <w:color w:val="7030A0"/>
          <w:sz w:val="20"/>
          <w:szCs w:val="20"/>
        </w:rPr>
        <w:t>"La Biblioteca del Campus de la Bahía de Algeciras está distribuida en 3 plantas que ocupan en total 1.325,15 m2,  y entre otros equipamientos y espacios, destacan sus 15.000 ejemplares de fondo bibliográfico, 176 puestos de lectura, 10 salas de trabajo en grupo con capacidad para 44 puestos y una sala de aprendizaje con capacidad para 24 puestos. El mismo edificio cuenta con parking en planta sótano para 32 plazas (2 para personas con discapacidad) y 4 aulas para docencia en la planta superior conectada con el edificio principal de la Escuela Politécnica".</w:t>
      </w:r>
    </w:p>
    <w:bookmarkEnd w:id="0"/>
    <w:p w14:paraId="3A6C38D6" w14:textId="77777777" w:rsidR="00274C11" w:rsidRPr="00FA7DB7" w:rsidRDefault="00274C11" w:rsidP="00274C11">
      <w:pPr>
        <w:autoSpaceDE w:val="0"/>
        <w:autoSpaceDN w:val="0"/>
        <w:adjustRightInd w:val="0"/>
        <w:spacing w:after="120" w:line="240" w:lineRule="auto"/>
        <w:jc w:val="both"/>
        <w:rPr>
          <w:rFonts w:ascii="Calibri" w:eastAsia="Calibri" w:hAnsi="Calibri" w:cs="Calibri"/>
          <w:color w:val="7030A0"/>
          <w:sz w:val="20"/>
          <w:szCs w:val="20"/>
        </w:rPr>
      </w:pPr>
    </w:p>
    <w:p w14:paraId="66D244A2" w14:textId="44152C59" w:rsidR="005A3FCF" w:rsidRPr="00FA7DB7" w:rsidRDefault="005A3FCF" w:rsidP="005A3FCF">
      <w:pPr>
        <w:autoSpaceDE w:val="0"/>
        <w:autoSpaceDN w:val="0"/>
        <w:adjustRightInd w:val="0"/>
        <w:spacing w:after="120" w:line="240" w:lineRule="auto"/>
        <w:jc w:val="both"/>
        <w:rPr>
          <w:rFonts w:asciiTheme="minorHAnsi" w:hAnsiTheme="minorHAnsi" w:cstheme="minorHAnsi"/>
          <w:b/>
          <w:bCs/>
          <w:i/>
          <w:sz w:val="20"/>
          <w:szCs w:val="20"/>
        </w:rPr>
      </w:pPr>
      <w:r w:rsidRPr="00FA7DB7">
        <w:rPr>
          <w:rFonts w:asciiTheme="minorHAnsi" w:hAnsiTheme="minorHAnsi" w:cstheme="minorHAnsi"/>
          <w:b/>
          <w:bCs/>
          <w:i/>
          <w:sz w:val="20"/>
          <w:szCs w:val="20"/>
        </w:rPr>
        <w:t>b) Campus virtual.</w:t>
      </w:r>
    </w:p>
    <w:p w14:paraId="2B9FDA16" w14:textId="66890AB7" w:rsidR="005A3FCF" w:rsidRPr="00FA7DB7" w:rsidRDefault="005A3FCF" w:rsidP="005A3FCF">
      <w:pPr>
        <w:autoSpaceDE w:val="0"/>
        <w:autoSpaceDN w:val="0"/>
        <w:adjustRightInd w:val="0"/>
        <w:spacing w:after="120" w:line="240" w:lineRule="auto"/>
        <w:jc w:val="both"/>
        <w:rPr>
          <w:rFonts w:asciiTheme="minorHAnsi" w:hAnsiTheme="minorHAnsi" w:cstheme="minorHAnsi"/>
          <w:bCs/>
          <w:color w:val="FF0000"/>
          <w:sz w:val="20"/>
          <w:szCs w:val="20"/>
        </w:rPr>
      </w:pPr>
      <w:r w:rsidRPr="00FA7DB7">
        <w:rPr>
          <w:rFonts w:asciiTheme="minorHAnsi" w:hAnsiTheme="minorHAnsi" w:cstheme="minorHAnsi"/>
          <w:bCs/>
          <w:sz w:val="20"/>
          <w:szCs w:val="20"/>
        </w:rPr>
        <w:t xml:space="preserve">Debe señalarse que la Universidad de Cádiz, y especialmente la </w:t>
      </w:r>
      <w:r w:rsidRPr="00FA7DB7">
        <w:rPr>
          <w:rFonts w:asciiTheme="minorHAnsi" w:hAnsiTheme="minorHAnsi" w:cstheme="minorHAnsi"/>
          <w:bCs/>
          <w:color w:val="FF0000"/>
          <w:sz w:val="20"/>
          <w:szCs w:val="20"/>
        </w:rPr>
        <w:t>Facultad</w:t>
      </w:r>
      <w:r w:rsidR="008A455E" w:rsidRPr="00FA7DB7">
        <w:rPr>
          <w:rFonts w:asciiTheme="minorHAnsi" w:hAnsiTheme="minorHAnsi" w:cstheme="minorHAnsi"/>
          <w:bCs/>
          <w:color w:val="FF0000"/>
          <w:sz w:val="20"/>
          <w:szCs w:val="20"/>
        </w:rPr>
        <w:t>/Escuela</w:t>
      </w:r>
      <w:r w:rsidRPr="00FA7DB7">
        <w:rPr>
          <w:rFonts w:asciiTheme="minorHAnsi" w:hAnsiTheme="minorHAnsi" w:cstheme="minorHAnsi"/>
          <w:bCs/>
          <w:color w:val="FF0000"/>
          <w:sz w:val="20"/>
          <w:szCs w:val="20"/>
        </w:rPr>
        <w:t xml:space="preserve"> d</w:t>
      </w:r>
      <w:r w:rsidR="008A455E" w:rsidRPr="00FA7DB7">
        <w:rPr>
          <w:rFonts w:asciiTheme="minorHAnsi" w:hAnsiTheme="minorHAnsi" w:cstheme="minorHAnsi"/>
          <w:bCs/>
          <w:color w:val="FF0000"/>
          <w:sz w:val="20"/>
          <w:szCs w:val="20"/>
        </w:rPr>
        <w:t>e XXXXXXXX</w:t>
      </w:r>
      <w:r w:rsidRPr="00FA7DB7">
        <w:rPr>
          <w:rFonts w:asciiTheme="minorHAnsi" w:hAnsiTheme="minorHAnsi" w:cstheme="minorHAnsi"/>
          <w:bCs/>
          <w:sz w:val="20"/>
          <w:szCs w:val="20"/>
        </w:rPr>
        <w:t xml:space="preserve">, han sido pioneras en el uso de herramientas de Campus Virtual. En la actualidad, el Vicerrectorado de Digitalización e Infraestructuras, mantiene el Campus Virtual de la UCA, en una plataforma informática que utiliza la aplicación de software libre Moodle. El Campus Virtual es una herramienta fundamental para el desarrollo de la docencia universitaria, por ello ha de ser modelado de acuerdo con las necesidades de los títulos y de los Centros con agilidad y flexibilidad. La dirección o vicerrectorado responsable del Campus Virtual tiene la misión de desarrollar el Campus Virtual integrando los servicios que le sean demandados por los títulos y Centros que conforman la Universidad. Igualmente, las incidencias que pudieran producirse durante el desarrollo de la actividad académica son resueltas por la dirección o vicerrectorado responsable del Campus Virtual. Dicha plataforma es utilizada por todas las asignaturas del </w:t>
      </w:r>
      <w:r w:rsidR="00954CBA" w:rsidRPr="00FA7DB7">
        <w:rPr>
          <w:rFonts w:asciiTheme="minorHAnsi" w:hAnsiTheme="minorHAnsi" w:cstheme="minorHAnsi"/>
          <w:bCs/>
          <w:color w:val="FF0000"/>
          <w:sz w:val="20"/>
          <w:szCs w:val="20"/>
        </w:rPr>
        <w:t>Máster</w:t>
      </w:r>
      <w:r w:rsidR="00DA5B90" w:rsidRPr="00FA7DB7">
        <w:rPr>
          <w:rFonts w:asciiTheme="minorHAnsi" w:hAnsiTheme="minorHAnsi" w:cstheme="minorHAnsi"/>
          <w:bCs/>
          <w:color w:val="FF0000"/>
          <w:sz w:val="20"/>
          <w:szCs w:val="20"/>
        </w:rPr>
        <w:t xml:space="preserve"> </w:t>
      </w:r>
      <w:r w:rsidR="009121D8" w:rsidRPr="00FA7DB7">
        <w:rPr>
          <w:rFonts w:asciiTheme="minorHAnsi" w:hAnsiTheme="minorHAnsi" w:cstheme="minorHAnsi"/>
          <w:bCs/>
          <w:color w:val="FF0000"/>
          <w:sz w:val="20"/>
          <w:szCs w:val="20"/>
        </w:rPr>
        <w:t>/ Grado xxxxx</w:t>
      </w:r>
      <w:r w:rsidR="00DA5B90" w:rsidRPr="00FA7DB7">
        <w:rPr>
          <w:rFonts w:asciiTheme="minorHAnsi" w:hAnsiTheme="minorHAnsi" w:cstheme="minorHAnsi"/>
          <w:bCs/>
          <w:sz w:val="20"/>
          <w:szCs w:val="20"/>
        </w:rPr>
        <w:t xml:space="preserve">. </w:t>
      </w:r>
    </w:p>
    <w:p w14:paraId="2E7E52AA" w14:textId="77777777" w:rsidR="005A3FCF" w:rsidRPr="00FA7DB7" w:rsidRDefault="005A3FCF" w:rsidP="005A3FCF">
      <w:pPr>
        <w:spacing w:after="120" w:line="240" w:lineRule="auto"/>
        <w:jc w:val="both"/>
        <w:rPr>
          <w:rFonts w:asciiTheme="minorHAnsi" w:hAnsiTheme="minorHAnsi" w:cstheme="minorHAnsi"/>
          <w:b/>
          <w:bCs/>
          <w:i/>
          <w:sz w:val="20"/>
          <w:szCs w:val="20"/>
        </w:rPr>
      </w:pPr>
      <w:r w:rsidRPr="00FA7DB7">
        <w:rPr>
          <w:rFonts w:asciiTheme="minorHAnsi" w:hAnsiTheme="minorHAnsi" w:cstheme="minorHAnsi"/>
          <w:b/>
          <w:bCs/>
          <w:i/>
          <w:sz w:val="20"/>
          <w:szCs w:val="20"/>
        </w:rPr>
        <w:t>c) Acceso a internet.</w:t>
      </w:r>
    </w:p>
    <w:p w14:paraId="3F3600F9" w14:textId="1338965A" w:rsidR="005A3FCF" w:rsidRPr="00FA7DB7" w:rsidRDefault="005A3FCF" w:rsidP="005A3FCF">
      <w:pPr>
        <w:autoSpaceDE w:val="0"/>
        <w:autoSpaceDN w:val="0"/>
        <w:adjustRightInd w:val="0"/>
        <w:spacing w:after="120" w:line="240" w:lineRule="auto"/>
        <w:jc w:val="both"/>
        <w:rPr>
          <w:rFonts w:asciiTheme="minorHAnsi" w:hAnsiTheme="minorHAnsi" w:cstheme="minorHAnsi"/>
          <w:bCs/>
          <w:sz w:val="20"/>
          <w:szCs w:val="20"/>
        </w:rPr>
      </w:pPr>
      <w:r w:rsidRPr="00FA7DB7">
        <w:rPr>
          <w:rFonts w:asciiTheme="minorHAnsi" w:hAnsiTheme="minorHAnsi" w:cstheme="minorHAnsi"/>
          <w:bCs/>
          <w:sz w:val="20"/>
          <w:szCs w:val="20"/>
        </w:rPr>
        <w:t>Nuestro Centro, dispone de tres sub‐redes wifi diferenciadas que dan servicio a todos los grupos de interés. La red ucAirPublica da servicio general a todos los estudiantes, la red ucAir está disponible para el PDI y P</w:t>
      </w:r>
      <w:r w:rsidR="00C455FC" w:rsidRPr="00FA7DB7">
        <w:rPr>
          <w:rFonts w:asciiTheme="minorHAnsi" w:hAnsiTheme="minorHAnsi" w:cstheme="minorHAnsi"/>
          <w:bCs/>
          <w:sz w:val="20"/>
          <w:szCs w:val="20"/>
        </w:rPr>
        <w:t>TG</w:t>
      </w:r>
      <w:r w:rsidRPr="00FA7DB7">
        <w:rPr>
          <w:rFonts w:asciiTheme="minorHAnsi" w:hAnsiTheme="minorHAnsi" w:cstheme="minorHAnsi"/>
          <w:bCs/>
          <w:sz w:val="20"/>
          <w:szCs w:val="20"/>
        </w:rPr>
        <w:t xml:space="preserve">AS y la red Eduroam ofrece servicio para el uso de profesores visitantes. La cobertura de la red permite cubrir todas las zonas comunes (pasillos, cafetería, </w:t>
      </w:r>
      <w:r w:rsidR="00814C19" w:rsidRPr="00FA7DB7">
        <w:rPr>
          <w:rFonts w:asciiTheme="minorHAnsi" w:hAnsiTheme="minorHAnsi" w:cstheme="minorHAnsi"/>
          <w:bCs/>
          <w:sz w:val="20"/>
          <w:szCs w:val="20"/>
        </w:rPr>
        <w:t>d</w:t>
      </w:r>
      <w:r w:rsidRPr="00FA7DB7">
        <w:rPr>
          <w:rFonts w:asciiTheme="minorHAnsi" w:hAnsiTheme="minorHAnsi" w:cstheme="minorHAnsi"/>
          <w:bCs/>
          <w:sz w:val="20"/>
          <w:szCs w:val="20"/>
        </w:rPr>
        <w:t xml:space="preserve">epartamentos, </w:t>
      </w:r>
      <w:r w:rsidR="00814C19" w:rsidRPr="00FA7DB7">
        <w:rPr>
          <w:rFonts w:asciiTheme="minorHAnsi" w:hAnsiTheme="minorHAnsi" w:cstheme="minorHAnsi"/>
          <w:bCs/>
          <w:sz w:val="20"/>
          <w:szCs w:val="20"/>
        </w:rPr>
        <w:t>d</w:t>
      </w:r>
      <w:r w:rsidRPr="00FA7DB7">
        <w:rPr>
          <w:rFonts w:asciiTheme="minorHAnsi" w:hAnsiTheme="minorHAnsi" w:cstheme="minorHAnsi"/>
          <w:bCs/>
          <w:sz w:val="20"/>
          <w:szCs w:val="20"/>
        </w:rPr>
        <w:t>ecanato), así como los espacios docentes tales como aulas, laboratorios, salas de estudio y de trabajo.</w:t>
      </w:r>
    </w:p>
    <w:p w14:paraId="15D039A9" w14:textId="77777777" w:rsidR="005A3FCF" w:rsidRPr="00FA7DB7" w:rsidRDefault="005A3FCF" w:rsidP="005A3FCF">
      <w:pPr>
        <w:spacing w:after="120" w:line="240" w:lineRule="auto"/>
        <w:jc w:val="both"/>
        <w:rPr>
          <w:rFonts w:asciiTheme="minorHAnsi" w:hAnsiTheme="minorHAnsi" w:cstheme="minorHAnsi"/>
          <w:b/>
          <w:bCs/>
          <w:i/>
          <w:sz w:val="20"/>
          <w:szCs w:val="20"/>
        </w:rPr>
      </w:pPr>
      <w:r w:rsidRPr="00FA7DB7">
        <w:rPr>
          <w:rFonts w:asciiTheme="minorHAnsi" w:hAnsiTheme="minorHAnsi" w:cstheme="minorHAnsi"/>
          <w:b/>
          <w:bCs/>
          <w:i/>
          <w:sz w:val="20"/>
          <w:szCs w:val="20"/>
        </w:rPr>
        <w:t>d) Buzón de Atención al Usuario (BAU).</w:t>
      </w:r>
    </w:p>
    <w:p w14:paraId="7040BCC4" w14:textId="77777777" w:rsidR="005A3FCF" w:rsidRPr="00FA7DB7" w:rsidRDefault="005A3FCF" w:rsidP="005A3FCF">
      <w:pPr>
        <w:spacing w:after="120" w:line="240" w:lineRule="auto"/>
        <w:jc w:val="both"/>
        <w:rPr>
          <w:rFonts w:asciiTheme="minorHAnsi" w:hAnsiTheme="minorHAnsi" w:cstheme="minorHAnsi"/>
          <w:bCs/>
          <w:sz w:val="20"/>
          <w:szCs w:val="20"/>
        </w:rPr>
      </w:pPr>
      <w:r w:rsidRPr="00FA7DB7">
        <w:rPr>
          <w:rFonts w:asciiTheme="minorHAnsi" w:hAnsiTheme="minorHAnsi" w:cstheme="minorHAnsi"/>
          <w:bCs/>
          <w:sz w:val="20"/>
          <w:szCs w:val="20"/>
        </w:rPr>
        <w:t>Las consultas, quejas y reclamaciones, comunicaciones de incidencias docentes, sugerencias y felicitaciones de los usuarios se canalizan a través del Buzón de atención al usuario BAU (</w:t>
      </w:r>
      <w:hyperlink r:id="rId8" w:history="1">
        <w:r w:rsidRPr="00FA7DB7">
          <w:rPr>
            <w:rStyle w:val="Hipervnculo"/>
            <w:rFonts w:asciiTheme="minorHAnsi" w:hAnsiTheme="minorHAnsi" w:cstheme="minorHAnsi"/>
            <w:bCs/>
            <w:sz w:val="20"/>
            <w:szCs w:val="20"/>
          </w:rPr>
          <w:t>http://bau.uca.es</w:t>
        </w:r>
      </w:hyperlink>
      <w:r w:rsidRPr="00FA7DB7">
        <w:rPr>
          <w:rFonts w:asciiTheme="minorHAnsi" w:hAnsiTheme="minorHAnsi" w:cstheme="minorHAnsi"/>
          <w:bCs/>
          <w:sz w:val="20"/>
          <w:szCs w:val="20"/>
        </w:rPr>
        <w:t>) quien las dirige, según su naturaleza, a los responsables que correspondan (centros y departamentos). Esta herramienta, en diciembre de 2009, fue galardonada con el Premio a las Mejores Prácticas del Banco de Experiencia de Telescopi Cátedra UNESCO de Dirección Universitaria.</w:t>
      </w:r>
    </w:p>
    <w:p w14:paraId="7E96AA21" w14:textId="2A11C087" w:rsidR="005A3FCF" w:rsidRPr="00FA7DB7" w:rsidRDefault="005A3FCF" w:rsidP="005A3FCF">
      <w:pPr>
        <w:spacing w:after="120" w:line="240" w:lineRule="auto"/>
        <w:jc w:val="both"/>
        <w:rPr>
          <w:rFonts w:asciiTheme="minorHAnsi" w:hAnsiTheme="minorHAnsi" w:cstheme="minorHAnsi"/>
          <w:bCs/>
          <w:sz w:val="20"/>
          <w:szCs w:val="20"/>
        </w:rPr>
      </w:pPr>
      <w:r w:rsidRPr="00FA7DB7">
        <w:rPr>
          <w:rFonts w:asciiTheme="minorHAnsi" w:hAnsiTheme="minorHAnsi" w:cstheme="minorHAnsi"/>
          <w:bCs/>
          <w:sz w:val="20"/>
          <w:szCs w:val="20"/>
        </w:rPr>
        <w:t>El funcionamiento del BAU se encuentra regulado por la normativa aprobada por Acuerdo del Consejo de Gobierno de 19 de diciembre de 2016 (</w:t>
      </w:r>
      <w:hyperlink r:id="rId9" w:history="1">
        <w:r w:rsidR="00814C19" w:rsidRPr="00FA7DB7">
          <w:rPr>
            <w:rStyle w:val="Hipervnculo"/>
            <w:rFonts w:asciiTheme="minorHAnsi" w:hAnsiTheme="minorHAnsi" w:cstheme="minorHAnsi"/>
            <w:bCs/>
            <w:sz w:val="20"/>
            <w:szCs w:val="20"/>
          </w:rPr>
          <w:t>https://buzon.uca.es/cau/index.do</w:t>
        </w:r>
      </w:hyperlink>
      <w:r w:rsidRPr="00FA7DB7">
        <w:rPr>
          <w:rFonts w:asciiTheme="minorHAnsi" w:hAnsiTheme="minorHAnsi" w:cstheme="minorHAnsi"/>
          <w:bCs/>
          <w:sz w:val="20"/>
          <w:szCs w:val="20"/>
        </w:rPr>
        <w:t>).</w:t>
      </w:r>
      <w:r w:rsidR="00814C19" w:rsidRPr="00FA7DB7">
        <w:rPr>
          <w:rFonts w:asciiTheme="minorHAnsi" w:hAnsiTheme="minorHAnsi" w:cstheme="minorHAnsi"/>
          <w:bCs/>
          <w:sz w:val="20"/>
          <w:szCs w:val="20"/>
        </w:rPr>
        <w:t xml:space="preserve"> </w:t>
      </w:r>
    </w:p>
    <w:p w14:paraId="7509A8CC" w14:textId="2D9B53F9" w:rsidR="005A3FCF" w:rsidRPr="00FA7DB7" w:rsidRDefault="00814C19" w:rsidP="005A3FCF">
      <w:pPr>
        <w:spacing w:after="120" w:line="240" w:lineRule="auto"/>
        <w:jc w:val="both"/>
        <w:rPr>
          <w:rFonts w:asciiTheme="minorHAnsi" w:hAnsiTheme="minorHAnsi" w:cstheme="minorHAnsi"/>
          <w:bCs/>
          <w:color w:val="FF0000"/>
          <w:sz w:val="20"/>
          <w:szCs w:val="20"/>
        </w:rPr>
      </w:pPr>
      <w:r w:rsidRPr="00FA7DB7">
        <w:rPr>
          <w:rFonts w:asciiTheme="minorHAnsi" w:hAnsiTheme="minorHAnsi" w:cstheme="minorHAnsi"/>
          <w:bCs/>
          <w:color w:val="FF0000"/>
          <w:sz w:val="20"/>
          <w:szCs w:val="20"/>
        </w:rPr>
        <w:t>[Se p</w:t>
      </w:r>
      <w:r w:rsidR="005A3FCF" w:rsidRPr="00FA7DB7">
        <w:rPr>
          <w:rFonts w:asciiTheme="minorHAnsi" w:hAnsiTheme="minorHAnsi" w:cstheme="minorHAnsi"/>
          <w:bCs/>
          <w:color w:val="FF0000"/>
          <w:sz w:val="20"/>
          <w:szCs w:val="20"/>
        </w:rPr>
        <w:t>odrá ampliar el texto con más información releva</w:t>
      </w:r>
      <w:r w:rsidR="00A612A7" w:rsidRPr="00FA7DB7">
        <w:rPr>
          <w:rFonts w:asciiTheme="minorHAnsi" w:hAnsiTheme="minorHAnsi" w:cstheme="minorHAnsi"/>
          <w:bCs/>
          <w:color w:val="FF0000"/>
          <w:sz w:val="20"/>
          <w:szCs w:val="20"/>
        </w:rPr>
        <w:t>nte</w:t>
      </w:r>
      <w:r w:rsidRPr="00FA7DB7">
        <w:rPr>
          <w:rFonts w:asciiTheme="minorHAnsi" w:hAnsiTheme="minorHAnsi" w:cstheme="minorHAnsi"/>
          <w:bCs/>
          <w:color w:val="FF0000"/>
          <w:sz w:val="20"/>
          <w:szCs w:val="20"/>
        </w:rPr>
        <w:t xml:space="preserve">, </w:t>
      </w:r>
      <w:r w:rsidR="00A612A7" w:rsidRPr="00FA7DB7">
        <w:rPr>
          <w:rFonts w:asciiTheme="minorHAnsi" w:hAnsiTheme="minorHAnsi" w:cstheme="minorHAnsi"/>
          <w:bCs/>
          <w:color w:val="FF0000"/>
          <w:sz w:val="20"/>
          <w:szCs w:val="20"/>
        </w:rPr>
        <w:t xml:space="preserve">como </w:t>
      </w:r>
      <w:r w:rsidRPr="00FA7DB7">
        <w:rPr>
          <w:rFonts w:asciiTheme="minorHAnsi" w:hAnsiTheme="minorHAnsi" w:cstheme="minorHAnsi"/>
          <w:bCs/>
          <w:color w:val="FF0000"/>
          <w:sz w:val="20"/>
          <w:szCs w:val="20"/>
        </w:rPr>
        <w:t>f</w:t>
      </w:r>
      <w:r w:rsidR="00A612A7" w:rsidRPr="00FA7DB7">
        <w:rPr>
          <w:rFonts w:asciiTheme="minorHAnsi" w:hAnsiTheme="minorHAnsi" w:cstheme="minorHAnsi"/>
          <w:bCs/>
          <w:color w:val="FF0000"/>
          <w:sz w:val="20"/>
          <w:szCs w:val="20"/>
        </w:rPr>
        <w:t xml:space="preserve">elicitaciones, </w:t>
      </w:r>
      <w:r w:rsidR="005A3FCF" w:rsidRPr="00FA7DB7">
        <w:rPr>
          <w:rFonts w:asciiTheme="minorHAnsi" w:hAnsiTheme="minorHAnsi" w:cstheme="minorHAnsi"/>
          <w:bCs/>
          <w:color w:val="FF0000"/>
          <w:sz w:val="20"/>
          <w:szCs w:val="20"/>
        </w:rPr>
        <w:t>etc.</w:t>
      </w:r>
      <w:r w:rsidRPr="00FA7DB7">
        <w:rPr>
          <w:rFonts w:asciiTheme="minorHAnsi" w:hAnsiTheme="minorHAnsi" w:cstheme="minorHAnsi"/>
          <w:bCs/>
          <w:color w:val="FF0000"/>
          <w:sz w:val="20"/>
          <w:szCs w:val="20"/>
        </w:rPr>
        <w:t>]</w:t>
      </w:r>
    </w:p>
    <w:p w14:paraId="503E34E9" w14:textId="77777777" w:rsidR="005A3FCF" w:rsidRPr="00FA7DB7" w:rsidRDefault="005A3FCF" w:rsidP="005A3FCF">
      <w:pPr>
        <w:autoSpaceDE w:val="0"/>
        <w:autoSpaceDN w:val="0"/>
        <w:adjustRightInd w:val="0"/>
        <w:spacing w:after="120" w:line="240" w:lineRule="auto"/>
        <w:jc w:val="both"/>
        <w:rPr>
          <w:rFonts w:asciiTheme="minorHAnsi" w:hAnsiTheme="minorHAnsi" w:cstheme="minorHAnsi"/>
          <w:b/>
          <w:bCs/>
          <w:i/>
          <w:sz w:val="20"/>
          <w:szCs w:val="20"/>
        </w:rPr>
      </w:pPr>
      <w:r w:rsidRPr="00FA7DB7">
        <w:rPr>
          <w:rFonts w:asciiTheme="minorHAnsi" w:hAnsiTheme="minorHAnsi" w:cstheme="minorHAnsi"/>
          <w:b/>
          <w:bCs/>
          <w:i/>
          <w:sz w:val="20"/>
          <w:szCs w:val="20"/>
        </w:rPr>
        <w:t>e) Centro de Atención al Usuario (CAU).</w:t>
      </w:r>
    </w:p>
    <w:p w14:paraId="7D80B37F" w14:textId="54886923" w:rsidR="005A3FCF" w:rsidRPr="00FA7DB7" w:rsidRDefault="005A3FCF" w:rsidP="005A3FCF">
      <w:pPr>
        <w:autoSpaceDE w:val="0"/>
        <w:autoSpaceDN w:val="0"/>
        <w:adjustRightInd w:val="0"/>
        <w:spacing w:after="120" w:line="240" w:lineRule="auto"/>
        <w:jc w:val="both"/>
        <w:rPr>
          <w:rFonts w:asciiTheme="minorHAnsi" w:hAnsiTheme="minorHAnsi" w:cstheme="minorHAnsi"/>
          <w:bCs/>
          <w:sz w:val="20"/>
          <w:szCs w:val="20"/>
        </w:rPr>
      </w:pPr>
      <w:r w:rsidRPr="00FA7DB7">
        <w:rPr>
          <w:rFonts w:asciiTheme="minorHAnsi" w:hAnsiTheme="minorHAnsi" w:cstheme="minorHAnsi"/>
          <w:bCs/>
          <w:sz w:val="20"/>
          <w:szCs w:val="20"/>
        </w:rPr>
        <w:t xml:space="preserve">Para garantizar la totalidad de servicios y recursos materiales necesarios para el normal funcionamiento de los títulos, la Universidad de Cádiz dispone del Centro de Atención al Usuario (CAU), disponible en </w:t>
      </w:r>
      <w:hyperlink r:id="rId10" w:history="1">
        <w:r w:rsidRPr="00FA7DB7">
          <w:rPr>
            <w:rStyle w:val="Hipervnculo"/>
            <w:rFonts w:asciiTheme="minorHAnsi" w:hAnsiTheme="minorHAnsi" w:cstheme="minorHAnsi"/>
            <w:bCs/>
            <w:sz w:val="20"/>
            <w:szCs w:val="20"/>
          </w:rPr>
          <w:t>https://cau.uca.es/cau/indiceGlobal.do</w:t>
        </w:r>
      </w:hyperlink>
      <w:r w:rsidRPr="00FA7DB7">
        <w:rPr>
          <w:rFonts w:asciiTheme="minorHAnsi" w:hAnsiTheme="minorHAnsi" w:cstheme="minorHAnsi"/>
          <w:bCs/>
          <w:sz w:val="20"/>
          <w:szCs w:val="20"/>
        </w:rPr>
        <w:t xml:space="preserve">. El CAU es el instrumento electrónico disponible para realizar las solicitudes de </w:t>
      </w:r>
      <w:r w:rsidRPr="00FA7DB7">
        <w:rPr>
          <w:rFonts w:asciiTheme="minorHAnsi" w:hAnsiTheme="minorHAnsi" w:cstheme="minorHAnsi"/>
          <w:bCs/>
          <w:sz w:val="20"/>
          <w:szCs w:val="20"/>
        </w:rPr>
        <w:lastRenderedPageBreak/>
        <w:t>servicios y recursos de manera estructurada y sistemática y dispone de una relación detallada de los servicios ofertados organizados en función de las áreas responsables.</w:t>
      </w:r>
    </w:p>
    <w:p w14:paraId="4D72FBB5" w14:textId="77777777" w:rsidR="005A3FCF" w:rsidRPr="00FA7DB7" w:rsidRDefault="005A3FCF" w:rsidP="005A3FCF">
      <w:pPr>
        <w:autoSpaceDE w:val="0"/>
        <w:autoSpaceDN w:val="0"/>
        <w:adjustRightInd w:val="0"/>
        <w:spacing w:after="120" w:line="240" w:lineRule="auto"/>
        <w:jc w:val="both"/>
        <w:rPr>
          <w:rFonts w:asciiTheme="minorHAnsi" w:hAnsiTheme="minorHAnsi" w:cstheme="minorHAnsi"/>
          <w:bCs/>
          <w:sz w:val="20"/>
          <w:szCs w:val="20"/>
        </w:rPr>
      </w:pPr>
      <w:r w:rsidRPr="00FA7DB7">
        <w:rPr>
          <w:rFonts w:asciiTheme="minorHAnsi" w:hAnsiTheme="minorHAnsi" w:cstheme="minorHAnsi"/>
          <w:bCs/>
          <w:sz w:val="20"/>
          <w:szCs w:val="20"/>
        </w:rPr>
        <w:t>El CAU constituye así la ventanilla principal de los servicios de la UCA mediante la que se agiliza la tramitación de peticiones administrativas y de servicios, facilitando con ello al usuario (cualquier miembro de la comunidad universitaria) un sistema único para su resolución y seguimiento.</w:t>
      </w:r>
    </w:p>
    <w:p w14:paraId="4F2F303C" w14:textId="5A74EE95" w:rsidR="005A3FCF" w:rsidRPr="00FA7DB7" w:rsidRDefault="005A3FCF" w:rsidP="005A3FCF">
      <w:pPr>
        <w:autoSpaceDE w:val="0"/>
        <w:autoSpaceDN w:val="0"/>
        <w:adjustRightInd w:val="0"/>
        <w:spacing w:after="120" w:line="240" w:lineRule="auto"/>
        <w:jc w:val="both"/>
        <w:rPr>
          <w:rFonts w:asciiTheme="minorHAnsi" w:hAnsiTheme="minorHAnsi" w:cstheme="minorHAnsi"/>
          <w:bCs/>
          <w:sz w:val="20"/>
          <w:szCs w:val="20"/>
        </w:rPr>
      </w:pPr>
      <w:r w:rsidRPr="00FA7DB7">
        <w:rPr>
          <w:rFonts w:asciiTheme="minorHAnsi" w:hAnsiTheme="minorHAnsi" w:cstheme="minorHAnsi"/>
          <w:bCs/>
          <w:sz w:val="20"/>
          <w:szCs w:val="20"/>
        </w:rPr>
        <w:t>Los servicios y recursos relacionados con el funcionamiento del título que prestan sus servicios a través del CAU son: Or</w:t>
      </w:r>
      <w:r w:rsidR="001F334E" w:rsidRPr="00FA7DB7">
        <w:rPr>
          <w:rFonts w:asciiTheme="minorHAnsi" w:hAnsiTheme="minorHAnsi" w:cstheme="minorHAnsi"/>
          <w:bCs/>
          <w:sz w:val="20"/>
          <w:szCs w:val="20"/>
        </w:rPr>
        <w:t>ganización</w:t>
      </w:r>
      <w:r w:rsidRPr="00FA7DB7">
        <w:rPr>
          <w:rFonts w:asciiTheme="minorHAnsi" w:hAnsiTheme="minorHAnsi" w:cstheme="minorHAnsi"/>
          <w:bCs/>
          <w:sz w:val="20"/>
          <w:szCs w:val="20"/>
        </w:rPr>
        <w:t xml:space="preserve"> Académica y P</w:t>
      </w:r>
      <w:r w:rsidR="001F334E" w:rsidRPr="00FA7DB7">
        <w:rPr>
          <w:rFonts w:asciiTheme="minorHAnsi" w:hAnsiTheme="minorHAnsi" w:cstheme="minorHAnsi"/>
          <w:bCs/>
          <w:sz w:val="20"/>
          <w:szCs w:val="20"/>
        </w:rPr>
        <w:t>lanificación Plantillas PDI</w:t>
      </w:r>
      <w:r w:rsidRPr="00FA7DB7">
        <w:rPr>
          <w:rFonts w:asciiTheme="minorHAnsi" w:hAnsiTheme="minorHAnsi" w:cstheme="minorHAnsi"/>
          <w:bCs/>
          <w:sz w:val="20"/>
          <w:szCs w:val="20"/>
        </w:rPr>
        <w:t>, Gestión de la Calidad, Administraciones y Secretarías de Campus, Atención al Alumnado, Servicio de Atención Psicológica y Psicopedagógica, Biblioteca y Archivo, Informática, Infraestructuras y Personal.</w:t>
      </w:r>
    </w:p>
    <w:p w14:paraId="605A53B3" w14:textId="77777777" w:rsidR="005A3FCF" w:rsidRPr="00FA7DB7" w:rsidRDefault="005A3FCF" w:rsidP="005A3FCF">
      <w:pPr>
        <w:autoSpaceDE w:val="0"/>
        <w:autoSpaceDN w:val="0"/>
        <w:adjustRightInd w:val="0"/>
        <w:spacing w:after="120" w:line="240" w:lineRule="auto"/>
        <w:jc w:val="both"/>
        <w:rPr>
          <w:rFonts w:asciiTheme="minorHAnsi" w:hAnsiTheme="minorHAnsi" w:cstheme="minorHAnsi"/>
          <w:bCs/>
          <w:sz w:val="20"/>
          <w:szCs w:val="20"/>
        </w:rPr>
      </w:pPr>
      <w:r w:rsidRPr="00FA7DB7">
        <w:rPr>
          <w:rFonts w:asciiTheme="minorHAnsi" w:hAnsiTheme="minorHAnsi" w:cstheme="minorHAnsi"/>
          <w:bCs/>
          <w:sz w:val="20"/>
          <w:szCs w:val="20"/>
        </w:rPr>
        <w:t>En el año 2014, la Cátedra Unesco de Dirección Universitaria en su segunda edición de los premios TELESCOPI otorgó el PREMIO A LA MEJOR BUENA PRÁCTICA DEL CRITERIO CLIENTES, al “Centro de Atención al Usuario de la UCA" (CAU).</w:t>
      </w:r>
    </w:p>
    <w:p w14:paraId="0449D512" w14:textId="77777777" w:rsidR="005A3FCF" w:rsidRPr="00FA7DB7" w:rsidRDefault="005A3FCF" w:rsidP="005A3FCF">
      <w:pPr>
        <w:autoSpaceDE w:val="0"/>
        <w:autoSpaceDN w:val="0"/>
        <w:adjustRightInd w:val="0"/>
        <w:spacing w:after="120" w:line="240" w:lineRule="auto"/>
        <w:jc w:val="both"/>
        <w:rPr>
          <w:rFonts w:asciiTheme="minorHAnsi" w:hAnsiTheme="minorHAnsi" w:cstheme="minorHAnsi"/>
          <w:b/>
          <w:bCs/>
          <w:i/>
          <w:sz w:val="20"/>
          <w:szCs w:val="20"/>
        </w:rPr>
      </w:pPr>
      <w:r w:rsidRPr="00FA7DB7">
        <w:rPr>
          <w:rFonts w:asciiTheme="minorHAnsi" w:hAnsiTheme="minorHAnsi" w:cstheme="minorHAnsi"/>
          <w:b/>
          <w:bCs/>
          <w:i/>
          <w:sz w:val="20"/>
          <w:szCs w:val="20"/>
        </w:rPr>
        <w:t>f) Sistema Informático de Reserva de Recursos (SIRE).</w:t>
      </w:r>
    </w:p>
    <w:p w14:paraId="1F7FBB41" w14:textId="6C3F4A95" w:rsidR="005A3FCF" w:rsidRPr="00FA7DB7" w:rsidRDefault="005A3FCF" w:rsidP="005A3FCF">
      <w:pPr>
        <w:autoSpaceDE w:val="0"/>
        <w:autoSpaceDN w:val="0"/>
        <w:adjustRightInd w:val="0"/>
        <w:spacing w:after="120" w:line="240" w:lineRule="auto"/>
        <w:jc w:val="both"/>
        <w:rPr>
          <w:rFonts w:asciiTheme="minorHAnsi" w:hAnsiTheme="minorHAnsi" w:cstheme="minorHAnsi"/>
          <w:bCs/>
          <w:sz w:val="20"/>
          <w:szCs w:val="20"/>
        </w:rPr>
      </w:pPr>
      <w:r w:rsidRPr="00FA7DB7">
        <w:rPr>
          <w:rFonts w:asciiTheme="minorHAnsi" w:hAnsiTheme="minorHAnsi" w:cstheme="minorHAnsi"/>
          <w:bCs/>
          <w:sz w:val="20"/>
          <w:szCs w:val="20"/>
        </w:rPr>
        <w:t>La reserva de recursos docentes se gestiona a través de la plataforma informática SIRE (</w:t>
      </w:r>
      <w:hyperlink r:id="rId11" w:history="1">
        <w:r w:rsidR="00814C19" w:rsidRPr="00FA7DB7">
          <w:rPr>
            <w:rStyle w:val="Hipervnculo"/>
            <w:rFonts w:asciiTheme="minorHAnsi" w:hAnsiTheme="minorHAnsi" w:cstheme="minorHAnsi"/>
            <w:bCs/>
            <w:sz w:val="20"/>
            <w:szCs w:val="20"/>
          </w:rPr>
          <w:t>https://sire.uca.es</w:t>
        </w:r>
      </w:hyperlink>
      <w:r w:rsidRPr="00FA7DB7">
        <w:rPr>
          <w:rFonts w:asciiTheme="minorHAnsi" w:hAnsiTheme="minorHAnsi" w:cstheme="minorHAnsi"/>
          <w:bCs/>
          <w:sz w:val="20"/>
          <w:szCs w:val="20"/>
        </w:rPr>
        <w:t xml:space="preserve">). En ella constan todos los espacios disponibles, con indicación de su ocupación y con la posibilidad de solicitar la reserva de espacios que luego, es confirmada por el responsable de la plataforma SIRE en el </w:t>
      </w:r>
      <w:r w:rsidR="00814C19" w:rsidRPr="00FA7DB7">
        <w:rPr>
          <w:rFonts w:asciiTheme="minorHAnsi" w:hAnsiTheme="minorHAnsi" w:cstheme="minorHAnsi"/>
          <w:bCs/>
          <w:sz w:val="20"/>
          <w:szCs w:val="20"/>
        </w:rPr>
        <w:t>c</w:t>
      </w:r>
      <w:r w:rsidRPr="00FA7DB7">
        <w:rPr>
          <w:rFonts w:asciiTheme="minorHAnsi" w:hAnsiTheme="minorHAnsi" w:cstheme="minorHAnsi"/>
          <w:bCs/>
          <w:sz w:val="20"/>
          <w:szCs w:val="20"/>
        </w:rPr>
        <w:t>entro. Igualmente, la reserva de espacios de trabajo puede realizarse a través de la web de Biblioteca, en la dirección anteriormente mencionada.</w:t>
      </w:r>
    </w:p>
    <w:p w14:paraId="59ABF1FA" w14:textId="2A49A416" w:rsidR="005A3FCF" w:rsidRPr="00FA7DB7" w:rsidRDefault="00FD2DDD" w:rsidP="005A3FCF">
      <w:pPr>
        <w:autoSpaceDE w:val="0"/>
        <w:autoSpaceDN w:val="0"/>
        <w:adjustRightInd w:val="0"/>
        <w:spacing w:after="120" w:line="240" w:lineRule="auto"/>
        <w:jc w:val="both"/>
        <w:rPr>
          <w:rFonts w:asciiTheme="minorHAnsi" w:hAnsiTheme="minorHAnsi" w:cstheme="minorHAnsi"/>
          <w:b/>
          <w:bCs/>
          <w:i/>
          <w:sz w:val="20"/>
          <w:szCs w:val="20"/>
        </w:rPr>
      </w:pPr>
      <w:r w:rsidRPr="00FA7DB7">
        <w:rPr>
          <w:rFonts w:asciiTheme="minorHAnsi" w:hAnsiTheme="minorHAnsi" w:cstheme="minorHAnsi"/>
          <w:b/>
          <w:bCs/>
          <w:i/>
          <w:sz w:val="20"/>
          <w:szCs w:val="20"/>
        </w:rPr>
        <w:t>g</w:t>
      </w:r>
      <w:r w:rsidR="005A3FCF" w:rsidRPr="00FA7DB7">
        <w:rPr>
          <w:rFonts w:asciiTheme="minorHAnsi" w:hAnsiTheme="minorHAnsi" w:cstheme="minorHAnsi"/>
          <w:b/>
          <w:bCs/>
          <w:i/>
          <w:sz w:val="20"/>
          <w:szCs w:val="20"/>
        </w:rPr>
        <w:t>)  Otros.</w:t>
      </w:r>
    </w:p>
    <w:p w14:paraId="346EEA8C" w14:textId="52C1CF8D" w:rsidR="005A3FCF" w:rsidRPr="00FA7DB7" w:rsidRDefault="005A3FCF" w:rsidP="005A3FCF">
      <w:pPr>
        <w:autoSpaceDE w:val="0"/>
        <w:autoSpaceDN w:val="0"/>
        <w:adjustRightInd w:val="0"/>
        <w:spacing w:after="120" w:line="240" w:lineRule="auto"/>
        <w:jc w:val="both"/>
        <w:rPr>
          <w:rFonts w:asciiTheme="minorHAnsi" w:hAnsiTheme="minorHAnsi" w:cstheme="minorHAnsi"/>
          <w:bCs/>
          <w:sz w:val="20"/>
          <w:szCs w:val="20"/>
        </w:rPr>
      </w:pPr>
      <w:r w:rsidRPr="00FA7DB7">
        <w:rPr>
          <w:rFonts w:asciiTheme="minorHAnsi" w:hAnsiTheme="minorHAnsi" w:cstheme="minorHAnsi"/>
          <w:bCs/>
          <w:sz w:val="20"/>
          <w:szCs w:val="20"/>
        </w:rPr>
        <w:t xml:space="preserve">Finalmente, la </w:t>
      </w:r>
      <w:r w:rsidRPr="00FA7DB7">
        <w:rPr>
          <w:rFonts w:asciiTheme="minorHAnsi" w:hAnsiTheme="minorHAnsi" w:cstheme="minorHAnsi"/>
          <w:b/>
          <w:bCs/>
          <w:color w:val="FF0000"/>
          <w:sz w:val="20"/>
          <w:szCs w:val="20"/>
        </w:rPr>
        <w:t>Facultad</w:t>
      </w:r>
      <w:r w:rsidR="00BB09D2" w:rsidRPr="00FA7DB7">
        <w:rPr>
          <w:rFonts w:asciiTheme="minorHAnsi" w:hAnsiTheme="minorHAnsi" w:cstheme="minorHAnsi"/>
          <w:b/>
          <w:bCs/>
          <w:color w:val="FF0000"/>
          <w:sz w:val="20"/>
          <w:szCs w:val="20"/>
        </w:rPr>
        <w:t xml:space="preserve"> / Escuela</w:t>
      </w:r>
      <w:r w:rsidRPr="00FA7DB7">
        <w:rPr>
          <w:rFonts w:asciiTheme="minorHAnsi" w:hAnsiTheme="minorHAnsi" w:cstheme="minorHAnsi"/>
          <w:b/>
          <w:bCs/>
          <w:color w:val="FF0000"/>
          <w:sz w:val="20"/>
          <w:szCs w:val="20"/>
        </w:rPr>
        <w:t xml:space="preserve"> </w:t>
      </w:r>
      <w:r w:rsidR="00DA5B90" w:rsidRPr="00FA7DB7">
        <w:rPr>
          <w:rFonts w:asciiTheme="minorHAnsi" w:hAnsiTheme="minorHAnsi" w:cstheme="minorHAnsi"/>
          <w:b/>
          <w:bCs/>
          <w:color w:val="FF0000"/>
          <w:sz w:val="20"/>
          <w:szCs w:val="20"/>
        </w:rPr>
        <w:t xml:space="preserve">de </w:t>
      </w:r>
      <w:r w:rsidR="00BB09D2" w:rsidRPr="00FA7DB7">
        <w:rPr>
          <w:rFonts w:asciiTheme="minorHAnsi" w:hAnsiTheme="minorHAnsi" w:cstheme="minorHAnsi"/>
          <w:b/>
          <w:bCs/>
          <w:color w:val="FF0000"/>
          <w:sz w:val="20"/>
          <w:szCs w:val="20"/>
        </w:rPr>
        <w:t>xxxxxx</w:t>
      </w:r>
      <w:r w:rsidRPr="00FA7DB7">
        <w:rPr>
          <w:rFonts w:asciiTheme="minorHAnsi" w:hAnsiTheme="minorHAnsi" w:cstheme="minorHAnsi"/>
          <w:bCs/>
          <w:sz w:val="20"/>
          <w:szCs w:val="20"/>
        </w:rPr>
        <w:t xml:space="preserve"> cuenta además con otros recursos y servicios como son: </w:t>
      </w:r>
      <w:r w:rsidRPr="00FA7DB7">
        <w:rPr>
          <w:rFonts w:asciiTheme="minorHAnsi" w:hAnsiTheme="minorHAnsi" w:cstheme="minorHAnsi"/>
          <w:bCs/>
          <w:color w:val="FF0000"/>
          <w:sz w:val="20"/>
          <w:szCs w:val="20"/>
        </w:rPr>
        <w:t xml:space="preserve">Delegación de </w:t>
      </w:r>
      <w:r w:rsidR="00814C19" w:rsidRPr="00FA7DB7">
        <w:rPr>
          <w:rFonts w:asciiTheme="minorHAnsi" w:hAnsiTheme="minorHAnsi" w:cstheme="minorHAnsi"/>
          <w:bCs/>
          <w:color w:val="FF0000"/>
          <w:sz w:val="20"/>
          <w:szCs w:val="20"/>
        </w:rPr>
        <w:t>A</w:t>
      </w:r>
      <w:r w:rsidRPr="00FA7DB7">
        <w:rPr>
          <w:rFonts w:asciiTheme="minorHAnsi" w:hAnsiTheme="minorHAnsi" w:cstheme="minorHAnsi"/>
          <w:bCs/>
          <w:color w:val="FF0000"/>
          <w:sz w:val="20"/>
          <w:szCs w:val="20"/>
        </w:rPr>
        <w:t xml:space="preserve">lumnos, </w:t>
      </w:r>
      <w:r w:rsidR="00814C19" w:rsidRPr="00FA7DB7">
        <w:rPr>
          <w:rFonts w:asciiTheme="minorHAnsi" w:hAnsiTheme="minorHAnsi" w:cstheme="minorHAnsi"/>
          <w:bCs/>
          <w:color w:val="FF0000"/>
          <w:sz w:val="20"/>
          <w:szCs w:val="20"/>
        </w:rPr>
        <w:t>s</w:t>
      </w:r>
      <w:r w:rsidRPr="00FA7DB7">
        <w:rPr>
          <w:rFonts w:asciiTheme="minorHAnsi" w:hAnsiTheme="minorHAnsi" w:cstheme="minorHAnsi"/>
          <w:bCs/>
          <w:color w:val="FF0000"/>
          <w:sz w:val="20"/>
          <w:szCs w:val="20"/>
        </w:rPr>
        <w:t xml:space="preserve">ervicio de copistería y </w:t>
      </w:r>
      <w:r w:rsidR="00814C19" w:rsidRPr="00FA7DB7">
        <w:rPr>
          <w:rFonts w:asciiTheme="minorHAnsi" w:hAnsiTheme="minorHAnsi" w:cstheme="minorHAnsi"/>
          <w:bCs/>
          <w:color w:val="FF0000"/>
          <w:sz w:val="20"/>
          <w:szCs w:val="20"/>
        </w:rPr>
        <w:t>s</w:t>
      </w:r>
      <w:r w:rsidRPr="00FA7DB7">
        <w:rPr>
          <w:rFonts w:asciiTheme="minorHAnsi" w:hAnsiTheme="minorHAnsi" w:cstheme="minorHAnsi"/>
          <w:bCs/>
          <w:color w:val="FF0000"/>
          <w:sz w:val="20"/>
          <w:szCs w:val="20"/>
        </w:rPr>
        <w:t>ervicio de cafetería/comedor</w:t>
      </w:r>
      <w:r w:rsidRPr="00FA7DB7">
        <w:rPr>
          <w:rFonts w:asciiTheme="minorHAnsi" w:hAnsiTheme="minorHAnsi" w:cstheme="minorHAnsi"/>
          <w:bCs/>
          <w:sz w:val="20"/>
          <w:szCs w:val="20"/>
        </w:rPr>
        <w:t xml:space="preserve">. </w:t>
      </w:r>
    </w:p>
    <w:p w14:paraId="1FEC80C3" w14:textId="628C31C9" w:rsidR="005A3FCF" w:rsidRPr="00FA7DB7" w:rsidRDefault="00FD2DDD" w:rsidP="005A3FCF">
      <w:pPr>
        <w:spacing w:after="120" w:line="240" w:lineRule="auto"/>
        <w:jc w:val="both"/>
        <w:rPr>
          <w:rFonts w:asciiTheme="minorHAnsi" w:hAnsiTheme="minorHAnsi" w:cstheme="minorHAnsi"/>
          <w:bCs/>
          <w:i/>
          <w:color w:val="FF0000"/>
          <w:sz w:val="20"/>
          <w:szCs w:val="20"/>
        </w:rPr>
      </w:pPr>
      <w:r w:rsidRPr="00FA7DB7">
        <w:rPr>
          <w:rFonts w:asciiTheme="minorHAnsi" w:hAnsiTheme="minorHAnsi" w:cstheme="minorHAnsi"/>
          <w:bCs/>
          <w:i/>
          <w:color w:val="FF0000"/>
          <w:sz w:val="20"/>
          <w:szCs w:val="20"/>
        </w:rPr>
        <w:t>[</w:t>
      </w:r>
      <w:r w:rsidR="00814C19" w:rsidRPr="00FA7DB7">
        <w:rPr>
          <w:rFonts w:asciiTheme="minorHAnsi" w:hAnsiTheme="minorHAnsi" w:cstheme="minorHAnsi"/>
          <w:bCs/>
          <w:i/>
          <w:color w:val="FF0000"/>
          <w:sz w:val="20"/>
          <w:szCs w:val="20"/>
        </w:rPr>
        <w:t>Se p</w:t>
      </w:r>
      <w:r w:rsidR="005A3FCF" w:rsidRPr="00FA7DB7">
        <w:rPr>
          <w:rFonts w:asciiTheme="minorHAnsi" w:hAnsiTheme="minorHAnsi" w:cstheme="minorHAnsi"/>
          <w:bCs/>
          <w:i/>
          <w:color w:val="FF0000"/>
          <w:sz w:val="20"/>
          <w:szCs w:val="20"/>
        </w:rPr>
        <w:t>odrá ampliar el texto con más información relevante</w:t>
      </w:r>
      <w:r w:rsidRPr="00FA7DB7">
        <w:rPr>
          <w:rFonts w:asciiTheme="minorHAnsi" w:hAnsiTheme="minorHAnsi" w:cstheme="minorHAnsi"/>
          <w:bCs/>
          <w:i/>
          <w:color w:val="FF0000"/>
          <w:sz w:val="20"/>
          <w:szCs w:val="20"/>
        </w:rPr>
        <w:t>].</w:t>
      </w:r>
    </w:p>
    <w:p w14:paraId="2A75E8F8" w14:textId="77777777" w:rsidR="000D0108" w:rsidRPr="00FA7DB7" w:rsidRDefault="000D0108" w:rsidP="000D0108">
      <w:pPr>
        <w:pStyle w:val="Default"/>
        <w:rPr>
          <w:rFonts w:asciiTheme="minorHAnsi" w:hAnsiTheme="minorHAnsi" w:cstheme="minorHAnsi"/>
          <w:i/>
          <w:color w:val="FF0000"/>
          <w:sz w:val="20"/>
          <w:szCs w:val="20"/>
        </w:rPr>
      </w:pPr>
      <w:r w:rsidRPr="00FA7DB7">
        <w:rPr>
          <w:rFonts w:asciiTheme="minorHAnsi" w:hAnsiTheme="minorHAnsi" w:cstheme="minorHAnsi"/>
          <w:i/>
          <w:color w:val="FF0000"/>
          <w:sz w:val="20"/>
          <w:szCs w:val="20"/>
        </w:rPr>
        <w:t>[Se debe valorar si:</w:t>
      </w:r>
    </w:p>
    <w:p w14:paraId="087729D8" w14:textId="77777777" w:rsidR="000D0108" w:rsidRPr="00FA7DB7" w:rsidRDefault="000D0108" w:rsidP="000D0108">
      <w:pPr>
        <w:pStyle w:val="Default"/>
        <w:rPr>
          <w:rFonts w:asciiTheme="minorHAnsi" w:hAnsiTheme="minorHAnsi" w:cstheme="minorHAnsi"/>
          <w:i/>
          <w:color w:val="FF0000"/>
          <w:sz w:val="20"/>
          <w:szCs w:val="20"/>
        </w:rPr>
      </w:pPr>
    </w:p>
    <w:p w14:paraId="5E8CFC56" w14:textId="77777777" w:rsidR="000D0108" w:rsidRPr="00FA7DB7" w:rsidRDefault="000D0108" w:rsidP="000D0108">
      <w:pPr>
        <w:pStyle w:val="AGAETexto"/>
        <w:numPr>
          <w:ilvl w:val="0"/>
          <w:numId w:val="16"/>
        </w:numPr>
        <w:spacing w:before="0" w:after="0" w:line="276" w:lineRule="auto"/>
        <w:rPr>
          <w:rFonts w:asciiTheme="minorHAnsi" w:hAnsiTheme="minorHAnsi" w:cstheme="minorHAnsi"/>
          <w:i/>
          <w:color w:val="00B0F0"/>
          <w:sz w:val="20"/>
          <w:szCs w:val="20"/>
        </w:rPr>
      </w:pPr>
      <w:r w:rsidRPr="00FA7DB7">
        <w:rPr>
          <w:rFonts w:asciiTheme="minorHAnsi" w:hAnsiTheme="minorHAnsi" w:cstheme="minorHAnsi"/>
          <w:i/>
          <w:color w:val="00B0F0"/>
          <w:sz w:val="20"/>
          <w:szCs w:val="20"/>
        </w:rPr>
        <w:t>El título dispone de aulas adecuadas y convenientemente equipadas (número, tamaño, mesas y sillas, proyectores, pantallas, enchufes, acondicionamiento…medios técnicos) para el desarrollo de las actividades formativas, teniendo en cuenta el tamaño de los grupos y las metodologías de enseñanza-aprendizaje empleadas.</w:t>
      </w:r>
    </w:p>
    <w:p w14:paraId="61B96A46" w14:textId="77777777" w:rsidR="000D0108" w:rsidRPr="00FA7DB7" w:rsidRDefault="000D0108" w:rsidP="000D0108">
      <w:pPr>
        <w:pStyle w:val="AGAETexto"/>
        <w:numPr>
          <w:ilvl w:val="0"/>
          <w:numId w:val="16"/>
        </w:numPr>
        <w:spacing w:before="0" w:after="0" w:line="276" w:lineRule="auto"/>
        <w:rPr>
          <w:rFonts w:asciiTheme="minorHAnsi" w:hAnsiTheme="minorHAnsi" w:cstheme="minorHAnsi"/>
          <w:i/>
          <w:color w:val="00B0F0"/>
          <w:sz w:val="20"/>
          <w:szCs w:val="20"/>
        </w:rPr>
      </w:pPr>
      <w:r w:rsidRPr="00FA7DB7">
        <w:rPr>
          <w:rFonts w:asciiTheme="minorHAnsi" w:hAnsiTheme="minorHAnsi" w:cstheme="minorHAnsi"/>
          <w:i/>
          <w:color w:val="00B0F0"/>
          <w:sz w:val="20"/>
          <w:szCs w:val="20"/>
        </w:rPr>
        <w:t>El título dispone de salas de lectura, espacios para realización de trabajos en grupo, áreas de descanso, etc.  adecuadas al número de estudiantes.</w:t>
      </w:r>
    </w:p>
    <w:p w14:paraId="212EE303" w14:textId="77777777" w:rsidR="000D0108" w:rsidRPr="00FA7DB7" w:rsidRDefault="000D0108" w:rsidP="000D0108">
      <w:pPr>
        <w:pStyle w:val="AGAETexto"/>
        <w:numPr>
          <w:ilvl w:val="0"/>
          <w:numId w:val="16"/>
        </w:numPr>
        <w:spacing w:before="0" w:after="0" w:line="276" w:lineRule="auto"/>
        <w:rPr>
          <w:rFonts w:asciiTheme="minorHAnsi" w:hAnsiTheme="minorHAnsi" w:cstheme="minorHAnsi"/>
          <w:i/>
          <w:color w:val="00B0F0"/>
          <w:sz w:val="20"/>
          <w:szCs w:val="20"/>
        </w:rPr>
      </w:pPr>
      <w:r w:rsidRPr="00FA7DB7">
        <w:rPr>
          <w:rFonts w:asciiTheme="minorHAnsi" w:hAnsiTheme="minorHAnsi" w:cstheme="minorHAnsi"/>
          <w:i/>
          <w:color w:val="00B0F0"/>
          <w:sz w:val="20"/>
          <w:szCs w:val="20"/>
        </w:rPr>
        <w:t>El título dispone de los laboratorios o espacios específicos para la realización de las prácticas adecuados (número, tamaño, instrumentación) y/o de los medios necesarios para el desarrollo de todas las actividades formativas previstas (laboratorios de idiomas, aulas de informática, prácticas de campo, etc.).</w:t>
      </w:r>
    </w:p>
    <w:p w14:paraId="1EC7ACEE" w14:textId="77777777" w:rsidR="000D0108" w:rsidRPr="00FA7DB7" w:rsidRDefault="000D0108" w:rsidP="000D0108">
      <w:pPr>
        <w:pStyle w:val="AGAETexto"/>
        <w:numPr>
          <w:ilvl w:val="0"/>
          <w:numId w:val="16"/>
        </w:numPr>
        <w:spacing w:before="0" w:after="0" w:line="276" w:lineRule="auto"/>
        <w:rPr>
          <w:rFonts w:asciiTheme="minorHAnsi" w:hAnsiTheme="minorHAnsi" w:cstheme="minorHAnsi"/>
          <w:i/>
          <w:color w:val="00B0F0"/>
          <w:sz w:val="20"/>
          <w:szCs w:val="20"/>
        </w:rPr>
      </w:pPr>
      <w:r w:rsidRPr="00FA7DB7">
        <w:rPr>
          <w:rFonts w:asciiTheme="minorHAnsi" w:hAnsiTheme="minorHAnsi" w:cstheme="minorHAnsi"/>
          <w:i/>
          <w:color w:val="00B0F0"/>
          <w:sz w:val="20"/>
          <w:szCs w:val="20"/>
        </w:rPr>
        <w:t>El título cuenta con la dotación económica necesaria para la realización de las prácticas y del resto de actividades formativas previstas.</w:t>
      </w:r>
    </w:p>
    <w:p w14:paraId="6D41DAD5" w14:textId="77777777" w:rsidR="000D0108" w:rsidRPr="00FA7DB7" w:rsidRDefault="000D0108" w:rsidP="000D0108">
      <w:pPr>
        <w:pStyle w:val="AGAETexto"/>
        <w:numPr>
          <w:ilvl w:val="0"/>
          <w:numId w:val="16"/>
        </w:numPr>
        <w:spacing w:before="0" w:after="0" w:line="276" w:lineRule="auto"/>
        <w:rPr>
          <w:rFonts w:asciiTheme="minorHAnsi" w:hAnsiTheme="minorHAnsi" w:cstheme="minorHAnsi"/>
          <w:i/>
          <w:color w:val="00B0F0"/>
          <w:sz w:val="20"/>
          <w:szCs w:val="20"/>
        </w:rPr>
      </w:pPr>
      <w:r w:rsidRPr="00FA7DB7">
        <w:rPr>
          <w:rFonts w:asciiTheme="minorHAnsi" w:hAnsiTheme="minorHAnsi" w:cstheme="minorHAnsi"/>
          <w:i/>
          <w:color w:val="00B0F0"/>
          <w:sz w:val="20"/>
          <w:szCs w:val="20"/>
        </w:rPr>
        <w:t>El título cuenta con una biblioteca adecuada al número de estudiantes y las características del programa formativo (número de puestos, fondos disponibles, sistema de acceso a los fondos bibliográficos, bases de datos, suscripciones a revistas de uso, suscripciones a ebooks docentes…).</w:t>
      </w:r>
    </w:p>
    <w:p w14:paraId="12751C50" w14:textId="77777777" w:rsidR="000D0108" w:rsidRPr="00FA7DB7" w:rsidRDefault="000D0108" w:rsidP="000D0108">
      <w:pPr>
        <w:pStyle w:val="AGAETexto"/>
        <w:numPr>
          <w:ilvl w:val="0"/>
          <w:numId w:val="16"/>
        </w:numPr>
        <w:spacing w:before="0" w:after="0" w:line="276" w:lineRule="auto"/>
        <w:rPr>
          <w:rFonts w:asciiTheme="minorHAnsi" w:hAnsiTheme="minorHAnsi" w:cstheme="minorHAnsi"/>
          <w:i/>
          <w:color w:val="00B0F0"/>
          <w:sz w:val="20"/>
          <w:szCs w:val="20"/>
        </w:rPr>
      </w:pPr>
      <w:r w:rsidRPr="00FA7DB7">
        <w:rPr>
          <w:rFonts w:asciiTheme="minorHAnsi" w:hAnsiTheme="minorHAnsi" w:cstheme="minorHAnsi"/>
          <w:i/>
          <w:color w:val="00B0F0"/>
          <w:sz w:val="20"/>
          <w:szCs w:val="20"/>
        </w:rPr>
        <w:t>El título dispone de una plataforma virtual de apoyo a la docencia. Existe un procedimiento para analizar el uso de la plataforma virtual por parte del profesorado y del estudiantado.</w:t>
      </w:r>
    </w:p>
    <w:p w14:paraId="31CBD126" w14:textId="77777777" w:rsidR="000D0108" w:rsidRPr="00FA7DB7" w:rsidRDefault="000D0108" w:rsidP="000D0108">
      <w:pPr>
        <w:pStyle w:val="AGAETexto"/>
        <w:numPr>
          <w:ilvl w:val="0"/>
          <w:numId w:val="16"/>
        </w:numPr>
        <w:spacing w:before="0" w:after="0" w:line="276" w:lineRule="auto"/>
        <w:rPr>
          <w:rFonts w:asciiTheme="minorHAnsi" w:hAnsiTheme="minorHAnsi" w:cstheme="minorHAnsi"/>
          <w:i/>
          <w:color w:val="00B0F0"/>
          <w:sz w:val="20"/>
          <w:szCs w:val="20"/>
        </w:rPr>
      </w:pPr>
      <w:r w:rsidRPr="00FA7DB7">
        <w:rPr>
          <w:rFonts w:asciiTheme="minorHAnsi" w:hAnsiTheme="minorHAnsi" w:cstheme="minorHAnsi"/>
          <w:i/>
          <w:color w:val="00B0F0"/>
          <w:sz w:val="20"/>
          <w:szCs w:val="20"/>
        </w:rPr>
        <w:t>El título dispone de indicadores válidos para conocer la satisfacción del estudiantado con las infraestructuras, medios y recursos disponibles para el título. En el caso de que se utilicen encuestas de satisfacción, el número de respuestas obtenido es suficiente para que los resultados sean estadísticamente significativos.</w:t>
      </w:r>
    </w:p>
    <w:p w14:paraId="73237F76" w14:textId="77777777" w:rsidR="000D0108" w:rsidRPr="00FA7DB7" w:rsidRDefault="000D0108" w:rsidP="000D0108">
      <w:pPr>
        <w:pStyle w:val="AGAETexto"/>
        <w:numPr>
          <w:ilvl w:val="0"/>
          <w:numId w:val="16"/>
        </w:numPr>
        <w:spacing w:before="0" w:after="0" w:line="276" w:lineRule="auto"/>
        <w:rPr>
          <w:rFonts w:asciiTheme="minorHAnsi" w:hAnsiTheme="minorHAnsi" w:cstheme="minorHAnsi"/>
          <w:i/>
          <w:color w:val="00B0F0"/>
          <w:sz w:val="20"/>
          <w:szCs w:val="20"/>
        </w:rPr>
      </w:pPr>
      <w:r w:rsidRPr="00FA7DB7">
        <w:rPr>
          <w:rFonts w:asciiTheme="minorHAnsi" w:hAnsiTheme="minorHAnsi" w:cstheme="minorHAnsi"/>
          <w:i/>
          <w:color w:val="00B0F0"/>
          <w:sz w:val="20"/>
          <w:szCs w:val="20"/>
        </w:rPr>
        <w:t>Los indicadores de satisfacción son analizados por los responsables y utilizados en el proceso de mejora de la titulación.</w:t>
      </w:r>
    </w:p>
    <w:p w14:paraId="33DDB7D8" w14:textId="77777777" w:rsidR="000D0108" w:rsidRPr="00FA7DB7" w:rsidRDefault="000D0108" w:rsidP="000D0108">
      <w:pPr>
        <w:pStyle w:val="AGAETexto"/>
        <w:numPr>
          <w:ilvl w:val="0"/>
          <w:numId w:val="16"/>
        </w:numPr>
        <w:spacing w:before="0" w:after="0" w:line="276" w:lineRule="auto"/>
        <w:rPr>
          <w:rFonts w:asciiTheme="minorHAnsi" w:hAnsiTheme="minorHAnsi" w:cstheme="minorHAnsi"/>
          <w:i/>
          <w:color w:val="00B0F0"/>
          <w:sz w:val="20"/>
          <w:szCs w:val="20"/>
        </w:rPr>
      </w:pPr>
      <w:r w:rsidRPr="00FA7DB7">
        <w:rPr>
          <w:rFonts w:asciiTheme="minorHAnsi" w:hAnsiTheme="minorHAnsi" w:cstheme="minorHAnsi"/>
          <w:i/>
          <w:color w:val="00B0F0"/>
          <w:sz w:val="20"/>
          <w:szCs w:val="20"/>
        </w:rPr>
        <w:t>El título dispone de indicadores válidos para conocer la satisfacción del profesorado con las infraestructuras, medios y recursos disponibles para el título. En el caso de que se utilicen encuestas de satisfacción, el número de respuestas obtenido es suficiente para que los resultados sean estadísticamente significativos.</w:t>
      </w:r>
    </w:p>
    <w:p w14:paraId="5BE2BB8C" w14:textId="77777777" w:rsidR="000D0108" w:rsidRPr="00FA7DB7" w:rsidRDefault="000D0108" w:rsidP="000D0108">
      <w:pPr>
        <w:pStyle w:val="AGAETexto"/>
        <w:numPr>
          <w:ilvl w:val="0"/>
          <w:numId w:val="16"/>
        </w:numPr>
        <w:spacing w:before="0" w:after="0" w:line="276" w:lineRule="auto"/>
        <w:rPr>
          <w:rFonts w:asciiTheme="minorHAnsi" w:hAnsiTheme="minorHAnsi" w:cstheme="minorHAnsi"/>
          <w:i/>
          <w:color w:val="00B0F0"/>
          <w:sz w:val="20"/>
          <w:szCs w:val="20"/>
        </w:rPr>
      </w:pPr>
      <w:r w:rsidRPr="00FA7DB7">
        <w:rPr>
          <w:rFonts w:asciiTheme="minorHAnsi" w:hAnsiTheme="minorHAnsi" w:cstheme="minorHAnsi"/>
          <w:i/>
          <w:color w:val="00B0F0"/>
          <w:sz w:val="20"/>
          <w:szCs w:val="20"/>
        </w:rPr>
        <w:t>Los indicadores de satisfacción son analizados por los responsables y utilizados en el proceso de mejora de la titulación].</w:t>
      </w:r>
    </w:p>
    <w:p w14:paraId="206755EE" w14:textId="435C8142" w:rsidR="0037518F" w:rsidRPr="00FA7DB7" w:rsidRDefault="0037518F" w:rsidP="0037518F">
      <w:pPr>
        <w:autoSpaceDE w:val="0"/>
        <w:autoSpaceDN w:val="0"/>
        <w:adjustRightInd w:val="0"/>
        <w:spacing w:after="0"/>
        <w:jc w:val="both"/>
        <w:rPr>
          <w:rFonts w:ascii="Calibri" w:hAnsi="Calibri" w:cs="Calibri"/>
        </w:rPr>
      </w:pPr>
    </w:p>
    <w:p w14:paraId="4C2AC08F" w14:textId="77777777" w:rsidR="00A612A7" w:rsidRPr="00FA7DB7" w:rsidRDefault="00A612A7" w:rsidP="00A612A7">
      <w:pPr>
        <w:pStyle w:val="AGAETexto"/>
        <w:spacing w:before="0" w:after="0" w:line="240" w:lineRule="auto"/>
        <w:rPr>
          <w:rFonts w:asciiTheme="minorHAnsi" w:hAnsiTheme="minorHAnsi" w:cstheme="minorHAnsi"/>
          <w:i/>
          <w:color w:val="00B0F0"/>
          <w:sz w:val="20"/>
          <w:szCs w:val="20"/>
          <w:u w:val="single"/>
        </w:rPr>
      </w:pPr>
      <w:r w:rsidRPr="00FA7DB7">
        <w:rPr>
          <w:rFonts w:asciiTheme="minorHAnsi" w:hAnsiTheme="minorHAnsi" w:cstheme="minorHAnsi"/>
          <w:i/>
          <w:color w:val="00B0F0"/>
          <w:sz w:val="20"/>
          <w:szCs w:val="20"/>
          <w:u w:val="single"/>
        </w:rPr>
        <w:t xml:space="preserve">Evidencias según guía ACCUA: </w:t>
      </w:r>
    </w:p>
    <w:p w14:paraId="54D92C61" w14:textId="77777777" w:rsidR="00A612A7" w:rsidRPr="00FA7DB7" w:rsidRDefault="00A612A7" w:rsidP="00A612A7">
      <w:pPr>
        <w:pStyle w:val="AGAETexto"/>
        <w:numPr>
          <w:ilvl w:val="0"/>
          <w:numId w:val="16"/>
        </w:numPr>
        <w:spacing w:before="0" w:after="0" w:line="276" w:lineRule="auto"/>
        <w:rPr>
          <w:rFonts w:asciiTheme="minorHAnsi" w:hAnsiTheme="minorHAnsi" w:cstheme="minorHAnsi"/>
          <w:i/>
          <w:color w:val="00B0F0"/>
          <w:sz w:val="20"/>
          <w:szCs w:val="20"/>
        </w:rPr>
      </w:pPr>
      <w:r w:rsidRPr="00FA7DB7">
        <w:rPr>
          <w:rFonts w:asciiTheme="minorHAnsi" w:hAnsiTheme="minorHAnsi" w:cstheme="minorHAnsi"/>
          <w:i/>
          <w:color w:val="00B0F0"/>
          <w:sz w:val="20"/>
          <w:szCs w:val="20"/>
        </w:rPr>
        <w:t>Descripción de las infraestructuras disponibles para el desarrollo de las diferentes actividades formativas.</w:t>
      </w:r>
    </w:p>
    <w:p w14:paraId="2A885F14" w14:textId="77777777" w:rsidR="00A612A7" w:rsidRPr="00FA7DB7" w:rsidRDefault="00A612A7" w:rsidP="00A612A7">
      <w:pPr>
        <w:pStyle w:val="AGAETexto"/>
        <w:numPr>
          <w:ilvl w:val="0"/>
          <w:numId w:val="16"/>
        </w:numPr>
        <w:spacing w:before="0" w:after="0" w:line="276" w:lineRule="auto"/>
        <w:rPr>
          <w:rFonts w:asciiTheme="minorHAnsi" w:hAnsiTheme="minorHAnsi" w:cstheme="minorHAnsi"/>
          <w:i/>
          <w:color w:val="00B0F0"/>
          <w:sz w:val="20"/>
          <w:szCs w:val="20"/>
        </w:rPr>
      </w:pPr>
      <w:r w:rsidRPr="00FA7DB7">
        <w:rPr>
          <w:rFonts w:asciiTheme="minorHAnsi" w:hAnsiTheme="minorHAnsi" w:cstheme="minorHAnsi"/>
          <w:i/>
          <w:color w:val="00B0F0"/>
          <w:sz w:val="20"/>
          <w:szCs w:val="20"/>
        </w:rPr>
        <w:t>Descripción de las características y funcionamiento de la biblioteca.</w:t>
      </w:r>
    </w:p>
    <w:p w14:paraId="4CB453F0" w14:textId="77777777" w:rsidR="00A612A7" w:rsidRPr="00FA7DB7" w:rsidRDefault="00A612A7" w:rsidP="00A612A7">
      <w:pPr>
        <w:pStyle w:val="AGAETexto"/>
        <w:numPr>
          <w:ilvl w:val="0"/>
          <w:numId w:val="16"/>
        </w:numPr>
        <w:spacing w:before="0" w:after="0" w:line="276" w:lineRule="auto"/>
        <w:rPr>
          <w:rFonts w:asciiTheme="minorHAnsi" w:hAnsiTheme="minorHAnsi" w:cstheme="minorHAnsi"/>
          <w:i/>
          <w:color w:val="00B0F0"/>
          <w:sz w:val="20"/>
          <w:szCs w:val="20"/>
        </w:rPr>
      </w:pPr>
      <w:r w:rsidRPr="00FA7DB7">
        <w:rPr>
          <w:rFonts w:asciiTheme="minorHAnsi" w:hAnsiTheme="minorHAnsi" w:cstheme="minorHAnsi"/>
          <w:i/>
          <w:color w:val="00B0F0"/>
          <w:sz w:val="20"/>
          <w:szCs w:val="20"/>
        </w:rPr>
        <w:t>Acceso a la plataforma virtual y estadísticas de utilización.</w:t>
      </w:r>
    </w:p>
    <w:p w14:paraId="3D04F794" w14:textId="77777777" w:rsidR="00A612A7" w:rsidRPr="00FA7DB7" w:rsidRDefault="00A612A7" w:rsidP="00A612A7">
      <w:pPr>
        <w:pStyle w:val="AGAETexto"/>
        <w:numPr>
          <w:ilvl w:val="0"/>
          <w:numId w:val="16"/>
        </w:numPr>
        <w:spacing w:before="0" w:after="0" w:line="276" w:lineRule="auto"/>
        <w:rPr>
          <w:rFonts w:asciiTheme="minorHAnsi" w:hAnsiTheme="minorHAnsi" w:cstheme="minorHAnsi"/>
          <w:i/>
          <w:color w:val="00B0F0"/>
          <w:sz w:val="20"/>
          <w:szCs w:val="20"/>
        </w:rPr>
      </w:pPr>
      <w:r w:rsidRPr="00FA7DB7">
        <w:rPr>
          <w:rFonts w:asciiTheme="minorHAnsi" w:hAnsiTheme="minorHAnsi" w:cstheme="minorHAnsi"/>
          <w:i/>
          <w:color w:val="00B0F0"/>
          <w:sz w:val="20"/>
          <w:szCs w:val="20"/>
        </w:rPr>
        <w:t>Indicadores de satisfacción del alumnado.</w:t>
      </w:r>
    </w:p>
    <w:p w14:paraId="029AB6FF" w14:textId="77777777" w:rsidR="00A612A7" w:rsidRPr="00FA7DB7" w:rsidRDefault="00A612A7" w:rsidP="00A612A7">
      <w:pPr>
        <w:pStyle w:val="AGAETexto"/>
        <w:numPr>
          <w:ilvl w:val="0"/>
          <w:numId w:val="16"/>
        </w:numPr>
        <w:spacing w:before="0" w:after="0" w:line="276" w:lineRule="auto"/>
        <w:rPr>
          <w:rFonts w:asciiTheme="minorHAnsi" w:hAnsiTheme="minorHAnsi" w:cstheme="minorHAnsi"/>
          <w:i/>
          <w:color w:val="00B0F0"/>
          <w:sz w:val="20"/>
          <w:szCs w:val="20"/>
        </w:rPr>
      </w:pPr>
      <w:r w:rsidRPr="00FA7DB7">
        <w:rPr>
          <w:rFonts w:asciiTheme="minorHAnsi" w:hAnsiTheme="minorHAnsi" w:cstheme="minorHAnsi"/>
          <w:i/>
          <w:color w:val="00B0F0"/>
          <w:sz w:val="20"/>
          <w:szCs w:val="20"/>
        </w:rPr>
        <w:lastRenderedPageBreak/>
        <w:t xml:space="preserve">Análisis realizado de los indicadores de satisfacción y </w:t>
      </w:r>
      <w:r w:rsidRPr="00FA7DB7">
        <w:rPr>
          <w:rFonts w:asciiTheme="minorHAnsi" w:hAnsiTheme="minorHAnsi" w:cstheme="minorHAnsi"/>
          <w:b/>
          <w:i/>
          <w:color w:val="00B0F0"/>
          <w:sz w:val="20"/>
          <w:szCs w:val="20"/>
        </w:rPr>
        <w:t>acciones de mejora</w:t>
      </w:r>
      <w:r w:rsidRPr="00FA7DB7">
        <w:rPr>
          <w:rFonts w:asciiTheme="minorHAnsi" w:hAnsiTheme="minorHAnsi" w:cstheme="minorHAnsi"/>
          <w:i/>
          <w:color w:val="00B0F0"/>
          <w:sz w:val="20"/>
          <w:szCs w:val="20"/>
        </w:rPr>
        <w:t xml:space="preserve"> puestas en marcha</w:t>
      </w:r>
    </w:p>
    <w:p w14:paraId="046AFA08" w14:textId="77777777" w:rsidR="00A612A7" w:rsidRPr="00FA7DB7" w:rsidRDefault="00A612A7" w:rsidP="00A612A7">
      <w:pPr>
        <w:pStyle w:val="AGAETexto"/>
        <w:numPr>
          <w:ilvl w:val="0"/>
          <w:numId w:val="16"/>
        </w:numPr>
        <w:spacing w:before="0" w:after="0" w:line="276" w:lineRule="auto"/>
        <w:rPr>
          <w:rFonts w:asciiTheme="minorHAnsi" w:hAnsiTheme="minorHAnsi" w:cstheme="minorHAnsi"/>
          <w:i/>
          <w:color w:val="00B0F0"/>
          <w:sz w:val="20"/>
          <w:szCs w:val="20"/>
        </w:rPr>
      </w:pPr>
      <w:r w:rsidRPr="00FA7DB7">
        <w:rPr>
          <w:rFonts w:asciiTheme="minorHAnsi" w:hAnsiTheme="minorHAnsi" w:cstheme="minorHAnsi"/>
          <w:i/>
          <w:color w:val="00B0F0"/>
          <w:sz w:val="20"/>
          <w:szCs w:val="20"/>
        </w:rPr>
        <w:t>Indicadores de satisfacción del profesorado.</w:t>
      </w:r>
    </w:p>
    <w:p w14:paraId="1706AA87" w14:textId="4088690C" w:rsidR="00A612A7" w:rsidRPr="00FA7DB7" w:rsidRDefault="00A612A7" w:rsidP="00A612A7">
      <w:pPr>
        <w:pStyle w:val="AGAETexto"/>
        <w:numPr>
          <w:ilvl w:val="0"/>
          <w:numId w:val="16"/>
        </w:numPr>
        <w:spacing w:before="0" w:after="0" w:line="276" w:lineRule="auto"/>
        <w:rPr>
          <w:rFonts w:asciiTheme="minorHAnsi" w:hAnsiTheme="minorHAnsi" w:cstheme="minorHAnsi"/>
          <w:i/>
          <w:color w:val="00B0F0"/>
          <w:sz w:val="20"/>
          <w:szCs w:val="20"/>
        </w:rPr>
      </w:pPr>
      <w:r w:rsidRPr="00FA7DB7">
        <w:rPr>
          <w:rFonts w:asciiTheme="minorHAnsi" w:hAnsiTheme="minorHAnsi" w:cstheme="minorHAnsi"/>
          <w:i/>
          <w:color w:val="00B0F0"/>
          <w:sz w:val="20"/>
          <w:szCs w:val="20"/>
        </w:rPr>
        <w:t xml:space="preserve">Análisis realizado de los indicadores de satisfacción y </w:t>
      </w:r>
      <w:r w:rsidRPr="00FA7DB7">
        <w:rPr>
          <w:rFonts w:asciiTheme="minorHAnsi" w:hAnsiTheme="minorHAnsi" w:cstheme="minorHAnsi"/>
          <w:b/>
          <w:i/>
          <w:color w:val="00B0F0"/>
          <w:sz w:val="20"/>
          <w:szCs w:val="20"/>
        </w:rPr>
        <w:t>acciones de mejora</w:t>
      </w:r>
      <w:r w:rsidRPr="00FA7DB7">
        <w:rPr>
          <w:rFonts w:asciiTheme="minorHAnsi" w:hAnsiTheme="minorHAnsi" w:cstheme="minorHAnsi"/>
          <w:i/>
          <w:color w:val="00B0F0"/>
          <w:sz w:val="20"/>
          <w:szCs w:val="20"/>
        </w:rPr>
        <w:t xml:space="preserve"> puestas en marcha.</w:t>
      </w:r>
    </w:p>
    <w:p w14:paraId="4ED78B01" w14:textId="77777777" w:rsidR="00A612A7" w:rsidRPr="00FA7DB7" w:rsidRDefault="00A612A7" w:rsidP="0037518F">
      <w:pPr>
        <w:autoSpaceDE w:val="0"/>
        <w:autoSpaceDN w:val="0"/>
        <w:adjustRightInd w:val="0"/>
        <w:spacing w:after="0"/>
        <w:jc w:val="both"/>
        <w:rPr>
          <w:rFonts w:ascii="Calibri" w:hAnsi="Calibri" w:cs="Calibri"/>
        </w:rPr>
      </w:pPr>
    </w:p>
    <w:p w14:paraId="0380691D" w14:textId="13CEAB68" w:rsidR="00A612A7" w:rsidRPr="00FA7DB7" w:rsidRDefault="00A612A7" w:rsidP="00A612A7">
      <w:pPr>
        <w:spacing w:after="0" w:line="240" w:lineRule="auto"/>
        <w:jc w:val="both"/>
        <w:rPr>
          <w:rFonts w:asciiTheme="minorHAnsi" w:hAnsiTheme="minorHAnsi" w:cstheme="minorHAnsi"/>
          <w:i/>
          <w:color w:val="FF0000"/>
          <w:sz w:val="20"/>
          <w:szCs w:val="20"/>
        </w:rPr>
      </w:pPr>
      <w:r w:rsidRPr="00FA7DB7">
        <w:rPr>
          <w:rFonts w:asciiTheme="minorHAnsi" w:hAnsiTheme="minorHAnsi" w:cstheme="minorHAnsi"/>
          <w:i/>
          <w:color w:val="FF0000"/>
          <w:sz w:val="20"/>
          <w:szCs w:val="20"/>
        </w:rPr>
        <w:t xml:space="preserve">[Los indicadores disponibles para este subcriterio son </w:t>
      </w:r>
      <w:r w:rsidR="00814C19" w:rsidRPr="00FA7DB7">
        <w:rPr>
          <w:rFonts w:asciiTheme="minorHAnsi" w:hAnsiTheme="minorHAnsi" w:cstheme="minorHAnsi"/>
          <w:i/>
          <w:color w:val="FF0000"/>
          <w:sz w:val="20"/>
          <w:szCs w:val="20"/>
        </w:rPr>
        <w:t>ISGC-</w:t>
      </w:r>
      <w:r w:rsidRPr="00FA7DB7">
        <w:rPr>
          <w:rFonts w:asciiTheme="minorHAnsi" w:hAnsiTheme="minorHAnsi" w:cstheme="minorHAnsi"/>
          <w:i/>
          <w:color w:val="FF0000"/>
          <w:sz w:val="20"/>
          <w:szCs w:val="20"/>
        </w:rPr>
        <w:t>P0</w:t>
      </w:r>
      <w:r w:rsidR="00154C23" w:rsidRPr="00FA7DB7">
        <w:rPr>
          <w:rFonts w:asciiTheme="minorHAnsi" w:hAnsiTheme="minorHAnsi" w:cstheme="minorHAnsi"/>
          <w:i/>
          <w:color w:val="FF0000"/>
          <w:sz w:val="20"/>
          <w:szCs w:val="20"/>
        </w:rPr>
        <w:t>6</w:t>
      </w:r>
      <w:r w:rsidR="00814C19" w:rsidRPr="00FA7DB7">
        <w:rPr>
          <w:rFonts w:asciiTheme="minorHAnsi" w:hAnsiTheme="minorHAnsi" w:cstheme="minorHAnsi"/>
          <w:i/>
          <w:color w:val="FF0000"/>
          <w:sz w:val="20"/>
          <w:szCs w:val="20"/>
        </w:rPr>
        <w:t>-</w:t>
      </w:r>
      <w:r w:rsidRPr="00FA7DB7">
        <w:rPr>
          <w:rFonts w:asciiTheme="minorHAnsi" w:hAnsiTheme="minorHAnsi" w:cstheme="minorHAnsi"/>
          <w:i/>
          <w:color w:val="FF0000"/>
          <w:sz w:val="20"/>
          <w:szCs w:val="20"/>
        </w:rPr>
        <w:t>0</w:t>
      </w:r>
      <w:r w:rsidR="00154C23" w:rsidRPr="00FA7DB7">
        <w:rPr>
          <w:rFonts w:asciiTheme="minorHAnsi" w:hAnsiTheme="minorHAnsi" w:cstheme="minorHAnsi"/>
          <w:i/>
          <w:color w:val="FF0000"/>
          <w:sz w:val="20"/>
          <w:szCs w:val="20"/>
        </w:rPr>
        <w:t>3</w:t>
      </w:r>
      <w:r w:rsidR="001158FC" w:rsidRPr="00FA7DB7">
        <w:rPr>
          <w:rFonts w:asciiTheme="minorHAnsi" w:hAnsiTheme="minorHAnsi" w:cstheme="minorHAnsi"/>
          <w:i/>
          <w:color w:val="FF0000"/>
          <w:sz w:val="20"/>
          <w:szCs w:val="20"/>
        </w:rPr>
        <w:t xml:space="preserve"> y 04</w:t>
      </w:r>
      <w:r w:rsidRPr="00FA7DB7">
        <w:rPr>
          <w:rFonts w:asciiTheme="minorHAnsi" w:hAnsiTheme="minorHAnsi" w:cstheme="minorHAnsi"/>
          <w:i/>
          <w:color w:val="FF0000"/>
          <w:sz w:val="20"/>
          <w:szCs w:val="20"/>
        </w:rPr>
        <w:t>].</w:t>
      </w:r>
    </w:p>
    <w:p w14:paraId="6C0DD4EE" w14:textId="77777777" w:rsidR="007420C3" w:rsidRPr="00FA7DB7" w:rsidRDefault="007420C3" w:rsidP="007420C3">
      <w:pPr>
        <w:pStyle w:val="AGAETexto"/>
        <w:spacing w:before="0" w:after="0" w:line="240" w:lineRule="auto"/>
        <w:rPr>
          <w:rFonts w:asciiTheme="minorHAnsi" w:hAnsiTheme="minorHAnsi" w:cstheme="minorHAnsi"/>
          <w:i/>
          <w:color w:val="FF0000"/>
          <w:sz w:val="20"/>
          <w:szCs w:val="20"/>
          <w:shd w:val="clear" w:color="auto" w:fill="FFFFFF"/>
        </w:rPr>
      </w:pPr>
      <w:r w:rsidRPr="00FA7DB7">
        <w:rPr>
          <w:rFonts w:asciiTheme="minorHAnsi" w:hAnsiTheme="minorHAnsi" w:cstheme="minorHAnsi"/>
          <w:i/>
          <w:color w:val="FF0000"/>
          <w:sz w:val="20"/>
          <w:szCs w:val="20"/>
          <w:shd w:val="clear" w:color="auto" w:fill="FFFFFF"/>
        </w:rPr>
        <w:t>[Cuando se analicen indicadores se recomienda indicar que estos están además en el anexo 1]</w:t>
      </w:r>
    </w:p>
    <w:p w14:paraId="7DE153A1" w14:textId="77777777" w:rsidR="007420C3" w:rsidRPr="00FA7DB7" w:rsidRDefault="007420C3" w:rsidP="00A612A7">
      <w:pPr>
        <w:spacing w:after="0" w:line="240" w:lineRule="auto"/>
        <w:jc w:val="both"/>
        <w:rPr>
          <w:rFonts w:asciiTheme="minorHAnsi" w:hAnsiTheme="minorHAnsi" w:cstheme="minorHAnsi"/>
          <w:i/>
          <w:color w:val="FF0000"/>
          <w:sz w:val="20"/>
          <w:szCs w:val="20"/>
        </w:rPr>
      </w:pPr>
    </w:p>
    <w:p w14:paraId="636C740A" w14:textId="77777777" w:rsidR="00A612A7" w:rsidRPr="00FA7DB7" w:rsidRDefault="00A612A7" w:rsidP="0037518F">
      <w:pPr>
        <w:autoSpaceDE w:val="0"/>
        <w:autoSpaceDN w:val="0"/>
        <w:adjustRightInd w:val="0"/>
        <w:spacing w:after="0"/>
        <w:jc w:val="both"/>
        <w:rPr>
          <w:rFonts w:ascii="Calibri" w:hAnsi="Calibri" w:cs="Calibri"/>
        </w:rPr>
      </w:pPr>
    </w:p>
    <w:p w14:paraId="4F8A034D" w14:textId="4DDF3B89" w:rsidR="00C5328B" w:rsidRPr="00FA7DB7" w:rsidRDefault="0037518F" w:rsidP="0037518F">
      <w:pPr>
        <w:shd w:val="clear" w:color="auto" w:fill="1F497D"/>
        <w:autoSpaceDE w:val="0"/>
        <w:autoSpaceDN w:val="0"/>
        <w:adjustRightInd w:val="0"/>
        <w:spacing w:after="0"/>
        <w:jc w:val="both"/>
        <w:rPr>
          <w:rFonts w:asciiTheme="minorHAnsi" w:hAnsiTheme="minorHAnsi" w:cstheme="minorHAnsi"/>
          <w:i/>
          <w:color w:val="FFFFFF" w:themeColor="background1"/>
        </w:rPr>
      </w:pPr>
      <w:r w:rsidRPr="00FA7DB7">
        <w:rPr>
          <w:rFonts w:ascii="Calibri" w:hAnsi="Calibri" w:cs="Calibri"/>
          <w:i/>
          <w:color w:val="FFFFFF" w:themeColor="background1"/>
          <w:u w:val="single"/>
          <w:shd w:val="clear" w:color="auto" w:fill="1F497D"/>
        </w:rPr>
        <w:t xml:space="preserve">Subcriterio </w:t>
      </w:r>
      <w:r w:rsidR="00C5328B" w:rsidRPr="00FA7DB7">
        <w:rPr>
          <w:rFonts w:ascii="Calibri" w:hAnsi="Calibri" w:cs="Calibri"/>
          <w:i/>
          <w:color w:val="FFFFFF" w:themeColor="background1"/>
          <w:u w:val="single"/>
          <w:shd w:val="clear" w:color="auto" w:fill="1F497D"/>
        </w:rPr>
        <w:t>5</w:t>
      </w:r>
      <w:r w:rsidRPr="00FA7DB7">
        <w:rPr>
          <w:rFonts w:ascii="Calibri" w:hAnsi="Calibri" w:cs="Calibri"/>
          <w:i/>
          <w:color w:val="FFFFFF" w:themeColor="background1"/>
          <w:u w:val="single"/>
          <w:shd w:val="clear" w:color="auto" w:fill="1F497D"/>
        </w:rPr>
        <w:t>.2</w:t>
      </w:r>
      <w:r w:rsidRPr="00FA7DB7">
        <w:rPr>
          <w:rFonts w:asciiTheme="minorHAnsi" w:hAnsiTheme="minorHAnsi" w:cstheme="minorHAnsi"/>
          <w:i/>
          <w:color w:val="FFFFFF" w:themeColor="background1"/>
        </w:rPr>
        <w:t xml:space="preserve">:  </w:t>
      </w:r>
      <w:r w:rsidR="00C5328B" w:rsidRPr="00FA7DB7">
        <w:rPr>
          <w:rFonts w:asciiTheme="minorHAnsi" w:hAnsiTheme="minorHAnsi" w:cstheme="minorHAnsi"/>
          <w:i/>
          <w:color w:val="FFFFFF" w:themeColor="background1"/>
        </w:rPr>
        <w:t>En su caso, las acciones realizadas para favorecer la movilidad del estudiantado son adecuadas a las características del programa formativo. El alumnado está satisfecho con los programas de movilidad. Los coordinadores de movilidad están satisfechos con los programas de movilidad</w:t>
      </w:r>
    </w:p>
    <w:p w14:paraId="7FB52BA9" w14:textId="77777777" w:rsidR="00B90BCA" w:rsidRPr="00FA7DB7" w:rsidRDefault="00B90BCA" w:rsidP="00B90BCA">
      <w:pPr>
        <w:pStyle w:val="Default"/>
        <w:jc w:val="both"/>
        <w:rPr>
          <w:rFonts w:asciiTheme="minorHAnsi" w:hAnsiTheme="minorHAnsi" w:cstheme="minorHAnsi"/>
          <w:bCs/>
          <w:sz w:val="20"/>
          <w:szCs w:val="20"/>
        </w:rPr>
      </w:pPr>
    </w:p>
    <w:p w14:paraId="2DA54651" w14:textId="77777777" w:rsidR="008A6291" w:rsidRPr="00FA7DB7" w:rsidRDefault="008A6291" w:rsidP="008A6291">
      <w:pPr>
        <w:pStyle w:val="Default"/>
        <w:rPr>
          <w:rFonts w:asciiTheme="minorHAnsi" w:hAnsiTheme="minorHAnsi" w:cstheme="minorHAnsi"/>
          <w:i/>
          <w:color w:val="FF0000"/>
          <w:sz w:val="20"/>
          <w:szCs w:val="20"/>
        </w:rPr>
      </w:pPr>
      <w:r w:rsidRPr="00FA7DB7">
        <w:rPr>
          <w:rFonts w:asciiTheme="minorHAnsi" w:hAnsiTheme="minorHAnsi" w:cstheme="minorHAnsi"/>
          <w:i/>
          <w:color w:val="FF0000"/>
          <w:sz w:val="20"/>
          <w:szCs w:val="20"/>
        </w:rPr>
        <w:t>[Se debe valorar si:</w:t>
      </w:r>
    </w:p>
    <w:p w14:paraId="679F7A0F" w14:textId="3FFE2FC1" w:rsidR="00FD704D" w:rsidRPr="00FA7DB7" w:rsidRDefault="00FD704D" w:rsidP="00B90BCA">
      <w:pPr>
        <w:pStyle w:val="Default"/>
        <w:jc w:val="both"/>
        <w:rPr>
          <w:rFonts w:asciiTheme="minorHAnsi" w:hAnsiTheme="minorHAnsi" w:cstheme="minorHAnsi"/>
          <w:bCs/>
          <w:i/>
          <w:color w:val="00B0F0"/>
          <w:sz w:val="20"/>
          <w:szCs w:val="20"/>
        </w:rPr>
      </w:pPr>
    </w:p>
    <w:p w14:paraId="0C6E547C" w14:textId="77777777" w:rsidR="008A6291" w:rsidRPr="00FA7DB7" w:rsidRDefault="008A6291" w:rsidP="008A6291">
      <w:pPr>
        <w:pStyle w:val="AGAETexto"/>
        <w:numPr>
          <w:ilvl w:val="0"/>
          <w:numId w:val="16"/>
        </w:numPr>
        <w:spacing w:before="0" w:after="0" w:line="276" w:lineRule="auto"/>
        <w:rPr>
          <w:rFonts w:asciiTheme="minorHAnsi" w:hAnsiTheme="minorHAnsi" w:cstheme="minorHAnsi"/>
          <w:i/>
          <w:color w:val="00B0F0"/>
          <w:sz w:val="20"/>
          <w:szCs w:val="20"/>
        </w:rPr>
      </w:pPr>
      <w:r w:rsidRPr="00FA7DB7">
        <w:rPr>
          <w:rFonts w:asciiTheme="minorHAnsi" w:hAnsiTheme="minorHAnsi" w:cstheme="minorHAnsi"/>
          <w:i/>
          <w:color w:val="00B0F0"/>
          <w:sz w:val="20"/>
          <w:szCs w:val="20"/>
        </w:rPr>
        <w:t>El título dispone de una oferta de destinos de movilidad adecuada a las características del título, tanto en lo que se refiere al número de plazas ofertadas, como a su adecuación académica, que facilita la adquisición de las competencias durante el periodo de movilidad.</w:t>
      </w:r>
    </w:p>
    <w:p w14:paraId="7FABD848" w14:textId="77777777" w:rsidR="008A6291" w:rsidRPr="00FA7DB7" w:rsidRDefault="008A6291" w:rsidP="008A6291">
      <w:pPr>
        <w:pStyle w:val="AGAETexto"/>
        <w:numPr>
          <w:ilvl w:val="0"/>
          <w:numId w:val="16"/>
        </w:numPr>
        <w:spacing w:before="0" w:after="0" w:line="276" w:lineRule="auto"/>
        <w:rPr>
          <w:rFonts w:asciiTheme="minorHAnsi" w:hAnsiTheme="minorHAnsi" w:cstheme="minorHAnsi"/>
          <w:i/>
          <w:color w:val="00B0F0"/>
          <w:sz w:val="20"/>
          <w:szCs w:val="20"/>
        </w:rPr>
      </w:pPr>
      <w:r w:rsidRPr="00FA7DB7">
        <w:rPr>
          <w:rFonts w:asciiTheme="minorHAnsi" w:hAnsiTheme="minorHAnsi" w:cstheme="minorHAnsi"/>
          <w:i/>
          <w:color w:val="00B0F0"/>
          <w:sz w:val="20"/>
          <w:szCs w:val="20"/>
        </w:rPr>
        <w:t>El título cuenta con un procedimiento para la revisión y actualización de los convenios de movilidad existentes.</w:t>
      </w:r>
    </w:p>
    <w:p w14:paraId="7E954E0B" w14:textId="77777777" w:rsidR="008A6291" w:rsidRPr="00FA7DB7" w:rsidRDefault="008A6291" w:rsidP="008A6291">
      <w:pPr>
        <w:pStyle w:val="AGAETexto"/>
        <w:numPr>
          <w:ilvl w:val="0"/>
          <w:numId w:val="16"/>
        </w:numPr>
        <w:spacing w:before="0" w:after="0" w:line="276" w:lineRule="auto"/>
        <w:rPr>
          <w:rFonts w:asciiTheme="minorHAnsi" w:hAnsiTheme="minorHAnsi" w:cstheme="minorHAnsi"/>
          <w:i/>
          <w:color w:val="00B0F0"/>
          <w:sz w:val="20"/>
          <w:szCs w:val="20"/>
        </w:rPr>
      </w:pPr>
      <w:r w:rsidRPr="00FA7DB7">
        <w:rPr>
          <w:rFonts w:asciiTheme="minorHAnsi" w:hAnsiTheme="minorHAnsi" w:cstheme="minorHAnsi"/>
          <w:i/>
          <w:color w:val="00B0F0"/>
          <w:sz w:val="20"/>
          <w:szCs w:val="20"/>
        </w:rPr>
        <w:t>El título cuenta con un procedimiento de información al alumnado y asignación de destinos de movilidad.</w:t>
      </w:r>
    </w:p>
    <w:p w14:paraId="40E000FE" w14:textId="77777777" w:rsidR="008A6291" w:rsidRPr="00FA7DB7" w:rsidRDefault="008A6291" w:rsidP="008A6291">
      <w:pPr>
        <w:pStyle w:val="AGAETexto"/>
        <w:numPr>
          <w:ilvl w:val="0"/>
          <w:numId w:val="16"/>
        </w:numPr>
        <w:spacing w:before="0" w:after="0" w:line="276" w:lineRule="auto"/>
        <w:rPr>
          <w:rFonts w:asciiTheme="minorHAnsi" w:hAnsiTheme="minorHAnsi" w:cstheme="minorHAnsi"/>
          <w:i/>
          <w:color w:val="00B0F0"/>
          <w:sz w:val="20"/>
          <w:szCs w:val="20"/>
        </w:rPr>
      </w:pPr>
      <w:r w:rsidRPr="00FA7DB7">
        <w:rPr>
          <w:rFonts w:asciiTheme="minorHAnsi" w:hAnsiTheme="minorHAnsi" w:cstheme="minorHAnsi"/>
          <w:i/>
          <w:color w:val="00B0F0"/>
          <w:sz w:val="20"/>
          <w:szCs w:val="20"/>
        </w:rPr>
        <w:t>El título cuenta con un procedimiento de acogida de estudiantes de movilidad entrante.</w:t>
      </w:r>
    </w:p>
    <w:p w14:paraId="6C92F9FF" w14:textId="77777777" w:rsidR="008A6291" w:rsidRPr="00FA7DB7" w:rsidRDefault="008A6291" w:rsidP="008A6291">
      <w:pPr>
        <w:pStyle w:val="AGAETexto"/>
        <w:numPr>
          <w:ilvl w:val="0"/>
          <w:numId w:val="16"/>
        </w:numPr>
        <w:spacing w:before="0" w:after="0" w:line="276" w:lineRule="auto"/>
        <w:rPr>
          <w:rFonts w:asciiTheme="minorHAnsi" w:hAnsiTheme="minorHAnsi" w:cstheme="minorHAnsi"/>
          <w:i/>
          <w:color w:val="00B0F0"/>
          <w:sz w:val="20"/>
          <w:szCs w:val="20"/>
        </w:rPr>
      </w:pPr>
      <w:r w:rsidRPr="00FA7DB7">
        <w:rPr>
          <w:rFonts w:asciiTheme="minorHAnsi" w:hAnsiTheme="minorHAnsi" w:cstheme="minorHAnsi"/>
          <w:i/>
          <w:color w:val="00B0F0"/>
          <w:sz w:val="20"/>
          <w:szCs w:val="20"/>
        </w:rPr>
        <w:t>El título cuenta un procedimiento para la designación de coordinadores de movilidad y para el reconocimiento de su función.</w:t>
      </w:r>
    </w:p>
    <w:p w14:paraId="5D8D90CA" w14:textId="77777777" w:rsidR="008A6291" w:rsidRPr="00FA7DB7" w:rsidRDefault="008A6291" w:rsidP="008A6291">
      <w:pPr>
        <w:pStyle w:val="AGAETexto"/>
        <w:numPr>
          <w:ilvl w:val="0"/>
          <w:numId w:val="16"/>
        </w:numPr>
        <w:spacing w:before="0" w:after="0" w:line="276" w:lineRule="auto"/>
        <w:rPr>
          <w:rFonts w:asciiTheme="minorHAnsi" w:hAnsiTheme="minorHAnsi" w:cstheme="minorHAnsi"/>
          <w:i/>
          <w:color w:val="00B0F0"/>
          <w:sz w:val="20"/>
          <w:szCs w:val="20"/>
        </w:rPr>
      </w:pPr>
      <w:r w:rsidRPr="00FA7DB7">
        <w:rPr>
          <w:rFonts w:asciiTheme="minorHAnsi" w:hAnsiTheme="minorHAnsi" w:cstheme="minorHAnsi"/>
          <w:i/>
          <w:color w:val="00B0F0"/>
          <w:sz w:val="20"/>
          <w:szCs w:val="20"/>
        </w:rPr>
        <w:t>El título cuenta con un procedimiento de gestión y apoyo a estudiantes de movilidad por parte de la coordinación de movilidad y el organismo de relaciones internacionales.</w:t>
      </w:r>
    </w:p>
    <w:p w14:paraId="1AF8779E" w14:textId="77777777" w:rsidR="008A6291" w:rsidRPr="00FA7DB7" w:rsidRDefault="008A6291" w:rsidP="008A6291">
      <w:pPr>
        <w:pStyle w:val="AGAETexto"/>
        <w:numPr>
          <w:ilvl w:val="0"/>
          <w:numId w:val="16"/>
        </w:numPr>
        <w:spacing w:before="0" w:after="0" w:line="276" w:lineRule="auto"/>
        <w:rPr>
          <w:rFonts w:asciiTheme="minorHAnsi" w:hAnsiTheme="minorHAnsi" w:cstheme="minorHAnsi"/>
          <w:i/>
          <w:color w:val="00B0F0"/>
          <w:sz w:val="20"/>
          <w:szCs w:val="20"/>
        </w:rPr>
      </w:pPr>
      <w:r w:rsidRPr="00FA7DB7">
        <w:rPr>
          <w:rFonts w:asciiTheme="minorHAnsi" w:hAnsiTheme="minorHAnsi" w:cstheme="minorHAnsi"/>
          <w:i/>
          <w:color w:val="00B0F0"/>
          <w:sz w:val="20"/>
          <w:szCs w:val="20"/>
        </w:rPr>
        <w:t>El título dispone de indicadores válidos para conocer la satisfacción del estudiantado saliente con los programas de movilidad. En estos procedimientos se analiza la satisfacción con los destinos, los acuerdos académicos, los coordinadores y organismos que gestionan la movilidad y el proceso de información y asignación de destinos. El título dispone de indicadores válidos para conocer la satisfacción del estudiantado entrante. En el caso de que se utilicen encuestas de satisfacción, el número de respuestas obtenido es suficiente para que los resultados sean estadísticamente significativos.</w:t>
      </w:r>
    </w:p>
    <w:p w14:paraId="4911A0E5" w14:textId="77777777" w:rsidR="008A6291" w:rsidRPr="00FA7DB7" w:rsidRDefault="008A6291" w:rsidP="008A6291">
      <w:pPr>
        <w:pStyle w:val="AGAETexto"/>
        <w:numPr>
          <w:ilvl w:val="0"/>
          <w:numId w:val="16"/>
        </w:numPr>
        <w:spacing w:before="0" w:after="0" w:line="276" w:lineRule="auto"/>
        <w:rPr>
          <w:rFonts w:asciiTheme="minorHAnsi" w:hAnsiTheme="minorHAnsi" w:cstheme="minorHAnsi"/>
          <w:i/>
          <w:color w:val="00B0F0"/>
          <w:sz w:val="20"/>
          <w:szCs w:val="20"/>
        </w:rPr>
      </w:pPr>
      <w:r w:rsidRPr="00FA7DB7">
        <w:rPr>
          <w:rFonts w:asciiTheme="minorHAnsi" w:hAnsiTheme="minorHAnsi" w:cstheme="minorHAnsi"/>
          <w:i/>
          <w:color w:val="00B0F0"/>
          <w:sz w:val="20"/>
          <w:szCs w:val="20"/>
        </w:rPr>
        <w:t>El título dispone de indicadores válidos para conocer la satisfacción de los coordinadores de intercambios con los programas de movilidad. En el caso de que se utilicen encuestas de satisfacción, el número de respuestas obtenido es suficiente para que los resultados sean estadísticamente significativos.</w:t>
      </w:r>
    </w:p>
    <w:p w14:paraId="44564962" w14:textId="799104B6" w:rsidR="008A6291" w:rsidRPr="00FA7DB7" w:rsidRDefault="008A6291" w:rsidP="008A6291">
      <w:pPr>
        <w:pStyle w:val="AGAETexto"/>
        <w:numPr>
          <w:ilvl w:val="0"/>
          <w:numId w:val="16"/>
        </w:numPr>
        <w:spacing w:before="0" w:after="0" w:line="276" w:lineRule="auto"/>
        <w:rPr>
          <w:rFonts w:asciiTheme="minorHAnsi" w:hAnsiTheme="minorHAnsi" w:cstheme="minorHAnsi"/>
          <w:i/>
          <w:color w:val="00B0F0"/>
          <w:sz w:val="20"/>
          <w:szCs w:val="20"/>
        </w:rPr>
      </w:pPr>
      <w:r w:rsidRPr="00FA7DB7">
        <w:rPr>
          <w:rFonts w:asciiTheme="minorHAnsi" w:hAnsiTheme="minorHAnsi" w:cstheme="minorHAnsi"/>
          <w:i/>
          <w:color w:val="00B0F0"/>
          <w:sz w:val="20"/>
          <w:szCs w:val="20"/>
        </w:rPr>
        <w:t>Los indicadores de satisfacción son analizados por los responsables y utilizados en el proceso de mejora de la titulación].</w:t>
      </w:r>
    </w:p>
    <w:p w14:paraId="4314ECB1" w14:textId="3E59E3B3" w:rsidR="00B90BCA" w:rsidRPr="00FA7DB7" w:rsidRDefault="00B90BCA" w:rsidP="00B90BCA">
      <w:pPr>
        <w:pStyle w:val="Default"/>
        <w:jc w:val="both"/>
        <w:rPr>
          <w:rFonts w:asciiTheme="minorHAnsi" w:hAnsiTheme="minorHAnsi" w:cstheme="minorHAnsi"/>
          <w:bCs/>
          <w:sz w:val="20"/>
          <w:szCs w:val="20"/>
        </w:rPr>
      </w:pPr>
    </w:p>
    <w:p w14:paraId="19811B1A" w14:textId="7A6F989C" w:rsidR="00EF7AE4" w:rsidRPr="00FA7DB7" w:rsidRDefault="00EF7AE4" w:rsidP="00B90BCA">
      <w:pPr>
        <w:pStyle w:val="Default"/>
        <w:jc w:val="both"/>
        <w:rPr>
          <w:rFonts w:asciiTheme="minorHAnsi" w:hAnsiTheme="minorHAnsi" w:cstheme="minorHAnsi"/>
          <w:bCs/>
          <w:sz w:val="20"/>
          <w:szCs w:val="20"/>
        </w:rPr>
      </w:pPr>
    </w:p>
    <w:p w14:paraId="35C68261" w14:textId="77777777" w:rsidR="008A6291" w:rsidRPr="00FA7DB7" w:rsidRDefault="008A6291" w:rsidP="008A6291">
      <w:pPr>
        <w:pStyle w:val="AGAETexto"/>
        <w:spacing w:before="0" w:after="0" w:line="240" w:lineRule="auto"/>
        <w:rPr>
          <w:rFonts w:asciiTheme="minorHAnsi" w:hAnsiTheme="minorHAnsi" w:cstheme="minorHAnsi"/>
          <w:i/>
          <w:color w:val="00B0F0"/>
          <w:sz w:val="20"/>
          <w:szCs w:val="20"/>
          <w:u w:val="single"/>
        </w:rPr>
      </w:pPr>
      <w:r w:rsidRPr="00FA7DB7">
        <w:rPr>
          <w:rFonts w:asciiTheme="minorHAnsi" w:hAnsiTheme="minorHAnsi" w:cstheme="minorHAnsi"/>
          <w:i/>
          <w:color w:val="00B0F0"/>
          <w:sz w:val="20"/>
          <w:szCs w:val="20"/>
          <w:u w:val="single"/>
        </w:rPr>
        <w:t xml:space="preserve">Evidencias según guía ACCUA: </w:t>
      </w:r>
    </w:p>
    <w:p w14:paraId="105FA6B2" w14:textId="77777777" w:rsidR="00032769" w:rsidRPr="00FA7DB7" w:rsidRDefault="00032769" w:rsidP="00032769">
      <w:pPr>
        <w:pStyle w:val="AGAETexto"/>
        <w:numPr>
          <w:ilvl w:val="0"/>
          <w:numId w:val="16"/>
        </w:numPr>
        <w:spacing w:before="0" w:after="0" w:line="276" w:lineRule="auto"/>
        <w:rPr>
          <w:rFonts w:asciiTheme="minorHAnsi" w:hAnsiTheme="minorHAnsi" w:cstheme="minorHAnsi"/>
          <w:i/>
          <w:color w:val="00B0F0"/>
          <w:sz w:val="20"/>
          <w:szCs w:val="20"/>
        </w:rPr>
      </w:pPr>
      <w:r w:rsidRPr="00FA7DB7">
        <w:rPr>
          <w:rFonts w:asciiTheme="minorHAnsi" w:hAnsiTheme="minorHAnsi" w:cstheme="minorHAnsi"/>
          <w:i/>
          <w:color w:val="00B0F0"/>
          <w:sz w:val="20"/>
          <w:szCs w:val="20"/>
        </w:rPr>
        <w:t>Listado de destinos de movilidad.</w:t>
      </w:r>
    </w:p>
    <w:p w14:paraId="408AAC6B" w14:textId="77777777" w:rsidR="00032769" w:rsidRPr="00FA7DB7" w:rsidRDefault="00032769" w:rsidP="00032769">
      <w:pPr>
        <w:pStyle w:val="AGAETexto"/>
        <w:numPr>
          <w:ilvl w:val="0"/>
          <w:numId w:val="16"/>
        </w:numPr>
        <w:spacing w:before="0" w:after="0" w:line="276" w:lineRule="auto"/>
        <w:rPr>
          <w:rFonts w:asciiTheme="minorHAnsi" w:hAnsiTheme="minorHAnsi" w:cstheme="minorHAnsi"/>
          <w:i/>
          <w:color w:val="00B0F0"/>
          <w:sz w:val="20"/>
          <w:szCs w:val="20"/>
        </w:rPr>
      </w:pPr>
      <w:r w:rsidRPr="00FA7DB7">
        <w:rPr>
          <w:rFonts w:asciiTheme="minorHAnsi" w:hAnsiTheme="minorHAnsi" w:cstheme="minorHAnsi"/>
          <w:i/>
          <w:color w:val="00B0F0"/>
          <w:sz w:val="20"/>
          <w:szCs w:val="20"/>
        </w:rPr>
        <w:t>Número de estudiantes de movilidad entrante y saliente.</w:t>
      </w:r>
    </w:p>
    <w:p w14:paraId="23054FBA" w14:textId="77777777" w:rsidR="00032769" w:rsidRPr="00FA7DB7" w:rsidRDefault="00032769" w:rsidP="00032769">
      <w:pPr>
        <w:pStyle w:val="AGAETexto"/>
        <w:numPr>
          <w:ilvl w:val="0"/>
          <w:numId w:val="16"/>
        </w:numPr>
        <w:spacing w:before="0" w:after="0" w:line="276" w:lineRule="auto"/>
        <w:rPr>
          <w:rFonts w:asciiTheme="minorHAnsi" w:hAnsiTheme="minorHAnsi" w:cstheme="minorHAnsi"/>
          <w:i/>
          <w:color w:val="00B0F0"/>
          <w:sz w:val="20"/>
          <w:szCs w:val="20"/>
        </w:rPr>
      </w:pPr>
      <w:r w:rsidRPr="00FA7DB7">
        <w:rPr>
          <w:rFonts w:asciiTheme="minorHAnsi" w:hAnsiTheme="minorHAnsi" w:cstheme="minorHAnsi"/>
          <w:i/>
          <w:color w:val="00B0F0"/>
          <w:sz w:val="20"/>
          <w:szCs w:val="20"/>
        </w:rPr>
        <w:t>Procedimiento de revisión y actualización de convenios de movilidad.</w:t>
      </w:r>
    </w:p>
    <w:p w14:paraId="1DD057A8" w14:textId="77777777" w:rsidR="00032769" w:rsidRPr="00FA7DB7" w:rsidRDefault="00032769" w:rsidP="00032769">
      <w:pPr>
        <w:pStyle w:val="AGAETexto"/>
        <w:numPr>
          <w:ilvl w:val="0"/>
          <w:numId w:val="16"/>
        </w:numPr>
        <w:spacing w:before="0" w:after="0" w:line="276" w:lineRule="auto"/>
        <w:rPr>
          <w:rFonts w:asciiTheme="minorHAnsi" w:hAnsiTheme="minorHAnsi" w:cstheme="minorHAnsi"/>
          <w:i/>
          <w:color w:val="00B0F0"/>
          <w:sz w:val="20"/>
          <w:szCs w:val="20"/>
        </w:rPr>
      </w:pPr>
      <w:r w:rsidRPr="00FA7DB7">
        <w:rPr>
          <w:rFonts w:asciiTheme="minorHAnsi" w:hAnsiTheme="minorHAnsi" w:cstheme="minorHAnsi"/>
          <w:i/>
          <w:color w:val="00B0F0"/>
          <w:sz w:val="20"/>
          <w:szCs w:val="20"/>
        </w:rPr>
        <w:t>Procedimiento de información y asignación de destinos de movilidad.</w:t>
      </w:r>
    </w:p>
    <w:p w14:paraId="5CBF8DA3" w14:textId="77777777" w:rsidR="00032769" w:rsidRPr="00FA7DB7" w:rsidRDefault="00032769" w:rsidP="00032769">
      <w:pPr>
        <w:pStyle w:val="AGAETexto"/>
        <w:numPr>
          <w:ilvl w:val="0"/>
          <w:numId w:val="16"/>
        </w:numPr>
        <w:spacing w:before="0" w:after="0" w:line="276" w:lineRule="auto"/>
        <w:rPr>
          <w:rFonts w:asciiTheme="minorHAnsi" w:hAnsiTheme="minorHAnsi" w:cstheme="minorHAnsi"/>
          <w:i/>
          <w:color w:val="00B0F0"/>
          <w:sz w:val="20"/>
          <w:szCs w:val="20"/>
        </w:rPr>
      </w:pPr>
      <w:r w:rsidRPr="00FA7DB7">
        <w:rPr>
          <w:rFonts w:asciiTheme="minorHAnsi" w:hAnsiTheme="minorHAnsi" w:cstheme="minorHAnsi"/>
          <w:i/>
          <w:color w:val="00B0F0"/>
          <w:sz w:val="20"/>
          <w:szCs w:val="20"/>
        </w:rPr>
        <w:t>Procedimiento de acogida de estudiantes de movilidad entrante.</w:t>
      </w:r>
    </w:p>
    <w:p w14:paraId="3BA99C9A" w14:textId="77777777" w:rsidR="00032769" w:rsidRPr="00FA7DB7" w:rsidRDefault="00032769" w:rsidP="00032769">
      <w:pPr>
        <w:pStyle w:val="AGAETexto"/>
        <w:numPr>
          <w:ilvl w:val="0"/>
          <w:numId w:val="16"/>
        </w:numPr>
        <w:spacing w:before="0" w:after="0" w:line="276" w:lineRule="auto"/>
        <w:rPr>
          <w:rFonts w:asciiTheme="minorHAnsi" w:hAnsiTheme="minorHAnsi" w:cstheme="minorHAnsi"/>
          <w:i/>
          <w:color w:val="00B0F0"/>
          <w:sz w:val="20"/>
          <w:szCs w:val="20"/>
        </w:rPr>
      </w:pPr>
      <w:r w:rsidRPr="00FA7DB7">
        <w:rPr>
          <w:rFonts w:asciiTheme="minorHAnsi" w:hAnsiTheme="minorHAnsi" w:cstheme="minorHAnsi"/>
          <w:i/>
          <w:color w:val="00B0F0"/>
          <w:sz w:val="20"/>
          <w:szCs w:val="20"/>
        </w:rPr>
        <w:t>Procedimiento de designación de coordinadores y reconocimiento de sus funciones.</w:t>
      </w:r>
    </w:p>
    <w:p w14:paraId="74E9997B" w14:textId="77777777" w:rsidR="00032769" w:rsidRPr="00FA7DB7" w:rsidRDefault="00032769" w:rsidP="00032769">
      <w:pPr>
        <w:pStyle w:val="AGAETexto"/>
        <w:numPr>
          <w:ilvl w:val="0"/>
          <w:numId w:val="16"/>
        </w:numPr>
        <w:spacing w:before="0" w:after="0" w:line="276" w:lineRule="auto"/>
        <w:rPr>
          <w:rFonts w:asciiTheme="minorHAnsi" w:hAnsiTheme="minorHAnsi" w:cstheme="minorHAnsi"/>
          <w:i/>
          <w:color w:val="00B0F0"/>
          <w:sz w:val="20"/>
          <w:szCs w:val="20"/>
        </w:rPr>
      </w:pPr>
      <w:r w:rsidRPr="00FA7DB7">
        <w:rPr>
          <w:rFonts w:asciiTheme="minorHAnsi" w:hAnsiTheme="minorHAnsi" w:cstheme="minorHAnsi"/>
          <w:i/>
          <w:color w:val="00B0F0"/>
          <w:sz w:val="20"/>
          <w:szCs w:val="20"/>
        </w:rPr>
        <w:t>Procedimiento de gestión y apoyo al estudiante de movilidad.</w:t>
      </w:r>
    </w:p>
    <w:p w14:paraId="40B20635" w14:textId="77777777" w:rsidR="00032769" w:rsidRPr="00FA7DB7" w:rsidRDefault="00032769" w:rsidP="00032769">
      <w:pPr>
        <w:pStyle w:val="AGAETexto"/>
        <w:numPr>
          <w:ilvl w:val="0"/>
          <w:numId w:val="16"/>
        </w:numPr>
        <w:spacing w:before="0" w:after="0" w:line="276" w:lineRule="auto"/>
        <w:rPr>
          <w:rFonts w:asciiTheme="minorHAnsi" w:hAnsiTheme="minorHAnsi" w:cstheme="minorHAnsi"/>
          <w:i/>
          <w:color w:val="00B0F0"/>
          <w:sz w:val="20"/>
          <w:szCs w:val="20"/>
        </w:rPr>
      </w:pPr>
      <w:r w:rsidRPr="00FA7DB7">
        <w:rPr>
          <w:rFonts w:asciiTheme="minorHAnsi" w:hAnsiTheme="minorHAnsi" w:cstheme="minorHAnsi"/>
          <w:i/>
          <w:color w:val="00B0F0"/>
          <w:sz w:val="20"/>
          <w:szCs w:val="20"/>
        </w:rPr>
        <w:t>Indicadores de satisfacción del alumnado de movilidad.</w:t>
      </w:r>
    </w:p>
    <w:p w14:paraId="08A50948" w14:textId="77777777" w:rsidR="00032769" w:rsidRPr="00FA7DB7" w:rsidRDefault="00032769" w:rsidP="00032769">
      <w:pPr>
        <w:pStyle w:val="AGAETexto"/>
        <w:numPr>
          <w:ilvl w:val="0"/>
          <w:numId w:val="16"/>
        </w:numPr>
        <w:spacing w:before="0" w:after="0" w:line="276" w:lineRule="auto"/>
        <w:rPr>
          <w:rFonts w:asciiTheme="minorHAnsi" w:hAnsiTheme="minorHAnsi" w:cstheme="minorHAnsi"/>
          <w:i/>
          <w:color w:val="00B0F0"/>
          <w:sz w:val="20"/>
          <w:szCs w:val="20"/>
        </w:rPr>
      </w:pPr>
      <w:r w:rsidRPr="00FA7DB7">
        <w:rPr>
          <w:rFonts w:asciiTheme="minorHAnsi" w:hAnsiTheme="minorHAnsi" w:cstheme="minorHAnsi"/>
          <w:i/>
          <w:color w:val="00B0F0"/>
          <w:sz w:val="20"/>
          <w:szCs w:val="20"/>
        </w:rPr>
        <w:t>Análisis realizado de los indicadores de satisfacción y acciones de mejora puestas en marcha.</w:t>
      </w:r>
    </w:p>
    <w:p w14:paraId="3E61C375" w14:textId="77777777" w:rsidR="00032769" w:rsidRPr="00FA7DB7" w:rsidRDefault="00032769" w:rsidP="00032769">
      <w:pPr>
        <w:pStyle w:val="AGAETexto"/>
        <w:numPr>
          <w:ilvl w:val="0"/>
          <w:numId w:val="16"/>
        </w:numPr>
        <w:spacing w:before="0" w:after="0" w:line="276" w:lineRule="auto"/>
        <w:rPr>
          <w:rFonts w:asciiTheme="minorHAnsi" w:hAnsiTheme="minorHAnsi" w:cstheme="minorHAnsi"/>
          <w:i/>
          <w:color w:val="00B0F0"/>
          <w:sz w:val="20"/>
          <w:szCs w:val="20"/>
        </w:rPr>
      </w:pPr>
      <w:r w:rsidRPr="00FA7DB7">
        <w:rPr>
          <w:rFonts w:asciiTheme="minorHAnsi" w:hAnsiTheme="minorHAnsi" w:cstheme="minorHAnsi"/>
          <w:i/>
          <w:color w:val="00B0F0"/>
          <w:sz w:val="20"/>
          <w:szCs w:val="20"/>
        </w:rPr>
        <w:t>Indicadores de satisfacción del profesorado que coordina la movilidad.</w:t>
      </w:r>
    </w:p>
    <w:p w14:paraId="4794311A" w14:textId="77777777" w:rsidR="00032769" w:rsidRPr="00FA7DB7" w:rsidRDefault="00032769" w:rsidP="00032769">
      <w:pPr>
        <w:pStyle w:val="AGAETexto"/>
        <w:numPr>
          <w:ilvl w:val="0"/>
          <w:numId w:val="16"/>
        </w:numPr>
        <w:spacing w:before="0" w:after="0" w:line="276" w:lineRule="auto"/>
        <w:rPr>
          <w:rFonts w:asciiTheme="minorHAnsi" w:hAnsiTheme="minorHAnsi" w:cstheme="minorHAnsi"/>
          <w:i/>
          <w:color w:val="00B0F0"/>
          <w:sz w:val="20"/>
          <w:szCs w:val="20"/>
        </w:rPr>
      </w:pPr>
      <w:r w:rsidRPr="00FA7DB7">
        <w:rPr>
          <w:rFonts w:asciiTheme="minorHAnsi" w:hAnsiTheme="minorHAnsi" w:cstheme="minorHAnsi"/>
          <w:i/>
          <w:color w:val="00B0F0"/>
          <w:sz w:val="20"/>
          <w:szCs w:val="20"/>
        </w:rPr>
        <w:t>Análisis realizado de los indicadores de satisfacción y acciones de mejora puestas en marcha.</w:t>
      </w:r>
    </w:p>
    <w:p w14:paraId="263E9CB3" w14:textId="14DF0C8B" w:rsidR="00EF7AE4" w:rsidRPr="00FA7DB7" w:rsidRDefault="00EF7AE4" w:rsidP="00B90BCA">
      <w:pPr>
        <w:pStyle w:val="Default"/>
        <w:jc w:val="both"/>
        <w:rPr>
          <w:rFonts w:asciiTheme="minorHAnsi" w:hAnsiTheme="minorHAnsi" w:cstheme="minorHAnsi"/>
          <w:bCs/>
          <w:sz w:val="20"/>
          <w:szCs w:val="20"/>
        </w:rPr>
      </w:pPr>
    </w:p>
    <w:p w14:paraId="5223C1FE" w14:textId="6E502407" w:rsidR="00543342" w:rsidRPr="00FA7DB7" w:rsidRDefault="00543342" w:rsidP="00543342">
      <w:pPr>
        <w:spacing w:after="0" w:line="240" w:lineRule="auto"/>
        <w:jc w:val="both"/>
        <w:rPr>
          <w:rFonts w:asciiTheme="minorHAnsi" w:hAnsiTheme="minorHAnsi" w:cstheme="minorHAnsi"/>
          <w:i/>
          <w:color w:val="FF0000"/>
          <w:sz w:val="20"/>
          <w:szCs w:val="20"/>
        </w:rPr>
      </w:pPr>
      <w:r w:rsidRPr="00FA7DB7">
        <w:rPr>
          <w:rFonts w:asciiTheme="minorHAnsi" w:hAnsiTheme="minorHAnsi" w:cstheme="minorHAnsi"/>
          <w:i/>
          <w:color w:val="FF0000"/>
          <w:sz w:val="20"/>
          <w:szCs w:val="20"/>
        </w:rPr>
        <w:t xml:space="preserve">[Los indicadores disponibles para este subcriterio son </w:t>
      </w:r>
      <w:r w:rsidR="001158FC" w:rsidRPr="00FA7DB7">
        <w:rPr>
          <w:rFonts w:asciiTheme="minorHAnsi" w:hAnsiTheme="minorHAnsi" w:cstheme="minorHAnsi"/>
          <w:i/>
          <w:color w:val="FF0000"/>
          <w:sz w:val="20"/>
          <w:szCs w:val="20"/>
        </w:rPr>
        <w:t>ISGC-</w:t>
      </w:r>
      <w:r w:rsidRPr="00FA7DB7">
        <w:rPr>
          <w:rFonts w:asciiTheme="minorHAnsi" w:hAnsiTheme="minorHAnsi" w:cstheme="minorHAnsi"/>
          <w:i/>
          <w:color w:val="FF0000"/>
          <w:sz w:val="20"/>
          <w:szCs w:val="20"/>
        </w:rPr>
        <w:t>P04</w:t>
      </w:r>
      <w:r w:rsidR="001158FC" w:rsidRPr="00FA7DB7">
        <w:rPr>
          <w:rFonts w:asciiTheme="minorHAnsi" w:hAnsiTheme="minorHAnsi" w:cstheme="minorHAnsi"/>
          <w:i/>
          <w:color w:val="FF0000"/>
          <w:sz w:val="20"/>
          <w:szCs w:val="20"/>
        </w:rPr>
        <w:t>-</w:t>
      </w:r>
      <w:r w:rsidRPr="00FA7DB7">
        <w:rPr>
          <w:rFonts w:asciiTheme="minorHAnsi" w:hAnsiTheme="minorHAnsi" w:cstheme="minorHAnsi"/>
          <w:i/>
          <w:color w:val="FF0000"/>
          <w:sz w:val="20"/>
          <w:szCs w:val="20"/>
        </w:rPr>
        <w:t>09 y 15].</w:t>
      </w:r>
    </w:p>
    <w:p w14:paraId="4D75A5FF" w14:textId="77777777" w:rsidR="007420C3" w:rsidRPr="00FA7DB7" w:rsidRDefault="007420C3" w:rsidP="007420C3">
      <w:pPr>
        <w:pStyle w:val="AGAETexto"/>
        <w:spacing w:before="0" w:after="0" w:line="240" w:lineRule="auto"/>
        <w:rPr>
          <w:rFonts w:asciiTheme="minorHAnsi" w:hAnsiTheme="minorHAnsi" w:cstheme="minorHAnsi"/>
          <w:i/>
          <w:color w:val="FF0000"/>
          <w:sz w:val="20"/>
          <w:szCs w:val="20"/>
          <w:shd w:val="clear" w:color="auto" w:fill="FFFFFF"/>
        </w:rPr>
      </w:pPr>
      <w:r w:rsidRPr="00FA7DB7">
        <w:rPr>
          <w:rFonts w:asciiTheme="minorHAnsi" w:hAnsiTheme="minorHAnsi" w:cstheme="minorHAnsi"/>
          <w:i/>
          <w:color w:val="FF0000"/>
          <w:sz w:val="20"/>
          <w:szCs w:val="20"/>
          <w:shd w:val="clear" w:color="auto" w:fill="FFFFFF"/>
        </w:rPr>
        <w:t>[Cuando se analicen indicadores se recomienda indicar que estos están además en el anexo 1]</w:t>
      </w:r>
    </w:p>
    <w:p w14:paraId="63C11C87" w14:textId="77777777" w:rsidR="007420C3" w:rsidRPr="00FA7DB7" w:rsidRDefault="007420C3" w:rsidP="00543342">
      <w:pPr>
        <w:spacing w:after="0" w:line="240" w:lineRule="auto"/>
        <w:jc w:val="both"/>
        <w:rPr>
          <w:rFonts w:ascii="Calibri" w:hAnsi="Calibri" w:cs="Calibri"/>
        </w:rPr>
      </w:pPr>
    </w:p>
    <w:p w14:paraId="219F6EFE" w14:textId="77777777" w:rsidR="008A6291" w:rsidRPr="00FA7DB7" w:rsidRDefault="008A6291" w:rsidP="00B90BCA">
      <w:pPr>
        <w:pStyle w:val="Default"/>
        <w:jc w:val="both"/>
        <w:rPr>
          <w:rFonts w:asciiTheme="minorHAnsi" w:hAnsiTheme="minorHAnsi" w:cstheme="minorHAnsi"/>
          <w:bCs/>
          <w:sz w:val="20"/>
          <w:szCs w:val="20"/>
        </w:rPr>
      </w:pPr>
    </w:p>
    <w:p w14:paraId="6B4320FB" w14:textId="77777777" w:rsidR="00EF7AE4" w:rsidRPr="00FA7DB7" w:rsidRDefault="00EF7AE4" w:rsidP="00B90BCA">
      <w:pPr>
        <w:pStyle w:val="Default"/>
        <w:jc w:val="both"/>
        <w:rPr>
          <w:rFonts w:asciiTheme="minorHAnsi" w:hAnsiTheme="minorHAnsi" w:cstheme="minorHAnsi"/>
          <w:bCs/>
          <w:sz w:val="20"/>
          <w:szCs w:val="20"/>
        </w:rPr>
      </w:pPr>
    </w:p>
    <w:p w14:paraId="7549E8D8" w14:textId="4708FDC5" w:rsidR="00C5328B" w:rsidRPr="00FA7DB7" w:rsidRDefault="0037518F" w:rsidP="0037518F">
      <w:pPr>
        <w:shd w:val="clear" w:color="auto" w:fill="1F497D"/>
        <w:autoSpaceDE w:val="0"/>
        <w:autoSpaceDN w:val="0"/>
        <w:adjustRightInd w:val="0"/>
        <w:spacing w:after="0"/>
        <w:jc w:val="both"/>
        <w:rPr>
          <w:rFonts w:asciiTheme="minorHAnsi" w:hAnsiTheme="minorHAnsi" w:cstheme="minorHAnsi"/>
          <w:i/>
          <w:color w:val="FFFFFF" w:themeColor="background1"/>
        </w:rPr>
      </w:pPr>
      <w:r w:rsidRPr="00FA7DB7">
        <w:rPr>
          <w:rFonts w:ascii="Calibri" w:hAnsi="Calibri" w:cs="Calibri"/>
          <w:i/>
          <w:color w:val="FFFFFF" w:themeColor="background1"/>
          <w:u w:val="single"/>
          <w:shd w:val="clear" w:color="auto" w:fill="1F497D"/>
        </w:rPr>
        <w:t xml:space="preserve">Subcriterio </w:t>
      </w:r>
      <w:r w:rsidR="00C5328B" w:rsidRPr="00FA7DB7">
        <w:rPr>
          <w:rFonts w:ascii="Calibri" w:hAnsi="Calibri" w:cs="Calibri"/>
          <w:i/>
          <w:color w:val="FFFFFF" w:themeColor="background1"/>
          <w:u w:val="single"/>
          <w:shd w:val="clear" w:color="auto" w:fill="1F497D"/>
        </w:rPr>
        <w:t>5</w:t>
      </w:r>
      <w:r w:rsidRPr="00FA7DB7">
        <w:rPr>
          <w:rFonts w:ascii="Calibri" w:hAnsi="Calibri" w:cs="Calibri"/>
          <w:i/>
          <w:color w:val="FFFFFF" w:themeColor="background1"/>
          <w:u w:val="single"/>
          <w:shd w:val="clear" w:color="auto" w:fill="1F497D"/>
        </w:rPr>
        <w:t>.3</w:t>
      </w:r>
      <w:r w:rsidR="00C5328B" w:rsidRPr="00FA7DB7">
        <w:rPr>
          <w:rFonts w:ascii="Calibri" w:hAnsi="Calibri" w:cs="Calibri"/>
          <w:i/>
          <w:color w:val="FFFFFF" w:themeColor="background1"/>
          <w:shd w:val="clear" w:color="auto" w:fill="1F497D"/>
        </w:rPr>
        <w:t xml:space="preserve">: </w:t>
      </w:r>
      <w:r w:rsidR="00C5328B" w:rsidRPr="00FA7DB7">
        <w:rPr>
          <w:rFonts w:asciiTheme="minorHAnsi" w:hAnsiTheme="minorHAnsi" w:cstheme="minorHAnsi"/>
          <w:i/>
          <w:color w:val="FFFFFF" w:themeColor="background1"/>
        </w:rPr>
        <w:t>En el caso de que el programa formativo incluya prácticas académicas externas, se desarrollan de manera adecuada, dispone de plazas suficientes con convenios de cooperación educativos específicos para el título. El alumnado está satisfecho con las prácticas externas. Las personas externas que tutelan las prácticas están satisfechas con las mismas</w:t>
      </w:r>
    </w:p>
    <w:p w14:paraId="2B291633" w14:textId="77777777" w:rsidR="00B90BCA" w:rsidRPr="00FA7DB7" w:rsidRDefault="00B90BCA" w:rsidP="003C16DA">
      <w:pPr>
        <w:pStyle w:val="Default"/>
        <w:jc w:val="both"/>
        <w:rPr>
          <w:rFonts w:asciiTheme="minorHAnsi" w:hAnsiTheme="minorHAnsi" w:cstheme="minorHAnsi"/>
          <w:bCs/>
          <w:sz w:val="20"/>
          <w:szCs w:val="20"/>
        </w:rPr>
      </w:pPr>
    </w:p>
    <w:p w14:paraId="60D56C0B" w14:textId="77777777" w:rsidR="00543342" w:rsidRPr="00FA7DB7" w:rsidRDefault="00543342" w:rsidP="00543342">
      <w:pPr>
        <w:pStyle w:val="Default"/>
        <w:rPr>
          <w:rFonts w:asciiTheme="minorHAnsi" w:hAnsiTheme="minorHAnsi" w:cstheme="minorHAnsi"/>
          <w:i/>
          <w:color w:val="FF0000"/>
          <w:sz w:val="20"/>
          <w:szCs w:val="20"/>
        </w:rPr>
      </w:pPr>
      <w:r w:rsidRPr="00FA7DB7">
        <w:rPr>
          <w:rFonts w:asciiTheme="minorHAnsi" w:hAnsiTheme="minorHAnsi" w:cstheme="minorHAnsi"/>
          <w:i/>
          <w:color w:val="FF0000"/>
          <w:sz w:val="20"/>
          <w:szCs w:val="20"/>
        </w:rPr>
        <w:t>[Se debe valorar si:</w:t>
      </w:r>
    </w:p>
    <w:p w14:paraId="3B17A421" w14:textId="1CA79AD1" w:rsidR="0037518F" w:rsidRPr="00FA7DB7" w:rsidRDefault="0037518F" w:rsidP="0037518F">
      <w:pPr>
        <w:autoSpaceDE w:val="0"/>
        <w:autoSpaceDN w:val="0"/>
        <w:adjustRightInd w:val="0"/>
        <w:spacing w:after="0"/>
        <w:jc w:val="both"/>
        <w:rPr>
          <w:rFonts w:asciiTheme="minorHAnsi" w:hAnsiTheme="minorHAnsi" w:cstheme="minorHAnsi"/>
          <w:sz w:val="20"/>
          <w:szCs w:val="20"/>
        </w:rPr>
      </w:pPr>
    </w:p>
    <w:p w14:paraId="0BEDFBB7" w14:textId="77777777" w:rsidR="00543342" w:rsidRPr="00FA7DB7" w:rsidRDefault="00543342" w:rsidP="00543342">
      <w:pPr>
        <w:pStyle w:val="AGAETexto"/>
        <w:numPr>
          <w:ilvl w:val="0"/>
          <w:numId w:val="16"/>
        </w:numPr>
        <w:spacing w:before="0" w:after="0" w:line="276" w:lineRule="auto"/>
        <w:rPr>
          <w:rFonts w:asciiTheme="minorHAnsi" w:hAnsiTheme="minorHAnsi" w:cstheme="minorHAnsi"/>
          <w:i/>
          <w:color w:val="00B0F0"/>
          <w:sz w:val="20"/>
          <w:szCs w:val="20"/>
        </w:rPr>
      </w:pPr>
      <w:r w:rsidRPr="00FA7DB7">
        <w:rPr>
          <w:rFonts w:asciiTheme="minorHAnsi" w:hAnsiTheme="minorHAnsi" w:cstheme="minorHAnsi"/>
          <w:i/>
          <w:color w:val="00B0F0"/>
          <w:sz w:val="20"/>
          <w:szCs w:val="20"/>
        </w:rPr>
        <w:t xml:space="preserve">El título dispone de una oferta de destinos para la realización de las prácticas externas, tanto obligatorias como optativas, que resulta suficiente para el número de estudiantes y adecuado para alcanzar las competencias previstas. </w:t>
      </w:r>
    </w:p>
    <w:p w14:paraId="43DE442B" w14:textId="77777777" w:rsidR="00543342" w:rsidRPr="00FA7DB7" w:rsidRDefault="00543342" w:rsidP="00543342">
      <w:pPr>
        <w:pStyle w:val="AGAETexto"/>
        <w:numPr>
          <w:ilvl w:val="0"/>
          <w:numId w:val="16"/>
        </w:numPr>
        <w:spacing w:before="0" w:after="0" w:line="276" w:lineRule="auto"/>
        <w:rPr>
          <w:rFonts w:asciiTheme="minorHAnsi" w:hAnsiTheme="minorHAnsi" w:cstheme="minorHAnsi"/>
          <w:i/>
          <w:color w:val="00B0F0"/>
          <w:sz w:val="20"/>
          <w:szCs w:val="20"/>
        </w:rPr>
      </w:pPr>
      <w:r w:rsidRPr="00FA7DB7">
        <w:rPr>
          <w:rFonts w:asciiTheme="minorHAnsi" w:hAnsiTheme="minorHAnsi" w:cstheme="minorHAnsi"/>
          <w:i/>
          <w:color w:val="00B0F0"/>
          <w:sz w:val="20"/>
          <w:szCs w:val="20"/>
        </w:rPr>
        <w:t>El título dispone de un procedimiento para revisar y actualizar la oferta de convenios de prácticas y para analizar las actividades realizadas en las prácticas externas, principalmente en lo que se refiere a su adecuación para la adquisición de las competencias previstas en el programa formativo.</w:t>
      </w:r>
    </w:p>
    <w:p w14:paraId="40E9F14D" w14:textId="77777777" w:rsidR="00543342" w:rsidRPr="00FA7DB7" w:rsidRDefault="00543342" w:rsidP="00543342">
      <w:pPr>
        <w:pStyle w:val="AGAETexto"/>
        <w:numPr>
          <w:ilvl w:val="0"/>
          <w:numId w:val="16"/>
        </w:numPr>
        <w:spacing w:before="0" w:after="0" w:line="276" w:lineRule="auto"/>
        <w:rPr>
          <w:rFonts w:asciiTheme="minorHAnsi" w:hAnsiTheme="minorHAnsi" w:cstheme="minorHAnsi"/>
          <w:i/>
          <w:color w:val="00B0F0"/>
          <w:sz w:val="20"/>
          <w:szCs w:val="20"/>
        </w:rPr>
      </w:pPr>
      <w:r w:rsidRPr="00FA7DB7">
        <w:rPr>
          <w:rFonts w:asciiTheme="minorHAnsi" w:hAnsiTheme="minorHAnsi" w:cstheme="minorHAnsi"/>
          <w:i/>
          <w:color w:val="00B0F0"/>
          <w:sz w:val="20"/>
          <w:szCs w:val="20"/>
        </w:rPr>
        <w:t>El título dispone de un procedimiento de asignación de las prácticas externas.</w:t>
      </w:r>
    </w:p>
    <w:p w14:paraId="69DADBFB" w14:textId="77777777" w:rsidR="00543342" w:rsidRPr="00FA7DB7" w:rsidRDefault="00543342" w:rsidP="00543342">
      <w:pPr>
        <w:pStyle w:val="AGAETexto"/>
        <w:numPr>
          <w:ilvl w:val="0"/>
          <w:numId w:val="16"/>
        </w:numPr>
        <w:spacing w:before="0" w:after="0" w:line="276" w:lineRule="auto"/>
        <w:rPr>
          <w:rFonts w:asciiTheme="minorHAnsi" w:hAnsiTheme="minorHAnsi" w:cstheme="minorHAnsi"/>
          <w:i/>
          <w:color w:val="00B0F0"/>
          <w:sz w:val="20"/>
          <w:szCs w:val="20"/>
        </w:rPr>
      </w:pPr>
      <w:r w:rsidRPr="00FA7DB7">
        <w:rPr>
          <w:rFonts w:asciiTheme="minorHAnsi" w:hAnsiTheme="minorHAnsi" w:cstheme="minorHAnsi"/>
          <w:i/>
          <w:color w:val="00B0F0"/>
          <w:sz w:val="20"/>
          <w:szCs w:val="20"/>
        </w:rPr>
        <w:t>El número de tutores externos y su capacitación son adecuados para facilitar la adquisición, por parte del estudiantado, de las competencias previstas.</w:t>
      </w:r>
    </w:p>
    <w:p w14:paraId="0C361131" w14:textId="77777777" w:rsidR="00543342" w:rsidRPr="00FA7DB7" w:rsidRDefault="00543342" w:rsidP="00543342">
      <w:pPr>
        <w:pStyle w:val="AGAETexto"/>
        <w:numPr>
          <w:ilvl w:val="0"/>
          <w:numId w:val="16"/>
        </w:numPr>
        <w:spacing w:before="0" w:after="0" w:line="276" w:lineRule="auto"/>
        <w:rPr>
          <w:rFonts w:asciiTheme="minorHAnsi" w:hAnsiTheme="minorHAnsi" w:cstheme="minorHAnsi"/>
          <w:i/>
          <w:color w:val="00B0F0"/>
          <w:sz w:val="20"/>
          <w:szCs w:val="20"/>
        </w:rPr>
      </w:pPr>
      <w:r w:rsidRPr="00FA7DB7">
        <w:rPr>
          <w:rFonts w:asciiTheme="minorHAnsi" w:hAnsiTheme="minorHAnsi" w:cstheme="minorHAnsi"/>
          <w:i/>
          <w:color w:val="00B0F0"/>
          <w:sz w:val="20"/>
          <w:szCs w:val="20"/>
        </w:rPr>
        <w:t>El título dispone de criterios claros y definidos para la designación de los tutores externos.</w:t>
      </w:r>
    </w:p>
    <w:p w14:paraId="113E3296" w14:textId="77777777" w:rsidR="00543342" w:rsidRPr="00FA7DB7" w:rsidRDefault="00543342" w:rsidP="00543342">
      <w:pPr>
        <w:pStyle w:val="AGAETexto"/>
        <w:numPr>
          <w:ilvl w:val="0"/>
          <w:numId w:val="16"/>
        </w:numPr>
        <w:spacing w:before="0" w:after="0" w:line="276" w:lineRule="auto"/>
        <w:rPr>
          <w:rFonts w:asciiTheme="minorHAnsi" w:hAnsiTheme="minorHAnsi" w:cstheme="minorHAnsi"/>
          <w:i/>
          <w:color w:val="00B0F0"/>
          <w:sz w:val="20"/>
          <w:szCs w:val="20"/>
        </w:rPr>
      </w:pPr>
      <w:r w:rsidRPr="00FA7DB7">
        <w:rPr>
          <w:rFonts w:asciiTheme="minorHAnsi" w:hAnsiTheme="minorHAnsi" w:cstheme="minorHAnsi"/>
          <w:i/>
          <w:color w:val="00B0F0"/>
          <w:sz w:val="20"/>
          <w:szCs w:val="20"/>
        </w:rPr>
        <w:t>El título dispone de un procedimiento de coordinación de los tutores externos, en el que se informe sobre sus funciones, competencias, objetivos y sistemas utilizados para evaluar el desempeño del estudiantado.</w:t>
      </w:r>
    </w:p>
    <w:p w14:paraId="1A27574C" w14:textId="77777777" w:rsidR="00543342" w:rsidRPr="00FA7DB7" w:rsidRDefault="00543342" w:rsidP="00543342">
      <w:pPr>
        <w:pStyle w:val="AGAETexto"/>
        <w:numPr>
          <w:ilvl w:val="0"/>
          <w:numId w:val="16"/>
        </w:numPr>
        <w:spacing w:before="0" w:after="0" w:line="276" w:lineRule="auto"/>
        <w:rPr>
          <w:rFonts w:asciiTheme="minorHAnsi" w:hAnsiTheme="minorHAnsi" w:cstheme="minorHAnsi"/>
          <w:i/>
          <w:color w:val="00B0F0"/>
          <w:sz w:val="20"/>
          <w:szCs w:val="20"/>
        </w:rPr>
      </w:pPr>
      <w:r w:rsidRPr="00FA7DB7">
        <w:rPr>
          <w:rFonts w:asciiTheme="minorHAnsi" w:hAnsiTheme="minorHAnsi" w:cstheme="minorHAnsi"/>
          <w:i/>
          <w:color w:val="00B0F0"/>
          <w:sz w:val="20"/>
          <w:szCs w:val="20"/>
        </w:rPr>
        <w:t>El título dispone de indicadores válidos para conocer la satisfacción de los estudiantes con las prácticas externas, tanto en lo que se refiere a las características de los destinos, como los tutores de prácticas, sistemas de evaluación empleados, etc. En el caso de que se utilicen encuestas de satisfacción, el número de respuestas obtenido es suficiente para que los resultados sean estadísticamente significativos.</w:t>
      </w:r>
    </w:p>
    <w:p w14:paraId="724CB7ED" w14:textId="77777777" w:rsidR="00543342" w:rsidRPr="00FA7DB7" w:rsidRDefault="00543342" w:rsidP="00543342">
      <w:pPr>
        <w:pStyle w:val="AGAETexto"/>
        <w:numPr>
          <w:ilvl w:val="0"/>
          <w:numId w:val="16"/>
        </w:numPr>
        <w:spacing w:before="0" w:after="0" w:line="276" w:lineRule="auto"/>
        <w:rPr>
          <w:rFonts w:asciiTheme="minorHAnsi" w:hAnsiTheme="minorHAnsi" w:cstheme="minorHAnsi"/>
          <w:i/>
          <w:color w:val="00B0F0"/>
          <w:sz w:val="20"/>
          <w:szCs w:val="20"/>
        </w:rPr>
      </w:pPr>
      <w:r w:rsidRPr="00FA7DB7">
        <w:rPr>
          <w:rFonts w:asciiTheme="minorHAnsi" w:hAnsiTheme="minorHAnsi" w:cstheme="minorHAnsi"/>
          <w:i/>
          <w:color w:val="00B0F0"/>
          <w:sz w:val="20"/>
          <w:szCs w:val="20"/>
        </w:rPr>
        <w:t>El título dispone de indicadores válidos para conocer la satisfacción de los tutores de prácticas externas, tanto en lo que se refiere la función realizada, como al procedimiento de coordinación, información recibida, evaluación del estudiantado, etc. En el caso de que se utilicen encuestas de satisfacción, el número de respuestas obtenido es suficiente para que los resultados sean estadísticamente significativos.</w:t>
      </w:r>
    </w:p>
    <w:p w14:paraId="0438FD95" w14:textId="3EFC572B" w:rsidR="00543342" w:rsidRPr="00FA7DB7" w:rsidRDefault="00543342" w:rsidP="00543342">
      <w:pPr>
        <w:pStyle w:val="AGAETexto"/>
        <w:numPr>
          <w:ilvl w:val="0"/>
          <w:numId w:val="16"/>
        </w:numPr>
        <w:spacing w:before="0" w:after="0" w:line="276" w:lineRule="auto"/>
        <w:rPr>
          <w:rFonts w:asciiTheme="minorHAnsi" w:hAnsiTheme="minorHAnsi" w:cstheme="minorHAnsi"/>
          <w:i/>
          <w:color w:val="00B0F0"/>
          <w:sz w:val="20"/>
          <w:szCs w:val="20"/>
        </w:rPr>
      </w:pPr>
      <w:r w:rsidRPr="00FA7DB7">
        <w:rPr>
          <w:rFonts w:asciiTheme="minorHAnsi" w:hAnsiTheme="minorHAnsi" w:cstheme="minorHAnsi"/>
          <w:i/>
          <w:color w:val="00B0F0"/>
          <w:sz w:val="20"/>
          <w:szCs w:val="20"/>
        </w:rPr>
        <w:t>Los indicadores de satisfacción son analizados por los responsables y utilizados en el proceso de mejora de la titulación</w:t>
      </w:r>
      <w:r w:rsidR="001158FC" w:rsidRPr="00FA7DB7">
        <w:rPr>
          <w:rFonts w:asciiTheme="minorHAnsi" w:hAnsiTheme="minorHAnsi" w:cstheme="minorHAnsi"/>
          <w:i/>
          <w:color w:val="00B0F0"/>
          <w:sz w:val="20"/>
          <w:szCs w:val="20"/>
        </w:rPr>
        <w:t>]</w:t>
      </w:r>
      <w:r w:rsidRPr="00FA7DB7">
        <w:rPr>
          <w:rFonts w:asciiTheme="minorHAnsi" w:hAnsiTheme="minorHAnsi" w:cstheme="minorHAnsi"/>
          <w:i/>
          <w:color w:val="00B0F0"/>
          <w:sz w:val="20"/>
          <w:szCs w:val="20"/>
        </w:rPr>
        <w:t>.</w:t>
      </w:r>
    </w:p>
    <w:p w14:paraId="64EAF5AD" w14:textId="071FAA8D" w:rsidR="00543342" w:rsidRPr="00FA7DB7" w:rsidRDefault="00543342" w:rsidP="0037518F">
      <w:pPr>
        <w:autoSpaceDE w:val="0"/>
        <w:autoSpaceDN w:val="0"/>
        <w:adjustRightInd w:val="0"/>
        <w:spacing w:after="0"/>
        <w:jc w:val="both"/>
        <w:rPr>
          <w:rFonts w:asciiTheme="minorHAnsi" w:hAnsiTheme="minorHAnsi" w:cstheme="minorHAnsi"/>
          <w:sz w:val="20"/>
          <w:szCs w:val="20"/>
        </w:rPr>
      </w:pPr>
    </w:p>
    <w:p w14:paraId="11BE3908" w14:textId="796C7504" w:rsidR="00EE774C" w:rsidRPr="00FA7DB7" w:rsidRDefault="00EE774C" w:rsidP="00EE774C">
      <w:pPr>
        <w:spacing w:after="0" w:line="240" w:lineRule="auto"/>
        <w:jc w:val="both"/>
        <w:rPr>
          <w:rFonts w:asciiTheme="minorHAnsi" w:hAnsiTheme="minorHAnsi" w:cstheme="minorHAnsi"/>
          <w:i/>
          <w:color w:val="FF0000"/>
          <w:sz w:val="20"/>
          <w:szCs w:val="20"/>
        </w:rPr>
      </w:pPr>
      <w:r w:rsidRPr="00FA7DB7">
        <w:rPr>
          <w:rFonts w:asciiTheme="minorHAnsi" w:hAnsiTheme="minorHAnsi" w:cstheme="minorHAnsi"/>
          <w:i/>
          <w:color w:val="FF0000"/>
          <w:sz w:val="20"/>
          <w:szCs w:val="20"/>
        </w:rPr>
        <w:t>[Se recomienda analizar la información recogida en el ANEXO III:</w:t>
      </w:r>
    </w:p>
    <w:p w14:paraId="50D20F7E" w14:textId="5760247B" w:rsidR="00380CB2" w:rsidRPr="00FA7DB7" w:rsidRDefault="00380CB2" w:rsidP="00380CB2">
      <w:pPr>
        <w:pStyle w:val="AGAETexto"/>
        <w:numPr>
          <w:ilvl w:val="0"/>
          <w:numId w:val="24"/>
        </w:numPr>
        <w:spacing w:before="0" w:after="0" w:line="240" w:lineRule="auto"/>
        <w:rPr>
          <w:rFonts w:asciiTheme="minorHAnsi" w:eastAsia="Times New Roman" w:hAnsiTheme="minorHAnsi" w:cstheme="minorHAnsi"/>
          <w:i/>
          <w:color w:val="FF0000"/>
          <w:sz w:val="20"/>
          <w:szCs w:val="20"/>
        </w:rPr>
      </w:pPr>
      <w:r w:rsidRPr="00FA7DB7">
        <w:rPr>
          <w:rFonts w:asciiTheme="minorHAnsi" w:eastAsia="Times New Roman" w:hAnsiTheme="minorHAnsi" w:cstheme="minorHAnsi"/>
          <w:i/>
          <w:color w:val="FF0000"/>
          <w:sz w:val="20"/>
          <w:szCs w:val="20"/>
        </w:rPr>
        <w:t>Información sobre prácticas académicas externas (último curso).</w:t>
      </w:r>
    </w:p>
    <w:p w14:paraId="461D3206" w14:textId="71A8D5F9" w:rsidR="00EE774C" w:rsidRPr="00FA7DB7" w:rsidRDefault="00EE774C" w:rsidP="00EE774C">
      <w:pPr>
        <w:pStyle w:val="AGAETexto"/>
        <w:numPr>
          <w:ilvl w:val="0"/>
          <w:numId w:val="24"/>
        </w:numPr>
        <w:spacing w:before="0" w:after="0" w:line="240" w:lineRule="auto"/>
        <w:rPr>
          <w:rFonts w:asciiTheme="minorHAnsi" w:eastAsia="Times New Roman" w:hAnsiTheme="minorHAnsi" w:cstheme="minorHAnsi"/>
          <w:i/>
          <w:color w:val="FF0000"/>
          <w:sz w:val="20"/>
          <w:szCs w:val="20"/>
        </w:rPr>
      </w:pPr>
      <w:r w:rsidRPr="00FA7DB7">
        <w:rPr>
          <w:rFonts w:asciiTheme="minorHAnsi" w:eastAsia="Times New Roman" w:hAnsiTheme="minorHAnsi" w:cstheme="minorHAnsi"/>
          <w:i/>
          <w:color w:val="FF0000"/>
          <w:sz w:val="20"/>
          <w:szCs w:val="20"/>
        </w:rPr>
        <w:t>1) Tabla</w:t>
      </w:r>
      <w:r w:rsidR="001158FC" w:rsidRPr="00FA7DB7">
        <w:rPr>
          <w:rFonts w:asciiTheme="minorHAnsi" w:eastAsia="Times New Roman" w:hAnsiTheme="minorHAnsi" w:cstheme="minorHAnsi"/>
          <w:i/>
          <w:color w:val="FF0000"/>
          <w:sz w:val="20"/>
          <w:szCs w:val="20"/>
        </w:rPr>
        <w:t>.</w:t>
      </w:r>
      <w:r w:rsidRPr="00FA7DB7">
        <w:rPr>
          <w:rFonts w:asciiTheme="minorHAnsi" w:eastAsia="Times New Roman" w:hAnsiTheme="minorHAnsi" w:cstheme="minorHAnsi"/>
          <w:i/>
          <w:color w:val="FF0000"/>
          <w:sz w:val="20"/>
          <w:szCs w:val="20"/>
        </w:rPr>
        <w:t xml:space="preserve"> Información sobre prácticas académicas externas (último curso). </w:t>
      </w:r>
    </w:p>
    <w:p w14:paraId="6914E11A" w14:textId="0A99E8E5" w:rsidR="00EE774C" w:rsidRPr="00FA7DB7" w:rsidRDefault="00EE774C" w:rsidP="00EE774C">
      <w:pPr>
        <w:pStyle w:val="AGAETexto"/>
        <w:numPr>
          <w:ilvl w:val="0"/>
          <w:numId w:val="24"/>
        </w:numPr>
        <w:spacing w:before="0" w:after="0" w:line="240" w:lineRule="auto"/>
        <w:rPr>
          <w:rFonts w:asciiTheme="minorHAnsi" w:eastAsia="Times New Roman" w:hAnsiTheme="minorHAnsi" w:cstheme="minorHAnsi"/>
          <w:i/>
          <w:color w:val="FF0000"/>
          <w:sz w:val="20"/>
          <w:szCs w:val="20"/>
        </w:rPr>
      </w:pPr>
      <w:r w:rsidRPr="00FA7DB7">
        <w:rPr>
          <w:rFonts w:asciiTheme="minorHAnsi" w:eastAsia="Times New Roman" w:hAnsiTheme="minorHAnsi" w:cstheme="minorHAnsi"/>
          <w:i/>
          <w:color w:val="FF0000"/>
          <w:sz w:val="20"/>
          <w:szCs w:val="20"/>
        </w:rPr>
        <w:t>2) Tabla. Personal académico o profesional responsable de las tutorías de las prácticas académicas externas].</w:t>
      </w:r>
    </w:p>
    <w:p w14:paraId="00EC2FA7" w14:textId="77777777" w:rsidR="00EE774C" w:rsidRPr="00FA7DB7" w:rsidRDefault="00EE774C" w:rsidP="00EE774C">
      <w:pPr>
        <w:spacing w:after="0" w:line="240" w:lineRule="auto"/>
        <w:jc w:val="both"/>
        <w:rPr>
          <w:rFonts w:asciiTheme="minorHAnsi" w:hAnsiTheme="minorHAnsi" w:cstheme="minorHAnsi"/>
          <w:i/>
          <w:color w:val="FF0000"/>
          <w:sz w:val="20"/>
          <w:szCs w:val="20"/>
        </w:rPr>
      </w:pPr>
    </w:p>
    <w:p w14:paraId="2A418C46" w14:textId="77777777" w:rsidR="00543342" w:rsidRPr="00FA7DB7" w:rsidRDefault="00543342" w:rsidP="00543342">
      <w:pPr>
        <w:pStyle w:val="AGAETexto"/>
        <w:spacing w:before="0" w:after="0" w:line="240" w:lineRule="auto"/>
        <w:rPr>
          <w:rFonts w:asciiTheme="minorHAnsi" w:hAnsiTheme="minorHAnsi" w:cstheme="minorHAnsi"/>
          <w:i/>
          <w:color w:val="00B0F0"/>
          <w:sz w:val="20"/>
          <w:szCs w:val="20"/>
          <w:u w:val="single"/>
        </w:rPr>
      </w:pPr>
      <w:r w:rsidRPr="00FA7DB7">
        <w:rPr>
          <w:rFonts w:asciiTheme="minorHAnsi" w:hAnsiTheme="minorHAnsi" w:cstheme="minorHAnsi"/>
          <w:i/>
          <w:color w:val="00B0F0"/>
          <w:sz w:val="20"/>
          <w:szCs w:val="20"/>
          <w:u w:val="single"/>
        </w:rPr>
        <w:t xml:space="preserve">Evidencias según guía ACCUA: </w:t>
      </w:r>
    </w:p>
    <w:p w14:paraId="72C68FEA" w14:textId="77777777" w:rsidR="00543342" w:rsidRPr="00FA7DB7" w:rsidRDefault="00543342" w:rsidP="00A87D8B">
      <w:pPr>
        <w:pStyle w:val="AGAETexto"/>
        <w:numPr>
          <w:ilvl w:val="0"/>
          <w:numId w:val="16"/>
        </w:numPr>
        <w:spacing w:before="0" w:after="0" w:line="276" w:lineRule="auto"/>
        <w:rPr>
          <w:rFonts w:asciiTheme="minorHAnsi" w:hAnsiTheme="minorHAnsi" w:cstheme="minorHAnsi"/>
          <w:i/>
          <w:color w:val="00B0F0"/>
          <w:sz w:val="20"/>
          <w:szCs w:val="20"/>
        </w:rPr>
      </w:pPr>
      <w:r w:rsidRPr="00FA7DB7">
        <w:rPr>
          <w:rFonts w:asciiTheme="minorHAnsi" w:hAnsiTheme="minorHAnsi" w:cstheme="minorHAnsi"/>
          <w:i/>
          <w:color w:val="00B0F0"/>
          <w:sz w:val="20"/>
          <w:szCs w:val="20"/>
        </w:rPr>
        <w:t>Listado de convenios para prácticas externas y número de plazas ofertadas.</w:t>
      </w:r>
    </w:p>
    <w:p w14:paraId="468BFDEB" w14:textId="77777777" w:rsidR="00543342" w:rsidRPr="00FA7DB7" w:rsidRDefault="00543342" w:rsidP="00A87D8B">
      <w:pPr>
        <w:pStyle w:val="AGAETexto"/>
        <w:numPr>
          <w:ilvl w:val="0"/>
          <w:numId w:val="16"/>
        </w:numPr>
        <w:spacing w:before="0" w:after="0" w:line="276" w:lineRule="auto"/>
        <w:rPr>
          <w:rFonts w:asciiTheme="minorHAnsi" w:hAnsiTheme="minorHAnsi" w:cstheme="minorHAnsi"/>
          <w:i/>
          <w:color w:val="00B0F0"/>
          <w:sz w:val="20"/>
          <w:szCs w:val="20"/>
        </w:rPr>
      </w:pPr>
      <w:r w:rsidRPr="00FA7DB7">
        <w:rPr>
          <w:rFonts w:asciiTheme="minorHAnsi" w:hAnsiTheme="minorHAnsi" w:cstheme="minorHAnsi"/>
          <w:i/>
          <w:color w:val="00B0F0"/>
          <w:sz w:val="20"/>
          <w:szCs w:val="20"/>
        </w:rPr>
        <w:t>Listado de plazas cubiertas en cada centro.</w:t>
      </w:r>
    </w:p>
    <w:p w14:paraId="0398E83B" w14:textId="77777777" w:rsidR="00543342" w:rsidRPr="00FA7DB7" w:rsidRDefault="00543342" w:rsidP="00A87D8B">
      <w:pPr>
        <w:pStyle w:val="AGAETexto"/>
        <w:numPr>
          <w:ilvl w:val="0"/>
          <w:numId w:val="16"/>
        </w:numPr>
        <w:spacing w:before="0" w:after="0" w:line="276" w:lineRule="auto"/>
        <w:rPr>
          <w:rFonts w:asciiTheme="minorHAnsi" w:hAnsiTheme="minorHAnsi" w:cstheme="minorHAnsi"/>
          <w:i/>
          <w:color w:val="00B0F0"/>
          <w:sz w:val="20"/>
          <w:szCs w:val="20"/>
        </w:rPr>
      </w:pPr>
      <w:r w:rsidRPr="00FA7DB7">
        <w:rPr>
          <w:rFonts w:asciiTheme="minorHAnsi" w:hAnsiTheme="minorHAnsi" w:cstheme="minorHAnsi"/>
          <w:i/>
          <w:color w:val="00B0F0"/>
          <w:sz w:val="20"/>
          <w:szCs w:val="20"/>
        </w:rPr>
        <w:t>Procedimiento de asignación de las prácticas externas.</w:t>
      </w:r>
    </w:p>
    <w:p w14:paraId="1C11DA54" w14:textId="77777777" w:rsidR="00543342" w:rsidRPr="00FA7DB7" w:rsidRDefault="00543342" w:rsidP="00A87D8B">
      <w:pPr>
        <w:pStyle w:val="AGAETexto"/>
        <w:numPr>
          <w:ilvl w:val="0"/>
          <w:numId w:val="16"/>
        </w:numPr>
        <w:spacing w:before="0" w:after="0" w:line="276" w:lineRule="auto"/>
        <w:rPr>
          <w:rFonts w:asciiTheme="minorHAnsi" w:hAnsiTheme="minorHAnsi" w:cstheme="minorHAnsi"/>
          <w:i/>
          <w:color w:val="00B0F0"/>
          <w:sz w:val="20"/>
          <w:szCs w:val="20"/>
        </w:rPr>
      </w:pPr>
      <w:r w:rsidRPr="00FA7DB7">
        <w:rPr>
          <w:rFonts w:asciiTheme="minorHAnsi" w:hAnsiTheme="minorHAnsi" w:cstheme="minorHAnsi"/>
          <w:i/>
          <w:color w:val="00B0F0"/>
          <w:sz w:val="20"/>
          <w:szCs w:val="20"/>
        </w:rPr>
        <w:t>Número de tutores de prácticas de la universidad y del centro conveniado. Criterios de designación de tutores.</w:t>
      </w:r>
    </w:p>
    <w:p w14:paraId="73F19983" w14:textId="77777777" w:rsidR="00543342" w:rsidRPr="00FA7DB7" w:rsidRDefault="00543342" w:rsidP="00A87D8B">
      <w:pPr>
        <w:pStyle w:val="AGAETexto"/>
        <w:numPr>
          <w:ilvl w:val="0"/>
          <w:numId w:val="16"/>
        </w:numPr>
        <w:spacing w:before="0" w:after="0" w:line="276" w:lineRule="auto"/>
        <w:rPr>
          <w:rFonts w:asciiTheme="minorHAnsi" w:hAnsiTheme="minorHAnsi" w:cstheme="minorHAnsi"/>
          <w:i/>
          <w:color w:val="00B0F0"/>
          <w:sz w:val="20"/>
          <w:szCs w:val="20"/>
        </w:rPr>
      </w:pPr>
      <w:r w:rsidRPr="00FA7DB7">
        <w:rPr>
          <w:rFonts w:asciiTheme="minorHAnsi" w:hAnsiTheme="minorHAnsi" w:cstheme="minorHAnsi"/>
          <w:i/>
          <w:color w:val="00B0F0"/>
          <w:sz w:val="20"/>
          <w:szCs w:val="20"/>
        </w:rPr>
        <w:t>Procedimiento de revisión y actualización de los convenios de prácticas.</w:t>
      </w:r>
    </w:p>
    <w:p w14:paraId="169B1DFE" w14:textId="77777777" w:rsidR="00543342" w:rsidRPr="00FA7DB7" w:rsidRDefault="00543342" w:rsidP="00A87D8B">
      <w:pPr>
        <w:pStyle w:val="AGAETexto"/>
        <w:numPr>
          <w:ilvl w:val="0"/>
          <w:numId w:val="16"/>
        </w:numPr>
        <w:spacing w:before="0" w:after="0" w:line="276" w:lineRule="auto"/>
        <w:rPr>
          <w:rFonts w:asciiTheme="minorHAnsi" w:hAnsiTheme="minorHAnsi" w:cstheme="minorHAnsi"/>
          <w:i/>
          <w:color w:val="00B0F0"/>
          <w:sz w:val="20"/>
          <w:szCs w:val="20"/>
        </w:rPr>
      </w:pPr>
      <w:r w:rsidRPr="00FA7DB7">
        <w:rPr>
          <w:rFonts w:asciiTheme="minorHAnsi" w:hAnsiTheme="minorHAnsi" w:cstheme="minorHAnsi"/>
          <w:i/>
          <w:color w:val="00B0F0"/>
          <w:sz w:val="20"/>
          <w:szCs w:val="20"/>
        </w:rPr>
        <w:t>Procedimiento de coordinación de los tutores externos.</w:t>
      </w:r>
    </w:p>
    <w:p w14:paraId="57DA6639" w14:textId="77777777" w:rsidR="00543342" w:rsidRPr="00FA7DB7" w:rsidRDefault="00543342" w:rsidP="00A87D8B">
      <w:pPr>
        <w:pStyle w:val="AGAETexto"/>
        <w:numPr>
          <w:ilvl w:val="0"/>
          <w:numId w:val="16"/>
        </w:numPr>
        <w:spacing w:before="0" w:after="0" w:line="276" w:lineRule="auto"/>
        <w:rPr>
          <w:rFonts w:asciiTheme="minorHAnsi" w:hAnsiTheme="minorHAnsi" w:cstheme="minorHAnsi"/>
          <w:i/>
          <w:color w:val="00B0F0"/>
          <w:sz w:val="20"/>
          <w:szCs w:val="20"/>
        </w:rPr>
      </w:pPr>
      <w:r w:rsidRPr="00FA7DB7">
        <w:rPr>
          <w:rFonts w:asciiTheme="minorHAnsi" w:hAnsiTheme="minorHAnsi" w:cstheme="minorHAnsi"/>
          <w:i/>
          <w:color w:val="00B0F0"/>
          <w:sz w:val="20"/>
          <w:szCs w:val="20"/>
        </w:rPr>
        <w:t>Procedimiento de presentación y evaluación de los resultados de las prácticas (rúbrica).</w:t>
      </w:r>
    </w:p>
    <w:p w14:paraId="70908773" w14:textId="4E90903E" w:rsidR="00543342" w:rsidRPr="00FA7DB7" w:rsidRDefault="00543342" w:rsidP="00A87D8B">
      <w:pPr>
        <w:pStyle w:val="AGAETexto"/>
        <w:numPr>
          <w:ilvl w:val="0"/>
          <w:numId w:val="16"/>
        </w:numPr>
        <w:spacing w:before="0" w:after="0" w:line="276" w:lineRule="auto"/>
        <w:rPr>
          <w:rFonts w:asciiTheme="minorHAnsi" w:hAnsiTheme="minorHAnsi" w:cstheme="minorHAnsi"/>
          <w:i/>
          <w:color w:val="00B0F0"/>
          <w:sz w:val="20"/>
          <w:szCs w:val="20"/>
        </w:rPr>
      </w:pPr>
      <w:r w:rsidRPr="00FA7DB7">
        <w:rPr>
          <w:rFonts w:asciiTheme="minorHAnsi" w:hAnsiTheme="minorHAnsi" w:cstheme="minorHAnsi"/>
          <w:i/>
          <w:color w:val="00B0F0"/>
          <w:sz w:val="20"/>
          <w:szCs w:val="20"/>
        </w:rPr>
        <w:t>Información sobre prácticas académicas externas (último curso).</w:t>
      </w:r>
    </w:p>
    <w:p w14:paraId="71D6F319" w14:textId="77777777" w:rsidR="00A87D8B" w:rsidRPr="00FA7DB7" w:rsidRDefault="00A87D8B" w:rsidP="00A87D8B">
      <w:pPr>
        <w:pStyle w:val="AGAETexto"/>
        <w:numPr>
          <w:ilvl w:val="0"/>
          <w:numId w:val="16"/>
        </w:numPr>
        <w:spacing w:before="0" w:after="0" w:line="276" w:lineRule="auto"/>
        <w:rPr>
          <w:rFonts w:asciiTheme="minorHAnsi" w:hAnsiTheme="minorHAnsi" w:cstheme="minorHAnsi"/>
          <w:i/>
          <w:color w:val="00B0F0"/>
          <w:sz w:val="20"/>
          <w:szCs w:val="20"/>
        </w:rPr>
      </w:pPr>
      <w:r w:rsidRPr="00FA7DB7">
        <w:rPr>
          <w:rFonts w:asciiTheme="minorHAnsi" w:hAnsiTheme="minorHAnsi" w:cstheme="minorHAnsi"/>
          <w:i/>
          <w:color w:val="00B0F0"/>
          <w:sz w:val="20"/>
          <w:szCs w:val="20"/>
        </w:rPr>
        <w:t>Indicadores de satisfacción del alumnado con las prácticas externas.</w:t>
      </w:r>
    </w:p>
    <w:p w14:paraId="5E38E9CF" w14:textId="77777777" w:rsidR="00A87D8B" w:rsidRPr="00FA7DB7" w:rsidRDefault="00A87D8B" w:rsidP="00A87D8B">
      <w:pPr>
        <w:pStyle w:val="AGAETexto"/>
        <w:numPr>
          <w:ilvl w:val="0"/>
          <w:numId w:val="16"/>
        </w:numPr>
        <w:spacing w:before="0" w:after="0" w:line="276" w:lineRule="auto"/>
        <w:rPr>
          <w:rFonts w:asciiTheme="minorHAnsi" w:hAnsiTheme="minorHAnsi" w:cstheme="minorHAnsi"/>
          <w:i/>
          <w:color w:val="00B0F0"/>
          <w:sz w:val="20"/>
          <w:szCs w:val="20"/>
        </w:rPr>
      </w:pPr>
      <w:r w:rsidRPr="00FA7DB7">
        <w:rPr>
          <w:rFonts w:asciiTheme="minorHAnsi" w:hAnsiTheme="minorHAnsi" w:cstheme="minorHAnsi"/>
          <w:i/>
          <w:color w:val="00B0F0"/>
          <w:sz w:val="20"/>
          <w:szCs w:val="20"/>
        </w:rPr>
        <w:t>Análisis realizado de los indicadores de satisfacción y acciones de mejora puestas en marcha.</w:t>
      </w:r>
    </w:p>
    <w:p w14:paraId="486EA169" w14:textId="77777777" w:rsidR="00A87D8B" w:rsidRPr="00FA7DB7" w:rsidRDefault="00A87D8B" w:rsidP="00A87D8B">
      <w:pPr>
        <w:pStyle w:val="AGAETexto"/>
        <w:numPr>
          <w:ilvl w:val="0"/>
          <w:numId w:val="16"/>
        </w:numPr>
        <w:spacing w:before="0" w:after="0" w:line="276" w:lineRule="auto"/>
        <w:rPr>
          <w:rFonts w:asciiTheme="minorHAnsi" w:hAnsiTheme="minorHAnsi" w:cstheme="minorHAnsi"/>
          <w:i/>
          <w:color w:val="00B0F0"/>
          <w:sz w:val="20"/>
          <w:szCs w:val="20"/>
        </w:rPr>
      </w:pPr>
      <w:r w:rsidRPr="00FA7DB7">
        <w:rPr>
          <w:rFonts w:asciiTheme="minorHAnsi" w:hAnsiTheme="minorHAnsi" w:cstheme="minorHAnsi"/>
          <w:i/>
          <w:color w:val="00B0F0"/>
          <w:sz w:val="20"/>
          <w:szCs w:val="20"/>
        </w:rPr>
        <w:t>Indicadores de satisfacción de los tutores de prácticas.</w:t>
      </w:r>
    </w:p>
    <w:p w14:paraId="5733129C" w14:textId="77777777" w:rsidR="00A87D8B" w:rsidRPr="00FA7DB7" w:rsidRDefault="00A87D8B" w:rsidP="00A87D8B">
      <w:pPr>
        <w:pStyle w:val="AGAETexto"/>
        <w:numPr>
          <w:ilvl w:val="0"/>
          <w:numId w:val="16"/>
        </w:numPr>
        <w:spacing w:before="0" w:after="0" w:line="276" w:lineRule="auto"/>
        <w:rPr>
          <w:rFonts w:asciiTheme="minorHAnsi" w:hAnsiTheme="minorHAnsi" w:cstheme="minorHAnsi"/>
          <w:i/>
          <w:color w:val="00B0F0"/>
          <w:sz w:val="20"/>
          <w:szCs w:val="20"/>
        </w:rPr>
      </w:pPr>
      <w:r w:rsidRPr="00FA7DB7">
        <w:rPr>
          <w:rFonts w:asciiTheme="minorHAnsi" w:hAnsiTheme="minorHAnsi" w:cstheme="minorHAnsi"/>
          <w:i/>
          <w:color w:val="00B0F0"/>
          <w:sz w:val="20"/>
          <w:szCs w:val="20"/>
        </w:rPr>
        <w:t>Análisis realizado de los indicadores de satisfacción y acciones de mejora puestas en marcha.</w:t>
      </w:r>
    </w:p>
    <w:p w14:paraId="1AFA75B7" w14:textId="77777777" w:rsidR="00543342" w:rsidRPr="00FA7DB7" w:rsidRDefault="00543342" w:rsidP="00A87D8B">
      <w:pPr>
        <w:pStyle w:val="AGAETexto"/>
        <w:spacing w:before="0" w:after="0" w:line="240" w:lineRule="auto"/>
        <w:ind w:left="360"/>
        <w:rPr>
          <w:rFonts w:ascii="Source Sans Pro" w:hAnsi="Source Sans Pro" w:cs="Arial"/>
          <w:sz w:val="21"/>
          <w:szCs w:val="21"/>
          <w:lang w:val="es-ES_tradnl"/>
        </w:rPr>
      </w:pPr>
    </w:p>
    <w:p w14:paraId="28983A93" w14:textId="7F7EAC0D" w:rsidR="00EE774C" w:rsidRPr="00FA7DB7" w:rsidRDefault="00EE774C" w:rsidP="00EE774C">
      <w:pPr>
        <w:spacing w:after="0" w:line="240" w:lineRule="auto"/>
        <w:jc w:val="both"/>
        <w:rPr>
          <w:rFonts w:asciiTheme="minorHAnsi" w:hAnsiTheme="minorHAnsi" w:cstheme="minorHAnsi"/>
          <w:i/>
          <w:color w:val="FF0000"/>
          <w:sz w:val="20"/>
          <w:szCs w:val="20"/>
        </w:rPr>
      </w:pPr>
      <w:r w:rsidRPr="00FA7DB7">
        <w:rPr>
          <w:rFonts w:asciiTheme="minorHAnsi" w:hAnsiTheme="minorHAnsi" w:cstheme="minorHAnsi"/>
          <w:i/>
          <w:color w:val="FF0000"/>
          <w:sz w:val="20"/>
          <w:szCs w:val="20"/>
        </w:rPr>
        <w:t>[Los indicadores disponibles para este subcriterio son</w:t>
      </w:r>
      <w:r w:rsidR="001158FC" w:rsidRPr="00FA7DB7">
        <w:rPr>
          <w:rFonts w:asciiTheme="minorHAnsi" w:hAnsiTheme="minorHAnsi" w:cstheme="minorHAnsi"/>
          <w:i/>
          <w:color w:val="FF0000"/>
          <w:sz w:val="20"/>
          <w:szCs w:val="20"/>
        </w:rPr>
        <w:t xml:space="preserve"> ISGC-</w:t>
      </w:r>
      <w:r w:rsidRPr="00FA7DB7">
        <w:rPr>
          <w:rFonts w:asciiTheme="minorHAnsi" w:hAnsiTheme="minorHAnsi" w:cstheme="minorHAnsi"/>
          <w:i/>
          <w:color w:val="FF0000"/>
          <w:sz w:val="20"/>
          <w:szCs w:val="20"/>
        </w:rPr>
        <w:t>P04</w:t>
      </w:r>
      <w:r w:rsidR="001158FC" w:rsidRPr="00FA7DB7">
        <w:rPr>
          <w:rFonts w:asciiTheme="minorHAnsi" w:hAnsiTheme="minorHAnsi" w:cstheme="minorHAnsi"/>
          <w:i/>
          <w:color w:val="FF0000"/>
          <w:sz w:val="20"/>
          <w:szCs w:val="20"/>
        </w:rPr>
        <w:t>-0</w:t>
      </w:r>
      <w:r w:rsidRPr="00FA7DB7">
        <w:rPr>
          <w:rFonts w:asciiTheme="minorHAnsi" w:hAnsiTheme="minorHAnsi" w:cstheme="minorHAnsi"/>
          <w:i/>
          <w:color w:val="FF0000"/>
          <w:sz w:val="20"/>
          <w:szCs w:val="20"/>
        </w:rPr>
        <w:t>8</w:t>
      </w:r>
      <w:r w:rsidR="001158FC" w:rsidRPr="00FA7DB7">
        <w:rPr>
          <w:rFonts w:asciiTheme="minorHAnsi" w:hAnsiTheme="minorHAnsi" w:cstheme="minorHAnsi"/>
          <w:i/>
          <w:color w:val="FF0000"/>
          <w:sz w:val="20"/>
          <w:szCs w:val="20"/>
        </w:rPr>
        <w:t xml:space="preserve">, 12, </w:t>
      </w:r>
      <w:r w:rsidRPr="00FA7DB7">
        <w:rPr>
          <w:rFonts w:asciiTheme="minorHAnsi" w:hAnsiTheme="minorHAnsi" w:cstheme="minorHAnsi"/>
          <w:i/>
          <w:color w:val="FF0000"/>
          <w:sz w:val="20"/>
          <w:szCs w:val="20"/>
        </w:rPr>
        <w:t>13</w:t>
      </w:r>
      <w:r w:rsidR="001158FC" w:rsidRPr="00FA7DB7">
        <w:rPr>
          <w:rFonts w:asciiTheme="minorHAnsi" w:hAnsiTheme="minorHAnsi" w:cstheme="minorHAnsi"/>
          <w:i/>
          <w:color w:val="FF0000"/>
          <w:sz w:val="20"/>
          <w:szCs w:val="20"/>
        </w:rPr>
        <w:t xml:space="preserve"> y </w:t>
      </w:r>
      <w:r w:rsidRPr="00FA7DB7">
        <w:rPr>
          <w:rFonts w:asciiTheme="minorHAnsi" w:hAnsiTheme="minorHAnsi" w:cstheme="minorHAnsi"/>
          <w:i/>
          <w:color w:val="FF0000"/>
          <w:sz w:val="20"/>
          <w:szCs w:val="20"/>
        </w:rPr>
        <w:t>14].</w:t>
      </w:r>
    </w:p>
    <w:p w14:paraId="212E1C7C" w14:textId="77777777" w:rsidR="007420C3" w:rsidRPr="00FA7DB7" w:rsidRDefault="007420C3" w:rsidP="007420C3">
      <w:pPr>
        <w:pStyle w:val="AGAETexto"/>
        <w:spacing w:before="0" w:after="0" w:line="240" w:lineRule="auto"/>
        <w:rPr>
          <w:rFonts w:asciiTheme="minorHAnsi" w:hAnsiTheme="minorHAnsi" w:cstheme="minorHAnsi"/>
          <w:i/>
          <w:color w:val="FF0000"/>
          <w:sz w:val="20"/>
          <w:szCs w:val="20"/>
          <w:shd w:val="clear" w:color="auto" w:fill="FFFFFF"/>
        </w:rPr>
      </w:pPr>
      <w:r w:rsidRPr="00FA7DB7">
        <w:rPr>
          <w:rFonts w:asciiTheme="minorHAnsi" w:hAnsiTheme="minorHAnsi" w:cstheme="minorHAnsi"/>
          <w:i/>
          <w:color w:val="FF0000"/>
          <w:sz w:val="20"/>
          <w:szCs w:val="20"/>
          <w:shd w:val="clear" w:color="auto" w:fill="FFFFFF"/>
        </w:rPr>
        <w:t>[Cuando se analicen indicadores se recomienda indicar que estos están además en el anexo 1]</w:t>
      </w:r>
    </w:p>
    <w:p w14:paraId="5AB12893" w14:textId="77777777" w:rsidR="007420C3" w:rsidRPr="00FA7DB7" w:rsidRDefault="007420C3" w:rsidP="00EE774C">
      <w:pPr>
        <w:spacing w:after="0" w:line="240" w:lineRule="auto"/>
        <w:jc w:val="both"/>
        <w:rPr>
          <w:rFonts w:ascii="Calibri" w:hAnsi="Calibri" w:cs="Calibri"/>
        </w:rPr>
      </w:pPr>
    </w:p>
    <w:p w14:paraId="652B97EB" w14:textId="77777777" w:rsidR="00543342" w:rsidRPr="00FA7DB7" w:rsidRDefault="00543342" w:rsidP="0037518F">
      <w:pPr>
        <w:autoSpaceDE w:val="0"/>
        <w:autoSpaceDN w:val="0"/>
        <w:adjustRightInd w:val="0"/>
        <w:spacing w:after="0"/>
        <w:jc w:val="both"/>
        <w:rPr>
          <w:rFonts w:ascii="Calibri" w:hAnsi="Calibri" w:cs="Calibri"/>
        </w:rPr>
      </w:pPr>
    </w:p>
    <w:p w14:paraId="28BC7F34" w14:textId="636D579C" w:rsidR="00C5328B" w:rsidRPr="00FA7DB7" w:rsidRDefault="00B90BCA" w:rsidP="0037518F">
      <w:pPr>
        <w:shd w:val="clear" w:color="auto" w:fill="1F497D"/>
        <w:autoSpaceDE w:val="0"/>
        <w:autoSpaceDN w:val="0"/>
        <w:adjustRightInd w:val="0"/>
        <w:spacing w:after="0"/>
        <w:jc w:val="both"/>
        <w:rPr>
          <w:rFonts w:asciiTheme="minorHAnsi" w:hAnsiTheme="minorHAnsi" w:cstheme="minorHAnsi"/>
          <w:i/>
          <w:color w:val="FFFFFF" w:themeColor="background1"/>
        </w:rPr>
      </w:pPr>
      <w:r w:rsidRPr="00FA7DB7">
        <w:rPr>
          <w:rFonts w:ascii="Calibri" w:hAnsi="Calibri" w:cs="Calibri"/>
          <w:i/>
          <w:color w:val="FFFFFF" w:themeColor="background1"/>
          <w:u w:val="single"/>
          <w:shd w:val="clear" w:color="auto" w:fill="1F497D"/>
        </w:rPr>
        <w:lastRenderedPageBreak/>
        <w:t>Subcriterio 5</w:t>
      </w:r>
      <w:r w:rsidR="0037518F" w:rsidRPr="00FA7DB7">
        <w:rPr>
          <w:rFonts w:ascii="Calibri" w:hAnsi="Calibri" w:cs="Calibri"/>
          <w:i/>
          <w:color w:val="FFFFFF" w:themeColor="background1"/>
          <w:u w:val="single"/>
          <w:shd w:val="clear" w:color="auto" w:fill="1F497D"/>
        </w:rPr>
        <w:t>.4</w:t>
      </w:r>
      <w:r w:rsidR="0037518F" w:rsidRPr="00FA7DB7">
        <w:rPr>
          <w:rFonts w:asciiTheme="minorHAnsi" w:hAnsiTheme="minorHAnsi" w:cstheme="minorHAnsi"/>
          <w:i/>
          <w:color w:val="FFFFFF" w:themeColor="background1"/>
        </w:rPr>
        <w:t xml:space="preserve">: </w:t>
      </w:r>
      <w:r w:rsidRPr="00FA7DB7">
        <w:rPr>
          <w:rFonts w:asciiTheme="minorHAnsi" w:hAnsiTheme="minorHAnsi" w:cstheme="minorHAnsi"/>
          <w:i/>
          <w:color w:val="FFFFFF" w:themeColor="background1"/>
        </w:rPr>
        <w:t>El personal de apoyo que participa en las actividades formativas es adecuado y suficiente para el desarrollo del programa formativo y está satisfecho con el desarrollo del programa formativo/centro donde se imparte el título</w:t>
      </w:r>
    </w:p>
    <w:p w14:paraId="4B604E91" w14:textId="34DFD760" w:rsidR="0037518F" w:rsidRPr="00FA7DB7" w:rsidRDefault="0037518F" w:rsidP="0037518F">
      <w:pPr>
        <w:spacing w:after="0" w:line="240" w:lineRule="auto"/>
        <w:jc w:val="both"/>
        <w:rPr>
          <w:rFonts w:ascii="Calibri" w:hAnsi="Calibri" w:cs="Calibri"/>
        </w:rPr>
      </w:pPr>
    </w:p>
    <w:p w14:paraId="57644F58" w14:textId="1EB78D1A" w:rsidR="00191A6C" w:rsidRPr="00FA7DB7" w:rsidRDefault="00B40420" w:rsidP="00191A6C">
      <w:pPr>
        <w:spacing w:after="57" w:line="240" w:lineRule="auto"/>
        <w:jc w:val="both"/>
        <w:rPr>
          <w:rFonts w:asciiTheme="minorHAnsi" w:hAnsiTheme="minorHAnsi" w:cstheme="minorHAnsi"/>
          <w:sz w:val="20"/>
          <w:szCs w:val="20"/>
        </w:rPr>
      </w:pPr>
      <w:r w:rsidRPr="00FA7DB7">
        <w:rPr>
          <w:rFonts w:asciiTheme="minorHAnsi" w:hAnsiTheme="minorHAnsi" w:cstheme="minorHAnsi"/>
          <w:color w:val="000000"/>
          <w:sz w:val="20"/>
          <w:szCs w:val="20"/>
          <w:shd w:val="clear" w:color="auto" w:fill="FFFFFF"/>
        </w:rPr>
        <w:t>En la Universidad de Cádiz no hay personal de apoyo (P</w:t>
      </w:r>
      <w:r w:rsidR="00C455FC" w:rsidRPr="00FA7DB7">
        <w:rPr>
          <w:rFonts w:asciiTheme="minorHAnsi" w:hAnsiTheme="minorHAnsi" w:cstheme="minorHAnsi"/>
          <w:color w:val="000000"/>
          <w:sz w:val="20"/>
          <w:szCs w:val="20"/>
          <w:shd w:val="clear" w:color="auto" w:fill="FFFFFF"/>
        </w:rPr>
        <w:t>TG</w:t>
      </w:r>
      <w:r w:rsidRPr="00FA7DB7">
        <w:rPr>
          <w:rFonts w:asciiTheme="minorHAnsi" w:hAnsiTheme="minorHAnsi" w:cstheme="minorHAnsi"/>
          <w:color w:val="000000"/>
          <w:sz w:val="20"/>
          <w:szCs w:val="20"/>
          <w:shd w:val="clear" w:color="auto" w:fill="FFFFFF"/>
        </w:rPr>
        <w:t>AS) adscrito a títulos y/o centros. La RPT de la UCA estructura a su personal de administración y servicios en 6 grandes unidades funcionales (Gestión Académica, Investigación y Relaciones con las Empresas, Organización, Unidades de Apoyo a Órganos de Gobierno, Servicios a la Comunidad Universitaria y Recursos e Infraestructuras) a las que se añaden las Administraciones de Campus y otras que, por normativa, tienen una dependencia directa del Rector o de otro órgano de gobierno. El apoyo que todas estas Unidades Administrativas facilitan a los Centros y sus títulos dependerá en gran media de su misión y procesos que gestiona. En cuanto a su participación en los procedimientos de mejora del título, prácticamente todos los procedimientos de nuestro SGC son despliegue de procesos transversales de la Universidad (Planificación Docente, Movilidad, Prácticas, Orientación Profesional, Acceso, etc.) que son ejecutados por el personal de apoyo de la Universidad.</w:t>
      </w:r>
    </w:p>
    <w:p w14:paraId="0E12CC48" w14:textId="7A684F03" w:rsidR="00B40420" w:rsidRPr="00FA7DB7" w:rsidRDefault="00540021" w:rsidP="000D0108">
      <w:pPr>
        <w:pStyle w:val="Default"/>
        <w:rPr>
          <w:rFonts w:asciiTheme="minorHAnsi" w:hAnsiTheme="minorHAnsi" w:cstheme="minorHAnsi"/>
          <w:i/>
          <w:color w:val="FF0000"/>
          <w:sz w:val="20"/>
          <w:szCs w:val="20"/>
        </w:rPr>
      </w:pPr>
      <w:bookmarkStart w:id="1" w:name="_Hlk170460559"/>
      <w:r w:rsidRPr="00FA7DB7">
        <w:rPr>
          <w:rFonts w:asciiTheme="minorHAnsi" w:hAnsiTheme="minorHAnsi" w:cstheme="minorHAnsi"/>
          <w:i/>
          <w:color w:val="FF0000"/>
          <w:sz w:val="20"/>
          <w:szCs w:val="20"/>
        </w:rPr>
        <w:t>[</w:t>
      </w:r>
      <w:r w:rsidR="007772A6" w:rsidRPr="00FA7DB7">
        <w:rPr>
          <w:rFonts w:asciiTheme="minorHAnsi" w:hAnsiTheme="minorHAnsi" w:cstheme="minorHAnsi"/>
          <w:i/>
          <w:color w:val="FF0000"/>
          <w:sz w:val="20"/>
          <w:szCs w:val="20"/>
        </w:rPr>
        <w:t>I</w:t>
      </w:r>
      <w:r w:rsidR="002F5E6C" w:rsidRPr="00FA7DB7">
        <w:rPr>
          <w:rFonts w:asciiTheme="minorHAnsi" w:hAnsiTheme="minorHAnsi" w:cstheme="minorHAnsi"/>
          <w:i/>
          <w:color w:val="FF0000"/>
          <w:sz w:val="20"/>
          <w:szCs w:val="20"/>
        </w:rPr>
        <w:t xml:space="preserve">ncluir la </w:t>
      </w:r>
      <w:r w:rsidR="007772A6" w:rsidRPr="00FA7DB7">
        <w:rPr>
          <w:rFonts w:asciiTheme="minorHAnsi" w:hAnsiTheme="minorHAnsi" w:cstheme="minorHAnsi"/>
          <w:i/>
          <w:color w:val="FF0000"/>
          <w:sz w:val="20"/>
          <w:szCs w:val="20"/>
        </w:rPr>
        <w:t>t</w:t>
      </w:r>
      <w:r w:rsidR="002F5E6C" w:rsidRPr="00FA7DB7">
        <w:rPr>
          <w:rFonts w:asciiTheme="minorHAnsi" w:hAnsiTheme="minorHAnsi" w:cstheme="minorHAnsi"/>
          <w:i/>
          <w:color w:val="FF0000"/>
          <w:sz w:val="20"/>
          <w:szCs w:val="20"/>
        </w:rPr>
        <w:t>abla general del personal de apoyo</w:t>
      </w:r>
      <w:r w:rsidRPr="00FA7DB7">
        <w:rPr>
          <w:rFonts w:asciiTheme="minorHAnsi" w:hAnsiTheme="minorHAnsi" w:cstheme="minorHAnsi"/>
          <w:i/>
          <w:color w:val="FF0000"/>
          <w:sz w:val="20"/>
          <w:szCs w:val="20"/>
        </w:rPr>
        <w:t xml:space="preserve"> a </w:t>
      </w:r>
      <w:r w:rsidR="00AC3895" w:rsidRPr="00FA7DB7">
        <w:rPr>
          <w:rFonts w:asciiTheme="minorHAnsi" w:hAnsiTheme="minorHAnsi" w:cstheme="minorHAnsi"/>
          <w:i/>
          <w:color w:val="FF0000"/>
          <w:sz w:val="20"/>
          <w:szCs w:val="20"/>
        </w:rPr>
        <w:t xml:space="preserve">los </w:t>
      </w:r>
      <w:r w:rsidRPr="00FA7DB7">
        <w:rPr>
          <w:rFonts w:asciiTheme="minorHAnsi" w:hAnsiTheme="minorHAnsi" w:cstheme="minorHAnsi"/>
          <w:i/>
          <w:color w:val="FF0000"/>
          <w:sz w:val="20"/>
          <w:szCs w:val="20"/>
        </w:rPr>
        <w:t xml:space="preserve">títulos de </w:t>
      </w:r>
      <w:r w:rsidR="00F44E9A" w:rsidRPr="00FA7DB7">
        <w:rPr>
          <w:rFonts w:asciiTheme="minorHAnsi" w:hAnsiTheme="minorHAnsi" w:cstheme="minorHAnsi"/>
          <w:i/>
          <w:color w:val="FF0000"/>
          <w:sz w:val="20"/>
          <w:szCs w:val="20"/>
        </w:rPr>
        <w:t>grado y máster</w:t>
      </w:r>
      <w:r w:rsidRPr="00FA7DB7">
        <w:rPr>
          <w:rFonts w:asciiTheme="minorHAnsi" w:hAnsiTheme="minorHAnsi" w:cstheme="minorHAnsi"/>
          <w:i/>
          <w:color w:val="FF0000"/>
          <w:sz w:val="20"/>
          <w:szCs w:val="20"/>
        </w:rPr>
        <w:t>, disponible en el Campus Virtual</w:t>
      </w:r>
      <w:r w:rsidR="00954CBA" w:rsidRPr="00FA7DB7">
        <w:rPr>
          <w:rFonts w:asciiTheme="minorHAnsi" w:hAnsiTheme="minorHAnsi" w:cstheme="minorHAnsi"/>
          <w:i/>
          <w:color w:val="FF0000"/>
          <w:sz w:val="20"/>
          <w:szCs w:val="20"/>
        </w:rPr>
        <w:t>]</w:t>
      </w:r>
      <w:r w:rsidR="002F5E6C" w:rsidRPr="00FA7DB7">
        <w:rPr>
          <w:rFonts w:asciiTheme="minorHAnsi" w:hAnsiTheme="minorHAnsi" w:cstheme="minorHAnsi"/>
          <w:i/>
          <w:color w:val="FF0000"/>
          <w:sz w:val="20"/>
          <w:szCs w:val="20"/>
        </w:rPr>
        <w:t xml:space="preserve">. </w:t>
      </w:r>
    </w:p>
    <w:bookmarkEnd w:id="1"/>
    <w:p w14:paraId="373D3B96" w14:textId="77777777" w:rsidR="002F5E6C" w:rsidRPr="00FA7DB7" w:rsidRDefault="002F5E6C" w:rsidP="000D0108">
      <w:pPr>
        <w:pStyle w:val="Default"/>
        <w:rPr>
          <w:rFonts w:asciiTheme="minorHAnsi" w:hAnsiTheme="minorHAnsi" w:cstheme="minorHAnsi"/>
          <w:i/>
          <w:color w:val="FF0000"/>
          <w:sz w:val="20"/>
          <w:szCs w:val="20"/>
        </w:rPr>
      </w:pPr>
    </w:p>
    <w:p w14:paraId="20A18BFD" w14:textId="4545491E" w:rsidR="000D0108" w:rsidRPr="00FA7DB7" w:rsidRDefault="000D0108" w:rsidP="000D0108">
      <w:pPr>
        <w:pStyle w:val="Default"/>
        <w:rPr>
          <w:rFonts w:asciiTheme="minorHAnsi" w:hAnsiTheme="minorHAnsi" w:cstheme="minorHAnsi"/>
          <w:i/>
          <w:color w:val="FF0000"/>
          <w:sz w:val="20"/>
          <w:szCs w:val="20"/>
        </w:rPr>
      </w:pPr>
      <w:r w:rsidRPr="00FA7DB7">
        <w:rPr>
          <w:rFonts w:asciiTheme="minorHAnsi" w:hAnsiTheme="minorHAnsi" w:cstheme="minorHAnsi"/>
          <w:i/>
          <w:color w:val="FF0000"/>
          <w:sz w:val="20"/>
          <w:szCs w:val="20"/>
        </w:rPr>
        <w:t>[Se debe valorar si:</w:t>
      </w:r>
    </w:p>
    <w:p w14:paraId="7084381B" w14:textId="77777777" w:rsidR="000D0108" w:rsidRPr="00FA7DB7" w:rsidRDefault="000D0108" w:rsidP="000D0108">
      <w:pPr>
        <w:spacing w:after="0" w:line="240" w:lineRule="auto"/>
        <w:jc w:val="both"/>
        <w:rPr>
          <w:rFonts w:ascii="Calibri" w:hAnsi="Calibri" w:cs="Calibri"/>
        </w:rPr>
      </w:pPr>
    </w:p>
    <w:p w14:paraId="1B6963CA" w14:textId="43CF4B3D" w:rsidR="000D0108" w:rsidRPr="00FA7DB7" w:rsidRDefault="000D0108" w:rsidP="000D0108">
      <w:pPr>
        <w:pStyle w:val="AGAETexto"/>
        <w:numPr>
          <w:ilvl w:val="0"/>
          <w:numId w:val="16"/>
        </w:numPr>
        <w:spacing w:before="0" w:after="0" w:line="276" w:lineRule="auto"/>
        <w:rPr>
          <w:rFonts w:asciiTheme="minorHAnsi" w:hAnsiTheme="minorHAnsi" w:cstheme="minorHAnsi"/>
          <w:i/>
          <w:color w:val="00B0F0"/>
          <w:sz w:val="20"/>
          <w:szCs w:val="20"/>
        </w:rPr>
      </w:pPr>
      <w:r w:rsidRPr="00FA7DB7">
        <w:rPr>
          <w:rFonts w:asciiTheme="minorHAnsi" w:hAnsiTheme="minorHAnsi" w:cstheme="minorHAnsi"/>
          <w:i/>
          <w:color w:val="00B0F0"/>
          <w:sz w:val="20"/>
          <w:szCs w:val="20"/>
        </w:rPr>
        <w:t>El título dispone del personal de apoyo necesario para la realización de las actividades formativas prácticas, tanto en lo que se refiere al número como a su capacitación profesional</w:t>
      </w:r>
      <w:r w:rsidR="007772A6" w:rsidRPr="00FA7DB7">
        <w:rPr>
          <w:rFonts w:asciiTheme="minorHAnsi" w:hAnsiTheme="minorHAnsi" w:cstheme="minorHAnsi"/>
          <w:i/>
          <w:color w:val="00B0F0"/>
          <w:sz w:val="20"/>
          <w:szCs w:val="20"/>
        </w:rPr>
        <w:t>.</w:t>
      </w:r>
    </w:p>
    <w:p w14:paraId="3525F927" w14:textId="02863523" w:rsidR="000D0108" w:rsidRPr="00FA7DB7" w:rsidRDefault="000D0108" w:rsidP="000D0108">
      <w:pPr>
        <w:pStyle w:val="AGAETexto"/>
        <w:numPr>
          <w:ilvl w:val="0"/>
          <w:numId w:val="16"/>
        </w:numPr>
        <w:spacing w:before="0" w:after="0" w:line="276" w:lineRule="auto"/>
        <w:rPr>
          <w:rFonts w:asciiTheme="minorHAnsi" w:hAnsiTheme="minorHAnsi" w:cstheme="minorHAnsi"/>
          <w:i/>
          <w:color w:val="00B0F0"/>
          <w:sz w:val="20"/>
          <w:szCs w:val="20"/>
        </w:rPr>
      </w:pPr>
      <w:r w:rsidRPr="00FA7DB7">
        <w:rPr>
          <w:rFonts w:asciiTheme="minorHAnsi" w:hAnsiTheme="minorHAnsi" w:cstheme="minorHAnsi"/>
          <w:i/>
          <w:color w:val="00B0F0"/>
          <w:sz w:val="20"/>
          <w:szCs w:val="20"/>
        </w:rPr>
        <w:t>El título dispone del personal de apoyo necesario para el resto de actividades necesarias para el desarrollo del programa formativo (personal de biblioteca, puntos de información, etc.)</w:t>
      </w:r>
      <w:r w:rsidR="007772A6" w:rsidRPr="00FA7DB7">
        <w:rPr>
          <w:rFonts w:asciiTheme="minorHAnsi" w:hAnsiTheme="minorHAnsi" w:cstheme="minorHAnsi"/>
          <w:i/>
          <w:color w:val="00B0F0"/>
          <w:sz w:val="20"/>
          <w:szCs w:val="20"/>
        </w:rPr>
        <w:t>.</w:t>
      </w:r>
    </w:p>
    <w:p w14:paraId="0CD40C90" w14:textId="71B12840" w:rsidR="000D0108" w:rsidRPr="00FA7DB7" w:rsidRDefault="000D0108" w:rsidP="000D0108">
      <w:pPr>
        <w:pStyle w:val="AGAETexto"/>
        <w:numPr>
          <w:ilvl w:val="0"/>
          <w:numId w:val="16"/>
        </w:numPr>
        <w:spacing w:before="0" w:after="0" w:line="276" w:lineRule="auto"/>
        <w:rPr>
          <w:rFonts w:asciiTheme="minorHAnsi" w:hAnsiTheme="minorHAnsi" w:cstheme="minorHAnsi"/>
          <w:i/>
          <w:color w:val="00B0F0"/>
          <w:sz w:val="20"/>
          <w:szCs w:val="20"/>
        </w:rPr>
      </w:pPr>
      <w:r w:rsidRPr="00FA7DB7">
        <w:rPr>
          <w:rFonts w:asciiTheme="minorHAnsi" w:hAnsiTheme="minorHAnsi" w:cstheme="minorHAnsi"/>
          <w:i/>
          <w:color w:val="00B0F0"/>
          <w:sz w:val="20"/>
          <w:szCs w:val="20"/>
        </w:rPr>
        <w:t>El título/centro dispone del personal de administración y servicios necesario para llevar a cabo todas las tareas de administración y gestión relacionadas con el programa formativo</w:t>
      </w:r>
      <w:r w:rsidR="007772A6" w:rsidRPr="00FA7DB7">
        <w:rPr>
          <w:rFonts w:asciiTheme="minorHAnsi" w:hAnsiTheme="minorHAnsi" w:cstheme="minorHAnsi"/>
          <w:i/>
          <w:color w:val="00B0F0"/>
          <w:sz w:val="20"/>
          <w:szCs w:val="20"/>
        </w:rPr>
        <w:t>.</w:t>
      </w:r>
    </w:p>
    <w:p w14:paraId="3DF2970D" w14:textId="77777777" w:rsidR="000D0108" w:rsidRPr="00FA7DB7" w:rsidRDefault="000D0108" w:rsidP="000D0108">
      <w:pPr>
        <w:pStyle w:val="AGAETexto"/>
        <w:numPr>
          <w:ilvl w:val="0"/>
          <w:numId w:val="16"/>
        </w:numPr>
        <w:spacing w:before="0" w:after="0" w:line="276" w:lineRule="auto"/>
        <w:rPr>
          <w:rFonts w:asciiTheme="minorHAnsi" w:hAnsiTheme="minorHAnsi" w:cstheme="minorHAnsi"/>
          <w:i/>
          <w:color w:val="00B0F0"/>
          <w:sz w:val="20"/>
          <w:szCs w:val="20"/>
        </w:rPr>
      </w:pPr>
      <w:r w:rsidRPr="00FA7DB7">
        <w:rPr>
          <w:rFonts w:asciiTheme="minorHAnsi" w:hAnsiTheme="minorHAnsi" w:cstheme="minorHAnsi"/>
          <w:i/>
          <w:color w:val="00B0F0"/>
          <w:sz w:val="20"/>
          <w:szCs w:val="20"/>
        </w:rPr>
        <w:t>El título/centro dispone de indicadores válidos para conocer la satisfacción del personal de administración y servicios, tanto del personal de apoyo como del de gestión, que se recogen de forma específica para el título. En el caso de que se utilicen encuestas de satisfacción, el número de respuestas obtenido es suficiente para que los resultados sean estadísticamente significativos.</w:t>
      </w:r>
    </w:p>
    <w:p w14:paraId="1E99A40B" w14:textId="77777777" w:rsidR="000D0108" w:rsidRPr="00FA7DB7" w:rsidRDefault="000D0108" w:rsidP="000D0108">
      <w:pPr>
        <w:pStyle w:val="AGAETexto"/>
        <w:numPr>
          <w:ilvl w:val="0"/>
          <w:numId w:val="16"/>
        </w:numPr>
        <w:spacing w:before="0" w:after="0" w:line="276" w:lineRule="auto"/>
        <w:rPr>
          <w:rFonts w:asciiTheme="minorHAnsi" w:hAnsiTheme="minorHAnsi" w:cstheme="minorHAnsi"/>
          <w:i/>
          <w:color w:val="00B0F0"/>
          <w:sz w:val="20"/>
          <w:szCs w:val="20"/>
        </w:rPr>
      </w:pPr>
      <w:r w:rsidRPr="00FA7DB7">
        <w:rPr>
          <w:rFonts w:asciiTheme="minorHAnsi" w:hAnsiTheme="minorHAnsi" w:cstheme="minorHAnsi"/>
          <w:i/>
          <w:color w:val="00B0F0"/>
          <w:sz w:val="20"/>
          <w:szCs w:val="20"/>
        </w:rPr>
        <w:t>Los indicadores de satisfacción son analizados por los responsables y utilizados en el proceso de mejora de la titulación.</w:t>
      </w:r>
    </w:p>
    <w:p w14:paraId="03793BB0" w14:textId="7FC4D5FF" w:rsidR="00B90BCA" w:rsidRPr="00FA7DB7" w:rsidRDefault="00B90BCA" w:rsidP="0037518F">
      <w:pPr>
        <w:spacing w:after="0" w:line="240" w:lineRule="auto"/>
        <w:jc w:val="both"/>
        <w:rPr>
          <w:rFonts w:ascii="Calibri" w:hAnsi="Calibri" w:cs="Calibri"/>
        </w:rPr>
      </w:pPr>
    </w:p>
    <w:p w14:paraId="4290854C" w14:textId="77777777" w:rsidR="002174E7" w:rsidRPr="00FA7DB7" w:rsidRDefault="002174E7" w:rsidP="002174E7">
      <w:pPr>
        <w:pStyle w:val="AGAETexto"/>
        <w:spacing w:before="0" w:after="0" w:line="240" w:lineRule="auto"/>
        <w:rPr>
          <w:rFonts w:asciiTheme="minorHAnsi" w:hAnsiTheme="minorHAnsi" w:cstheme="minorHAnsi"/>
          <w:i/>
          <w:color w:val="00B0F0"/>
          <w:sz w:val="20"/>
          <w:szCs w:val="20"/>
          <w:u w:val="single"/>
        </w:rPr>
      </w:pPr>
      <w:r w:rsidRPr="00FA7DB7">
        <w:rPr>
          <w:rFonts w:asciiTheme="minorHAnsi" w:hAnsiTheme="minorHAnsi" w:cstheme="minorHAnsi"/>
          <w:i/>
          <w:color w:val="00B0F0"/>
          <w:sz w:val="20"/>
          <w:szCs w:val="20"/>
          <w:u w:val="single"/>
        </w:rPr>
        <w:t xml:space="preserve">Evidencias según guía ACCUA: </w:t>
      </w:r>
    </w:p>
    <w:p w14:paraId="4A4C195C" w14:textId="77777777" w:rsidR="00F93791" w:rsidRPr="00FA7DB7" w:rsidRDefault="00F93791" w:rsidP="00F93791">
      <w:pPr>
        <w:pStyle w:val="AGAETexto"/>
        <w:numPr>
          <w:ilvl w:val="0"/>
          <w:numId w:val="16"/>
        </w:numPr>
        <w:spacing w:before="0" w:after="0" w:line="276" w:lineRule="auto"/>
        <w:rPr>
          <w:rFonts w:asciiTheme="minorHAnsi" w:hAnsiTheme="minorHAnsi" w:cstheme="minorHAnsi"/>
          <w:i/>
          <w:color w:val="00B0F0"/>
          <w:sz w:val="20"/>
          <w:szCs w:val="20"/>
        </w:rPr>
      </w:pPr>
      <w:r w:rsidRPr="00FA7DB7">
        <w:rPr>
          <w:rFonts w:asciiTheme="minorHAnsi" w:hAnsiTheme="minorHAnsi" w:cstheme="minorHAnsi"/>
          <w:i/>
          <w:color w:val="00B0F0"/>
          <w:sz w:val="20"/>
          <w:szCs w:val="20"/>
        </w:rPr>
        <w:t>Listado y perfil del personal de apoyo disponible para la realización de las prácticas.</w:t>
      </w:r>
    </w:p>
    <w:p w14:paraId="6475AE12" w14:textId="77777777" w:rsidR="00F93791" w:rsidRPr="00FA7DB7" w:rsidRDefault="00F93791" w:rsidP="00F93791">
      <w:pPr>
        <w:pStyle w:val="AGAETexto"/>
        <w:numPr>
          <w:ilvl w:val="0"/>
          <w:numId w:val="16"/>
        </w:numPr>
        <w:spacing w:before="0" w:after="0" w:line="276" w:lineRule="auto"/>
        <w:rPr>
          <w:rFonts w:asciiTheme="minorHAnsi" w:hAnsiTheme="minorHAnsi" w:cstheme="minorHAnsi"/>
          <w:i/>
          <w:color w:val="00B0F0"/>
          <w:sz w:val="20"/>
          <w:szCs w:val="20"/>
        </w:rPr>
      </w:pPr>
      <w:r w:rsidRPr="00FA7DB7">
        <w:rPr>
          <w:rFonts w:asciiTheme="minorHAnsi" w:hAnsiTheme="minorHAnsi" w:cstheme="minorHAnsi"/>
          <w:i/>
          <w:color w:val="00B0F0"/>
          <w:sz w:val="20"/>
          <w:szCs w:val="20"/>
        </w:rPr>
        <w:t>Listado y perfil del personal disponible para el resto de actividades de apoyo para el desarrollo del programa formativo.</w:t>
      </w:r>
    </w:p>
    <w:p w14:paraId="11A3C59A" w14:textId="77777777" w:rsidR="00F93791" w:rsidRPr="00FA7DB7" w:rsidRDefault="00F93791" w:rsidP="00F93791">
      <w:pPr>
        <w:pStyle w:val="AGAETexto"/>
        <w:numPr>
          <w:ilvl w:val="0"/>
          <w:numId w:val="16"/>
        </w:numPr>
        <w:spacing w:before="0" w:after="0" w:line="276" w:lineRule="auto"/>
        <w:rPr>
          <w:rFonts w:asciiTheme="minorHAnsi" w:hAnsiTheme="minorHAnsi" w:cstheme="minorHAnsi"/>
          <w:i/>
          <w:color w:val="00B0F0"/>
          <w:sz w:val="20"/>
          <w:szCs w:val="20"/>
        </w:rPr>
      </w:pPr>
      <w:r w:rsidRPr="00FA7DB7">
        <w:rPr>
          <w:rFonts w:asciiTheme="minorHAnsi" w:hAnsiTheme="minorHAnsi" w:cstheme="minorHAnsi"/>
          <w:i/>
          <w:color w:val="00B0F0"/>
          <w:sz w:val="20"/>
          <w:szCs w:val="20"/>
        </w:rPr>
        <w:t>Listado y descripción del personal de administración y gestión asignado al título/centro.</w:t>
      </w:r>
    </w:p>
    <w:p w14:paraId="52E06F59" w14:textId="77777777" w:rsidR="00F93791" w:rsidRPr="00FA7DB7" w:rsidRDefault="00F93791" w:rsidP="00F93791">
      <w:pPr>
        <w:pStyle w:val="AGAETexto"/>
        <w:numPr>
          <w:ilvl w:val="0"/>
          <w:numId w:val="16"/>
        </w:numPr>
        <w:spacing w:before="0" w:after="0" w:line="276" w:lineRule="auto"/>
        <w:rPr>
          <w:rFonts w:asciiTheme="minorHAnsi" w:hAnsiTheme="minorHAnsi" w:cstheme="minorHAnsi"/>
          <w:i/>
          <w:color w:val="00B0F0"/>
          <w:sz w:val="20"/>
          <w:szCs w:val="20"/>
        </w:rPr>
      </w:pPr>
      <w:r w:rsidRPr="00FA7DB7">
        <w:rPr>
          <w:rFonts w:asciiTheme="minorHAnsi" w:hAnsiTheme="minorHAnsi" w:cstheme="minorHAnsi"/>
          <w:i/>
          <w:color w:val="00B0F0"/>
          <w:sz w:val="20"/>
          <w:szCs w:val="20"/>
        </w:rPr>
        <w:t>Indicadores de satisfacción del personal de apoyo asignado al título/centro.</w:t>
      </w:r>
    </w:p>
    <w:p w14:paraId="071C9156" w14:textId="276D61B9" w:rsidR="00F93791" w:rsidRPr="00FA7DB7" w:rsidRDefault="00F93791" w:rsidP="00F93791">
      <w:pPr>
        <w:pStyle w:val="AGAETexto"/>
        <w:numPr>
          <w:ilvl w:val="0"/>
          <w:numId w:val="16"/>
        </w:numPr>
        <w:spacing w:before="0" w:after="0" w:line="276" w:lineRule="auto"/>
        <w:rPr>
          <w:rFonts w:asciiTheme="minorHAnsi" w:hAnsiTheme="minorHAnsi" w:cstheme="minorHAnsi"/>
          <w:i/>
          <w:color w:val="00B0F0"/>
          <w:sz w:val="20"/>
          <w:szCs w:val="20"/>
        </w:rPr>
      </w:pPr>
      <w:r w:rsidRPr="00FA7DB7">
        <w:rPr>
          <w:rFonts w:asciiTheme="minorHAnsi" w:hAnsiTheme="minorHAnsi" w:cstheme="minorHAnsi"/>
          <w:i/>
          <w:color w:val="00B0F0"/>
          <w:sz w:val="20"/>
          <w:szCs w:val="20"/>
        </w:rPr>
        <w:t>Análisis realizado de los indicadores de satisfacción del personal de apoyo asignado al título/centro y acciones de mejora puestas en marcha.</w:t>
      </w:r>
    </w:p>
    <w:p w14:paraId="2A4AC7E1" w14:textId="38B4ADB7" w:rsidR="008C2EA6" w:rsidRPr="00FA7DB7" w:rsidRDefault="008C2EA6" w:rsidP="008C2EA6">
      <w:pPr>
        <w:pStyle w:val="AGAETexto"/>
        <w:spacing w:before="0" w:after="0" w:line="276" w:lineRule="auto"/>
        <w:rPr>
          <w:rFonts w:asciiTheme="minorHAnsi" w:hAnsiTheme="minorHAnsi" w:cstheme="minorHAnsi"/>
          <w:i/>
          <w:color w:val="00B0F0"/>
          <w:sz w:val="20"/>
          <w:szCs w:val="20"/>
        </w:rPr>
      </w:pPr>
    </w:p>
    <w:p w14:paraId="7F1193E2" w14:textId="77777777" w:rsidR="008C2EA6" w:rsidRPr="00FA7DB7" w:rsidRDefault="008C2EA6" w:rsidP="008C2EA6">
      <w:pPr>
        <w:pStyle w:val="AGAETexto"/>
        <w:spacing w:before="0" w:after="0" w:line="240" w:lineRule="auto"/>
        <w:rPr>
          <w:rFonts w:ascii="Source Sans Pro" w:hAnsi="Source Sans Pro" w:cs="Arial"/>
          <w:sz w:val="20"/>
          <w:szCs w:val="20"/>
          <w:u w:val="single"/>
          <w:lang w:val="es-ES_tradnl"/>
        </w:rPr>
      </w:pPr>
      <w:r w:rsidRPr="00FA7DB7">
        <w:rPr>
          <w:rFonts w:asciiTheme="minorHAnsi" w:hAnsiTheme="minorHAnsi"/>
          <w:i/>
          <w:color w:val="FF0000"/>
          <w:sz w:val="20"/>
          <w:szCs w:val="20"/>
          <w:shd w:val="clear" w:color="auto" w:fill="FFFFFF"/>
        </w:rPr>
        <w:t>[Apoyar el análisis y valoración de este criterio en el indicador del ISGC-P01-03 e ISGC-P07-04.  Anexo I de este Autoinforme]</w:t>
      </w:r>
    </w:p>
    <w:p w14:paraId="06589915" w14:textId="77777777" w:rsidR="00A3758B" w:rsidRPr="00FA7DB7" w:rsidRDefault="00A3758B" w:rsidP="00A3758B">
      <w:pPr>
        <w:pStyle w:val="AGAETexto"/>
        <w:spacing w:before="0" w:after="0" w:line="240" w:lineRule="auto"/>
        <w:rPr>
          <w:rFonts w:asciiTheme="minorHAnsi" w:hAnsiTheme="minorHAnsi" w:cstheme="minorHAnsi"/>
          <w:i/>
          <w:color w:val="FF0000"/>
          <w:sz w:val="20"/>
          <w:szCs w:val="20"/>
          <w:shd w:val="clear" w:color="auto" w:fill="FFFFFF"/>
        </w:rPr>
      </w:pPr>
      <w:r w:rsidRPr="00FA7DB7">
        <w:rPr>
          <w:rFonts w:asciiTheme="minorHAnsi" w:hAnsiTheme="minorHAnsi" w:cstheme="minorHAnsi"/>
          <w:i/>
          <w:color w:val="FF0000"/>
          <w:sz w:val="20"/>
          <w:szCs w:val="20"/>
          <w:shd w:val="clear" w:color="auto" w:fill="FFFFFF"/>
        </w:rPr>
        <w:t>[Cuando se analicen indicadores se recomienda indicar que estos están además en el anexo 1]</w:t>
      </w:r>
    </w:p>
    <w:p w14:paraId="0679052C" w14:textId="77777777" w:rsidR="008C2EA6" w:rsidRPr="00FA7DB7" w:rsidRDefault="008C2EA6" w:rsidP="008C2EA6">
      <w:pPr>
        <w:pStyle w:val="AGAETexto"/>
        <w:spacing w:before="0" w:after="0" w:line="276" w:lineRule="auto"/>
        <w:rPr>
          <w:rFonts w:asciiTheme="minorHAnsi" w:hAnsiTheme="minorHAnsi" w:cstheme="minorHAnsi"/>
          <w:i/>
          <w:color w:val="00B0F0"/>
          <w:sz w:val="20"/>
          <w:szCs w:val="20"/>
        </w:rPr>
      </w:pPr>
    </w:p>
    <w:p w14:paraId="1C94EAF2" w14:textId="151AB65B" w:rsidR="002174E7" w:rsidRPr="00FA7DB7" w:rsidRDefault="002174E7" w:rsidP="0037518F">
      <w:pPr>
        <w:spacing w:after="0" w:line="240" w:lineRule="auto"/>
        <w:jc w:val="both"/>
        <w:rPr>
          <w:rFonts w:ascii="Calibri" w:hAnsi="Calibri" w:cs="Calibri"/>
          <w:sz w:val="20"/>
          <w:szCs w:val="20"/>
        </w:rPr>
      </w:pPr>
    </w:p>
    <w:tbl>
      <w:tblPr>
        <w:tblW w:w="100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0060"/>
      </w:tblGrid>
      <w:tr w:rsidR="002D4DB9" w:rsidRPr="00FA7DB7" w14:paraId="49CFAF14" w14:textId="77777777" w:rsidTr="00D01E19">
        <w:trPr>
          <w:jc w:val="center"/>
        </w:trPr>
        <w:tc>
          <w:tcPr>
            <w:tcW w:w="10060" w:type="dxa"/>
            <w:shd w:val="clear" w:color="auto" w:fill="000000" w:themeFill="text1"/>
          </w:tcPr>
          <w:p w14:paraId="3EEA9E82" w14:textId="0B642F7B" w:rsidR="002D4DB9" w:rsidRPr="00FA7DB7" w:rsidRDefault="002D4DB9" w:rsidP="00863888">
            <w:pPr>
              <w:spacing w:after="0" w:line="240" w:lineRule="auto"/>
              <w:jc w:val="both"/>
              <w:rPr>
                <w:rFonts w:asciiTheme="minorHAnsi" w:hAnsiTheme="minorHAnsi" w:cstheme="minorHAnsi"/>
                <w:b/>
                <w:i/>
                <w:color w:val="FFFFFF"/>
              </w:rPr>
            </w:pPr>
            <w:r w:rsidRPr="00FA7DB7">
              <w:rPr>
                <w:rFonts w:asciiTheme="minorHAnsi" w:hAnsiTheme="minorHAnsi" w:cstheme="minorHAnsi"/>
                <w:b/>
                <w:i/>
                <w:color w:val="FFFFFF"/>
              </w:rPr>
              <w:t xml:space="preserve">Puntos </w:t>
            </w:r>
            <w:r w:rsidR="00B40E99" w:rsidRPr="00FA7DB7">
              <w:rPr>
                <w:rFonts w:asciiTheme="minorHAnsi" w:hAnsiTheme="minorHAnsi" w:cstheme="minorHAnsi"/>
                <w:b/>
                <w:i/>
                <w:color w:val="FFFFFF"/>
              </w:rPr>
              <w:t>f</w:t>
            </w:r>
            <w:r w:rsidRPr="00FA7DB7">
              <w:rPr>
                <w:rFonts w:asciiTheme="minorHAnsi" w:hAnsiTheme="minorHAnsi" w:cstheme="minorHAnsi"/>
                <w:b/>
                <w:i/>
                <w:color w:val="FFFFFF"/>
              </w:rPr>
              <w:t>uertes y/o logros:</w:t>
            </w:r>
          </w:p>
        </w:tc>
      </w:tr>
      <w:tr w:rsidR="002D4DB9" w:rsidRPr="00FA7DB7" w14:paraId="00B1327D" w14:textId="77777777" w:rsidTr="00D01E19">
        <w:trPr>
          <w:jc w:val="center"/>
        </w:trPr>
        <w:tc>
          <w:tcPr>
            <w:tcW w:w="10060" w:type="dxa"/>
            <w:tcBorders>
              <w:bottom w:val="single" w:sz="4" w:space="0" w:color="auto"/>
            </w:tcBorders>
            <w:vAlign w:val="center"/>
          </w:tcPr>
          <w:p w14:paraId="3F7C618A" w14:textId="5ACFCBB3" w:rsidR="002D4DB9" w:rsidRPr="00FA7DB7" w:rsidRDefault="002D4DB9" w:rsidP="00863888">
            <w:pPr>
              <w:spacing w:after="0" w:line="240" w:lineRule="auto"/>
              <w:jc w:val="both"/>
              <w:rPr>
                <w:rFonts w:asciiTheme="minorHAnsi" w:hAnsiTheme="minorHAnsi"/>
                <w:i/>
                <w:color w:val="FF0000"/>
                <w:sz w:val="18"/>
                <w:szCs w:val="20"/>
              </w:rPr>
            </w:pPr>
            <w:r w:rsidRPr="00FA7DB7">
              <w:rPr>
                <w:rFonts w:asciiTheme="minorHAnsi" w:hAnsiTheme="minorHAnsi"/>
                <w:i/>
                <w:color w:val="FF0000"/>
                <w:sz w:val="18"/>
                <w:szCs w:val="20"/>
              </w:rPr>
              <w:t xml:space="preserve">[Relacione aspectos de </w:t>
            </w:r>
            <w:r w:rsidRPr="00FA7DB7">
              <w:rPr>
                <w:rFonts w:asciiTheme="minorHAnsi" w:hAnsiTheme="minorHAnsi"/>
                <w:b/>
                <w:i/>
                <w:color w:val="FF0000"/>
                <w:sz w:val="18"/>
                <w:szCs w:val="20"/>
              </w:rPr>
              <w:t>gran relevancia</w:t>
            </w:r>
            <w:r w:rsidRPr="00FA7DB7">
              <w:rPr>
                <w:rFonts w:asciiTheme="minorHAnsi" w:hAnsiTheme="minorHAnsi"/>
                <w:i/>
                <w:color w:val="FF0000"/>
                <w:sz w:val="18"/>
                <w:szCs w:val="20"/>
              </w:rPr>
              <w:t xml:space="preserve"> en relación con </w:t>
            </w:r>
            <w:r w:rsidR="00B90BCA" w:rsidRPr="00FA7DB7">
              <w:rPr>
                <w:rFonts w:asciiTheme="minorHAnsi" w:hAnsiTheme="minorHAnsi"/>
                <w:i/>
                <w:color w:val="FF0000"/>
                <w:sz w:val="18"/>
                <w:szCs w:val="18"/>
              </w:rPr>
              <w:t xml:space="preserve">los recursos y apoyo a la docencia </w:t>
            </w:r>
            <w:r w:rsidRPr="00FA7DB7">
              <w:rPr>
                <w:rFonts w:asciiTheme="minorHAnsi" w:hAnsiTheme="minorHAnsi"/>
                <w:i/>
                <w:color w:val="FF0000"/>
                <w:sz w:val="18"/>
                <w:szCs w:val="18"/>
              </w:rPr>
              <w:t xml:space="preserve">de los </w:t>
            </w:r>
            <w:r w:rsidR="00B40E99" w:rsidRPr="00FA7DB7">
              <w:rPr>
                <w:rFonts w:asciiTheme="minorHAnsi" w:hAnsiTheme="minorHAnsi"/>
                <w:i/>
                <w:color w:val="FF0000"/>
                <w:sz w:val="18"/>
                <w:szCs w:val="18"/>
              </w:rPr>
              <w:t>a</w:t>
            </w:r>
            <w:r w:rsidRPr="00FA7DB7">
              <w:rPr>
                <w:rFonts w:asciiTheme="minorHAnsi" w:hAnsiTheme="minorHAnsi"/>
                <w:i/>
                <w:color w:val="FF0000"/>
                <w:sz w:val="18"/>
                <w:szCs w:val="18"/>
              </w:rPr>
              <w:t>utoinforme</w:t>
            </w:r>
            <w:r w:rsidR="00B40E99" w:rsidRPr="00FA7DB7">
              <w:rPr>
                <w:rFonts w:asciiTheme="minorHAnsi" w:hAnsiTheme="minorHAnsi"/>
                <w:i/>
                <w:color w:val="FF0000"/>
                <w:sz w:val="18"/>
                <w:szCs w:val="18"/>
              </w:rPr>
              <w:t>s</w:t>
            </w:r>
            <w:r w:rsidRPr="00FA7DB7">
              <w:rPr>
                <w:rFonts w:asciiTheme="minorHAnsi" w:hAnsiTheme="minorHAnsi"/>
                <w:i/>
                <w:color w:val="FF0000"/>
                <w:sz w:val="18"/>
                <w:szCs w:val="18"/>
              </w:rPr>
              <w:t xml:space="preserve"> de seguimiento del título de cada curso</w:t>
            </w:r>
            <w:r w:rsidRPr="00FA7DB7">
              <w:rPr>
                <w:rFonts w:asciiTheme="minorHAnsi" w:hAnsiTheme="minorHAnsi"/>
                <w:i/>
                <w:color w:val="FF0000"/>
                <w:sz w:val="18"/>
                <w:szCs w:val="20"/>
              </w:rPr>
              <w:t>]</w:t>
            </w:r>
            <w:r w:rsidR="00B40E99" w:rsidRPr="00FA7DB7">
              <w:rPr>
                <w:rFonts w:asciiTheme="minorHAnsi" w:hAnsiTheme="minorHAnsi"/>
                <w:i/>
                <w:color w:val="FF0000"/>
                <w:sz w:val="18"/>
                <w:szCs w:val="20"/>
              </w:rPr>
              <w:t>.</w:t>
            </w:r>
          </w:p>
          <w:p w14:paraId="7CB20A7C" w14:textId="77777777" w:rsidR="002D4DB9" w:rsidRPr="00FA7DB7" w:rsidRDefault="002D4DB9" w:rsidP="00863888">
            <w:pPr>
              <w:spacing w:after="0" w:line="240" w:lineRule="auto"/>
              <w:jc w:val="both"/>
              <w:rPr>
                <w:rFonts w:asciiTheme="minorHAnsi" w:hAnsiTheme="minorHAnsi"/>
                <w:color w:val="FF0000"/>
                <w:sz w:val="18"/>
              </w:rPr>
            </w:pPr>
          </w:p>
          <w:p w14:paraId="55494389" w14:textId="5A59CF06" w:rsidR="002D4DB9" w:rsidRPr="00FA7DB7" w:rsidRDefault="002D4DB9" w:rsidP="00863888">
            <w:pPr>
              <w:spacing w:after="0" w:line="240" w:lineRule="auto"/>
              <w:jc w:val="both"/>
              <w:rPr>
                <w:rFonts w:asciiTheme="minorHAnsi" w:hAnsiTheme="minorHAnsi"/>
                <w:color w:val="FF0000"/>
                <w:sz w:val="18"/>
              </w:rPr>
            </w:pPr>
            <w:r w:rsidRPr="00FA7DB7">
              <w:rPr>
                <w:rFonts w:asciiTheme="minorHAnsi" w:hAnsiTheme="minorHAnsi"/>
                <w:color w:val="FF0000"/>
                <w:sz w:val="18"/>
              </w:rPr>
              <w:t xml:space="preserve">Con objeto de mantener una trazabilidad de los </w:t>
            </w:r>
            <w:r w:rsidR="00B40E99" w:rsidRPr="00FA7DB7">
              <w:rPr>
                <w:rFonts w:asciiTheme="minorHAnsi" w:hAnsiTheme="minorHAnsi"/>
                <w:color w:val="FF0000"/>
                <w:sz w:val="18"/>
              </w:rPr>
              <w:t>p</w:t>
            </w:r>
            <w:r w:rsidRPr="00FA7DB7">
              <w:rPr>
                <w:rFonts w:asciiTheme="minorHAnsi" w:hAnsiTheme="minorHAnsi"/>
                <w:color w:val="FF0000"/>
                <w:sz w:val="18"/>
              </w:rPr>
              <w:t xml:space="preserve">untos </w:t>
            </w:r>
            <w:r w:rsidR="00B40E99" w:rsidRPr="00FA7DB7">
              <w:rPr>
                <w:rFonts w:asciiTheme="minorHAnsi" w:hAnsiTheme="minorHAnsi"/>
                <w:color w:val="FF0000"/>
                <w:sz w:val="18"/>
              </w:rPr>
              <w:t>f</w:t>
            </w:r>
            <w:r w:rsidRPr="00FA7DB7">
              <w:rPr>
                <w:rFonts w:asciiTheme="minorHAnsi" w:hAnsiTheme="minorHAnsi"/>
                <w:color w:val="FF0000"/>
                <w:sz w:val="18"/>
              </w:rPr>
              <w:t>uertes (PF) deben situar previamente el curso del autoinforme. Un ejemplo de PF:</w:t>
            </w:r>
          </w:p>
          <w:p w14:paraId="76B0CEC9" w14:textId="77777777" w:rsidR="002D4DB9" w:rsidRPr="00FA7DB7" w:rsidRDefault="002D4DB9" w:rsidP="00863888">
            <w:pPr>
              <w:spacing w:after="0" w:line="240" w:lineRule="auto"/>
              <w:jc w:val="both"/>
              <w:rPr>
                <w:rFonts w:asciiTheme="minorHAnsi" w:hAnsiTheme="minorHAnsi"/>
                <w:color w:val="FF0000"/>
                <w:sz w:val="18"/>
              </w:rPr>
            </w:pPr>
            <w:r w:rsidRPr="00FA7DB7">
              <w:rPr>
                <w:rFonts w:asciiTheme="minorHAnsi" w:hAnsiTheme="minorHAnsi"/>
                <w:color w:val="FF0000"/>
                <w:sz w:val="18"/>
              </w:rPr>
              <w:t xml:space="preserve">- </w:t>
            </w:r>
            <w:r w:rsidRPr="00FA7DB7">
              <w:rPr>
                <w:rFonts w:asciiTheme="minorHAnsi" w:hAnsiTheme="minorHAnsi"/>
                <w:i/>
                <w:color w:val="FF0000"/>
                <w:sz w:val="18"/>
              </w:rPr>
              <w:t>20XX-XX</w:t>
            </w:r>
            <w:r w:rsidRPr="00FA7DB7">
              <w:rPr>
                <w:rFonts w:asciiTheme="minorHAnsi" w:hAnsiTheme="minorHAnsi"/>
                <w:color w:val="FF0000"/>
                <w:sz w:val="18"/>
              </w:rPr>
              <w:t>: Elevada satisfacción del alumnado en relación a los recursos y servicios del título (4,5 sobre 5).</w:t>
            </w:r>
          </w:p>
          <w:p w14:paraId="48AF1B25" w14:textId="21D45A05" w:rsidR="002D4DB9" w:rsidRPr="00FA7DB7" w:rsidRDefault="002D4DB9" w:rsidP="006027BA">
            <w:pPr>
              <w:spacing w:after="0" w:line="240" w:lineRule="auto"/>
              <w:jc w:val="both"/>
              <w:rPr>
                <w:rFonts w:asciiTheme="minorHAnsi" w:hAnsiTheme="minorHAnsi"/>
                <w:color w:val="FF0000"/>
                <w:sz w:val="18"/>
              </w:rPr>
            </w:pPr>
            <w:r w:rsidRPr="00FA7DB7">
              <w:rPr>
                <w:rFonts w:asciiTheme="minorHAnsi" w:hAnsiTheme="minorHAnsi"/>
                <w:color w:val="FF0000"/>
                <w:sz w:val="18"/>
              </w:rPr>
              <w:t xml:space="preserve">- </w:t>
            </w:r>
            <w:r w:rsidRPr="00FA7DB7">
              <w:rPr>
                <w:rFonts w:asciiTheme="minorHAnsi" w:hAnsiTheme="minorHAnsi"/>
                <w:i/>
                <w:color w:val="FF0000"/>
                <w:sz w:val="18"/>
              </w:rPr>
              <w:t>20XX-XX</w:t>
            </w:r>
            <w:r w:rsidRPr="00FA7DB7">
              <w:rPr>
                <w:rFonts w:asciiTheme="minorHAnsi" w:hAnsiTheme="minorHAnsi"/>
                <w:color w:val="FF0000"/>
                <w:sz w:val="18"/>
              </w:rPr>
              <w:t>: Tasa de graduación alcanza el objetivo de la memoria verificada (95% sobre el objetivo de 90%).</w:t>
            </w:r>
          </w:p>
        </w:tc>
      </w:tr>
    </w:tbl>
    <w:p w14:paraId="47ADD408" w14:textId="77777777" w:rsidR="002D4DB9" w:rsidRPr="00FA7DB7" w:rsidRDefault="002D4DB9" w:rsidP="002D4DB9">
      <w:pPr>
        <w:rPr>
          <w:rFonts w:asciiTheme="minorHAnsi" w:hAnsiTheme="minorHAnsi" w:cstheme="minorHAnsi"/>
        </w:rPr>
      </w:pPr>
    </w:p>
    <w:tbl>
      <w:tblPr>
        <w:tblW w:w="500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226"/>
        <w:gridCol w:w="3989"/>
        <w:gridCol w:w="3281"/>
        <w:gridCol w:w="1422"/>
      </w:tblGrid>
      <w:tr w:rsidR="002D4DB9" w:rsidRPr="00FA7DB7" w14:paraId="4CAE00BC" w14:textId="77777777" w:rsidTr="00D01E19">
        <w:trPr>
          <w:trHeight w:val="255"/>
          <w:jc w:val="center"/>
        </w:trPr>
        <w:tc>
          <w:tcPr>
            <w:tcW w:w="5000" w:type="pct"/>
            <w:gridSpan w:val="4"/>
            <w:shd w:val="clear" w:color="auto" w:fill="000000" w:themeFill="text1"/>
          </w:tcPr>
          <w:p w14:paraId="72AC07A4" w14:textId="0B5804F5" w:rsidR="002D4DB9" w:rsidRPr="00FA7DB7" w:rsidRDefault="002D4DB9" w:rsidP="00863888">
            <w:pPr>
              <w:spacing w:after="0" w:line="240" w:lineRule="auto"/>
              <w:jc w:val="both"/>
              <w:rPr>
                <w:rFonts w:asciiTheme="minorHAnsi" w:hAnsiTheme="minorHAnsi" w:cstheme="minorHAnsi"/>
                <w:b/>
                <w:i/>
                <w:color w:val="FFFFFF"/>
              </w:rPr>
            </w:pPr>
            <w:r w:rsidRPr="00FA7DB7">
              <w:rPr>
                <w:rFonts w:asciiTheme="minorHAnsi" w:hAnsiTheme="minorHAnsi" w:cstheme="minorHAnsi"/>
              </w:rPr>
              <w:br w:type="page"/>
            </w:r>
            <w:r w:rsidRPr="00FA7DB7">
              <w:rPr>
                <w:rFonts w:asciiTheme="minorHAnsi" w:hAnsiTheme="minorHAnsi" w:cstheme="minorHAnsi"/>
                <w:b/>
                <w:i/>
                <w:color w:val="FFFFFF"/>
              </w:rPr>
              <w:t>Puntos débiles y decisiones de mejora adoptadas</w:t>
            </w:r>
            <w:r w:rsidR="00B40E99" w:rsidRPr="00FA7DB7">
              <w:rPr>
                <w:rFonts w:asciiTheme="minorHAnsi" w:hAnsiTheme="minorHAnsi" w:cstheme="minorHAnsi"/>
                <w:b/>
                <w:i/>
                <w:color w:val="FFFFFF"/>
              </w:rPr>
              <w:t>:</w:t>
            </w:r>
          </w:p>
        </w:tc>
      </w:tr>
      <w:tr w:rsidR="002D4DB9" w:rsidRPr="00FA7DB7" w14:paraId="122C356B" w14:textId="77777777" w:rsidTr="00D01E19">
        <w:trPr>
          <w:trHeight w:val="630"/>
          <w:jc w:val="center"/>
        </w:trPr>
        <w:tc>
          <w:tcPr>
            <w:tcW w:w="618" w:type="pct"/>
            <w:shd w:val="clear" w:color="auto" w:fill="000000" w:themeFill="text1"/>
            <w:vAlign w:val="center"/>
          </w:tcPr>
          <w:p w14:paraId="4A5F0456" w14:textId="77777777" w:rsidR="002D4DB9" w:rsidRPr="00FA7DB7" w:rsidRDefault="002D4DB9" w:rsidP="00863888">
            <w:pPr>
              <w:spacing w:after="0" w:line="240" w:lineRule="auto"/>
              <w:jc w:val="center"/>
              <w:rPr>
                <w:rFonts w:asciiTheme="minorHAnsi" w:hAnsiTheme="minorHAnsi" w:cstheme="minorHAnsi"/>
                <w:b/>
                <w:i/>
                <w:color w:val="FFFFFF"/>
                <w:sz w:val="18"/>
              </w:rPr>
            </w:pPr>
            <w:r w:rsidRPr="00FA7DB7">
              <w:rPr>
                <w:rFonts w:asciiTheme="minorHAnsi" w:hAnsiTheme="minorHAnsi" w:cstheme="minorHAnsi"/>
                <w:b/>
                <w:i/>
                <w:color w:val="FFFFFF"/>
                <w:sz w:val="18"/>
              </w:rPr>
              <w:t>Autoinforme del curso:</w:t>
            </w:r>
          </w:p>
        </w:tc>
        <w:tc>
          <w:tcPr>
            <w:tcW w:w="2011" w:type="pct"/>
            <w:tcBorders>
              <w:bottom w:val="single" w:sz="4" w:space="0" w:color="auto"/>
            </w:tcBorders>
            <w:shd w:val="clear" w:color="auto" w:fill="000000" w:themeFill="text1"/>
            <w:vAlign w:val="center"/>
          </w:tcPr>
          <w:p w14:paraId="3A36417E" w14:textId="4AC2D749" w:rsidR="002D4DB9" w:rsidRPr="00FA7DB7" w:rsidRDefault="002D4DB9" w:rsidP="00863888">
            <w:pPr>
              <w:spacing w:after="0" w:line="240" w:lineRule="auto"/>
              <w:jc w:val="center"/>
              <w:rPr>
                <w:rFonts w:asciiTheme="minorHAnsi" w:hAnsiTheme="minorHAnsi" w:cstheme="minorHAnsi"/>
                <w:b/>
                <w:i/>
                <w:color w:val="FFFFFF"/>
                <w:sz w:val="18"/>
              </w:rPr>
            </w:pPr>
            <w:r w:rsidRPr="00FA7DB7">
              <w:rPr>
                <w:rFonts w:asciiTheme="minorHAnsi" w:hAnsiTheme="minorHAnsi" w:cstheme="minorHAnsi"/>
                <w:b/>
                <w:i/>
                <w:color w:val="FFFFFF"/>
                <w:sz w:val="18"/>
              </w:rPr>
              <w:t>Puntos débiles</w:t>
            </w:r>
            <w:r w:rsidR="00B40E99" w:rsidRPr="00FA7DB7">
              <w:rPr>
                <w:rFonts w:asciiTheme="minorHAnsi" w:hAnsiTheme="minorHAnsi" w:cstheme="minorHAnsi"/>
                <w:b/>
                <w:i/>
                <w:color w:val="FFFFFF"/>
                <w:sz w:val="18"/>
              </w:rPr>
              <w:t>:</w:t>
            </w:r>
          </w:p>
        </w:tc>
        <w:tc>
          <w:tcPr>
            <w:tcW w:w="1654" w:type="pct"/>
            <w:shd w:val="clear" w:color="auto" w:fill="000000" w:themeFill="text1"/>
            <w:vAlign w:val="center"/>
          </w:tcPr>
          <w:p w14:paraId="4E7B47FA" w14:textId="77777777" w:rsidR="002D4DB9" w:rsidRPr="00FA7DB7" w:rsidRDefault="002D4DB9" w:rsidP="00863888">
            <w:pPr>
              <w:spacing w:after="0" w:line="240" w:lineRule="auto"/>
              <w:jc w:val="center"/>
              <w:rPr>
                <w:rFonts w:asciiTheme="minorHAnsi" w:hAnsiTheme="minorHAnsi" w:cstheme="minorHAnsi"/>
                <w:color w:val="FFFFFF"/>
                <w:sz w:val="18"/>
              </w:rPr>
            </w:pPr>
            <w:r w:rsidRPr="00FA7DB7">
              <w:rPr>
                <w:rFonts w:asciiTheme="minorHAnsi" w:hAnsiTheme="minorHAnsi" w:cstheme="minorHAnsi"/>
                <w:b/>
                <w:i/>
                <w:color w:val="FFFFFF"/>
                <w:sz w:val="18"/>
              </w:rPr>
              <w:t>Propuestas de mejora más relevantes:</w:t>
            </w:r>
          </w:p>
        </w:tc>
        <w:tc>
          <w:tcPr>
            <w:tcW w:w="717" w:type="pct"/>
            <w:shd w:val="clear" w:color="auto" w:fill="000000" w:themeFill="text1"/>
            <w:vAlign w:val="center"/>
          </w:tcPr>
          <w:p w14:paraId="6A852D6A" w14:textId="77777777" w:rsidR="002D4DB9" w:rsidRPr="00FA7DB7" w:rsidRDefault="002D4DB9" w:rsidP="00863888">
            <w:pPr>
              <w:spacing w:after="0" w:line="240" w:lineRule="auto"/>
              <w:jc w:val="center"/>
              <w:rPr>
                <w:rFonts w:asciiTheme="minorHAnsi" w:hAnsiTheme="minorHAnsi" w:cstheme="minorHAnsi"/>
                <w:b/>
                <w:i/>
                <w:color w:val="FFFFFF"/>
                <w:sz w:val="18"/>
              </w:rPr>
            </w:pPr>
            <w:r w:rsidRPr="00FA7DB7">
              <w:rPr>
                <w:rFonts w:asciiTheme="minorHAnsi" w:hAnsiTheme="minorHAnsi" w:cstheme="minorHAnsi"/>
                <w:b/>
                <w:i/>
                <w:color w:val="FFFFFF"/>
                <w:sz w:val="18"/>
              </w:rPr>
              <w:t>Impacto provocado en el título (relación causa-efecto):</w:t>
            </w:r>
          </w:p>
        </w:tc>
      </w:tr>
      <w:tr w:rsidR="002D4DB9" w:rsidRPr="00FA7DB7" w14:paraId="0FC478C9" w14:textId="77777777" w:rsidTr="00D01E19">
        <w:trPr>
          <w:trHeight w:val="3029"/>
          <w:jc w:val="center"/>
        </w:trPr>
        <w:tc>
          <w:tcPr>
            <w:tcW w:w="618" w:type="pct"/>
            <w:vAlign w:val="center"/>
          </w:tcPr>
          <w:p w14:paraId="450A11A7" w14:textId="77777777" w:rsidR="002D4DB9" w:rsidRPr="00FA7DB7" w:rsidRDefault="002D4DB9" w:rsidP="00863888">
            <w:pPr>
              <w:autoSpaceDE w:val="0"/>
              <w:autoSpaceDN w:val="0"/>
              <w:adjustRightInd w:val="0"/>
              <w:spacing w:after="0" w:line="240" w:lineRule="auto"/>
              <w:jc w:val="both"/>
              <w:rPr>
                <w:rFonts w:asciiTheme="minorHAnsi" w:hAnsiTheme="minorHAnsi" w:cstheme="minorHAnsi"/>
                <w:i/>
                <w:color w:val="FF0000"/>
                <w:sz w:val="18"/>
                <w:szCs w:val="18"/>
              </w:rPr>
            </w:pPr>
            <w:r w:rsidRPr="00FA7DB7">
              <w:rPr>
                <w:rFonts w:asciiTheme="minorHAnsi" w:hAnsiTheme="minorHAnsi" w:cstheme="minorHAnsi"/>
                <w:i/>
                <w:color w:val="FF0000"/>
                <w:sz w:val="18"/>
                <w:szCs w:val="18"/>
              </w:rPr>
              <w:lastRenderedPageBreak/>
              <w:t>20XX/XX</w:t>
            </w:r>
          </w:p>
        </w:tc>
        <w:tc>
          <w:tcPr>
            <w:tcW w:w="2011" w:type="pct"/>
            <w:tcBorders>
              <w:bottom w:val="nil"/>
            </w:tcBorders>
          </w:tcPr>
          <w:p w14:paraId="2E540DF5" w14:textId="717354F1" w:rsidR="002D4DB9" w:rsidRPr="00FA7DB7" w:rsidRDefault="002D4DB9" w:rsidP="00863888">
            <w:pPr>
              <w:spacing w:after="0" w:line="240" w:lineRule="auto"/>
              <w:jc w:val="both"/>
              <w:rPr>
                <w:rFonts w:asciiTheme="minorHAnsi" w:hAnsiTheme="minorHAnsi"/>
                <w:i/>
                <w:color w:val="FF0000"/>
                <w:sz w:val="18"/>
              </w:rPr>
            </w:pPr>
            <w:r w:rsidRPr="00FA7DB7">
              <w:rPr>
                <w:rFonts w:asciiTheme="minorHAnsi" w:hAnsiTheme="minorHAnsi"/>
                <w:i/>
                <w:color w:val="FF0000"/>
                <w:sz w:val="18"/>
                <w:szCs w:val="20"/>
              </w:rPr>
              <w:t>Enumere aspectos o áreas que se consideraron mejorables o requirieran una e</w:t>
            </w:r>
            <w:r w:rsidR="00B90BCA" w:rsidRPr="00FA7DB7">
              <w:rPr>
                <w:rFonts w:asciiTheme="minorHAnsi" w:hAnsiTheme="minorHAnsi"/>
                <w:i/>
                <w:color w:val="FF0000"/>
                <w:sz w:val="18"/>
                <w:szCs w:val="20"/>
              </w:rPr>
              <w:t xml:space="preserve">special atención con respecto a los </w:t>
            </w:r>
            <w:r w:rsidR="00B90BCA" w:rsidRPr="00FA7DB7">
              <w:rPr>
                <w:rFonts w:asciiTheme="minorHAnsi" w:hAnsiTheme="minorHAnsi"/>
                <w:i/>
                <w:color w:val="FF0000"/>
                <w:sz w:val="18"/>
                <w:szCs w:val="18"/>
              </w:rPr>
              <w:t>recursos y apoyo a la docencia</w:t>
            </w:r>
            <w:r w:rsidRPr="00FA7DB7">
              <w:rPr>
                <w:rFonts w:asciiTheme="minorHAnsi" w:hAnsiTheme="minorHAnsi"/>
                <w:i/>
                <w:color w:val="FF0000"/>
                <w:sz w:val="18"/>
                <w:szCs w:val="20"/>
              </w:rPr>
              <w:t xml:space="preserve">. Tome como referencia los </w:t>
            </w:r>
            <w:r w:rsidR="00B40E99" w:rsidRPr="00FA7DB7">
              <w:rPr>
                <w:rFonts w:asciiTheme="minorHAnsi" w:hAnsiTheme="minorHAnsi"/>
                <w:i/>
                <w:color w:val="FF0000"/>
                <w:sz w:val="18"/>
                <w:szCs w:val="20"/>
              </w:rPr>
              <w:t>a</w:t>
            </w:r>
            <w:r w:rsidRPr="00FA7DB7">
              <w:rPr>
                <w:rFonts w:asciiTheme="minorHAnsi" w:hAnsiTheme="minorHAnsi"/>
                <w:i/>
                <w:color w:val="FF0000"/>
                <w:sz w:val="18"/>
                <w:szCs w:val="20"/>
              </w:rPr>
              <w:t>utoinformes de seguimiento del título de cada curso.</w:t>
            </w:r>
          </w:p>
          <w:p w14:paraId="69A8451F" w14:textId="77777777" w:rsidR="002D4DB9" w:rsidRPr="00FA7DB7" w:rsidRDefault="002D4DB9" w:rsidP="00863888">
            <w:pPr>
              <w:spacing w:after="0" w:line="240" w:lineRule="auto"/>
              <w:jc w:val="both"/>
              <w:rPr>
                <w:rFonts w:asciiTheme="minorHAnsi" w:hAnsiTheme="minorHAnsi"/>
                <w:i/>
                <w:color w:val="FF0000"/>
                <w:sz w:val="18"/>
              </w:rPr>
            </w:pPr>
          </w:p>
          <w:p w14:paraId="77709D49" w14:textId="3FC0834D" w:rsidR="002D4DB9" w:rsidRPr="00FA7DB7" w:rsidRDefault="002D4DB9" w:rsidP="00863888">
            <w:pPr>
              <w:spacing w:after="0" w:line="240" w:lineRule="auto"/>
              <w:jc w:val="both"/>
              <w:rPr>
                <w:rFonts w:asciiTheme="minorHAnsi" w:hAnsiTheme="minorHAnsi"/>
                <w:i/>
                <w:color w:val="FF0000"/>
                <w:sz w:val="18"/>
              </w:rPr>
            </w:pPr>
            <w:r w:rsidRPr="00FA7DB7">
              <w:rPr>
                <w:rFonts w:asciiTheme="minorHAnsi" w:hAnsiTheme="minorHAnsi"/>
                <w:i/>
                <w:color w:val="FF0000"/>
                <w:sz w:val="18"/>
              </w:rPr>
              <w:t xml:space="preserve">Con objeto de mantener una trazabilidad de los </w:t>
            </w:r>
            <w:r w:rsidR="00B40E99" w:rsidRPr="00FA7DB7">
              <w:rPr>
                <w:rFonts w:asciiTheme="minorHAnsi" w:hAnsiTheme="minorHAnsi"/>
                <w:i/>
                <w:color w:val="FF0000"/>
                <w:sz w:val="18"/>
              </w:rPr>
              <w:t>p</w:t>
            </w:r>
            <w:r w:rsidRPr="00FA7DB7">
              <w:rPr>
                <w:rFonts w:asciiTheme="minorHAnsi" w:hAnsiTheme="minorHAnsi"/>
                <w:i/>
                <w:color w:val="FF0000"/>
                <w:sz w:val="18"/>
              </w:rPr>
              <w:t xml:space="preserve">untos </w:t>
            </w:r>
            <w:r w:rsidR="00B40E99" w:rsidRPr="00FA7DB7">
              <w:rPr>
                <w:rFonts w:asciiTheme="minorHAnsi" w:hAnsiTheme="minorHAnsi"/>
                <w:i/>
                <w:color w:val="FF0000"/>
                <w:sz w:val="18"/>
              </w:rPr>
              <w:t>d</w:t>
            </w:r>
            <w:r w:rsidRPr="00FA7DB7">
              <w:rPr>
                <w:rFonts w:asciiTheme="minorHAnsi" w:hAnsiTheme="minorHAnsi"/>
                <w:i/>
                <w:color w:val="FF0000"/>
                <w:sz w:val="18"/>
              </w:rPr>
              <w:t>ébiles (PD) deben situar previamente el curso o autoinforme. Un ejemplo de PD:</w:t>
            </w:r>
          </w:p>
          <w:p w14:paraId="364EF05B" w14:textId="77777777" w:rsidR="002D4DB9" w:rsidRPr="00FA7DB7" w:rsidRDefault="002D4DB9" w:rsidP="00863888">
            <w:pPr>
              <w:spacing w:after="0" w:line="240" w:lineRule="auto"/>
              <w:jc w:val="both"/>
              <w:rPr>
                <w:rFonts w:asciiTheme="minorHAnsi" w:hAnsiTheme="minorHAnsi"/>
                <w:i/>
                <w:color w:val="FF0000"/>
                <w:sz w:val="18"/>
              </w:rPr>
            </w:pPr>
            <w:r w:rsidRPr="00FA7DB7">
              <w:rPr>
                <w:rFonts w:asciiTheme="minorHAnsi" w:hAnsiTheme="minorHAnsi"/>
                <w:i/>
                <w:color w:val="FF0000"/>
                <w:sz w:val="18"/>
              </w:rPr>
              <w:t>-20XX-XX: Baja satisfacción del alumnado en relación a la bibliografía aportada (1,5 sobre 5).</w:t>
            </w:r>
          </w:p>
          <w:p w14:paraId="0D67B033" w14:textId="77777777" w:rsidR="002D4DB9" w:rsidRPr="00FA7DB7" w:rsidRDefault="002D4DB9" w:rsidP="00863888">
            <w:pPr>
              <w:spacing w:after="0" w:line="240" w:lineRule="auto"/>
              <w:jc w:val="both"/>
              <w:rPr>
                <w:rFonts w:asciiTheme="minorHAnsi" w:hAnsiTheme="minorHAnsi"/>
                <w:i/>
                <w:color w:val="FF0000"/>
                <w:sz w:val="18"/>
              </w:rPr>
            </w:pPr>
            <w:r w:rsidRPr="00FA7DB7">
              <w:rPr>
                <w:rFonts w:asciiTheme="minorHAnsi" w:hAnsiTheme="minorHAnsi"/>
                <w:i/>
                <w:color w:val="FF0000"/>
                <w:sz w:val="18"/>
              </w:rPr>
              <w:t>- 20XX-XX: Tasa de graduación no alcanza el objetivo de la memoria verificada (70% sobre 95%).</w:t>
            </w:r>
          </w:p>
          <w:p w14:paraId="5DDF3F89" w14:textId="77777777" w:rsidR="002D4DB9" w:rsidRPr="00FA7DB7" w:rsidRDefault="002D4DB9" w:rsidP="00863888">
            <w:pPr>
              <w:autoSpaceDE w:val="0"/>
              <w:autoSpaceDN w:val="0"/>
              <w:adjustRightInd w:val="0"/>
              <w:spacing w:after="0" w:line="240" w:lineRule="auto"/>
              <w:jc w:val="both"/>
              <w:rPr>
                <w:rFonts w:asciiTheme="minorHAnsi" w:hAnsiTheme="minorHAnsi"/>
                <w:i/>
                <w:color w:val="FF0000"/>
                <w:sz w:val="18"/>
                <w:szCs w:val="18"/>
              </w:rPr>
            </w:pPr>
          </w:p>
        </w:tc>
        <w:tc>
          <w:tcPr>
            <w:tcW w:w="1654" w:type="pct"/>
            <w:vAlign w:val="center"/>
          </w:tcPr>
          <w:p w14:paraId="58954EA6" w14:textId="77777777" w:rsidR="002D4DB9" w:rsidRPr="00FA7DB7" w:rsidRDefault="002D4DB9" w:rsidP="00863888">
            <w:pPr>
              <w:autoSpaceDE w:val="0"/>
              <w:autoSpaceDN w:val="0"/>
              <w:adjustRightInd w:val="0"/>
              <w:spacing w:after="0" w:line="240" w:lineRule="auto"/>
              <w:jc w:val="both"/>
              <w:rPr>
                <w:rFonts w:asciiTheme="minorHAnsi" w:hAnsiTheme="minorHAnsi"/>
                <w:i/>
                <w:color w:val="FF0000"/>
                <w:sz w:val="18"/>
                <w:szCs w:val="18"/>
              </w:rPr>
            </w:pPr>
            <w:r w:rsidRPr="00FA7DB7">
              <w:rPr>
                <w:rFonts w:asciiTheme="minorHAnsi" w:hAnsiTheme="minorHAnsi"/>
                <w:i/>
                <w:color w:val="FF0000"/>
                <w:sz w:val="18"/>
                <w:szCs w:val="18"/>
              </w:rPr>
              <w:t>Este apartado debe alinearse con los puntos débiles detectados en el criterio del Autoinforme. Deberá indicarse, al menos, una propuesta de mejora por punto débil detectado.</w:t>
            </w:r>
          </w:p>
          <w:p w14:paraId="72F71503" w14:textId="77777777" w:rsidR="002D4DB9" w:rsidRPr="00FA7DB7" w:rsidRDefault="002D4DB9" w:rsidP="00863888">
            <w:pPr>
              <w:autoSpaceDE w:val="0"/>
              <w:autoSpaceDN w:val="0"/>
              <w:adjustRightInd w:val="0"/>
              <w:spacing w:after="0" w:line="240" w:lineRule="auto"/>
              <w:jc w:val="both"/>
              <w:rPr>
                <w:rFonts w:asciiTheme="minorHAnsi" w:hAnsiTheme="minorHAnsi"/>
                <w:i/>
                <w:color w:val="FF0000"/>
                <w:sz w:val="18"/>
                <w:szCs w:val="18"/>
              </w:rPr>
            </w:pPr>
          </w:p>
          <w:p w14:paraId="0BEE04B6" w14:textId="2184CF16" w:rsidR="002D4DB9" w:rsidRPr="00FA7DB7" w:rsidRDefault="002D4DB9" w:rsidP="00863888">
            <w:pPr>
              <w:autoSpaceDE w:val="0"/>
              <w:autoSpaceDN w:val="0"/>
              <w:adjustRightInd w:val="0"/>
              <w:spacing w:after="0" w:line="240" w:lineRule="auto"/>
              <w:jc w:val="both"/>
              <w:rPr>
                <w:rFonts w:asciiTheme="minorHAnsi" w:hAnsiTheme="minorHAnsi"/>
                <w:i/>
                <w:color w:val="FF0000"/>
                <w:sz w:val="18"/>
                <w:szCs w:val="18"/>
              </w:rPr>
            </w:pPr>
            <w:r w:rsidRPr="00FA7DB7">
              <w:rPr>
                <w:rFonts w:asciiTheme="minorHAnsi" w:hAnsiTheme="minorHAnsi"/>
                <w:i/>
                <w:color w:val="FF0000"/>
                <w:sz w:val="18"/>
                <w:szCs w:val="18"/>
              </w:rPr>
              <w:t xml:space="preserve">Se recomienda ayudarse de los </w:t>
            </w:r>
            <w:r w:rsidR="00B40E99" w:rsidRPr="00FA7DB7">
              <w:rPr>
                <w:rFonts w:asciiTheme="minorHAnsi" w:hAnsiTheme="minorHAnsi"/>
                <w:i/>
                <w:color w:val="FF0000"/>
                <w:sz w:val="18"/>
                <w:szCs w:val="18"/>
              </w:rPr>
              <w:t>a</w:t>
            </w:r>
            <w:r w:rsidRPr="00FA7DB7">
              <w:rPr>
                <w:rFonts w:asciiTheme="minorHAnsi" w:hAnsiTheme="minorHAnsi"/>
                <w:i/>
                <w:color w:val="FF0000"/>
                <w:sz w:val="18"/>
                <w:szCs w:val="18"/>
              </w:rPr>
              <w:t xml:space="preserve">utoinformes de seguimiento de cada curso. En caso de que haya alguna propuesta de mejora no ejecutada, siempre bajo la responsabilidad del </w:t>
            </w:r>
            <w:r w:rsidR="00B40E99" w:rsidRPr="00FA7DB7">
              <w:rPr>
                <w:rFonts w:asciiTheme="minorHAnsi" w:hAnsiTheme="minorHAnsi"/>
                <w:i/>
                <w:color w:val="FF0000"/>
                <w:sz w:val="18"/>
                <w:szCs w:val="18"/>
              </w:rPr>
              <w:t>c</w:t>
            </w:r>
            <w:r w:rsidRPr="00FA7DB7">
              <w:rPr>
                <w:rFonts w:asciiTheme="minorHAnsi" w:hAnsiTheme="minorHAnsi"/>
                <w:i/>
                <w:color w:val="FF0000"/>
                <w:sz w:val="18"/>
                <w:szCs w:val="18"/>
              </w:rPr>
              <w:t>entro, sería de interés justificar el por qué.</w:t>
            </w:r>
          </w:p>
          <w:p w14:paraId="45376DE5" w14:textId="77777777" w:rsidR="002D4DB9" w:rsidRPr="00FA7DB7" w:rsidRDefault="002D4DB9" w:rsidP="00863888">
            <w:pPr>
              <w:autoSpaceDE w:val="0"/>
              <w:autoSpaceDN w:val="0"/>
              <w:adjustRightInd w:val="0"/>
              <w:spacing w:after="0" w:line="240" w:lineRule="auto"/>
              <w:jc w:val="both"/>
              <w:rPr>
                <w:rFonts w:asciiTheme="minorHAnsi" w:hAnsiTheme="minorHAnsi"/>
                <w:i/>
                <w:color w:val="FF0000"/>
                <w:sz w:val="18"/>
                <w:szCs w:val="18"/>
              </w:rPr>
            </w:pPr>
          </w:p>
        </w:tc>
        <w:tc>
          <w:tcPr>
            <w:tcW w:w="717" w:type="pct"/>
            <w:vAlign w:val="center"/>
          </w:tcPr>
          <w:p w14:paraId="7A7FB15F" w14:textId="77777777" w:rsidR="002D4DB9" w:rsidRPr="00FA7DB7" w:rsidRDefault="002D4DB9" w:rsidP="00863888">
            <w:pPr>
              <w:spacing w:after="0" w:line="240" w:lineRule="auto"/>
              <w:jc w:val="both"/>
              <w:rPr>
                <w:rFonts w:asciiTheme="minorHAnsi" w:hAnsiTheme="minorHAnsi"/>
                <w:i/>
                <w:color w:val="FF0000"/>
                <w:sz w:val="18"/>
                <w:szCs w:val="18"/>
              </w:rPr>
            </w:pPr>
            <w:r w:rsidRPr="00FA7DB7">
              <w:rPr>
                <w:rFonts w:asciiTheme="minorHAnsi" w:hAnsiTheme="minorHAnsi"/>
                <w:i/>
                <w:color w:val="FF0000"/>
                <w:sz w:val="18"/>
                <w:szCs w:val="18"/>
              </w:rPr>
              <w:t>Se debe asociar el impacto a los indicadores del SGC-UCA… por ejemplo incremento de un determinado indicador…</w:t>
            </w:r>
          </w:p>
        </w:tc>
      </w:tr>
      <w:tr w:rsidR="002D4DB9" w:rsidRPr="00FA7DB7" w14:paraId="792D9DEF" w14:textId="77777777" w:rsidTr="00D01E19">
        <w:trPr>
          <w:trHeight w:val="235"/>
          <w:jc w:val="center"/>
        </w:trPr>
        <w:tc>
          <w:tcPr>
            <w:tcW w:w="618" w:type="pct"/>
            <w:vAlign w:val="center"/>
          </w:tcPr>
          <w:p w14:paraId="7F5A6074" w14:textId="77777777" w:rsidR="002D4DB9" w:rsidRPr="00FA7DB7" w:rsidRDefault="002D4DB9" w:rsidP="00863888">
            <w:pPr>
              <w:autoSpaceDE w:val="0"/>
              <w:autoSpaceDN w:val="0"/>
              <w:adjustRightInd w:val="0"/>
              <w:spacing w:after="0" w:line="240" w:lineRule="auto"/>
              <w:jc w:val="both"/>
              <w:rPr>
                <w:rFonts w:asciiTheme="minorHAnsi" w:hAnsiTheme="minorHAnsi" w:cstheme="minorHAnsi"/>
                <w:i/>
                <w:sz w:val="18"/>
                <w:szCs w:val="18"/>
              </w:rPr>
            </w:pPr>
          </w:p>
        </w:tc>
        <w:tc>
          <w:tcPr>
            <w:tcW w:w="2011" w:type="pct"/>
          </w:tcPr>
          <w:p w14:paraId="49332D23" w14:textId="77777777" w:rsidR="002D4DB9" w:rsidRPr="00FA7DB7" w:rsidRDefault="002D4DB9" w:rsidP="00863888">
            <w:pPr>
              <w:autoSpaceDE w:val="0"/>
              <w:autoSpaceDN w:val="0"/>
              <w:adjustRightInd w:val="0"/>
              <w:spacing w:after="0" w:line="240" w:lineRule="auto"/>
              <w:jc w:val="both"/>
              <w:rPr>
                <w:rFonts w:asciiTheme="minorHAnsi" w:hAnsiTheme="minorHAnsi" w:cstheme="minorHAnsi"/>
                <w:i/>
                <w:sz w:val="18"/>
                <w:szCs w:val="18"/>
              </w:rPr>
            </w:pPr>
          </w:p>
        </w:tc>
        <w:tc>
          <w:tcPr>
            <w:tcW w:w="1654" w:type="pct"/>
            <w:vAlign w:val="center"/>
          </w:tcPr>
          <w:p w14:paraId="4B57803D" w14:textId="77777777" w:rsidR="002D4DB9" w:rsidRPr="00FA7DB7" w:rsidRDefault="002D4DB9" w:rsidP="00863888">
            <w:pPr>
              <w:autoSpaceDE w:val="0"/>
              <w:autoSpaceDN w:val="0"/>
              <w:adjustRightInd w:val="0"/>
              <w:spacing w:after="0" w:line="240" w:lineRule="auto"/>
              <w:jc w:val="both"/>
              <w:rPr>
                <w:rFonts w:asciiTheme="minorHAnsi" w:hAnsiTheme="minorHAnsi" w:cstheme="minorHAnsi"/>
                <w:i/>
                <w:sz w:val="18"/>
                <w:szCs w:val="18"/>
              </w:rPr>
            </w:pPr>
          </w:p>
        </w:tc>
        <w:tc>
          <w:tcPr>
            <w:tcW w:w="717" w:type="pct"/>
            <w:vAlign w:val="center"/>
          </w:tcPr>
          <w:p w14:paraId="76DF8CE8" w14:textId="77777777" w:rsidR="002D4DB9" w:rsidRPr="00FA7DB7" w:rsidRDefault="002D4DB9" w:rsidP="00863888">
            <w:pPr>
              <w:spacing w:after="0" w:line="240" w:lineRule="auto"/>
              <w:jc w:val="both"/>
              <w:rPr>
                <w:rFonts w:asciiTheme="minorHAnsi" w:hAnsiTheme="minorHAnsi" w:cstheme="minorHAnsi"/>
                <w:i/>
                <w:sz w:val="18"/>
                <w:szCs w:val="18"/>
              </w:rPr>
            </w:pPr>
          </w:p>
        </w:tc>
      </w:tr>
    </w:tbl>
    <w:p w14:paraId="6610CB30" w14:textId="77777777" w:rsidR="002D4DB9" w:rsidRPr="00FA7DB7" w:rsidRDefault="002D4DB9" w:rsidP="002D4DB9">
      <w:pPr>
        <w:rPr>
          <w:rFonts w:asciiTheme="minorHAnsi" w:hAnsiTheme="minorHAnsi" w:cstheme="minorHAnsi"/>
          <w:sz w:val="12"/>
        </w:rPr>
      </w:pPr>
    </w:p>
    <w:tbl>
      <w:tblPr>
        <w:tblStyle w:val="Tablaconcuadrcula"/>
        <w:tblW w:w="0" w:type="auto"/>
        <w:tblLook w:val="04A0" w:firstRow="1" w:lastRow="0" w:firstColumn="1" w:lastColumn="0" w:noHBand="0" w:noVBand="1"/>
      </w:tblPr>
      <w:tblGrid>
        <w:gridCol w:w="2547"/>
        <w:gridCol w:w="7087"/>
      </w:tblGrid>
      <w:tr w:rsidR="00E776D3" w:rsidRPr="00FA7DB7" w14:paraId="0966AF76" w14:textId="77777777" w:rsidTr="008E604C">
        <w:tc>
          <w:tcPr>
            <w:tcW w:w="2547" w:type="dxa"/>
            <w:shd w:val="clear" w:color="auto" w:fill="000000" w:themeFill="text1"/>
            <w:vAlign w:val="center"/>
          </w:tcPr>
          <w:p w14:paraId="146A60F6" w14:textId="77777777" w:rsidR="00E776D3" w:rsidRPr="00FA7DB7" w:rsidRDefault="00E776D3" w:rsidP="001F6D23">
            <w:pPr>
              <w:jc w:val="center"/>
              <w:rPr>
                <w:rFonts w:asciiTheme="minorHAnsi" w:hAnsiTheme="minorHAnsi"/>
                <w:b/>
                <w:i/>
              </w:rPr>
            </w:pPr>
            <w:r w:rsidRPr="00FA7DB7">
              <w:rPr>
                <w:rFonts w:asciiTheme="minorHAnsi" w:hAnsiTheme="minorHAnsi"/>
                <w:b/>
                <w:i/>
              </w:rPr>
              <w:t>Nombre evidencia</w:t>
            </w:r>
          </w:p>
        </w:tc>
        <w:tc>
          <w:tcPr>
            <w:tcW w:w="7087" w:type="dxa"/>
            <w:tcBorders>
              <w:bottom w:val="single" w:sz="4" w:space="0" w:color="auto"/>
            </w:tcBorders>
            <w:shd w:val="clear" w:color="auto" w:fill="000000" w:themeFill="text1"/>
            <w:vAlign w:val="center"/>
          </w:tcPr>
          <w:p w14:paraId="50167A82" w14:textId="77777777" w:rsidR="00E776D3" w:rsidRPr="00FA7DB7" w:rsidRDefault="00E776D3" w:rsidP="008E604C">
            <w:pPr>
              <w:rPr>
                <w:rFonts w:asciiTheme="minorHAnsi" w:hAnsiTheme="minorHAnsi" w:cstheme="minorHAnsi"/>
                <w:b/>
                <w:i/>
                <w:sz w:val="20"/>
                <w:szCs w:val="20"/>
              </w:rPr>
            </w:pPr>
            <w:r w:rsidRPr="00FA7DB7">
              <w:rPr>
                <w:rFonts w:asciiTheme="minorHAnsi" w:hAnsiTheme="minorHAnsi" w:cstheme="minorHAnsi"/>
                <w:b/>
                <w:i/>
                <w:sz w:val="20"/>
                <w:szCs w:val="20"/>
              </w:rPr>
              <w:t>Enlace evidencia</w:t>
            </w:r>
          </w:p>
        </w:tc>
      </w:tr>
      <w:tr w:rsidR="00F8191E" w:rsidRPr="00A4306B" w14:paraId="2819DDA5" w14:textId="77777777" w:rsidTr="008E604C">
        <w:tc>
          <w:tcPr>
            <w:tcW w:w="2547" w:type="dxa"/>
            <w:vAlign w:val="center"/>
          </w:tcPr>
          <w:p w14:paraId="4365FA5D" w14:textId="78B0BF2C" w:rsidR="00F8191E" w:rsidRPr="00FA7DB7" w:rsidRDefault="00F8191E" w:rsidP="00F8191E">
            <w:pPr>
              <w:jc w:val="center"/>
              <w:rPr>
                <w:rFonts w:ascii="Calibri" w:hAnsi="Calibri"/>
                <w:sz w:val="20"/>
                <w:szCs w:val="20"/>
              </w:rPr>
            </w:pPr>
            <w:r w:rsidRPr="00FA7DB7">
              <w:rPr>
                <w:rFonts w:ascii="Calibri" w:hAnsi="Calibri"/>
                <w:sz w:val="20"/>
                <w:szCs w:val="20"/>
              </w:rPr>
              <w:t>Listado del personal de apoyo</w:t>
            </w:r>
          </w:p>
        </w:tc>
        <w:tc>
          <w:tcPr>
            <w:tcW w:w="7087" w:type="dxa"/>
            <w:vAlign w:val="center"/>
          </w:tcPr>
          <w:p w14:paraId="7745EBE2" w14:textId="48F20DAF" w:rsidR="00F8191E" w:rsidRPr="00FA7DB7" w:rsidRDefault="00F8191E" w:rsidP="00F8191E">
            <w:pPr>
              <w:jc w:val="both"/>
              <w:rPr>
                <w:rFonts w:asciiTheme="minorHAnsi" w:hAnsiTheme="minorHAnsi" w:cstheme="minorHAnsi"/>
                <w:color w:val="0070C0"/>
                <w:sz w:val="18"/>
                <w:szCs w:val="18"/>
                <w:u w:val="single"/>
              </w:rPr>
            </w:pPr>
            <w:r w:rsidRPr="00FA7DB7">
              <w:rPr>
                <w:rFonts w:asciiTheme="minorHAnsi" w:hAnsiTheme="minorHAnsi" w:cstheme="minorHAnsi"/>
                <w:sz w:val="18"/>
                <w:szCs w:val="18"/>
              </w:rPr>
              <w:t>Enlace al Colabora</w:t>
            </w:r>
            <w:r w:rsidRPr="00FA7DB7">
              <w:rPr>
                <w:rFonts w:asciiTheme="minorHAnsi" w:hAnsiTheme="minorHAnsi" w:cstheme="minorHAnsi"/>
                <w:color w:val="0070C0"/>
                <w:sz w:val="18"/>
                <w:szCs w:val="18"/>
              </w:rPr>
              <w:t xml:space="preserve">: </w:t>
            </w:r>
            <w:r w:rsidRPr="00FA7DB7">
              <w:rPr>
                <w:rFonts w:asciiTheme="minorHAnsi" w:hAnsiTheme="minorHAnsi" w:cstheme="minorHAnsi"/>
                <w:color w:val="FF0000"/>
                <w:sz w:val="20"/>
                <w:szCs w:val="20"/>
              </w:rPr>
              <w:t>XXXXXXXX</w:t>
            </w:r>
          </w:p>
          <w:p w14:paraId="507735E3" w14:textId="77777777" w:rsidR="00F8191E" w:rsidRPr="00FA7DB7" w:rsidRDefault="00F8191E" w:rsidP="00F8191E">
            <w:pPr>
              <w:jc w:val="both"/>
              <w:rPr>
                <w:rFonts w:asciiTheme="minorHAnsi" w:hAnsiTheme="minorHAnsi" w:cstheme="minorHAnsi"/>
                <w:color w:val="000000"/>
                <w:sz w:val="18"/>
                <w:szCs w:val="18"/>
              </w:rPr>
            </w:pPr>
          </w:p>
          <w:p w14:paraId="085B17D1" w14:textId="77777777" w:rsidR="00F8191E" w:rsidRPr="00FA7DB7" w:rsidRDefault="00F8191E" w:rsidP="00F8191E">
            <w:pPr>
              <w:jc w:val="both"/>
              <w:rPr>
                <w:rFonts w:asciiTheme="minorHAnsi" w:hAnsiTheme="minorHAnsi" w:cstheme="minorHAnsi"/>
                <w:color w:val="000000"/>
                <w:sz w:val="18"/>
                <w:szCs w:val="18"/>
              </w:rPr>
            </w:pPr>
            <w:r w:rsidRPr="00FA7DB7">
              <w:rPr>
                <w:rFonts w:asciiTheme="minorHAnsi" w:hAnsiTheme="minorHAnsi" w:cstheme="minorHAnsi"/>
                <w:color w:val="000000"/>
                <w:sz w:val="18"/>
                <w:szCs w:val="18"/>
              </w:rPr>
              <w:t xml:space="preserve">Ruta: </w:t>
            </w:r>
            <w:r w:rsidRPr="00FA7DB7">
              <w:rPr>
                <w:rFonts w:asciiTheme="minorHAnsi" w:hAnsiTheme="minorHAnsi" w:cstheme="minorHAnsi"/>
                <w:color w:val="FF0000"/>
                <w:sz w:val="20"/>
                <w:szCs w:val="20"/>
              </w:rPr>
              <w:t>XXXXXXXX</w:t>
            </w:r>
          </w:p>
          <w:p w14:paraId="29AD51F1" w14:textId="77777777" w:rsidR="00F8191E" w:rsidRPr="00FA7DB7" w:rsidRDefault="00F8191E" w:rsidP="00F8191E">
            <w:pPr>
              <w:jc w:val="both"/>
              <w:rPr>
                <w:rFonts w:asciiTheme="minorHAnsi" w:hAnsiTheme="minorHAnsi" w:cstheme="minorHAnsi"/>
                <w:color w:val="000000"/>
                <w:sz w:val="18"/>
                <w:szCs w:val="18"/>
              </w:rPr>
            </w:pPr>
          </w:p>
          <w:p w14:paraId="792D5A0C" w14:textId="77777777" w:rsidR="00F8191E" w:rsidRPr="00FA7DB7" w:rsidRDefault="00F8191E" w:rsidP="00F8191E">
            <w:pPr>
              <w:jc w:val="both"/>
              <w:rPr>
                <w:rFonts w:asciiTheme="minorHAnsi" w:hAnsiTheme="minorHAnsi" w:cstheme="minorHAnsi"/>
                <w:color w:val="000000"/>
                <w:sz w:val="20"/>
                <w:szCs w:val="20"/>
              </w:rPr>
            </w:pPr>
            <w:r w:rsidRPr="00FA7DB7">
              <w:rPr>
                <w:rFonts w:asciiTheme="minorHAnsi" w:hAnsiTheme="minorHAnsi" w:cstheme="minorHAnsi"/>
                <w:sz w:val="18"/>
                <w:szCs w:val="18"/>
              </w:rPr>
              <w:t>Usuario</w:t>
            </w:r>
            <w:r w:rsidRPr="00FA7DB7">
              <w:rPr>
                <w:rFonts w:asciiTheme="minorHAnsi" w:hAnsiTheme="minorHAnsi" w:cstheme="minorHAnsi"/>
                <w:sz w:val="20"/>
                <w:szCs w:val="20"/>
              </w:rPr>
              <w:t xml:space="preserve">: </w:t>
            </w:r>
            <w:r w:rsidRPr="00FA7DB7">
              <w:rPr>
                <w:rFonts w:asciiTheme="minorHAnsi" w:hAnsiTheme="minorHAnsi" w:cstheme="minorHAnsi"/>
                <w:color w:val="FF0000"/>
                <w:sz w:val="20"/>
                <w:szCs w:val="20"/>
              </w:rPr>
              <w:t>XXXXXXXXX</w:t>
            </w:r>
          </w:p>
          <w:p w14:paraId="3A4299FA" w14:textId="5BE473D8" w:rsidR="00F8191E" w:rsidRPr="008E604C" w:rsidRDefault="00F8191E" w:rsidP="00F8191E">
            <w:pPr>
              <w:rPr>
                <w:rFonts w:ascii="Calibri" w:hAnsi="Calibri"/>
                <w:sz w:val="20"/>
                <w:szCs w:val="20"/>
              </w:rPr>
            </w:pPr>
            <w:r w:rsidRPr="00FA7DB7">
              <w:rPr>
                <w:rFonts w:asciiTheme="minorHAnsi" w:hAnsiTheme="minorHAnsi" w:cstheme="minorHAnsi"/>
                <w:sz w:val="20"/>
                <w:szCs w:val="20"/>
              </w:rPr>
              <w:t xml:space="preserve">Clave: </w:t>
            </w:r>
            <w:r w:rsidRPr="00FA7DB7">
              <w:rPr>
                <w:rFonts w:asciiTheme="minorHAnsi" w:hAnsiTheme="minorHAnsi" w:cstheme="minorHAnsi"/>
                <w:color w:val="FF0000"/>
                <w:sz w:val="20"/>
                <w:szCs w:val="20"/>
              </w:rPr>
              <w:t>XXXXXXXX</w:t>
            </w:r>
          </w:p>
        </w:tc>
      </w:tr>
    </w:tbl>
    <w:p w14:paraId="1B82DC76" w14:textId="71D778D2" w:rsidR="007425B7" w:rsidRDefault="007425B7" w:rsidP="00193EA8"/>
    <w:sectPr w:rsidR="007425B7" w:rsidSect="006B2B8A">
      <w:footerReference w:type="default" r:id="rId12"/>
      <w:pgSz w:w="11906" w:h="16838"/>
      <w:pgMar w:top="709" w:right="991" w:bottom="1417" w:left="993"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D7B4AA" w14:textId="77777777" w:rsidR="00547346" w:rsidRDefault="00547346" w:rsidP="00B517AA">
      <w:pPr>
        <w:spacing w:after="0" w:line="240" w:lineRule="auto"/>
      </w:pPr>
      <w:r>
        <w:separator/>
      </w:r>
    </w:p>
  </w:endnote>
  <w:endnote w:type="continuationSeparator" w:id="0">
    <w:p w14:paraId="0B37057E" w14:textId="77777777" w:rsidR="00547346" w:rsidRDefault="00547346" w:rsidP="00B517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ource Sans Pro">
    <w:altName w:val="Cambria Math"/>
    <w:charset w:val="00"/>
    <w:family w:val="swiss"/>
    <w:pitch w:val="variable"/>
    <w:sig w:usb0="600002F7" w:usb1="02000001"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6398172"/>
      <w:docPartObj>
        <w:docPartGallery w:val="Page Numbers (Bottom of Page)"/>
        <w:docPartUnique/>
      </w:docPartObj>
    </w:sdtPr>
    <w:sdtContent>
      <w:p w14:paraId="5AE3096D" w14:textId="66A73F48" w:rsidR="00B83890" w:rsidRDefault="00B83890">
        <w:pPr>
          <w:pStyle w:val="Piedepgina"/>
          <w:jc w:val="right"/>
        </w:pPr>
        <w:r>
          <w:fldChar w:fldCharType="begin"/>
        </w:r>
        <w:r>
          <w:instrText>PAGE   \* MERGEFORMAT</w:instrText>
        </w:r>
        <w:r>
          <w:fldChar w:fldCharType="separate"/>
        </w:r>
        <w:r w:rsidR="00AB1913">
          <w:rPr>
            <w:noProof/>
          </w:rPr>
          <w:t>1</w:t>
        </w:r>
        <w:r>
          <w:rPr>
            <w:noProof/>
          </w:rPr>
          <w:fldChar w:fldCharType="end"/>
        </w:r>
      </w:p>
    </w:sdtContent>
  </w:sdt>
  <w:p w14:paraId="52ED78C5" w14:textId="77777777" w:rsidR="00B83890" w:rsidRDefault="00B8389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FB02D1" w14:textId="77777777" w:rsidR="00547346" w:rsidRDefault="00547346" w:rsidP="00B517AA">
      <w:pPr>
        <w:spacing w:after="0" w:line="240" w:lineRule="auto"/>
      </w:pPr>
      <w:r>
        <w:separator/>
      </w:r>
    </w:p>
  </w:footnote>
  <w:footnote w:type="continuationSeparator" w:id="0">
    <w:p w14:paraId="49A02181" w14:textId="77777777" w:rsidR="00547346" w:rsidRDefault="00547346" w:rsidP="00B517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4F8E2C2"/>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A854C7"/>
    <w:multiLevelType w:val="multilevel"/>
    <w:tmpl w:val="5EEE3592"/>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3061A3E"/>
    <w:multiLevelType w:val="hybridMultilevel"/>
    <w:tmpl w:val="EB8885B8"/>
    <w:lvl w:ilvl="0" w:tplc="11DEEC9E">
      <w:start w:val="1"/>
      <w:numFmt w:val="bullet"/>
      <w:lvlText w:val="-"/>
      <w:lvlJc w:val="left"/>
      <w:pPr>
        <w:ind w:left="360" w:hanging="360"/>
      </w:pPr>
      <w:rPr>
        <w:rFonts w:ascii="Source Sans Pro" w:eastAsia="Times New Roman" w:hAnsi="Source Sans Pro" w:cs="Times New Roman"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 w15:restartNumberingAfterBreak="0">
    <w:nsid w:val="04597E20"/>
    <w:multiLevelType w:val="hybridMultilevel"/>
    <w:tmpl w:val="BE507D3C"/>
    <w:lvl w:ilvl="0" w:tplc="11DEEC9E">
      <w:start w:val="1"/>
      <w:numFmt w:val="bullet"/>
      <w:lvlText w:val="-"/>
      <w:lvlJc w:val="left"/>
      <w:pPr>
        <w:ind w:left="360" w:hanging="360"/>
      </w:pPr>
      <w:rPr>
        <w:rFonts w:ascii="Source Sans Pro" w:eastAsia="Times New Roman" w:hAnsi="Source Sans Pro" w:cs="Times New Roman"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4" w15:restartNumberingAfterBreak="0">
    <w:nsid w:val="04A0194B"/>
    <w:multiLevelType w:val="hybridMultilevel"/>
    <w:tmpl w:val="11728F50"/>
    <w:lvl w:ilvl="0" w:tplc="11DEEC9E">
      <w:start w:val="1"/>
      <w:numFmt w:val="bullet"/>
      <w:lvlText w:val="-"/>
      <w:lvlJc w:val="left"/>
      <w:pPr>
        <w:ind w:left="360" w:hanging="360"/>
      </w:pPr>
      <w:rPr>
        <w:rFonts w:ascii="Source Sans Pro" w:eastAsia="Times New Roman" w:hAnsi="Source Sans Pro" w:cs="Times New Roman"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5" w15:restartNumberingAfterBreak="0">
    <w:nsid w:val="076132DA"/>
    <w:multiLevelType w:val="multilevel"/>
    <w:tmpl w:val="5EEE3592"/>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0FFB454A"/>
    <w:multiLevelType w:val="hybridMultilevel"/>
    <w:tmpl w:val="F522A7BA"/>
    <w:lvl w:ilvl="0" w:tplc="11DEEC9E">
      <w:start w:val="1"/>
      <w:numFmt w:val="bullet"/>
      <w:lvlText w:val="-"/>
      <w:lvlJc w:val="left"/>
      <w:pPr>
        <w:ind w:left="360" w:hanging="360"/>
      </w:pPr>
      <w:rPr>
        <w:rFonts w:ascii="Source Sans Pro" w:eastAsia="Times New Roman" w:hAnsi="Source Sans Pro" w:cs="Times New Roman"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7" w15:restartNumberingAfterBreak="0">
    <w:nsid w:val="11A36086"/>
    <w:multiLevelType w:val="multilevel"/>
    <w:tmpl w:val="5EEE3592"/>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1CB034DF"/>
    <w:multiLevelType w:val="multilevel"/>
    <w:tmpl w:val="85DA9944"/>
    <w:lvl w:ilvl="0">
      <w:start w:val="1"/>
      <w:numFmt w:val="decimal"/>
      <w:lvlText w:val="%1."/>
      <w:lvlJc w:val="left"/>
      <w:pPr>
        <w:ind w:left="360" w:hanging="360"/>
      </w:pPr>
    </w:lvl>
    <w:lvl w:ilvl="1">
      <w:start w:val="10"/>
      <w:numFmt w:val="decimal"/>
      <w:isLgl/>
      <w:lvlText w:val="%1.%2."/>
      <w:lvlJc w:val="left"/>
      <w:pPr>
        <w:ind w:left="444" w:hanging="444"/>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9" w15:restartNumberingAfterBreak="0">
    <w:nsid w:val="1E2778FE"/>
    <w:multiLevelType w:val="hybridMultilevel"/>
    <w:tmpl w:val="BA944606"/>
    <w:lvl w:ilvl="0" w:tplc="1C0A1EE6">
      <w:numFmt w:val="bullet"/>
      <w:lvlText w:val="-"/>
      <w:lvlJc w:val="left"/>
      <w:pPr>
        <w:ind w:left="720" w:hanging="360"/>
      </w:pPr>
      <w:rPr>
        <w:rFonts w:ascii="Calibri" w:eastAsiaTheme="minorHAnsi"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1353885"/>
    <w:multiLevelType w:val="hybridMultilevel"/>
    <w:tmpl w:val="029089E8"/>
    <w:lvl w:ilvl="0" w:tplc="11DEEC9E">
      <w:start w:val="1"/>
      <w:numFmt w:val="bullet"/>
      <w:lvlText w:val="-"/>
      <w:lvlJc w:val="left"/>
      <w:pPr>
        <w:ind w:left="360" w:hanging="360"/>
      </w:pPr>
      <w:rPr>
        <w:rFonts w:ascii="Source Sans Pro" w:eastAsia="Times New Roman" w:hAnsi="Source Sans Pro" w:cs="Times New Roman"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1" w15:restartNumberingAfterBreak="0">
    <w:nsid w:val="2401622C"/>
    <w:multiLevelType w:val="hybridMultilevel"/>
    <w:tmpl w:val="D80A96AE"/>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2" w15:restartNumberingAfterBreak="0">
    <w:nsid w:val="29584474"/>
    <w:multiLevelType w:val="multilevel"/>
    <w:tmpl w:val="CED20E68"/>
    <w:lvl w:ilvl="0">
      <w:start w:val="1"/>
      <w:numFmt w:val="decimal"/>
      <w:lvlText w:val="%1."/>
      <w:lvlJc w:val="left"/>
      <w:pPr>
        <w:ind w:left="360" w:hanging="360"/>
      </w:pPr>
      <w:rPr>
        <w:rFonts w:hint="default"/>
      </w:rPr>
    </w:lvl>
    <w:lvl w:ilvl="1">
      <w:start w:val="1"/>
      <w:numFmt w:val="decimal"/>
      <w:isLgl/>
      <w:lvlText w:val="%1.%2"/>
      <w:lvlJc w:val="left"/>
      <w:pPr>
        <w:ind w:left="786" w:hanging="360"/>
      </w:pPr>
      <w:rPr>
        <w:rFonts w:hint="default"/>
        <w:color w:val="4F6228" w:themeColor="accent3" w:themeShade="80"/>
        <w:sz w:val="24"/>
        <w:szCs w:val="24"/>
      </w:rPr>
    </w:lvl>
    <w:lvl w:ilvl="2">
      <w:start w:val="1"/>
      <w:numFmt w:val="decimal"/>
      <w:isLgl/>
      <w:lvlText w:val="%1.%2.%3"/>
      <w:lvlJc w:val="left"/>
      <w:pPr>
        <w:ind w:left="1572" w:hanging="720"/>
      </w:pPr>
      <w:rPr>
        <w:rFonts w:hint="default"/>
      </w:rPr>
    </w:lvl>
    <w:lvl w:ilvl="3">
      <w:start w:val="1"/>
      <w:numFmt w:val="decimal"/>
      <w:isLgl/>
      <w:lvlText w:val="%1.%2.%3.%4"/>
      <w:lvlJc w:val="left"/>
      <w:pPr>
        <w:ind w:left="1998" w:hanging="720"/>
      </w:pPr>
      <w:rPr>
        <w:rFonts w:hint="default"/>
      </w:rPr>
    </w:lvl>
    <w:lvl w:ilvl="4">
      <w:start w:val="1"/>
      <w:numFmt w:val="decimal"/>
      <w:isLgl/>
      <w:lvlText w:val="%1.%2.%3.%4.%5"/>
      <w:lvlJc w:val="left"/>
      <w:pPr>
        <w:ind w:left="2784" w:hanging="1080"/>
      </w:pPr>
      <w:rPr>
        <w:rFonts w:hint="default"/>
      </w:rPr>
    </w:lvl>
    <w:lvl w:ilvl="5">
      <w:start w:val="1"/>
      <w:numFmt w:val="decimal"/>
      <w:isLgl/>
      <w:lvlText w:val="%1.%2.%3.%4.%5.%6"/>
      <w:lvlJc w:val="left"/>
      <w:pPr>
        <w:ind w:left="3210" w:hanging="1080"/>
      </w:pPr>
      <w:rPr>
        <w:rFonts w:hint="default"/>
      </w:rPr>
    </w:lvl>
    <w:lvl w:ilvl="6">
      <w:start w:val="1"/>
      <w:numFmt w:val="decimal"/>
      <w:isLgl/>
      <w:lvlText w:val="%1.%2.%3.%4.%5.%6.%7"/>
      <w:lvlJc w:val="left"/>
      <w:pPr>
        <w:ind w:left="3636" w:hanging="1080"/>
      </w:pPr>
      <w:rPr>
        <w:rFonts w:hint="default"/>
      </w:rPr>
    </w:lvl>
    <w:lvl w:ilvl="7">
      <w:start w:val="1"/>
      <w:numFmt w:val="decimal"/>
      <w:isLgl/>
      <w:lvlText w:val="%1.%2.%3.%4.%5.%6.%7.%8"/>
      <w:lvlJc w:val="left"/>
      <w:pPr>
        <w:ind w:left="4422" w:hanging="1440"/>
      </w:pPr>
      <w:rPr>
        <w:rFonts w:hint="default"/>
      </w:rPr>
    </w:lvl>
    <w:lvl w:ilvl="8">
      <w:start w:val="1"/>
      <w:numFmt w:val="decimal"/>
      <w:isLgl/>
      <w:lvlText w:val="%1.%2.%3.%4.%5.%6.%7.%8.%9"/>
      <w:lvlJc w:val="left"/>
      <w:pPr>
        <w:ind w:left="4848" w:hanging="1440"/>
      </w:pPr>
      <w:rPr>
        <w:rFonts w:hint="default"/>
      </w:rPr>
    </w:lvl>
  </w:abstractNum>
  <w:abstractNum w:abstractNumId="13" w15:restartNumberingAfterBreak="0">
    <w:nsid w:val="2D3D3A14"/>
    <w:multiLevelType w:val="multilevel"/>
    <w:tmpl w:val="CED20E68"/>
    <w:lvl w:ilvl="0">
      <w:start w:val="1"/>
      <w:numFmt w:val="decimal"/>
      <w:lvlText w:val="%1."/>
      <w:lvlJc w:val="left"/>
      <w:pPr>
        <w:ind w:left="360" w:hanging="360"/>
      </w:pPr>
      <w:rPr>
        <w:rFonts w:hint="default"/>
      </w:rPr>
    </w:lvl>
    <w:lvl w:ilvl="1">
      <w:start w:val="1"/>
      <w:numFmt w:val="decimal"/>
      <w:isLgl/>
      <w:lvlText w:val="%1.%2"/>
      <w:lvlJc w:val="left"/>
      <w:pPr>
        <w:ind w:left="786" w:hanging="360"/>
      </w:pPr>
      <w:rPr>
        <w:rFonts w:hint="default"/>
        <w:color w:val="4F6228" w:themeColor="accent3" w:themeShade="80"/>
        <w:sz w:val="24"/>
        <w:szCs w:val="24"/>
      </w:rPr>
    </w:lvl>
    <w:lvl w:ilvl="2">
      <w:start w:val="1"/>
      <w:numFmt w:val="decimal"/>
      <w:isLgl/>
      <w:lvlText w:val="%1.%2.%3"/>
      <w:lvlJc w:val="left"/>
      <w:pPr>
        <w:ind w:left="1572" w:hanging="720"/>
      </w:pPr>
      <w:rPr>
        <w:rFonts w:hint="default"/>
      </w:rPr>
    </w:lvl>
    <w:lvl w:ilvl="3">
      <w:start w:val="1"/>
      <w:numFmt w:val="decimal"/>
      <w:isLgl/>
      <w:lvlText w:val="%1.%2.%3.%4"/>
      <w:lvlJc w:val="left"/>
      <w:pPr>
        <w:ind w:left="1998" w:hanging="720"/>
      </w:pPr>
      <w:rPr>
        <w:rFonts w:hint="default"/>
      </w:rPr>
    </w:lvl>
    <w:lvl w:ilvl="4">
      <w:start w:val="1"/>
      <w:numFmt w:val="decimal"/>
      <w:isLgl/>
      <w:lvlText w:val="%1.%2.%3.%4.%5"/>
      <w:lvlJc w:val="left"/>
      <w:pPr>
        <w:ind w:left="2784" w:hanging="1080"/>
      </w:pPr>
      <w:rPr>
        <w:rFonts w:hint="default"/>
      </w:rPr>
    </w:lvl>
    <w:lvl w:ilvl="5">
      <w:start w:val="1"/>
      <w:numFmt w:val="decimal"/>
      <w:isLgl/>
      <w:lvlText w:val="%1.%2.%3.%4.%5.%6"/>
      <w:lvlJc w:val="left"/>
      <w:pPr>
        <w:ind w:left="3210" w:hanging="1080"/>
      </w:pPr>
      <w:rPr>
        <w:rFonts w:hint="default"/>
      </w:rPr>
    </w:lvl>
    <w:lvl w:ilvl="6">
      <w:start w:val="1"/>
      <w:numFmt w:val="decimal"/>
      <w:isLgl/>
      <w:lvlText w:val="%1.%2.%3.%4.%5.%6.%7"/>
      <w:lvlJc w:val="left"/>
      <w:pPr>
        <w:ind w:left="3636" w:hanging="1080"/>
      </w:pPr>
      <w:rPr>
        <w:rFonts w:hint="default"/>
      </w:rPr>
    </w:lvl>
    <w:lvl w:ilvl="7">
      <w:start w:val="1"/>
      <w:numFmt w:val="decimal"/>
      <w:isLgl/>
      <w:lvlText w:val="%1.%2.%3.%4.%5.%6.%7.%8"/>
      <w:lvlJc w:val="left"/>
      <w:pPr>
        <w:ind w:left="4422" w:hanging="1440"/>
      </w:pPr>
      <w:rPr>
        <w:rFonts w:hint="default"/>
      </w:rPr>
    </w:lvl>
    <w:lvl w:ilvl="8">
      <w:start w:val="1"/>
      <w:numFmt w:val="decimal"/>
      <w:isLgl/>
      <w:lvlText w:val="%1.%2.%3.%4.%5.%6.%7.%8.%9"/>
      <w:lvlJc w:val="left"/>
      <w:pPr>
        <w:ind w:left="4848" w:hanging="1440"/>
      </w:pPr>
      <w:rPr>
        <w:rFonts w:hint="default"/>
      </w:rPr>
    </w:lvl>
  </w:abstractNum>
  <w:abstractNum w:abstractNumId="14" w15:restartNumberingAfterBreak="0">
    <w:nsid w:val="35AE1C43"/>
    <w:multiLevelType w:val="hybridMultilevel"/>
    <w:tmpl w:val="EDBA81F8"/>
    <w:lvl w:ilvl="0" w:tplc="11DEEC9E">
      <w:start w:val="1"/>
      <w:numFmt w:val="bullet"/>
      <w:lvlText w:val="-"/>
      <w:lvlJc w:val="left"/>
      <w:pPr>
        <w:ind w:left="360" w:hanging="360"/>
      </w:pPr>
      <w:rPr>
        <w:rFonts w:ascii="Source Sans Pro" w:eastAsia="Times New Roman" w:hAnsi="Source Sans Pro" w:cs="Times New Roman"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5" w15:restartNumberingAfterBreak="0">
    <w:nsid w:val="3FF42335"/>
    <w:multiLevelType w:val="hybridMultilevel"/>
    <w:tmpl w:val="CA3602EA"/>
    <w:lvl w:ilvl="0" w:tplc="11DEEC9E">
      <w:start w:val="1"/>
      <w:numFmt w:val="bullet"/>
      <w:lvlText w:val="-"/>
      <w:lvlJc w:val="left"/>
      <w:pPr>
        <w:ind w:left="360" w:hanging="360"/>
      </w:pPr>
      <w:rPr>
        <w:rFonts w:ascii="Source Sans Pro" w:eastAsia="Times New Roman" w:hAnsi="Source Sans Pro" w:cs="Times New Roman"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6" w15:restartNumberingAfterBreak="0">
    <w:nsid w:val="479F5236"/>
    <w:multiLevelType w:val="hybridMultilevel"/>
    <w:tmpl w:val="64AC8A9E"/>
    <w:lvl w:ilvl="0" w:tplc="11DEEC9E">
      <w:start w:val="1"/>
      <w:numFmt w:val="bullet"/>
      <w:lvlText w:val="-"/>
      <w:lvlJc w:val="left"/>
      <w:pPr>
        <w:ind w:left="360" w:hanging="360"/>
      </w:pPr>
      <w:rPr>
        <w:rFonts w:ascii="Source Sans Pro" w:eastAsia="Times New Roman" w:hAnsi="Source Sans Pro" w:cs="Times New Roman"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7" w15:restartNumberingAfterBreak="0">
    <w:nsid w:val="49EF2AF9"/>
    <w:multiLevelType w:val="multilevel"/>
    <w:tmpl w:val="F5D8E1D2"/>
    <w:lvl w:ilvl="0">
      <w:start w:val="2"/>
      <w:numFmt w:val="bullet"/>
      <w:lvlText w:val="-"/>
      <w:lvlJc w:val="left"/>
      <w:pPr>
        <w:ind w:left="360" w:hanging="360"/>
      </w:pPr>
      <w:rPr>
        <w:rFonts w:ascii="Calibri" w:eastAsia="Times New Roman" w:hAnsi="Calibri" w:hint="default"/>
        <w:color w:val="00B0F0"/>
      </w:rPr>
    </w:lvl>
    <w:lvl w:ilvl="1">
      <w:start w:val="1"/>
      <w:numFmt w:val="decimal"/>
      <w:isLgl/>
      <w:lvlText w:val="%1.%2"/>
      <w:lvlJc w:val="left"/>
      <w:pPr>
        <w:ind w:left="786" w:hanging="360"/>
      </w:pPr>
      <w:rPr>
        <w:rFonts w:hint="default"/>
        <w:color w:val="4F6228" w:themeColor="accent3" w:themeShade="80"/>
        <w:sz w:val="24"/>
        <w:szCs w:val="24"/>
      </w:rPr>
    </w:lvl>
    <w:lvl w:ilvl="2">
      <w:start w:val="1"/>
      <w:numFmt w:val="decimal"/>
      <w:isLgl/>
      <w:lvlText w:val="%1.%2.%3"/>
      <w:lvlJc w:val="left"/>
      <w:pPr>
        <w:ind w:left="1572" w:hanging="720"/>
      </w:pPr>
      <w:rPr>
        <w:rFonts w:hint="default"/>
      </w:rPr>
    </w:lvl>
    <w:lvl w:ilvl="3">
      <w:start w:val="1"/>
      <w:numFmt w:val="decimal"/>
      <w:isLgl/>
      <w:lvlText w:val="%1.%2.%3.%4"/>
      <w:lvlJc w:val="left"/>
      <w:pPr>
        <w:ind w:left="1998" w:hanging="720"/>
      </w:pPr>
      <w:rPr>
        <w:rFonts w:hint="default"/>
      </w:rPr>
    </w:lvl>
    <w:lvl w:ilvl="4">
      <w:start w:val="1"/>
      <w:numFmt w:val="decimal"/>
      <w:isLgl/>
      <w:lvlText w:val="%1.%2.%3.%4.%5"/>
      <w:lvlJc w:val="left"/>
      <w:pPr>
        <w:ind w:left="2784" w:hanging="1080"/>
      </w:pPr>
      <w:rPr>
        <w:rFonts w:hint="default"/>
      </w:rPr>
    </w:lvl>
    <w:lvl w:ilvl="5">
      <w:start w:val="1"/>
      <w:numFmt w:val="decimal"/>
      <w:isLgl/>
      <w:lvlText w:val="%1.%2.%3.%4.%5.%6"/>
      <w:lvlJc w:val="left"/>
      <w:pPr>
        <w:ind w:left="3210" w:hanging="1080"/>
      </w:pPr>
      <w:rPr>
        <w:rFonts w:hint="default"/>
      </w:rPr>
    </w:lvl>
    <w:lvl w:ilvl="6">
      <w:start w:val="1"/>
      <w:numFmt w:val="decimal"/>
      <w:isLgl/>
      <w:lvlText w:val="%1.%2.%3.%4.%5.%6.%7"/>
      <w:lvlJc w:val="left"/>
      <w:pPr>
        <w:ind w:left="3636" w:hanging="1080"/>
      </w:pPr>
      <w:rPr>
        <w:rFonts w:hint="default"/>
      </w:rPr>
    </w:lvl>
    <w:lvl w:ilvl="7">
      <w:start w:val="1"/>
      <w:numFmt w:val="decimal"/>
      <w:isLgl/>
      <w:lvlText w:val="%1.%2.%3.%4.%5.%6.%7.%8"/>
      <w:lvlJc w:val="left"/>
      <w:pPr>
        <w:ind w:left="4422" w:hanging="1440"/>
      </w:pPr>
      <w:rPr>
        <w:rFonts w:hint="default"/>
      </w:rPr>
    </w:lvl>
    <w:lvl w:ilvl="8">
      <w:start w:val="1"/>
      <w:numFmt w:val="decimal"/>
      <w:isLgl/>
      <w:lvlText w:val="%1.%2.%3.%4.%5.%6.%7.%8.%9"/>
      <w:lvlJc w:val="left"/>
      <w:pPr>
        <w:ind w:left="4848" w:hanging="1440"/>
      </w:pPr>
      <w:rPr>
        <w:rFonts w:hint="default"/>
      </w:rPr>
    </w:lvl>
  </w:abstractNum>
  <w:abstractNum w:abstractNumId="18" w15:restartNumberingAfterBreak="0">
    <w:nsid w:val="4C686DC6"/>
    <w:multiLevelType w:val="hybridMultilevel"/>
    <w:tmpl w:val="077C5A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4FB934F5"/>
    <w:multiLevelType w:val="multilevel"/>
    <w:tmpl w:val="5EEE3592"/>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51B14B8C"/>
    <w:multiLevelType w:val="hybridMultilevel"/>
    <w:tmpl w:val="3078D900"/>
    <w:lvl w:ilvl="0" w:tplc="A29A8E34">
      <w:start w:val="2"/>
      <w:numFmt w:val="bullet"/>
      <w:lvlText w:val="-"/>
      <w:lvlJc w:val="left"/>
      <w:pPr>
        <w:ind w:left="720" w:hanging="360"/>
      </w:pPr>
      <w:rPr>
        <w:rFonts w:ascii="Calibri" w:eastAsia="Times New Roman" w:hAnsi="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7B45140"/>
    <w:multiLevelType w:val="hybridMultilevel"/>
    <w:tmpl w:val="7E120A5C"/>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22" w15:restartNumberingAfterBreak="0">
    <w:nsid w:val="5A8E3B33"/>
    <w:multiLevelType w:val="hybridMultilevel"/>
    <w:tmpl w:val="B0EA8034"/>
    <w:lvl w:ilvl="0" w:tplc="0C0A0001">
      <w:start w:val="1"/>
      <w:numFmt w:val="bullet"/>
      <w:lvlText w:val=""/>
      <w:lvlJc w:val="left"/>
      <w:pPr>
        <w:ind w:left="1080" w:hanging="720"/>
      </w:pPr>
      <w:rPr>
        <w:rFonts w:ascii="Symbol" w:hAnsi="Symbol"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6408634A"/>
    <w:multiLevelType w:val="hybridMultilevel"/>
    <w:tmpl w:val="98265A3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A3E0D88"/>
    <w:multiLevelType w:val="hybridMultilevel"/>
    <w:tmpl w:val="90C6631A"/>
    <w:lvl w:ilvl="0" w:tplc="11DEEC9E">
      <w:start w:val="1"/>
      <w:numFmt w:val="bullet"/>
      <w:lvlText w:val="-"/>
      <w:lvlJc w:val="left"/>
      <w:pPr>
        <w:ind w:left="360" w:hanging="360"/>
      </w:pPr>
      <w:rPr>
        <w:rFonts w:ascii="Source Sans Pro" w:eastAsia="Times New Roman" w:hAnsi="Source Sans Pro" w:cs="Times New Roman"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5" w15:restartNumberingAfterBreak="0">
    <w:nsid w:val="6CBD6EB4"/>
    <w:multiLevelType w:val="multilevel"/>
    <w:tmpl w:val="5EEE3592"/>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725D312F"/>
    <w:multiLevelType w:val="hybridMultilevel"/>
    <w:tmpl w:val="1A987B8A"/>
    <w:lvl w:ilvl="0" w:tplc="11DEEC9E">
      <w:start w:val="1"/>
      <w:numFmt w:val="bullet"/>
      <w:lvlText w:val="-"/>
      <w:lvlJc w:val="left"/>
      <w:pPr>
        <w:ind w:left="360" w:hanging="360"/>
      </w:pPr>
      <w:rPr>
        <w:rFonts w:ascii="Source Sans Pro" w:eastAsia="Times New Roman" w:hAnsi="Source Sans Pro" w:cs="Times New Roman"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7" w15:restartNumberingAfterBreak="0">
    <w:nsid w:val="7F3C03B8"/>
    <w:multiLevelType w:val="multilevel"/>
    <w:tmpl w:val="CED20E68"/>
    <w:lvl w:ilvl="0">
      <w:start w:val="1"/>
      <w:numFmt w:val="decimal"/>
      <w:lvlText w:val="%1."/>
      <w:lvlJc w:val="left"/>
      <w:pPr>
        <w:ind w:left="360" w:hanging="360"/>
      </w:pPr>
      <w:rPr>
        <w:rFonts w:hint="default"/>
      </w:rPr>
    </w:lvl>
    <w:lvl w:ilvl="1">
      <w:start w:val="1"/>
      <w:numFmt w:val="decimal"/>
      <w:isLgl/>
      <w:lvlText w:val="%1.%2"/>
      <w:lvlJc w:val="left"/>
      <w:pPr>
        <w:ind w:left="786" w:hanging="360"/>
      </w:pPr>
      <w:rPr>
        <w:rFonts w:hint="default"/>
        <w:color w:val="4F6228" w:themeColor="accent3" w:themeShade="80"/>
        <w:sz w:val="24"/>
        <w:szCs w:val="24"/>
      </w:rPr>
    </w:lvl>
    <w:lvl w:ilvl="2">
      <w:start w:val="1"/>
      <w:numFmt w:val="decimal"/>
      <w:isLgl/>
      <w:lvlText w:val="%1.%2.%3"/>
      <w:lvlJc w:val="left"/>
      <w:pPr>
        <w:ind w:left="1572" w:hanging="720"/>
      </w:pPr>
      <w:rPr>
        <w:rFonts w:hint="default"/>
      </w:rPr>
    </w:lvl>
    <w:lvl w:ilvl="3">
      <w:start w:val="1"/>
      <w:numFmt w:val="decimal"/>
      <w:isLgl/>
      <w:lvlText w:val="%1.%2.%3.%4"/>
      <w:lvlJc w:val="left"/>
      <w:pPr>
        <w:ind w:left="1998" w:hanging="720"/>
      </w:pPr>
      <w:rPr>
        <w:rFonts w:hint="default"/>
      </w:rPr>
    </w:lvl>
    <w:lvl w:ilvl="4">
      <w:start w:val="1"/>
      <w:numFmt w:val="decimal"/>
      <w:isLgl/>
      <w:lvlText w:val="%1.%2.%3.%4.%5"/>
      <w:lvlJc w:val="left"/>
      <w:pPr>
        <w:ind w:left="2784" w:hanging="1080"/>
      </w:pPr>
      <w:rPr>
        <w:rFonts w:hint="default"/>
      </w:rPr>
    </w:lvl>
    <w:lvl w:ilvl="5">
      <w:start w:val="1"/>
      <w:numFmt w:val="decimal"/>
      <w:isLgl/>
      <w:lvlText w:val="%1.%2.%3.%4.%5.%6"/>
      <w:lvlJc w:val="left"/>
      <w:pPr>
        <w:ind w:left="3210" w:hanging="1080"/>
      </w:pPr>
      <w:rPr>
        <w:rFonts w:hint="default"/>
      </w:rPr>
    </w:lvl>
    <w:lvl w:ilvl="6">
      <w:start w:val="1"/>
      <w:numFmt w:val="decimal"/>
      <w:isLgl/>
      <w:lvlText w:val="%1.%2.%3.%4.%5.%6.%7"/>
      <w:lvlJc w:val="left"/>
      <w:pPr>
        <w:ind w:left="3636" w:hanging="1080"/>
      </w:pPr>
      <w:rPr>
        <w:rFonts w:hint="default"/>
      </w:rPr>
    </w:lvl>
    <w:lvl w:ilvl="7">
      <w:start w:val="1"/>
      <w:numFmt w:val="decimal"/>
      <w:isLgl/>
      <w:lvlText w:val="%1.%2.%3.%4.%5.%6.%7.%8"/>
      <w:lvlJc w:val="left"/>
      <w:pPr>
        <w:ind w:left="4422" w:hanging="1440"/>
      </w:pPr>
      <w:rPr>
        <w:rFonts w:hint="default"/>
      </w:rPr>
    </w:lvl>
    <w:lvl w:ilvl="8">
      <w:start w:val="1"/>
      <w:numFmt w:val="decimal"/>
      <w:isLgl/>
      <w:lvlText w:val="%1.%2.%3.%4.%5.%6.%7.%8.%9"/>
      <w:lvlJc w:val="left"/>
      <w:pPr>
        <w:ind w:left="4848" w:hanging="1440"/>
      </w:pPr>
      <w:rPr>
        <w:rFonts w:hint="default"/>
      </w:rPr>
    </w:lvl>
  </w:abstractNum>
  <w:num w:numId="1" w16cid:durableId="2040927483">
    <w:abstractNumId w:val="20"/>
  </w:num>
  <w:num w:numId="2" w16cid:durableId="780301043">
    <w:abstractNumId w:val="11"/>
  </w:num>
  <w:num w:numId="3" w16cid:durableId="1875533131">
    <w:abstractNumId w:val="21"/>
  </w:num>
  <w:num w:numId="4" w16cid:durableId="495070575">
    <w:abstractNumId w:val="1"/>
  </w:num>
  <w:num w:numId="5" w16cid:durableId="231163075">
    <w:abstractNumId w:val="25"/>
  </w:num>
  <w:num w:numId="6" w16cid:durableId="1518740199">
    <w:abstractNumId w:val="19"/>
  </w:num>
  <w:num w:numId="7" w16cid:durableId="1163735760">
    <w:abstractNumId w:val="5"/>
  </w:num>
  <w:num w:numId="8" w16cid:durableId="1514419798">
    <w:abstractNumId w:val="7"/>
  </w:num>
  <w:num w:numId="9" w16cid:durableId="1112631447">
    <w:abstractNumId w:val="18"/>
  </w:num>
  <w:num w:numId="10" w16cid:durableId="1975287423">
    <w:abstractNumId w:val="0"/>
  </w:num>
  <w:num w:numId="11" w16cid:durableId="321853573">
    <w:abstractNumId w:val="23"/>
  </w:num>
  <w:num w:numId="12" w16cid:durableId="1713118006">
    <w:abstractNumId w:val="9"/>
  </w:num>
  <w:num w:numId="13" w16cid:durableId="573665677">
    <w:abstractNumId w:val="22"/>
  </w:num>
  <w:num w:numId="14" w16cid:durableId="1942178438">
    <w:abstractNumId w:val="12"/>
  </w:num>
  <w:num w:numId="15" w16cid:durableId="1917669679">
    <w:abstractNumId w:val="27"/>
  </w:num>
  <w:num w:numId="16" w16cid:durableId="1954172554">
    <w:abstractNumId w:val="17"/>
  </w:num>
  <w:num w:numId="17" w16cid:durableId="546457519">
    <w:abstractNumId w:val="10"/>
  </w:num>
  <w:num w:numId="18" w16cid:durableId="498008534">
    <w:abstractNumId w:val="14"/>
  </w:num>
  <w:num w:numId="19" w16cid:durableId="1561672454">
    <w:abstractNumId w:val="15"/>
  </w:num>
  <w:num w:numId="20" w16cid:durableId="301929367">
    <w:abstractNumId w:val="24"/>
  </w:num>
  <w:num w:numId="21" w16cid:durableId="1921331553">
    <w:abstractNumId w:val="26"/>
  </w:num>
  <w:num w:numId="22" w16cid:durableId="669792484">
    <w:abstractNumId w:val="16"/>
  </w:num>
  <w:num w:numId="23" w16cid:durableId="1125343852">
    <w:abstractNumId w:val="13"/>
  </w:num>
  <w:num w:numId="24" w16cid:durableId="483160772">
    <w:abstractNumId w:val="4"/>
  </w:num>
  <w:num w:numId="25" w16cid:durableId="220210710">
    <w:abstractNumId w:val="3"/>
  </w:num>
  <w:num w:numId="26" w16cid:durableId="2048213882">
    <w:abstractNumId w:val="8"/>
  </w:num>
  <w:num w:numId="27" w16cid:durableId="849299959">
    <w:abstractNumId w:val="2"/>
  </w:num>
  <w:num w:numId="28" w16cid:durableId="19735380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2D72"/>
    <w:rsid w:val="000047FD"/>
    <w:rsid w:val="00006171"/>
    <w:rsid w:val="00021312"/>
    <w:rsid w:val="00032769"/>
    <w:rsid w:val="00033F98"/>
    <w:rsid w:val="000346E6"/>
    <w:rsid w:val="00040AEC"/>
    <w:rsid w:val="00041047"/>
    <w:rsid w:val="00052923"/>
    <w:rsid w:val="000632C1"/>
    <w:rsid w:val="00066B05"/>
    <w:rsid w:val="00072C29"/>
    <w:rsid w:val="00075193"/>
    <w:rsid w:val="00075F43"/>
    <w:rsid w:val="0007622A"/>
    <w:rsid w:val="00076B2E"/>
    <w:rsid w:val="00077D24"/>
    <w:rsid w:val="000823D0"/>
    <w:rsid w:val="00084E7A"/>
    <w:rsid w:val="000854CA"/>
    <w:rsid w:val="00085E6B"/>
    <w:rsid w:val="000A05AC"/>
    <w:rsid w:val="000A4A51"/>
    <w:rsid w:val="000A5805"/>
    <w:rsid w:val="000B1CDD"/>
    <w:rsid w:val="000B1E9D"/>
    <w:rsid w:val="000C2D9E"/>
    <w:rsid w:val="000C4A48"/>
    <w:rsid w:val="000C7404"/>
    <w:rsid w:val="000C7A43"/>
    <w:rsid w:val="000D0108"/>
    <w:rsid w:val="00100594"/>
    <w:rsid w:val="00103A53"/>
    <w:rsid w:val="00112943"/>
    <w:rsid w:val="001145AB"/>
    <w:rsid w:val="001158FC"/>
    <w:rsid w:val="0012229D"/>
    <w:rsid w:val="001225F5"/>
    <w:rsid w:val="00123DD7"/>
    <w:rsid w:val="00125C0C"/>
    <w:rsid w:val="00136D11"/>
    <w:rsid w:val="00154C23"/>
    <w:rsid w:val="001604E8"/>
    <w:rsid w:val="001716CD"/>
    <w:rsid w:val="0017478F"/>
    <w:rsid w:val="00181CBA"/>
    <w:rsid w:val="00191A6C"/>
    <w:rsid w:val="00193EA8"/>
    <w:rsid w:val="001A60FF"/>
    <w:rsid w:val="001A78EE"/>
    <w:rsid w:val="001C197B"/>
    <w:rsid w:val="001C2A22"/>
    <w:rsid w:val="001C7DC6"/>
    <w:rsid w:val="001D0D56"/>
    <w:rsid w:val="001D17BE"/>
    <w:rsid w:val="001D1AD8"/>
    <w:rsid w:val="001D3A08"/>
    <w:rsid w:val="001D7FAC"/>
    <w:rsid w:val="001E73D8"/>
    <w:rsid w:val="001F1B55"/>
    <w:rsid w:val="001F334E"/>
    <w:rsid w:val="001F576C"/>
    <w:rsid w:val="001F6B51"/>
    <w:rsid w:val="0020321F"/>
    <w:rsid w:val="00210E1B"/>
    <w:rsid w:val="002127AA"/>
    <w:rsid w:val="0021441F"/>
    <w:rsid w:val="002174E7"/>
    <w:rsid w:val="002212A2"/>
    <w:rsid w:val="00221BDB"/>
    <w:rsid w:val="00222D72"/>
    <w:rsid w:val="0023045D"/>
    <w:rsid w:val="00230494"/>
    <w:rsid w:val="002305F0"/>
    <w:rsid w:val="002311A8"/>
    <w:rsid w:val="00242AF5"/>
    <w:rsid w:val="0026421D"/>
    <w:rsid w:val="0027097F"/>
    <w:rsid w:val="00274C11"/>
    <w:rsid w:val="0027519D"/>
    <w:rsid w:val="002807D0"/>
    <w:rsid w:val="00283F94"/>
    <w:rsid w:val="00286C35"/>
    <w:rsid w:val="002A5954"/>
    <w:rsid w:val="002B46A2"/>
    <w:rsid w:val="002B5BC8"/>
    <w:rsid w:val="002C3BCA"/>
    <w:rsid w:val="002C6D3B"/>
    <w:rsid w:val="002D2B3F"/>
    <w:rsid w:val="002D4DB9"/>
    <w:rsid w:val="002E11C9"/>
    <w:rsid w:val="002E5F9D"/>
    <w:rsid w:val="002F5E6C"/>
    <w:rsid w:val="002F6AC5"/>
    <w:rsid w:val="003057A8"/>
    <w:rsid w:val="00306E1C"/>
    <w:rsid w:val="0031350A"/>
    <w:rsid w:val="003316C7"/>
    <w:rsid w:val="00341DCB"/>
    <w:rsid w:val="00342D24"/>
    <w:rsid w:val="0034506E"/>
    <w:rsid w:val="0035096A"/>
    <w:rsid w:val="003567D7"/>
    <w:rsid w:val="00360152"/>
    <w:rsid w:val="00370EB8"/>
    <w:rsid w:val="00374224"/>
    <w:rsid w:val="0037441B"/>
    <w:rsid w:val="0037518F"/>
    <w:rsid w:val="00375453"/>
    <w:rsid w:val="00375806"/>
    <w:rsid w:val="00376C67"/>
    <w:rsid w:val="003800D1"/>
    <w:rsid w:val="00380CB2"/>
    <w:rsid w:val="00386161"/>
    <w:rsid w:val="00386206"/>
    <w:rsid w:val="00397165"/>
    <w:rsid w:val="003A5D55"/>
    <w:rsid w:val="003A5F08"/>
    <w:rsid w:val="003A7C5F"/>
    <w:rsid w:val="003B4CCB"/>
    <w:rsid w:val="003C0E69"/>
    <w:rsid w:val="003C16DA"/>
    <w:rsid w:val="003C47FF"/>
    <w:rsid w:val="003C5D73"/>
    <w:rsid w:val="003D0D78"/>
    <w:rsid w:val="003D1106"/>
    <w:rsid w:val="003D15A5"/>
    <w:rsid w:val="003D796E"/>
    <w:rsid w:val="003E12C9"/>
    <w:rsid w:val="003E1B7F"/>
    <w:rsid w:val="003F0E75"/>
    <w:rsid w:val="00401666"/>
    <w:rsid w:val="00404BD2"/>
    <w:rsid w:val="00405BAF"/>
    <w:rsid w:val="00412F13"/>
    <w:rsid w:val="00413537"/>
    <w:rsid w:val="00416239"/>
    <w:rsid w:val="00420E80"/>
    <w:rsid w:val="0042451A"/>
    <w:rsid w:val="00433D2A"/>
    <w:rsid w:val="00442089"/>
    <w:rsid w:val="00445FFE"/>
    <w:rsid w:val="004547BE"/>
    <w:rsid w:val="004759FD"/>
    <w:rsid w:val="00483333"/>
    <w:rsid w:val="004848E5"/>
    <w:rsid w:val="0048540B"/>
    <w:rsid w:val="00487033"/>
    <w:rsid w:val="004A2E9D"/>
    <w:rsid w:val="004A35DA"/>
    <w:rsid w:val="004B5FA7"/>
    <w:rsid w:val="004C2869"/>
    <w:rsid w:val="004E19A1"/>
    <w:rsid w:val="004E53CF"/>
    <w:rsid w:val="004F4195"/>
    <w:rsid w:val="004F58AD"/>
    <w:rsid w:val="00506449"/>
    <w:rsid w:val="00517931"/>
    <w:rsid w:val="00530193"/>
    <w:rsid w:val="00540021"/>
    <w:rsid w:val="00543342"/>
    <w:rsid w:val="00547346"/>
    <w:rsid w:val="00547E5D"/>
    <w:rsid w:val="00560E3A"/>
    <w:rsid w:val="0056357A"/>
    <w:rsid w:val="0056725C"/>
    <w:rsid w:val="005725E5"/>
    <w:rsid w:val="00572AEF"/>
    <w:rsid w:val="00573D32"/>
    <w:rsid w:val="0057473D"/>
    <w:rsid w:val="00577258"/>
    <w:rsid w:val="005819CA"/>
    <w:rsid w:val="00585F84"/>
    <w:rsid w:val="00590817"/>
    <w:rsid w:val="00591D58"/>
    <w:rsid w:val="00596144"/>
    <w:rsid w:val="005A2347"/>
    <w:rsid w:val="005A3FCF"/>
    <w:rsid w:val="005B30C6"/>
    <w:rsid w:val="005B4877"/>
    <w:rsid w:val="005B50B2"/>
    <w:rsid w:val="005B6AD9"/>
    <w:rsid w:val="005B6B2B"/>
    <w:rsid w:val="005C1D72"/>
    <w:rsid w:val="005D18FE"/>
    <w:rsid w:val="005D6899"/>
    <w:rsid w:val="005E1121"/>
    <w:rsid w:val="005E40D2"/>
    <w:rsid w:val="005F703C"/>
    <w:rsid w:val="006027BA"/>
    <w:rsid w:val="00602D28"/>
    <w:rsid w:val="00625F4E"/>
    <w:rsid w:val="006467F0"/>
    <w:rsid w:val="006601C6"/>
    <w:rsid w:val="00664616"/>
    <w:rsid w:val="00671D2C"/>
    <w:rsid w:val="00673AA0"/>
    <w:rsid w:val="00676083"/>
    <w:rsid w:val="00685C94"/>
    <w:rsid w:val="0069171E"/>
    <w:rsid w:val="006B2B8A"/>
    <w:rsid w:val="006B4B7E"/>
    <w:rsid w:val="006C3B13"/>
    <w:rsid w:val="006D0866"/>
    <w:rsid w:val="006D095F"/>
    <w:rsid w:val="006D274D"/>
    <w:rsid w:val="006D3005"/>
    <w:rsid w:val="006D5E9D"/>
    <w:rsid w:val="006E6865"/>
    <w:rsid w:val="006F24B9"/>
    <w:rsid w:val="006F4288"/>
    <w:rsid w:val="006F5ABD"/>
    <w:rsid w:val="00701D33"/>
    <w:rsid w:val="007062A6"/>
    <w:rsid w:val="007139A0"/>
    <w:rsid w:val="00717DFB"/>
    <w:rsid w:val="007213C7"/>
    <w:rsid w:val="00724276"/>
    <w:rsid w:val="0072526F"/>
    <w:rsid w:val="00727601"/>
    <w:rsid w:val="00727A48"/>
    <w:rsid w:val="007324FC"/>
    <w:rsid w:val="00734A9F"/>
    <w:rsid w:val="007420C3"/>
    <w:rsid w:val="007425B7"/>
    <w:rsid w:val="0076138F"/>
    <w:rsid w:val="0076453F"/>
    <w:rsid w:val="00764AA5"/>
    <w:rsid w:val="00765252"/>
    <w:rsid w:val="007732DA"/>
    <w:rsid w:val="0077694C"/>
    <w:rsid w:val="007772A6"/>
    <w:rsid w:val="007908ED"/>
    <w:rsid w:val="00790A48"/>
    <w:rsid w:val="0079562B"/>
    <w:rsid w:val="007A1142"/>
    <w:rsid w:val="007A1EA0"/>
    <w:rsid w:val="007A4655"/>
    <w:rsid w:val="007A796A"/>
    <w:rsid w:val="007B39EB"/>
    <w:rsid w:val="007C57D8"/>
    <w:rsid w:val="007D00F7"/>
    <w:rsid w:val="007D50E2"/>
    <w:rsid w:val="007D6042"/>
    <w:rsid w:val="007D6431"/>
    <w:rsid w:val="007D6CF7"/>
    <w:rsid w:val="007E0395"/>
    <w:rsid w:val="007E3120"/>
    <w:rsid w:val="007E60F7"/>
    <w:rsid w:val="007E61BE"/>
    <w:rsid w:val="007E6804"/>
    <w:rsid w:val="007F1BA0"/>
    <w:rsid w:val="00803CCF"/>
    <w:rsid w:val="008135D2"/>
    <w:rsid w:val="00814C19"/>
    <w:rsid w:val="008204BB"/>
    <w:rsid w:val="008230E0"/>
    <w:rsid w:val="008239AC"/>
    <w:rsid w:val="00833741"/>
    <w:rsid w:val="00836027"/>
    <w:rsid w:val="008373F0"/>
    <w:rsid w:val="00843050"/>
    <w:rsid w:val="00852C49"/>
    <w:rsid w:val="00855039"/>
    <w:rsid w:val="00855D2B"/>
    <w:rsid w:val="00856438"/>
    <w:rsid w:val="008606D9"/>
    <w:rsid w:val="008609C1"/>
    <w:rsid w:val="00861A1F"/>
    <w:rsid w:val="0086673E"/>
    <w:rsid w:val="008702D7"/>
    <w:rsid w:val="00884999"/>
    <w:rsid w:val="00893910"/>
    <w:rsid w:val="00893A27"/>
    <w:rsid w:val="008A455E"/>
    <w:rsid w:val="008A6291"/>
    <w:rsid w:val="008B118D"/>
    <w:rsid w:val="008B23C9"/>
    <w:rsid w:val="008B3297"/>
    <w:rsid w:val="008B4BFC"/>
    <w:rsid w:val="008C06A9"/>
    <w:rsid w:val="008C2EA6"/>
    <w:rsid w:val="008C30A0"/>
    <w:rsid w:val="008C7F02"/>
    <w:rsid w:val="008D2C83"/>
    <w:rsid w:val="008D41D7"/>
    <w:rsid w:val="008D788C"/>
    <w:rsid w:val="008D789E"/>
    <w:rsid w:val="008E1A8F"/>
    <w:rsid w:val="008E604C"/>
    <w:rsid w:val="008F243F"/>
    <w:rsid w:val="00902D18"/>
    <w:rsid w:val="009046F8"/>
    <w:rsid w:val="009121D8"/>
    <w:rsid w:val="00917E4A"/>
    <w:rsid w:val="00920624"/>
    <w:rsid w:val="009307C7"/>
    <w:rsid w:val="0093087F"/>
    <w:rsid w:val="009430A0"/>
    <w:rsid w:val="00945354"/>
    <w:rsid w:val="00946833"/>
    <w:rsid w:val="00952747"/>
    <w:rsid w:val="00954CBA"/>
    <w:rsid w:val="00956374"/>
    <w:rsid w:val="009608CA"/>
    <w:rsid w:val="00963929"/>
    <w:rsid w:val="00972546"/>
    <w:rsid w:val="009738F4"/>
    <w:rsid w:val="00973DD3"/>
    <w:rsid w:val="009772DB"/>
    <w:rsid w:val="009906FF"/>
    <w:rsid w:val="00992988"/>
    <w:rsid w:val="009944BD"/>
    <w:rsid w:val="009A4A19"/>
    <w:rsid w:val="009B0756"/>
    <w:rsid w:val="009B07E6"/>
    <w:rsid w:val="009B0CAD"/>
    <w:rsid w:val="009B1E91"/>
    <w:rsid w:val="009C1A40"/>
    <w:rsid w:val="009D02C8"/>
    <w:rsid w:val="009D19E3"/>
    <w:rsid w:val="009D4AA0"/>
    <w:rsid w:val="009E5090"/>
    <w:rsid w:val="009F10DC"/>
    <w:rsid w:val="009F1A56"/>
    <w:rsid w:val="009F3774"/>
    <w:rsid w:val="009F784F"/>
    <w:rsid w:val="00A02D8C"/>
    <w:rsid w:val="00A112C5"/>
    <w:rsid w:val="00A23BA0"/>
    <w:rsid w:val="00A2758D"/>
    <w:rsid w:val="00A300ED"/>
    <w:rsid w:val="00A33151"/>
    <w:rsid w:val="00A3758B"/>
    <w:rsid w:val="00A37A2B"/>
    <w:rsid w:val="00A42AEF"/>
    <w:rsid w:val="00A44914"/>
    <w:rsid w:val="00A46FE0"/>
    <w:rsid w:val="00A54A84"/>
    <w:rsid w:val="00A612A7"/>
    <w:rsid w:val="00A7058F"/>
    <w:rsid w:val="00A7462C"/>
    <w:rsid w:val="00A8131F"/>
    <w:rsid w:val="00A82D8D"/>
    <w:rsid w:val="00A82E2A"/>
    <w:rsid w:val="00A8556F"/>
    <w:rsid w:val="00A87D8B"/>
    <w:rsid w:val="00A93B85"/>
    <w:rsid w:val="00A963B2"/>
    <w:rsid w:val="00A96C96"/>
    <w:rsid w:val="00AA1767"/>
    <w:rsid w:val="00AA38B0"/>
    <w:rsid w:val="00AA5F37"/>
    <w:rsid w:val="00AB1913"/>
    <w:rsid w:val="00AB5697"/>
    <w:rsid w:val="00AB5D23"/>
    <w:rsid w:val="00AC318E"/>
    <w:rsid w:val="00AC3485"/>
    <w:rsid w:val="00AC3895"/>
    <w:rsid w:val="00AC4CD9"/>
    <w:rsid w:val="00AD1B8D"/>
    <w:rsid w:val="00AF2012"/>
    <w:rsid w:val="00AF70D2"/>
    <w:rsid w:val="00AF750C"/>
    <w:rsid w:val="00B010E8"/>
    <w:rsid w:val="00B06074"/>
    <w:rsid w:val="00B17BEC"/>
    <w:rsid w:val="00B24DAE"/>
    <w:rsid w:val="00B302E7"/>
    <w:rsid w:val="00B3058C"/>
    <w:rsid w:val="00B322C2"/>
    <w:rsid w:val="00B40420"/>
    <w:rsid w:val="00B40E99"/>
    <w:rsid w:val="00B41D1A"/>
    <w:rsid w:val="00B42788"/>
    <w:rsid w:val="00B432CA"/>
    <w:rsid w:val="00B47A0B"/>
    <w:rsid w:val="00B517AA"/>
    <w:rsid w:val="00B572A9"/>
    <w:rsid w:val="00B728B4"/>
    <w:rsid w:val="00B74A92"/>
    <w:rsid w:val="00B830F1"/>
    <w:rsid w:val="00B83890"/>
    <w:rsid w:val="00B83A70"/>
    <w:rsid w:val="00B83EC9"/>
    <w:rsid w:val="00B84DEF"/>
    <w:rsid w:val="00B8597D"/>
    <w:rsid w:val="00B86F24"/>
    <w:rsid w:val="00B90BCA"/>
    <w:rsid w:val="00B93903"/>
    <w:rsid w:val="00BB09D2"/>
    <w:rsid w:val="00BB297A"/>
    <w:rsid w:val="00BB7C22"/>
    <w:rsid w:val="00BC1BB7"/>
    <w:rsid w:val="00BC741A"/>
    <w:rsid w:val="00BE6CD8"/>
    <w:rsid w:val="00BF7A4E"/>
    <w:rsid w:val="00C028A2"/>
    <w:rsid w:val="00C064EA"/>
    <w:rsid w:val="00C1588B"/>
    <w:rsid w:val="00C15F5A"/>
    <w:rsid w:val="00C324B8"/>
    <w:rsid w:val="00C34BAD"/>
    <w:rsid w:val="00C362C6"/>
    <w:rsid w:val="00C37E30"/>
    <w:rsid w:val="00C43262"/>
    <w:rsid w:val="00C455FC"/>
    <w:rsid w:val="00C5326F"/>
    <w:rsid w:val="00C5328B"/>
    <w:rsid w:val="00C573F6"/>
    <w:rsid w:val="00C75528"/>
    <w:rsid w:val="00C77435"/>
    <w:rsid w:val="00C8154C"/>
    <w:rsid w:val="00C82B6E"/>
    <w:rsid w:val="00C84A37"/>
    <w:rsid w:val="00C91ED1"/>
    <w:rsid w:val="00C94145"/>
    <w:rsid w:val="00CA08C5"/>
    <w:rsid w:val="00CA1CF9"/>
    <w:rsid w:val="00CA2A02"/>
    <w:rsid w:val="00CA5E25"/>
    <w:rsid w:val="00CA7875"/>
    <w:rsid w:val="00CA79BD"/>
    <w:rsid w:val="00CC68F1"/>
    <w:rsid w:val="00CC73B8"/>
    <w:rsid w:val="00CD35C9"/>
    <w:rsid w:val="00CD421B"/>
    <w:rsid w:val="00CE2249"/>
    <w:rsid w:val="00CE2600"/>
    <w:rsid w:val="00CE37B6"/>
    <w:rsid w:val="00D01E19"/>
    <w:rsid w:val="00D12061"/>
    <w:rsid w:val="00D12117"/>
    <w:rsid w:val="00D233E9"/>
    <w:rsid w:val="00D2542E"/>
    <w:rsid w:val="00D273D0"/>
    <w:rsid w:val="00D27A6D"/>
    <w:rsid w:val="00D27C77"/>
    <w:rsid w:val="00D30C21"/>
    <w:rsid w:val="00D3242A"/>
    <w:rsid w:val="00D33ABB"/>
    <w:rsid w:val="00D36EB2"/>
    <w:rsid w:val="00D37666"/>
    <w:rsid w:val="00D37EAB"/>
    <w:rsid w:val="00D45B0E"/>
    <w:rsid w:val="00D45F69"/>
    <w:rsid w:val="00D72EC8"/>
    <w:rsid w:val="00D7405E"/>
    <w:rsid w:val="00D800B3"/>
    <w:rsid w:val="00D849A6"/>
    <w:rsid w:val="00D853BD"/>
    <w:rsid w:val="00D905A1"/>
    <w:rsid w:val="00D91D0A"/>
    <w:rsid w:val="00DA5B90"/>
    <w:rsid w:val="00DB11DB"/>
    <w:rsid w:val="00DB2EF2"/>
    <w:rsid w:val="00DC1E3A"/>
    <w:rsid w:val="00DD745D"/>
    <w:rsid w:val="00DD751A"/>
    <w:rsid w:val="00DF4C17"/>
    <w:rsid w:val="00DF5498"/>
    <w:rsid w:val="00DF6179"/>
    <w:rsid w:val="00E00B67"/>
    <w:rsid w:val="00E139BB"/>
    <w:rsid w:val="00E13EFF"/>
    <w:rsid w:val="00E1629E"/>
    <w:rsid w:val="00E17D24"/>
    <w:rsid w:val="00E21ABB"/>
    <w:rsid w:val="00E24023"/>
    <w:rsid w:val="00E32CA5"/>
    <w:rsid w:val="00E34A00"/>
    <w:rsid w:val="00E36CE1"/>
    <w:rsid w:val="00E36F64"/>
    <w:rsid w:val="00E45AF2"/>
    <w:rsid w:val="00E50E88"/>
    <w:rsid w:val="00E51221"/>
    <w:rsid w:val="00E60AF1"/>
    <w:rsid w:val="00E61C13"/>
    <w:rsid w:val="00E7048F"/>
    <w:rsid w:val="00E776D3"/>
    <w:rsid w:val="00E81B63"/>
    <w:rsid w:val="00E82D7E"/>
    <w:rsid w:val="00E842D9"/>
    <w:rsid w:val="00E92636"/>
    <w:rsid w:val="00E9735B"/>
    <w:rsid w:val="00E97EC1"/>
    <w:rsid w:val="00EA4ADE"/>
    <w:rsid w:val="00EA5FA0"/>
    <w:rsid w:val="00EB0648"/>
    <w:rsid w:val="00EB3C35"/>
    <w:rsid w:val="00EB3E8B"/>
    <w:rsid w:val="00EC2C1C"/>
    <w:rsid w:val="00EC2CCB"/>
    <w:rsid w:val="00EE0D38"/>
    <w:rsid w:val="00EE774C"/>
    <w:rsid w:val="00EF02F5"/>
    <w:rsid w:val="00EF036C"/>
    <w:rsid w:val="00EF4861"/>
    <w:rsid w:val="00EF5381"/>
    <w:rsid w:val="00EF5753"/>
    <w:rsid w:val="00EF7AE4"/>
    <w:rsid w:val="00F073A6"/>
    <w:rsid w:val="00F260F0"/>
    <w:rsid w:val="00F26997"/>
    <w:rsid w:val="00F37EF1"/>
    <w:rsid w:val="00F40CA4"/>
    <w:rsid w:val="00F44E9A"/>
    <w:rsid w:val="00F4776A"/>
    <w:rsid w:val="00F47DFC"/>
    <w:rsid w:val="00F57BEC"/>
    <w:rsid w:val="00F8191E"/>
    <w:rsid w:val="00F8649E"/>
    <w:rsid w:val="00F92373"/>
    <w:rsid w:val="00F93791"/>
    <w:rsid w:val="00F97AA6"/>
    <w:rsid w:val="00FA273D"/>
    <w:rsid w:val="00FA5CC1"/>
    <w:rsid w:val="00FA7681"/>
    <w:rsid w:val="00FA7770"/>
    <w:rsid w:val="00FA7DB7"/>
    <w:rsid w:val="00FC17D4"/>
    <w:rsid w:val="00FC6C24"/>
    <w:rsid w:val="00FD1902"/>
    <w:rsid w:val="00FD2DDD"/>
    <w:rsid w:val="00FD5350"/>
    <w:rsid w:val="00FD704D"/>
    <w:rsid w:val="00FE0D52"/>
    <w:rsid w:val="00FF0CBB"/>
    <w:rsid w:val="00FF1C86"/>
    <w:rsid w:val="00FF254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333FC"/>
  <w15:docId w15:val="{D48DD6C2-E5C3-47EC-BE93-8AF4AF841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22D72"/>
    <w:rPr>
      <w:rFonts w:ascii="Times New Roman" w:eastAsia="Times New Roman" w:hAnsi="Times New Roman" w:cs="Times New Roman"/>
    </w:rPr>
  </w:style>
  <w:style w:type="paragraph" w:styleId="Ttulo3">
    <w:name w:val="heading 3"/>
    <w:basedOn w:val="Normal"/>
    <w:link w:val="Ttulo3Car"/>
    <w:uiPriority w:val="9"/>
    <w:qFormat/>
    <w:rsid w:val="005A3FCF"/>
    <w:pPr>
      <w:spacing w:before="100" w:beforeAutospacing="1" w:after="100" w:afterAutospacing="1" w:line="240" w:lineRule="auto"/>
      <w:outlineLvl w:val="2"/>
    </w:pPr>
    <w:rPr>
      <w:b/>
      <w:bCs/>
      <w:sz w:val="27"/>
      <w:szCs w:val="27"/>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222D72"/>
    <w:pPr>
      <w:ind w:left="720"/>
      <w:contextualSpacing/>
    </w:pPr>
  </w:style>
  <w:style w:type="paragraph" w:customStyle="1" w:styleId="Default">
    <w:name w:val="Default"/>
    <w:rsid w:val="00222D72"/>
    <w:pPr>
      <w:autoSpaceDE w:val="0"/>
      <w:autoSpaceDN w:val="0"/>
      <w:adjustRightInd w:val="0"/>
      <w:spacing w:after="0" w:line="240" w:lineRule="auto"/>
    </w:pPr>
    <w:rPr>
      <w:rFonts w:ascii="Calibri" w:hAnsi="Calibri" w:cs="Calibri"/>
      <w:color w:val="000000"/>
      <w:sz w:val="24"/>
      <w:szCs w:val="24"/>
    </w:rPr>
  </w:style>
  <w:style w:type="character" w:styleId="Hipervnculo">
    <w:name w:val="Hyperlink"/>
    <w:basedOn w:val="Fuentedeprrafopredeter"/>
    <w:uiPriority w:val="99"/>
    <w:unhideWhenUsed/>
    <w:rsid w:val="000A05AC"/>
    <w:rPr>
      <w:color w:val="0000FF" w:themeColor="hyperlink"/>
      <w:u w:val="single"/>
    </w:rPr>
  </w:style>
  <w:style w:type="character" w:styleId="Hipervnculovisitado">
    <w:name w:val="FollowedHyperlink"/>
    <w:basedOn w:val="Fuentedeprrafopredeter"/>
    <w:uiPriority w:val="99"/>
    <w:semiHidden/>
    <w:unhideWhenUsed/>
    <w:rsid w:val="009E5090"/>
    <w:rPr>
      <w:color w:val="800080" w:themeColor="followedHyperlink"/>
      <w:u w:val="single"/>
    </w:rPr>
  </w:style>
  <w:style w:type="table" w:styleId="Tablaconcuadrcula">
    <w:name w:val="Table Grid"/>
    <w:basedOn w:val="Tablanormal"/>
    <w:uiPriority w:val="39"/>
    <w:rsid w:val="00E36F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B517A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517AA"/>
    <w:rPr>
      <w:rFonts w:ascii="Times New Roman" w:eastAsia="Times New Roman" w:hAnsi="Times New Roman" w:cs="Times New Roman"/>
    </w:rPr>
  </w:style>
  <w:style w:type="paragraph" w:styleId="Piedepgina">
    <w:name w:val="footer"/>
    <w:basedOn w:val="Normal"/>
    <w:link w:val="PiedepginaCar"/>
    <w:uiPriority w:val="99"/>
    <w:unhideWhenUsed/>
    <w:rsid w:val="00B517A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517AA"/>
    <w:rPr>
      <w:rFonts w:ascii="Times New Roman" w:eastAsia="Times New Roman" w:hAnsi="Times New Roman" w:cs="Times New Roman"/>
    </w:rPr>
  </w:style>
  <w:style w:type="character" w:styleId="Fuerte">
    <w:name w:val="Strong"/>
    <w:basedOn w:val="Fuentedeprrafopredeter"/>
    <w:uiPriority w:val="22"/>
    <w:qFormat/>
    <w:rsid w:val="00420E80"/>
    <w:rPr>
      <w:b/>
      <w:bCs/>
    </w:rPr>
  </w:style>
  <w:style w:type="paragraph" w:styleId="Textodeglobo">
    <w:name w:val="Balloon Text"/>
    <w:basedOn w:val="Normal"/>
    <w:link w:val="TextodegloboCar"/>
    <w:uiPriority w:val="99"/>
    <w:semiHidden/>
    <w:unhideWhenUsed/>
    <w:rsid w:val="00DD745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D745D"/>
    <w:rPr>
      <w:rFonts w:ascii="Segoe UI" w:eastAsia="Times New Roman" w:hAnsi="Segoe UI" w:cs="Segoe UI"/>
      <w:sz w:val="18"/>
      <w:szCs w:val="18"/>
    </w:rPr>
  </w:style>
  <w:style w:type="character" w:styleId="Refdecomentario">
    <w:name w:val="annotation reference"/>
    <w:basedOn w:val="Fuentedeprrafopredeter"/>
    <w:unhideWhenUsed/>
    <w:rsid w:val="00717DFB"/>
    <w:rPr>
      <w:sz w:val="16"/>
      <w:szCs w:val="16"/>
    </w:rPr>
  </w:style>
  <w:style w:type="paragraph" w:styleId="Textocomentario">
    <w:name w:val="annotation text"/>
    <w:basedOn w:val="Normal"/>
    <w:link w:val="TextocomentarioCar"/>
    <w:unhideWhenUsed/>
    <w:rsid w:val="00717DFB"/>
    <w:pPr>
      <w:spacing w:line="240" w:lineRule="auto"/>
    </w:pPr>
    <w:rPr>
      <w:sz w:val="20"/>
      <w:szCs w:val="20"/>
    </w:rPr>
  </w:style>
  <w:style w:type="character" w:customStyle="1" w:styleId="TextocomentarioCar">
    <w:name w:val="Texto comentario Car"/>
    <w:basedOn w:val="Fuentedeprrafopredeter"/>
    <w:link w:val="Textocomentario"/>
    <w:uiPriority w:val="99"/>
    <w:rsid w:val="00717DFB"/>
    <w:rPr>
      <w:rFonts w:ascii="Times New Roman" w:eastAsia="Times New Roman" w:hAnsi="Times New Roman" w:cs="Times New Roman"/>
      <w:sz w:val="20"/>
      <w:szCs w:val="20"/>
    </w:rPr>
  </w:style>
  <w:style w:type="paragraph" w:styleId="Asuntodelcomentario">
    <w:name w:val="annotation subject"/>
    <w:basedOn w:val="Textocomentario"/>
    <w:next w:val="Textocomentario"/>
    <w:link w:val="AsuntodelcomentarioCar"/>
    <w:uiPriority w:val="99"/>
    <w:semiHidden/>
    <w:unhideWhenUsed/>
    <w:rsid w:val="00717DFB"/>
    <w:rPr>
      <w:b/>
      <w:bCs/>
    </w:rPr>
  </w:style>
  <w:style w:type="character" w:customStyle="1" w:styleId="AsuntodelcomentarioCar">
    <w:name w:val="Asunto del comentario Car"/>
    <w:basedOn w:val="TextocomentarioCar"/>
    <w:link w:val="Asuntodelcomentario"/>
    <w:uiPriority w:val="99"/>
    <w:semiHidden/>
    <w:rsid w:val="00717DFB"/>
    <w:rPr>
      <w:rFonts w:ascii="Times New Roman" w:eastAsia="Times New Roman" w:hAnsi="Times New Roman" w:cs="Times New Roman"/>
      <w:b/>
      <w:bCs/>
      <w:sz w:val="20"/>
      <w:szCs w:val="20"/>
    </w:rPr>
  </w:style>
  <w:style w:type="paragraph" w:styleId="Listaconvietas">
    <w:name w:val="List Bullet"/>
    <w:basedOn w:val="Normal"/>
    <w:uiPriority w:val="99"/>
    <w:unhideWhenUsed/>
    <w:rsid w:val="0093087F"/>
    <w:pPr>
      <w:numPr>
        <w:numId w:val="10"/>
      </w:numPr>
      <w:contextualSpacing/>
    </w:pPr>
  </w:style>
  <w:style w:type="character" w:customStyle="1" w:styleId="label">
    <w:name w:val="label"/>
    <w:basedOn w:val="Fuentedeprrafopredeter"/>
    <w:rsid w:val="00412F13"/>
  </w:style>
  <w:style w:type="character" w:customStyle="1" w:styleId="PrrafodelistaCar">
    <w:name w:val="Párrafo de lista Car"/>
    <w:basedOn w:val="Fuentedeprrafopredeter"/>
    <w:link w:val="Prrafodelista"/>
    <w:uiPriority w:val="34"/>
    <w:rsid w:val="003E12C9"/>
    <w:rPr>
      <w:rFonts w:ascii="Times New Roman" w:eastAsia="Times New Roman" w:hAnsi="Times New Roman" w:cs="Times New Roman"/>
    </w:rPr>
  </w:style>
  <w:style w:type="character" w:customStyle="1" w:styleId="Ttulo3Car">
    <w:name w:val="Título 3 Car"/>
    <w:basedOn w:val="Fuentedeprrafopredeter"/>
    <w:link w:val="Ttulo3"/>
    <w:uiPriority w:val="9"/>
    <w:rsid w:val="005A3FCF"/>
    <w:rPr>
      <w:rFonts w:ascii="Times New Roman" w:eastAsia="Times New Roman" w:hAnsi="Times New Roman" w:cs="Times New Roman"/>
      <w:b/>
      <w:bCs/>
      <w:sz w:val="27"/>
      <w:szCs w:val="27"/>
      <w:lang w:eastAsia="es-ES"/>
    </w:rPr>
  </w:style>
  <w:style w:type="character" w:styleId="nfasis">
    <w:name w:val="Emphasis"/>
    <w:basedOn w:val="Fuentedeprrafopredeter"/>
    <w:uiPriority w:val="20"/>
    <w:qFormat/>
    <w:rsid w:val="005A3FCF"/>
    <w:rPr>
      <w:i/>
      <w:iCs/>
    </w:rPr>
  </w:style>
  <w:style w:type="paragraph" w:customStyle="1" w:styleId="AGAETexto">
    <w:name w:val="AGAE Texto"/>
    <w:basedOn w:val="Normal"/>
    <w:link w:val="AGAETextoCar"/>
    <w:qFormat/>
    <w:rsid w:val="00FD704D"/>
    <w:pPr>
      <w:spacing w:before="120" w:after="120" w:line="360" w:lineRule="auto"/>
      <w:jc w:val="both"/>
    </w:pPr>
    <w:rPr>
      <w:rFonts w:ascii="Calibri" w:eastAsia="Calibri" w:hAnsi="Calibri"/>
    </w:rPr>
  </w:style>
  <w:style w:type="character" w:customStyle="1" w:styleId="AGAETextoCar">
    <w:name w:val="AGAE Texto Car"/>
    <w:link w:val="AGAETexto"/>
    <w:rsid w:val="00FD704D"/>
    <w:rPr>
      <w:rFonts w:ascii="Calibri" w:eastAsia="Calibri" w:hAnsi="Calibri" w:cs="Times New Roman"/>
    </w:rPr>
  </w:style>
  <w:style w:type="paragraph" w:styleId="NormalWeb">
    <w:name w:val="Normal (Web)"/>
    <w:basedOn w:val="Normal"/>
    <w:uiPriority w:val="99"/>
    <w:semiHidden/>
    <w:unhideWhenUsed/>
    <w:rsid w:val="00A54A84"/>
    <w:pPr>
      <w:spacing w:before="100" w:beforeAutospacing="1" w:after="100" w:afterAutospacing="1" w:line="240" w:lineRule="auto"/>
    </w:pPr>
    <w:rPr>
      <w:sz w:val="24"/>
      <w:szCs w:val="24"/>
      <w:lang w:eastAsia="es-ES"/>
    </w:rPr>
  </w:style>
  <w:style w:type="character" w:customStyle="1" w:styleId="Mencinsinresolver1">
    <w:name w:val="Mención sin resolver1"/>
    <w:basedOn w:val="Fuentedeprrafopredeter"/>
    <w:uiPriority w:val="99"/>
    <w:semiHidden/>
    <w:unhideWhenUsed/>
    <w:rsid w:val="00814C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412899">
      <w:bodyDiv w:val="1"/>
      <w:marLeft w:val="0"/>
      <w:marRight w:val="0"/>
      <w:marTop w:val="0"/>
      <w:marBottom w:val="0"/>
      <w:divBdr>
        <w:top w:val="none" w:sz="0" w:space="0" w:color="auto"/>
        <w:left w:val="none" w:sz="0" w:space="0" w:color="auto"/>
        <w:bottom w:val="none" w:sz="0" w:space="0" w:color="auto"/>
        <w:right w:val="none" w:sz="0" w:space="0" w:color="auto"/>
      </w:divBdr>
      <w:divsChild>
        <w:div w:id="1312516674">
          <w:marLeft w:val="0"/>
          <w:marRight w:val="0"/>
          <w:marTop w:val="0"/>
          <w:marBottom w:val="0"/>
          <w:divBdr>
            <w:top w:val="none" w:sz="0" w:space="0" w:color="auto"/>
            <w:left w:val="none" w:sz="0" w:space="0" w:color="auto"/>
            <w:bottom w:val="none" w:sz="0" w:space="0" w:color="auto"/>
            <w:right w:val="none" w:sz="0" w:space="0" w:color="auto"/>
          </w:divBdr>
          <w:divsChild>
            <w:div w:id="433328964">
              <w:marLeft w:val="0"/>
              <w:marRight w:val="0"/>
              <w:marTop w:val="0"/>
              <w:marBottom w:val="0"/>
              <w:divBdr>
                <w:top w:val="none" w:sz="0" w:space="0" w:color="auto"/>
                <w:left w:val="none" w:sz="0" w:space="0" w:color="auto"/>
                <w:bottom w:val="none" w:sz="0" w:space="0" w:color="auto"/>
                <w:right w:val="none" w:sz="0" w:space="0" w:color="auto"/>
              </w:divBdr>
            </w:div>
            <w:div w:id="854731983">
              <w:marLeft w:val="0"/>
              <w:marRight w:val="0"/>
              <w:marTop w:val="0"/>
              <w:marBottom w:val="0"/>
              <w:divBdr>
                <w:top w:val="none" w:sz="0" w:space="0" w:color="auto"/>
                <w:left w:val="none" w:sz="0" w:space="0" w:color="auto"/>
                <w:bottom w:val="none" w:sz="0" w:space="0" w:color="auto"/>
                <w:right w:val="none" w:sz="0" w:space="0" w:color="auto"/>
              </w:divBdr>
            </w:div>
            <w:div w:id="507060356">
              <w:marLeft w:val="0"/>
              <w:marRight w:val="0"/>
              <w:marTop w:val="0"/>
              <w:marBottom w:val="0"/>
              <w:divBdr>
                <w:top w:val="none" w:sz="0" w:space="0" w:color="auto"/>
                <w:left w:val="none" w:sz="0" w:space="0" w:color="auto"/>
                <w:bottom w:val="none" w:sz="0" w:space="0" w:color="auto"/>
                <w:right w:val="none" w:sz="0" w:space="0" w:color="auto"/>
              </w:divBdr>
            </w:div>
            <w:div w:id="1828665941">
              <w:marLeft w:val="0"/>
              <w:marRight w:val="0"/>
              <w:marTop w:val="0"/>
              <w:marBottom w:val="0"/>
              <w:divBdr>
                <w:top w:val="none" w:sz="0" w:space="0" w:color="auto"/>
                <w:left w:val="none" w:sz="0" w:space="0" w:color="auto"/>
                <w:bottom w:val="none" w:sz="0" w:space="0" w:color="auto"/>
                <w:right w:val="none" w:sz="0" w:space="0" w:color="auto"/>
              </w:divBdr>
            </w:div>
            <w:div w:id="1768695876">
              <w:marLeft w:val="0"/>
              <w:marRight w:val="0"/>
              <w:marTop w:val="0"/>
              <w:marBottom w:val="0"/>
              <w:divBdr>
                <w:top w:val="none" w:sz="0" w:space="0" w:color="auto"/>
                <w:left w:val="none" w:sz="0" w:space="0" w:color="auto"/>
                <w:bottom w:val="none" w:sz="0" w:space="0" w:color="auto"/>
                <w:right w:val="none" w:sz="0" w:space="0" w:color="auto"/>
              </w:divBdr>
            </w:div>
            <w:div w:id="1520049622">
              <w:marLeft w:val="0"/>
              <w:marRight w:val="0"/>
              <w:marTop w:val="0"/>
              <w:marBottom w:val="0"/>
              <w:divBdr>
                <w:top w:val="none" w:sz="0" w:space="0" w:color="auto"/>
                <w:left w:val="none" w:sz="0" w:space="0" w:color="auto"/>
                <w:bottom w:val="none" w:sz="0" w:space="0" w:color="auto"/>
                <w:right w:val="none" w:sz="0" w:space="0" w:color="auto"/>
              </w:divBdr>
            </w:div>
            <w:div w:id="713193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59700">
      <w:bodyDiv w:val="1"/>
      <w:marLeft w:val="0"/>
      <w:marRight w:val="0"/>
      <w:marTop w:val="0"/>
      <w:marBottom w:val="0"/>
      <w:divBdr>
        <w:top w:val="none" w:sz="0" w:space="0" w:color="auto"/>
        <w:left w:val="none" w:sz="0" w:space="0" w:color="auto"/>
        <w:bottom w:val="none" w:sz="0" w:space="0" w:color="auto"/>
        <w:right w:val="none" w:sz="0" w:space="0" w:color="auto"/>
      </w:divBdr>
    </w:div>
    <w:div w:id="172259420">
      <w:bodyDiv w:val="1"/>
      <w:marLeft w:val="0"/>
      <w:marRight w:val="0"/>
      <w:marTop w:val="0"/>
      <w:marBottom w:val="0"/>
      <w:divBdr>
        <w:top w:val="none" w:sz="0" w:space="0" w:color="auto"/>
        <w:left w:val="none" w:sz="0" w:space="0" w:color="auto"/>
        <w:bottom w:val="none" w:sz="0" w:space="0" w:color="auto"/>
        <w:right w:val="none" w:sz="0" w:space="0" w:color="auto"/>
      </w:divBdr>
      <w:divsChild>
        <w:div w:id="481507959">
          <w:marLeft w:val="0"/>
          <w:marRight w:val="0"/>
          <w:marTop w:val="0"/>
          <w:marBottom w:val="0"/>
          <w:divBdr>
            <w:top w:val="none" w:sz="0" w:space="0" w:color="auto"/>
            <w:left w:val="none" w:sz="0" w:space="0" w:color="auto"/>
            <w:bottom w:val="none" w:sz="0" w:space="0" w:color="auto"/>
            <w:right w:val="none" w:sz="0" w:space="0" w:color="auto"/>
          </w:divBdr>
          <w:divsChild>
            <w:div w:id="943154467">
              <w:marLeft w:val="0"/>
              <w:marRight w:val="0"/>
              <w:marTop w:val="0"/>
              <w:marBottom w:val="0"/>
              <w:divBdr>
                <w:top w:val="none" w:sz="0" w:space="0" w:color="auto"/>
                <w:left w:val="none" w:sz="0" w:space="0" w:color="auto"/>
                <w:bottom w:val="none" w:sz="0" w:space="0" w:color="auto"/>
                <w:right w:val="none" w:sz="0" w:space="0" w:color="auto"/>
              </w:divBdr>
            </w:div>
            <w:div w:id="132647320">
              <w:marLeft w:val="0"/>
              <w:marRight w:val="0"/>
              <w:marTop w:val="0"/>
              <w:marBottom w:val="0"/>
              <w:divBdr>
                <w:top w:val="none" w:sz="0" w:space="0" w:color="auto"/>
                <w:left w:val="none" w:sz="0" w:space="0" w:color="auto"/>
                <w:bottom w:val="none" w:sz="0" w:space="0" w:color="auto"/>
                <w:right w:val="none" w:sz="0" w:space="0" w:color="auto"/>
              </w:divBdr>
            </w:div>
            <w:div w:id="584801165">
              <w:marLeft w:val="0"/>
              <w:marRight w:val="0"/>
              <w:marTop w:val="0"/>
              <w:marBottom w:val="0"/>
              <w:divBdr>
                <w:top w:val="none" w:sz="0" w:space="0" w:color="auto"/>
                <w:left w:val="none" w:sz="0" w:space="0" w:color="auto"/>
                <w:bottom w:val="none" w:sz="0" w:space="0" w:color="auto"/>
                <w:right w:val="none" w:sz="0" w:space="0" w:color="auto"/>
              </w:divBdr>
            </w:div>
            <w:div w:id="1292054858">
              <w:marLeft w:val="0"/>
              <w:marRight w:val="0"/>
              <w:marTop w:val="0"/>
              <w:marBottom w:val="0"/>
              <w:divBdr>
                <w:top w:val="none" w:sz="0" w:space="0" w:color="auto"/>
                <w:left w:val="none" w:sz="0" w:space="0" w:color="auto"/>
                <w:bottom w:val="none" w:sz="0" w:space="0" w:color="auto"/>
                <w:right w:val="none" w:sz="0" w:space="0" w:color="auto"/>
              </w:divBdr>
            </w:div>
            <w:div w:id="1742561092">
              <w:marLeft w:val="0"/>
              <w:marRight w:val="0"/>
              <w:marTop w:val="0"/>
              <w:marBottom w:val="0"/>
              <w:divBdr>
                <w:top w:val="none" w:sz="0" w:space="0" w:color="auto"/>
                <w:left w:val="none" w:sz="0" w:space="0" w:color="auto"/>
                <w:bottom w:val="none" w:sz="0" w:space="0" w:color="auto"/>
                <w:right w:val="none" w:sz="0" w:space="0" w:color="auto"/>
              </w:divBdr>
            </w:div>
            <w:div w:id="1443453543">
              <w:marLeft w:val="0"/>
              <w:marRight w:val="0"/>
              <w:marTop w:val="0"/>
              <w:marBottom w:val="0"/>
              <w:divBdr>
                <w:top w:val="none" w:sz="0" w:space="0" w:color="auto"/>
                <w:left w:val="none" w:sz="0" w:space="0" w:color="auto"/>
                <w:bottom w:val="none" w:sz="0" w:space="0" w:color="auto"/>
                <w:right w:val="none" w:sz="0" w:space="0" w:color="auto"/>
              </w:divBdr>
            </w:div>
            <w:div w:id="888499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56960">
      <w:bodyDiv w:val="1"/>
      <w:marLeft w:val="0"/>
      <w:marRight w:val="0"/>
      <w:marTop w:val="0"/>
      <w:marBottom w:val="0"/>
      <w:divBdr>
        <w:top w:val="none" w:sz="0" w:space="0" w:color="auto"/>
        <w:left w:val="none" w:sz="0" w:space="0" w:color="auto"/>
        <w:bottom w:val="none" w:sz="0" w:space="0" w:color="auto"/>
        <w:right w:val="none" w:sz="0" w:space="0" w:color="auto"/>
      </w:divBdr>
    </w:div>
    <w:div w:id="222642488">
      <w:bodyDiv w:val="1"/>
      <w:marLeft w:val="0"/>
      <w:marRight w:val="0"/>
      <w:marTop w:val="0"/>
      <w:marBottom w:val="0"/>
      <w:divBdr>
        <w:top w:val="none" w:sz="0" w:space="0" w:color="auto"/>
        <w:left w:val="none" w:sz="0" w:space="0" w:color="auto"/>
        <w:bottom w:val="none" w:sz="0" w:space="0" w:color="auto"/>
        <w:right w:val="none" w:sz="0" w:space="0" w:color="auto"/>
      </w:divBdr>
    </w:div>
    <w:div w:id="282151456">
      <w:bodyDiv w:val="1"/>
      <w:marLeft w:val="0"/>
      <w:marRight w:val="0"/>
      <w:marTop w:val="0"/>
      <w:marBottom w:val="0"/>
      <w:divBdr>
        <w:top w:val="none" w:sz="0" w:space="0" w:color="auto"/>
        <w:left w:val="none" w:sz="0" w:space="0" w:color="auto"/>
        <w:bottom w:val="none" w:sz="0" w:space="0" w:color="auto"/>
        <w:right w:val="none" w:sz="0" w:space="0" w:color="auto"/>
      </w:divBdr>
      <w:divsChild>
        <w:div w:id="1510481052">
          <w:marLeft w:val="0"/>
          <w:marRight w:val="0"/>
          <w:marTop w:val="0"/>
          <w:marBottom w:val="0"/>
          <w:divBdr>
            <w:top w:val="none" w:sz="0" w:space="0" w:color="auto"/>
            <w:left w:val="none" w:sz="0" w:space="0" w:color="auto"/>
            <w:bottom w:val="none" w:sz="0" w:space="0" w:color="auto"/>
            <w:right w:val="none" w:sz="0" w:space="0" w:color="auto"/>
          </w:divBdr>
          <w:divsChild>
            <w:div w:id="1095634168">
              <w:marLeft w:val="0"/>
              <w:marRight w:val="0"/>
              <w:marTop w:val="0"/>
              <w:marBottom w:val="0"/>
              <w:divBdr>
                <w:top w:val="none" w:sz="0" w:space="0" w:color="auto"/>
                <w:left w:val="none" w:sz="0" w:space="0" w:color="auto"/>
                <w:bottom w:val="none" w:sz="0" w:space="0" w:color="auto"/>
                <w:right w:val="none" w:sz="0" w:space="0" w:color="auto"/>
              </w:divBdr>
            </w:div>
            <w:div w:id="84615154">
              <w:marLeft w:val="0"/>
              <w:marRight w:val="0"/>
              <w:marTop w:val="0"/>
              <w:marBottom w:val="0"/>
              <w:divBdr>
                <w:top w:val="none" w:sz="0" w:space="0" w:color="auto"/>
                <w:left w:val="none" w:sz="0" w:space="0" w:color="auto"/>
                <w:bottom w:val="none" w:sz="0" w:space="0" w:color="auto"/>
                <w:right w:val="none" w:sz="0" w:space="0" w:color="auto"/>
              </w:divBdr>
            </w:div>
            <w:div w:id="117996001">
              <w:marLeft w:val="0"/>
              <w:marRight w:val="0"/>
              <w:marTop w:val="0"/>
              <w:marBottom w:val="0"/>
              <w:divBdr>
                <w:top w:val="none" w:sz="0" w:space="0" w:color="auto"/>
                <w:left w:val="none" w:sz="0" w:space="0" w:color="auto"/>
                <w:bottom w:val="none" w:sz="0" w:space="0" w:color="auto"/>
                <w:right w:val="none" w:sz="0" w:space="0" w:color="auto"/>
              </w:divBdr>
            </w:div>
            <w:div w:id="1281188853">
              <w:marLeft w:val="0"/>
              <w:marRight w:val="0"/>
              <w:marTop w:val="0"/>
              <w:marBottom w:val="0"/>
              <w:divBdr>
                <w:top w:val="none" w:sz="0" w:space="0" w:color="auto"/>
                <w:left w:val="none" w:sz="0" w:space="0" w:color="auto"/>
                <w:bottom w:val="none" w:sz="0" w:space="0" w:color="auto"/>
                <w:right w:val="none" w:sz="0" w:space="0" w:color="auto"/>
              </w:divBdr>
            </w:div>
            <w:div w:id="1690716586">
              <w:marLeft w:val="0"/>
              <w:marRight w:val="0"/>
              <w:marTop w:val="0"/>
              <w:marBottom w:val="0"/>
              <w:divBdr>
                <w:top w:val="none" w:sz="0" w:space="0" w:color="auto"/>
                <w:left w:val="none" w:sz="0" w:space="0" w:color="auto"/>
                <w:bottom w:val="none" w:sz="0" w:space="0" w:color="auto"/>
                <w:right w:val="none" w:sz="0" w:space="0" w:color="auto"/>
              </w:divBdr>
            </w:div>
            <w:div w:id="416751548">
              <w:marLeft w:val="0"/>
              <w:marRight w:val="0"/>
              <w:marTop w:val="0"/>
              <w:marBottom w:val="0"/>
              <w:divBdr>
                <w:top w:val="none" w:sz="0" w:space="0" w:color="auto"/>
                <w:left w:val="none" w:sz="0" w:space="0" w:color="auto"/>
                <w:bottom w:val="none" w:sz="0" w:space="0" w:color="auto"/>
                <w:right w:val="none" w:sz="0" w:space="0" w:color="auto"/>
              </w:divBdr>
            </w:div>
            <w:div w:id="206930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770691">
      <w:bodyDiv w:val="1"/>
      <w:marLeft w:val="0"/>
      <w:marRight w:val="0"/>
      <w:marTop w:val="0"/>
      <w:marBottom w:val="0"/>
      <w:divBdr>
        <w:top w:val="none" w:sz="0" w:space="0" w:color="auto"/>
        <w:left w:val="none" w:sz="0" w:space="0" w:color="auto"/>
        <w:bottom w:val="none" w:sz="0" w:space="0" w:color="auto"/>
        <w:right w:val="none" w:sz="0" w:space="0" w:color="auto"/>
      </w:divBdr>
      <w:divsChild>
        <w:div w:id="1180512130">
          <w:marLeft w:val="0"/>
          <w:marRight w:val="0"/>
          <w:marTop w:val="0"/>
          <w:marBottom w:val="0"/>
          <w:divBdr>
            <w:top w:val="none" w:sz="0" w:space="0" w:color="auto"/>
            <w:left w:val="none" w:sz="0" w:space="0" w:color="auto"/>
            <w:bottom w:val="none" w:sz="0" w:space="0" w:color="auto"/>
            <w:right w:val="none" w:sz="0" w:space="0" w:color="auto"/>
          </w:divBdr>
          <w:divsChild>
            <w:div w:id="1866290862">
              <w:marLeft w:val="0"/>
              <w:marRight w:val="0"/>
              <w:marTop w:val="0"/>
              <w:marBottom w:val="0"/>
              <w:divBdr>
                <w:top w:val="none" w:sz="0" w:space="0" w:color="auto"/>
                <w:left w:val="none" w:sz="0" w:space="0" w:color="auto"/>
                <w:bottom w:val="none" w:sz="0" w:space="0" w:color="auto"/>
                <w:right w:val="none" w:sz="0" w:space="0" w:color="auto"/>
              </w:divBdr>
            </w:div>
            <w:div w:id="1791388880">
              <w:marLeft w:val="0"/>
              <w:marRight w:val="0"/>
              <w:marTop w:val="0"/>
              <w:marBottom w:val="0"/>
              <w:divBdr>
                <w:top w:val="none" w:sz="0" w:space="0" w:color="auto"/>
                <w:left w:val="none" w:sz="0" w:space="0" w:color="auto"/>
                <w:bottom w:val="none" w:sz="0" w:space="0" w:color="auto"/>
                <w:right w:val="none" w:sz="0" w:space="0" w:color="auto"/>
              </w:divBdr>
            </w:div>
            <w:div w:id="433134210">
              <w:marLeft w:val="0"/>
              <w:marRight w:val="0"/>
              <w:marTop w:val="0"/>
              <w:marBottom w:val="0"/>
              <w:divBdr>
                <w:top w:val="none" w:sz="0" w:space="0" w:color="auto"/>
                <w:left w:val="none" w:sz="0" w:space="0" w:color="auto"/>
                <w:bottom w:val="none" w:sz="0" w:space="0" w:color="auto"/>
                <w:right w:val="none" w:sz="0" w:space="0" w:color="auto"/>
              </w:divBdr>
            </w:div>
            <w:div w:id="2027167904">
              <w:marLeft w:val="0"/>
              <w:marRight w:val="0"/>
              <w:marTop w:val="0"/>
              <w:marBottom w:val="0"/>
              <w:divBdr>
                <w:top w:val="none" w:sz="0" w:space="0" w:color="auto"/>
                <w:left w:val="none" w:sz="0" w:space="0" w:color="auto"/>
                <w:bottom w:val="none" w:sz="0" w:space="0" w:color="auto"/>
                <w:right w:val="none" w:sz="0" w:space="0" w:color="auto"/>
              </w:divBdr>
            </w:div>
            <w:div w:id="714890631">
              <w:marLeft w:val="0"/>
              <w:marRight w:val="0"/>
              <w:marTop w:val="0"/>
              <w:marBottom w:val="0"/>
              <w:divBdr>
                <w:top w:val="none" w:sz="0" w:space="0" w:color="auto"/>
                <w:left w:val="none" w:sz="0" w:space="0" w:color="auto"/>
                <w:bottom w:val="none" w:sz="0" w:space="0" w:color="auto"/>
                <w:right w:val="none" w:sz="0" w:space="0" w:color="auto"/>
              </w:divBdr>
            </w:div>
            <w:div w:id="682053690">
              <w:marLeft w:val="0"/>
              <w:marRight w:val="0"/>
              <w:marTop w:val="0"/>
              <w:marBottom w:val="0"/>
              <w:divBdr>
                <w:top w:val="none" w:sz="0" w:space="0" w:color="auto"/>
                <w:left w:val="none" w:sz="0" w:space="0" w:color="auto"/>
                <w:bottom w:val="none" w:sz="0" w:space="0" w:color="auto"/>
                <w:right w:val="none" w:sz="0" w:space="0" w:color="auto"/>
              </w:divBdr>
            </w:div>
            <w:div w:id="178345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105808">
      <w:bodyDiv w:val="1"/>
      <w:marLeft w:val="0"/>
      <w:marRight w:val="0"/>
      <w:marTop w:val="0"/>
      <w:marBottom w:val="0"/>
      <w:divBdr>
        <w:top w:val="none" w:sz="0" w:space="0" w:color="auto"/>
        <w:left w:val="none" w:sz="0" w:space="0" w:color="auto"/>
        <w:bottom w:val="none" w:sz="0" w:space="0" w:color="auto"/>
        <w:right w:val="none" w:sz="0" w:space="0" w:color="auto"/>
      </w:divBdr>
      <w:divsChild>
        <w:div w:id="530920103">
          <w:marLeft w:val="0"/>
          <w:marRight w:val="0"/>
          <w:marTop w:val="0"/>
          <w:marBottom w:val="0"/>
          <w:divBdr>
            <w:top w:val="none" w:sz="0" w:space="0" w:color="auto"/>
            <w:left w:val="none" w:sz="0" w:space="0" w:color="auto"/>
            <w:bottom w:val="none" w:sz="0" w:space="0" w:color="auto"/>
            <w:right w:val="none" w:sz="0" w:space="0" w:color="auto"/>
          </w:divBdr>
        </w:div>
        <w:div w:id="988679971">
          <w:marLeft w:val="0"/>
          <w:marRight w:val="0"/>
          <w:marTop w:val="0"/>
          <w:marBottom w:val="0"/>
          <w:divBdr>
            <w:top w:val="none" w:sz="0" w:space="0" w:color="auto"/>
            <w:left w:val="none" w:sz="0" w:space="0" w:color="auto"/>
            <w:bottom w:val="none" w:sz="0" w:space="0" w:color="auto"/>
            <w:right w:val="none" w:sz="0" w:space="0" w:color="auto"/>
          </w:divBdr>
        </w:div>
        <w:div w:id="1328480917">
          <w:marLeft w:val="0"/>
          <w:marRight w:val="0"/>
          <w:marTop w:val="0"/>
          <w:marBottom w:val="0"/>
          <w:divBdr>
            <w:top w:val="none" w:sz="0" w:space="0" w:color="auto"/>
            <w:left w:val="none" w:sz="0" w:space="0" w:color="auto"/>
            <w:bottom w:val="none" w:sz="0" w:space="0" w:color="auto"/>
            <w:right w:val="none" w:sz="0" w:space="0" w:color="auto"/>
          </w:divBdr>
        </w:div>
        <w:div w:id="518157747">
          <w:marLeft w:val="0"/>
          <w:marRight w:val="0"/>
          <w:marTop w:val="0"/>
          <w:marBottom w:val="0"/>
          <w:divBdr>
            <w:top w:val="none" w:sz="0" w:space="0" w:color="auto"/>
            <w:left w:val="none" w:sz="0" w:space="0" w:color="auto"/>
            <w:bottom w:val="none" w:sz="0" w:space="0" w:color="auto"/>
            <w:right w:val="none" w:sz="0" w:space="0" w:color="auto"/>
          </w:divBdr>
        </w:div>
        <w:div w:id="3827804">
          <w:marLeft w:val="0"/>
          <w:marRight w:val="0"/>
          <w:marTop w:val="0"/>
          <w:marBottom w:val="0"/>
          <w:divBdr>
            <w:top w:val="none" w:sz="0" w:space="0" w:color="auto"/>
            <w:left w:val="none" w:sz="0" w:space="0" w:color="auto"/>
            <w:bottom w:val="none" w:sz="0" w:space="0" w:color="auto"/>
            <w:right w:val="none" w:sz="0" w:space="0" w:color="auto"/>
          </w:divBdr>
        </w:div>
        <w:div w:id="1211500180">
          <w:marLeft w:val="0"/>
          <w:marRight w:val="0"/>
          <w:marTop w:val="0"/>
          <w:marBottom w:val="0"/>
          <w:divBdr>
            <w:top w:val="none" w:sz="0" w:space="0" w:color="auto"/>
            <w:left w:val="none" w:sz="0" w:space="0" w:color="auto"/>
            <w:bottom w:val="none" w:sz="0" w:space="0" w:color="auto"/>
            <w:right w:val="none" w:sz="0" w:space="0" w:color="auto"/>
          </w:divBdr>
        </w:div>
        <w:div w:id="2009941101">
          <w:marLeft w:val="0"/>
          <w:marRight w:val="0"/>
          <w:marTop w:val="0"/>
          <w:marBottom w:val="0"/>
          <w:divBdr>
            <w:top w:val="none" w:sz="0" w:space="0" w:color="auto"/>
            <w:left w:val="none" w:sz="0" w:space="0" w:color="auto"/>
            <w:bottom w:val="none" w:sz="0" w:space="0" w:color="auto"/>
            <w:right w:val="none" w:sz="0" w:space="0" w:color="auto"/>
          </w:divBdr>
        </w:div>
      </w:divsChild>
    </w:div>
    <w:div w:id="427966618">
      <w:bodyDiv w:val="1"/>
      <w:marLeft w:val="0"/>
      <w:marRight w:val="0"/>
      <w:marTop w:val="0"/>
      <w:marBottom w:val="0"/>
      <w:divBdr>
        <w:top w:val="none" w:sz="0" w:space="0" w:color="auto"/>
        <w:left w:val="none" w:sz="0" w:space="0" w:color="auto"/>
        <w:bottom w:val="none" w:sz="0" w:space="0" w:color="auto"/>
        <w:right w:val="none" w:sz="0" w:space="0" w:color="auto"/>
      </w:divBdr>
      <w:divsChild>
        <w:div w:id="1606578190">
          <w:marLeft w:val="0"/>
          <w:marRight w:val="60"/>
          <w:marTop w:val="30"/>
          <w:marBottom w:val="0"/>
          <w:divBdr>
            <w:top w:val="none" w:sz="0" w:space="0" w:color="auto"/>
            <w:left w:val="none" w:sz="0" w:space="0" w:color="auto"/>
            <w:bottom w:val="none" w:sz="0" w:space="0" w:color="auto"/>
            <w:right w:val="none" w:sz="0" w:space="0" w:color="auto"/>
          </w:divBdr>
        </w:div>
        <w:div w:id="1797333795">
          <w:marLeft w:val="0"/>
          <w:marRight w:val="60"/>
          <w:marTop w:val="30"/>
          <w:marBottom w:val="0"/>
          <w:divBdr>
            <w:top w:val="none" w:sz="0" w:space="0" w:color="auto"/>
            <w:left w:val="none" w:sz="0" w:space="0" w:color="auto"/>
            <w:bottom w:val="none" w:sz="0" w:space="0" w:color="auto"/>
            <w:right w:val="none" w:sz="0" w:space="0" w:color="auto"/>
          </w:divBdr>
        </w:div>
      </w:divsChild>
    </w:div>
    <w:div w:id="538203914">
      <w:bodyDiv w:val="1"/>
      <w:marLeft w:val="0"/>
      <w:marRight w:val="0"/>
      <w:marTop w:val="0"/>
      <w:marBottom w:val="0"/>
      <w:divBdr>
        <w:top w:val="none" w:sz="0" w:space="0" w:color="auto"/>
        <w:left w:val="none" w:sz="0" w:space="0" w:color="auto"/>
        <w:bottom w:val="none" w:sz="0" w:space="0" w:color="auto"/>
        <w:right w:val="none" w:sz="0" w:space="0" w:color="auto"/>
      </w:divBdr>
      <w:divsChild>
        <w:div w:id="501244642">
          <w:marLeft w:val="0"/>
          <w:marRight w:val="0"/>
          <w:marTop w:val="0"/>
          <w:marBottom w:val="0"/>
          <w:divBdr>
            <w:top w:val="none" w:sz="0" w:space="0" w:color="auto"/>
            <w:left w:val="none" w:sz="0" w:space="0" w:color="auto"/>
            <w:bottom w:val="none" w:sz="0" w:space="0" w:color="auto"/>
            <w:right w:val="none" w:sz="0" w:space="0" w:color="auto"/>
          </w:divBdr>
          <w:divsChild>
            <w:div w:id="55131482">
              <w:marLeft w:val="0"/>
              <w:marRight w:val="0"/>
              <w:marTop w:val="0"/>
              <w:marBottom w:val="0"/>
              <w:divBdr>
                <w:top w:val="none" w:sz="0" w:space="0" w:color="auto"/>
                <w:left w:val="none" w:sz="0" w:space="0" w:color="auto"/>
                <w:bottom w:val="none" w:sz="0" w:space="0" w:color="auto"/>
                <w:right w:val="none" w:sz="0" w:space="0" w:color="auto"/>
              </w:divBdr>
            </w:div>
            <w:div w:id="1143617646">
              <w:marLeft w:val="0"/>
              <w:marRight w:val="0"/>
              <w:marTop w:val="0"/>
              <w:marBottom w:val="0"/>
              <w:divBdr>
                <w:top w:val="none" w:sz="0" w:space="0" w:color="auto"/>
                <w:left w:val="none" w:sz="0" w:space="0" w:color="auto"/>
                <w:bottom w:val="none" w:sz="0" w:space="0" w:color="auto"/>
                <w:right w:val="none" w:sz="0" w:space="0" w:color="auto"/>
              </w:divBdr>
            </w:div>
            <w:div w:id="1525634836">
              <w:marLeft w:val="0"/>
              <w:marRight w:val="0"/>
              <w:marTop w:val="0"/>
              <w:marBottom w:val="0"/>
              <w:divBdr>
                <w:top w:val="none" w:sz="0" w:space="0" w:color="auto"/>
                <w:left w:val="none" w:sz="0" w:space="0" w:color="auto"/>
                <w:bottom w:val="none" w:sz="0" w:space="0" w:color="auto"/>
                <w:right w:val="none" w:sz="0" w:space="0" w:color="auto"/>
              </w:divBdr>
            </w:div>
            <w:div w:id="833421829">
              <w:marLeft w:val="0"/>
              <w:marRight w:val="0"/>
              <w:marTop w:val="0"/>
              <w:marBottom w:val="0"/>
              <w:divBdr>
                <w:top w:val="none" w:sz="0" w:space="0" w:color="auto"/>
                <w:left w:val="none" w:sz="0" w:space="0" w:color="auto"/>
                <w:bottom w:val="none" w:sz="0" w:space="0" w:color="auto"/>
                <w:right w:val="none" w:sz="0" w:space="0" w:color="auto"/>
              </w:divBdr>
            </w:div>
            <w:div w:id="1989436746">
              <w:marLeft w:val="0"/>
              <w:marRight w:val="0"/>
              <w:marTop w:val="0"/>
              <w:marBottom w:val="0"/>
              <w:divBdr>
                <w:top w:val="none" w:sz="0" w:space="0" w:color="auto"/>
                <w:left w:val="none" w:sz="0" w:space="0" w:color="auto"/>
                <w:bottom w:val="none" w:sz="0" w:space="0" w:color="auto"/>
                <w:right w:val="none" w:sz="0" w:space="0" w:color="auto"/>
              </w:divBdr>
            </w:div>
            <w:div w:id="1608197195">
              <w:marLeft w:val="0"/>
              <w:marRight w:val="0"/>
              <w:marTop w:val="0"/>
              <w:marBottom w:val="0"/>
              <w:divBdr>
                <w:top w:val="none" w:sz="0" w:space="0" w:color="auto"/>
                <w:left w:val="none" w:sz="0" w:space="0" w:color="auto"/>
                <w:bottom w:val="none" w:sz="0" w:space="0" w:color="auto"/>
                <w:right w:val="none" w:sz="0" w:space="0" w:color="auto"/>
              </w:divBdr>
            </w:div>
            <w:div w:id="1383747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763704">
      <w:bodyDiv w:val="1"/>
      <w:marLeft w:val="0"/>
      <w:marRight w:val="0"/>
      <w:marTop w:val="0"/>
      <w:marBottom w:val="0"/>
      <w:divBdr>
        <w:top w:val="none" w:sz="0" w:space="0" w:color="auto"/>
        <w:left w:val="none" w:sz="0" w:space="0" w:color="auto"/>
        <w:bottom w:val="none" w:sz="0" w:space="0" w:color="auto"/>
        <w:right w:val="none" w:sz="0" w:space="0" w:color="auto"/>
      </w:divBdr>
      <w:divsChild>
        <w:div w:id="1203980674">
          <w:marLeft w:val="0"/>
          <w:marRight w:val="0"/>
          <w:marTop w:val="0"/>
          <w:marBottom w:val="0"/>
          <w:divBdr>
            <w:top w:val="none" w:sz="0" w:space="0" w:color="auto"/>
            <w:left w:val="none" w:sz="0" w:space="0" w:color="auto"/>
            <w:bottom w:val="none" w:sz="0" w:space="0" w:color="auto"/>
            <w:right w:val="none" w:sz="0" w:space="0" w:color="auto"/>
          </w:divBdr>
          <w:divsChild>
            <w:div w:id="261257370">
              <w:marLeft w:val="0"/>
              <w:marRight w:val="0"/>
              <w:marTop w:val="0"/>
              <w:marBottom w:val="0"/>
              <w:divBdr>
                <w:top w:val="none" w:sz="0" w:space="0" w:color="auto"/>
                <w:left w:val="none" w:sz="0" w:space="0" w:color="auto"/>
                <w:bottom w:val="none" w:sz="0" w:space="0" w:color="auto"/>
                <w:right w:val="none" w:sz="0" w:space="0" w:color="auto"/>
              </w:divBdr>
            </w:div>
            <w:div w:id="1564564892">
              <w:marLeft w:val="0"/>
              <w:marRight w:val="0"/>
              <w:marTop w:val="0"/>
              <w:marBottom w:val="0"/>
              <w:divBdr>
                <w:top w:val="none" w:sz="0" w:space="0" w:color="auto"/>
                <w:left w:val="none" w:sz="0" w:space="0" w:color="auto"/>
                <w:bottom w:val="none" w:sz="0" w:space="0" w:color="auto"/>
                <w:right w:val="none" w:sz="0" w:space="0" w:color="auto"/>
              </w:divBdr>
            </w:div>
            <w:div w:id="1519464016">
              <w:marLeft w:val="0"/>
              <w:marRight w:val="0"/>
              <w:marTop w:val="0"/>
              <w:marBottom w:val="0"/>
              <w:divBdr>
                <w:top w:val="none" w:sz="0" w:space="0" w:color="auto"/>
                <w:left w:val="none" w:sz="0" w:space="0" w:color="auto"/>
                <w:bottom w:val="none" w:sz="0" w:space="0" w:color="auto"/>
                <w:right w:val="none" w:sz="0" w:space="0" w:color="auto"/>
              </w:divBdr>
            </w:div>
            <w:div w:id="1462381185">
              <w:marLeft w:val="0"/>
              <w:marRight w:val="0"/>
              <w:marTop w:val="0"/>
              <w:marBottom w:val="0"/>
              <w:divBdr>
                <w:top w:val="none" w:sz="0" w:space="0" w:color="auto"/>
                <w:left w:val="none" w:sz="0" w:space="0" w:color="auto"/>
                <w:bottom w:val="none" w:sz="0" w:space="0" w:color="auto"/>
                <w:right w:val="none" w:sz="0" w:space="0" w:color="auto"/>
              </w:divBdr>
            </w:div>
            <w:div w:id="517743634">
              <w:marLeft w:val="0"/>
              <w:marRight w:val="0"/>
              <w:marTop w:val="0"/>
              <w:marBottom w:val="0"/>
              <w:divBdr>
                <w:top w:val="none" w:sz="0" w:space="0" w:color="auto"/>
                <w:left w:val="none" w:sz="0" w:space="0" w:color="auto"/>
                <w:bottom w:val="none" w:sz="0" w:space="0" w:color="auto"/>
                <w:right w:val="none" w:sz="0" w:space="0" w:color="auto"/>
              </w:divBdr>
            </w:div>
            <w:div w:id="1446804468">
              <w:marLeft w:val="0"/>
              <w:marRight w:val="0"/>
              <w:marTop w:val="0"/>
              <w:marBottom w:val="0"/>
              <w:divBdr>
                <w:top w:val="none" w:sz="0" w:space="0" w:color="auto"/>
                <w:left w:val="none" w:sz="0" w:space="0" w:color="auto"/>
                <w:bottom w:val="none" w:sz="0" w:space="0" w:color="auto"/>
                <w:right w:val="none" w:sz="0" w:space="0" w:color="auto"/>
              </w:divBdr>
            </w:div>
            <w:div w:id="202782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927406">
      <w:bodyDiv w:val="1"/>
      <w:marLeft w:val="0"/>
      <w:marRight w:val="0"/>
      <w:marTop w:val="0"/>
      <w:marBottom w:val="0"/>
      <w:divBdr>
        <w:top w:val="none" w:sz="0" w:space="0" w:color="auto"/>
        <w:left w:val="none" w:sz="0" w:space="0" w:color="auto"/>
        <w:bottom w:val="none" w:sz="0" w:space="0" w:color="auto"/>
        <w:right w:val="none" w:sz="0" w:space="0" w:color="auto"/>
      </w:divBdr>
      <w:divsChild>
        <w:div w:id="163589297">
          <w:marLeft w:val="0"/>
          <w:marRight w:val="0"/>
          <w:marTop w:val="0"/>
          <w:marBottom w:val="0"/>
          <w:divBdr>
            <w:top w:val="none" w:sz="0" w:space="0" w:color="auto"/>
            <w:left w:val="none" w:sz="0" w:space="0" w:color="auto"/>
            <w:bottom w:val="none" w:sz="0" w:space="0" w:color="auto"/>
            <w:right w:val="none" w:sz="0" w:space="0" w:color="auto"/>
          </w:divBdr>
          <w:divsChild>
            <w:div w:id="765657411">
              <w:marLeft w:val="0"/>
              <w:marRight w:val="0"/>
              <w:marTop w:val="0"/>
              <w:marBottom w:val="0"/>
              <w:divBdr>
                <w:top w:val="none" w:sz="0" w:space="0" w:color="auto"/>
                <w:left w:val="none" w:sz="0" w:space="0" w:color="auto"/>
                <w:bottom w:val="none" w:sz="0" w:space="0" w:color="auto"/>
                <w:right w:val="none" w:sz="0" w:space="0" w:color="auto"/>
              </w:divBdr>
            </w:div>
            <w:div w:id="1687436421">
              <w:marLeft w:val="0"/>
              <w:marRight w:val="0"/>
              <w:marTop w:val="0"/>
              <w:marBottom w:val="0"/>
              <w:divBdr>
                <w:top w:val="none" w:sz="0" w:space="0" w:color="auto"/>
                <w:left w:val="none" w:sz="0" w:space="0" w:color="auto"/>
                <w:bottom w:val="none" w:sz="0" w:space="0" w:color="auto"/>
                <w:right w:val="none" w:sz="0" w:space="0" w:color="auto"/>
              </w:divBdr>
            </w:div>
            <w:div w:id="1501508456">
              <w:marLeft w:val="0"/>
              <w:marRight w:val="0"/>
              <w:marTop w:val="0"/>
              <w:marBottom w:val="0"/>
              <w:divBdr>
                <w:top w:val="none" w:sz="0" w:space="0" w:color="auto"/>
                <w:left w:val="none" w:sz="0" w:space="0" w:color="auto"/>
                <w:bottom w:val="none" w:sz="0" w:space="0" w:color="auto"/>
                <w:right w:val="none" w:sz="0" w:space="0" w:color="auto"/>
              </w:divBdr>
            </w:div>
            <w:div w:id="1143547778">
              <w:marLeft w:val="0"/>
              <w:marRight w:val="0"/>
              <w:marTop w:val="0"/>
              <w:marBottom w:val="0"/>
              <w:divBdr>
                <w:top w:val="none" w:sz="0" w:space="0" w:color="auto"/>
                <w:left w:val="none" w:sz="0" w:space="0" w:color="auto"/>
                <w:bottom w:val="none" w:sz="0" w:space="0" w:color="auto"/>
                <w:right w:val="none" w:sz="0" w:space="0" w:color="auto"/>
              </w:divBdr>
            </w:div>
            <w:div w:id="806708571">
              <w:marLeft w:val="0"/>
              <w:marRight w:val="0"/>
              <w:marTop w:val="0"/>
              <w:marBottom w:val="0"/>
              <w:divBdr>
                <w:top w:val="none" w:sz="0" w:space="0" w:color="auto"/>
                <w:left w:val="none" w:sz="0" w:space="0" w:color="auto"/>
                <w:bottom w:val="none" w:sz="0" w:space="0" w:color="auto"/>
                <w:right w:val="none" w:sz="0" w:space="0" w:color="auto"/>
              </w:divBdr>
            </w:div>
            <w:div w:id="2072733368">
              <w:marLeft w:val="0"/>
              <w:marRight w:val="0"/>
              <w:marTop w:val="0"/>
              <w:marBottom w:val="0"/>
              <w:divBdr>
                <w:top w:val="none" w:sz="0" w:space="0" w:color="auto"/>
                <w:left w:val="none" w:sz="0" w:space="0" w:color="auto"/>
                <w:bottom w:val="none" w:sz="0" w:space="0" w:color="auto"/>
                <w:right w:val="none" w:sz="0" w:space="0" w:color="auto"/>
              </w:divBdr>
            </w:div>
            <w:div w:id="134119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963910">
      <w:bodyDiv w:val="1"/>
      <w:marLeft w:val="0"/>
      <w:marRight w:val="0"/>
      <w:marTop w:val="0"/>
      <w:marBottom w:val="0"/>
      <w:divBdr>
        <w:top w:val="none" w:sz="0" w:space="0" w:color="auto"/>
        <w:left w:val="none" w:sz="0" w:space="0" w:color="auto"/>
        <w:bottom w:val="none" w:sz="0" w:space="0" w:color="auto"/>
        <w:right w:val="none" w:sz="0" w:space="0" w:color="auto"/>
      </w:divBdr>
      <w:divsChild>
        <w:div w:id="1585676251">
          <w:marLeft w:val="0"/>
          <w:marRight w:val="0"/>
          <w:marTop w:val="0"/>
          <w:marBottom w:val="0"/>
          <w:divBdr>
            <w:top w:val="none" w:sz="0" w:space="0" w:color="auto"/>
            <w:left w:val="none" w:sz="0" w:space="0" w:color="auto"/>
            <w:bottom w:val="none" w:sz="0" w:space="0" w:color="auto"/>
            <w:right w:val="none" w:sz="0" w:space="0" w:color="auto"/>
          </w:divBdr>
          <w:divsChild>
            <w:div w:id="976951238">
              <w:marLeft w:val="0"/>
              <w:marRight w:val="0"/>
              <w:marTop w:val="0"/>
              <w:marBottom w:val="0"/>
              <w:divBdr>
                <w:top w:val="none" w:sz="0" w:space="0" w:color="auto"/>
                <w:left w:val="none" w:sz="0" w:space="0" w:color="auto"/>
                <w:bottom w:val="none" w:sz="0" w:space="0" w:color="auto"/>
                <w:right w:val="none" w:sz="0" w:space="0" w:color="auto"/>
              </w:divBdr>
            </w:div>
            <w:div w:id="179588177">
              <w:marLeft w:val="0"/>
              <w:marRight w:val="0"/>
              <w:marTop w:val="0"/>
              <w:marBottom w:val="0"/>
              <w:divBdr>
                <w:top w:val="none" w:sz="0" w:space="0" w:color="auto"/>
                <w:left w:val="none" w:sz="0" w:space="0" w:color="auto"/>
                <w:bottom w:val="none" w:sz="0" w:space="0" w:color="auto"/>
                <w:right w:val="none" w:sz="0" w:space="0" w:color="auto"/>
              </w:divBdr>
            </w:div>
            <w:div w:id="1411580462">
              <w:marLeft w:val="0"/>
              <w:marRight w:val="0"/>
              <w:marTop w:val="0"/>
              <w:marBottom w:val="0"/>
              <w:divBdr>
                <w:top w:val="none" w:sz="0" w:space="0" w:color="auto"/>
                <w:left w:val="none" w:sz="0" w:space="0" w:color="auto"/>
                <w:bottom w:val="none" w:sz="0" w:space="0" w:color="auto"/>
                <w:right w:val="none" w:sz="0" w:space="0" w:color="auto"/>
              </w:divBdr>
            </w:div>
            <w:div w:id="978655554">
              <w:marLeft w:val="0"/>
              <w:marRight w:val="0"/>
              <w:marTop w:val="0"/>
              <w:marBottom w:val="0"/>
              <w:divBdr>
                <w:top w:val="none" w:sz="0" w:space="0" w:color="auto"/>
                <w:left w:val="none" w:sz="0" w:space="0" w:color="auto"/>
                <w:bottom w:val="none" w:sz="0" w:space="0" w:color="auto"/>
                <w:right w:val="none" w:sz="0" w:space="0" w:color="auto"/>
              </w:divBdr>
            </w:div>
            <w:div w:id="328410081">
              <w:marLeft w:val="0"/>
              <w:marRight w:val="0"/>
              <w:marTop w:val="0"/>
              <w:marBottom w:val="0"/>
              <w:divBdr>
                <w:top w:val="none" w:sz="0" w:space="0" w:color="auto"/>
                <w:left w:val="none" w:sz="0" w:space="0" w:color="auto"/>
                <w:bottom w:val="none" w:sz="0" w:space="0" w:color="auto"/>
                <w:right w:val="none" w:sz="0" w:space="0" w:color="auto"/>
              </w:divBdr>
            </w:div>
            <w:div w:id="1999185116">
              <w:marLeft w:val="0"/>
              <w:marRight w:val="0"/>
              <w:marTop w:val="0"/>
              <w:marBottom w:val="0"/>
              <w:divBdr>
                <w:top w:val="none" w:sz="0" w:space="0" w:color="auto"/>
                <w:left w:val="none" w:sz="0" w:space="0" w:color="auto"/>
                <w:bottom w:val="none" w:sz="0" w:space="0" w:color="auto"/>
                <w:right w:val="none" w:sz="0" w:space="0" w:color="auto"/>
              </w:divBdr>
            </w:div>
            <w:div w:id="411708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923273">
      <w:bodyDiv w:val="1"/>
      <w:marLeft w:val="0"/>
      <w:marRight w:val="0"/>
      <w:marTop w:val="0"/>
      <w:marBottom w:val="0"/>
      <w:divBdr>
        <w:top w:val="none" w:sz="0" w:space="0" w:color="auto"/>
        <w:left w:val="none" w:sz="0" w:space="0" w:color="auto"/>
        <w:bottom w:val="none" w:sz="0" w:space="0" w:color="auto"/>
        <w:right w:val="none" w:sz="0" w:space="0" w:color="auto"/>
      </w:divBdr>
    </w:div>
    <w:div w:id="1100250656">
      <w:bodyDiv w:val="1"/>
      <w:marLeft w:val="0"/>
      <w:marRight w:val="0"/>
      <w:marTop w:val="0"/>
      <w:marBottom w:val="0"/>
      <w:divBdr>
        <w:top w:val="none" w:sz="0" w:space="0" w:color="auto"/>
        <w:left w:val="none" w:sz="0" w:space="0" w:color="auto"/>
        <w:bottom w:val="none" w:sz="0" w:space="0" w:color="auto"/>
        <w:right w:val="none" w:sz="0" w:space="0" w:color="auto"/>
      </w:divBdr>
    </w:div>
    <w:div w:id="1206136291">
      <w:bodyDiv w:val="1"/>
      <w:marLeft w:val="0"/>
      <w:marRight w:val="0"/>
      <w:marTop w:val="0"/>
      <w:marBottom w:val="0"/>
      <w:divBdr>
        <w:top w:val="none" w:sz="0" w:space="0" w:color="auto"/>
        <w:left w:val="none" w:sz="0" w:space="0" w:color="auto"/>
        <w:bottom w:val="none" w:sz="0" w:space="0" w:color="auto"/>
        <w:right w:val="none" w:sz="0" w:space="0" w:color="auto"/>
      </w:divBdr>
    </w:div>
    <w:div w:id="1211764720">
      <w:bodyDiv w:val="1"/>
      <w:marLeft w:val="0"/>
      <w:marRight w:val="0"/>
      <w:marTop w:val="0"/>
      <w:marBottom w:val="0"/>
      <w:divBdr>
        <w:top w:val="none" w:sz="0" w:space="0" w:color="auto"/>
        <w:left w:val="none" w:sz="0" w:space="0" w:color="auto"/>
        <w:bottom w:val="none" w:sz="0" w:space="0" w:color="auto"/>
        <w:right w:val="none" w:sz="0" w:space="0" w:color="auto"/>
      </w:divBdr>
    </w:div>
    <w:div w:id="1312128010">
      <w:bodyDiv w:val="1"/>
      <w:marLeft w:val="0"/>
      <w:marRight w:val="0"/>
      <w:marTop w:val="0"/>
      <w:marBottom w:val="0"/>
      <w:divBdr>
        <w:top w:val="none" w:sz="0" w:space="0" w:color="auto"/>
        <w:left w:val="none" w:sz="0" w:space="0" w:color="auto"/>
        <w:bottom w:val="none" w:sz="0" w:space="0" w:color="auto"/>
        <w:right w:val="none" w:sz="0" w:space="0" w:color="auto"/>
      </w:divBdr>
      <w:divsChild>
        <w:div w:id="1259409641">
          <w:marLeft w:val="0"/>
          <w:marRight w:val="0"/>
          <w:marTop w:val="0"/>
          <w:marBottom w:val="0"/>
          <w:divBdr>
            <w:top w:val="none" w:sz="0" w:space="0" w:color="auto"/>
            <w:left w:val="none" w:sz="0" w:space="0" w:color="auto"/>
            <w:bottom w:val="none" w:sz="0" w:space="0" w:color="auto"/>
            <w:right w:val="none" w:sz="0" w:space="0" w:color="auto"/>
          </w:divBdr>
        </w:div>
        <w:div w:id="1296907345">
          <w:marLeft w:val="0"/>
          <w:marRight w:val="0"/>
          <w:marTop w:val="0"/>
          <w:marBottom w:val="0"/>
          <w:divBdr>
            <w:top w:val="none" w:sz="0" w:space="0" w:color="auto"/>
            <w:left w:val="none" w:sz="0" w:space="0" w:color="auto"/>
            <w:bottom w:val="none" w:sz="0" w:space="0" w:color="auto"/>
            <w:right w:val="none" w:sz="0" w:space="0" w:color="auto"/>
          </w:divBdr>
        </w:div>
        <w:div w:id="39939328">
          <w:marLeft w:val="0"/>
          <w:marRight w:val="0"/>
          <w:marTop w:val="0"/>
          <w:marBottom w:val="0"/>
          <w:divBdr>
            <w:top w:val="none" w:sz="0" w:space="0" w:color="auto"/>
            <w:left w:val="none" w:sz="0" w:space="0" w:color="auto"/>
            <w:bottom w:val="none" w:sz="0" w:space="0" w:color="auto"/>
            <w:right w:val="none" w:sz="0" w:space="0" w:color="auto"/>
          </w:divBdr>
        </w:div>
        <w:div w:id="914627092">
          <w:marLeft w:val="0"/>
          <w:marRight w:val="0"/>
          <w:marTop w:val="0"/>
          <w:marBottom w:val="0"/>
          <w:divBdr>
            <w:top w:val="none" w:sz="0" w:space="0" w:color="auto"/>
            <w:left w:val="none" w:sz="0" w:space="0" w:color="auto"/>
            <w:bottom w:val="none" w:sz="0" w:space="0" w:color="auto"/>
            <w:right w:val="none" w:sz="0" w:space="0" w:color="auto"/>
          </w:divBdr>
        </w:div>
        <w:div w:id="1933776300">
          <w:marLeft w:val="0"/>
          <w:marRight w:val="0"/>
          <w:marTop w:val="0"/>
          <w:marBottom w:val="0"/>
          <w:divBdr>
            <w:top w:val="none" w:sz="0" w:space="0" w:color="auto"/>
            <w:left w:val="none" w:sz="0" w:space="0" w:color="auto"/>
            <w:bottom w:val="none" w:sz="0" w:space="0" w:color="auto"/>
            <w:right w:val="none" w:sz="0" w:space="0" w:color="auto"/>
          </w:divBdr>
        </w:div>
        <w:div w:id="1813212059">
          <w:marLeft w:val="0"/>
          <w:marRight w:val="0"/>
          <w:marTop w:val="0"/>
          <w:marBottom w:val="0"/>
          <w:divBdr>
            <w:top w:val="none" w:sz="0" w:space="0" w:color="auto"/>
            <w:left w:val="none" w:sz="0" w:space="0" w:color="auto"/>
            <w:bottom w:val="none" w:sz="0" w:space="0" w:color="auto"/>
            <w:right w:val="none" w:sz="0" w:space="0" w:color="auto"/>
          </w:divBdr>
        </w:div>
        <w:div w:id="976301355">
          <w:marLeft w:val="0"/>
          <w:marRight w:val="0"/>
          <w:marTop w:val="0"/>
          <w:marBottom w:val="0"/>
          <w:divBdr>
            <w:top w:val="none" w:sz="0" w:space="0" w:color="auto"/>
            <w:left w:val="none" w:sz="0" w:space="0" w:color="auto"/>
            <w:bottom w:val="none" w:sz="0" w:space="0" w:color="auto"/>
            <w:right w:val="none" w:sz="0" w:space="0" w:color="auto"/>
          </w:divBdr>
        </w:div>
      </w:divsChild>
    </w:div>
    <w:div w:id="1334258583">
      <w:bodyDiv w:val="1"/>
      <w:marLeft w:val="0"/>
      <w:marRight w:val="0"/>
      <w:marTop w:val="0"/>
      <w:marBottom w:val="0"/>
      <w:divBdr>
        <w:top w:val="none" w:sz="0" w:space="0" w:color="auto"/>
        <w:left w:val="none" w:sz="0" w:space="0" w:color="auto"/>
        <w:bottom w:val="none" w:sz="0" w:space="0" w:color="auto"/>
        <w:right w:val="none" w:sz="0" w:space="0" w:color="auto"/>
      </w:divBdr>
    </w:div>
    <w:div w:id="1350638979">
      <w:bodyDiv w:val="1"/>
      <w:marLeft w:val="0"/>
      <w:marRight w:val="0"/>
      <w:marTop w:val="0"/>
      <w:marBottom w:val="0"/>
      <w:divBdr>
        <w:top w:val="none" w:sz="0" w:space="0" w:color="auto"/>
        <w:left w:val="none" w:sz="0" w:space="0" w:color="auto"/>
        <w:bottom w:val="none" w:sz="0" w:space="0" w:color="auto"/>
        <w:right w:val="none" w:sz="0" w:space="0" w:color="auto"/>
      </w:divBdr>
    </w:div>
    <w:div w:id="1383021051">
      <w:bodyDiv w:val="1"/>
      <w:marLeft w:val="0"/>
      <w:marRight w:val="0"/>
      <w:marTop w:val="0"/>
      <w:marBottom w:val="0"/>
      <w:divBdr>
        <w:top w:val="none" w:sz="0" w:space="0" w:color="auto"/>
        <w:left w:val="none" w:sz="0" w:space="0" w:color="auto"/>
        <w:bottom w:val="none" w:sz="0" w:space="0" w:color="auto"/>
        <w:right w:val="none" w:sz="0" w:space="0" w:color="auto"/>
      </w:divBdr>
      <w:divsChild>
        <w:div w:id="1619333567">
          <w:marLeft w:val="0"/>
          <w:marRight w:val="0"/>
          <w:marTop w:val="0"/>
          <w:marBottom w:val="0"/>
          <w:divBdr>
            <w:top w:val="none" w:sz="0" w:space="0" w:color="auto"/>
            <w:left w:val="none" w:sz="0" w:space="0" w:color="auto"/>
            <w:bottom w:val="none" w:sz="0" w:space="0" w:color="auto"/>
            <w:right w:val="none" w:sz="0" w:space="0" w:color="auto"/>
          </w:divBdr>
          <w:divsChild>
            <w:div w:id="875042986">
              <w:marLeft w:val="0"/>
              <w:marRight w:val="0"/>
              <w:marTop w:val="0"/>
              <w:marBottom w:val="0"/>
              <w:divBdr>
                <w:top w:val="none" w:sz="0" w:space="0" w:color="auto"/>
                <w:left w:val="none" w:sz="0" w:space="0" w:color="auto"/>
                <w:bottom w:val="none" w:sz="0" w:space="0" w:color="auto"/>
                <w:right w:val="none" w:sz="0" w:space="0" w:color="auto"/>
              </w:divBdr>
            </w:div>
            <w:div w:id="928150317">
              <w:marLeft w:val="0"/>
              <w:marRight w:val="0"/>
              <w:marTop w:val="0"/>
              <w:marBottom w:val="0"/>
              <w:divBdr>
                <w:top w:val="none" w:sz="0" w:space="0" w:color="auto"/>
                <w:left w:val="none" w:sz="0" w:space="0" w:color="auto"/>
                <w:bottom w:val="none" w:sz="0" w:space="0" w:color="auto"/>
                <w:right w:val="none" w:sz="0" w:space="0" w:color="auto"/>
              </w:divBdr>
            </w:div>
            <w:div w:id="748304856">
              <w:marLeft w:val="0"/>
              <w:marRight w:val="0"/>
              <w:marTop w:val="0"/>
              <w:marBottom w:val="0"/>
              <w:divBdr>
                <w:top w:val="none" w:sz="0" w:space="0" w:color="auto"/>
                <w:left w:val="none" w:sz="0" w:space="0" w:color="auto"/>
                <w:bottom w:val="none" w:sz="0" w:space="0" w:color="auto"/>
                <w:right w:val="none" w:sz="0" w:space="0" w:color="auto"/>
              </w:divBdr>
            </w:div>
            <w:div w:id="498035588">
              <w:marLeft w:val="0"/>
              <w:marRight w:val="0"/>
              <w:marTop w:val="0"/>
              <w:marBottom w:val="0"/>
              <w:divBdr>
                <w:top w:val="none" w:sz="0" w:space="0" w:color="auto"/>
                <w:left w:val="none" w:sz="0" w:space="0" w:color="auto"/>
                <w:bottom w:val="none" w:sz="0" w:space="0" w:color="auto"/>
                <w:right w:val="none" w:sz="0" w:space="0" w:color="auto"/>
              </w:divBdr>
            </w:div>
            <w:div w:id="1205600973">
              <w:marLeft w:val="0"/>
              <w:marRight w:val="0"/>
              <w:marTop w:val="0"/>
              <w:marBottom w:val="0"/>
              <w:divBdr>
                <w:top w:val="none" w:sz="0" w:space="0" w:color="auto"/>
                <w:left w:val="none" w:sz="0" w:space="0" w:color="auto"/>
                <w:bottom w:val="none" w:sz="0" w:space="0" w:color="auto"/>
                <w:right w:val="none" w:sz="0" w:space="0" w:color="auto"/>
              </w:divBdr>
            </w:div>
            <w:div w:id="2093699918">
              <w:marLeft w:val="0"/>
              <w:marRight w:val="0"/>
              <w:marTop w:val="0"/>
              <w:marBottom w:val="0"/>
              <w:divBdr>
                <w:top w:val="none" w:sz="0" w:space="0" w:color="auto"/>
                <w:left w:val="none" w:sz="0" w:space="0" w:color="auto"/>
                <w:bottom w:val="none" w:sz="0" w:space="0" w:color="auto"/>
                <w:right w:val="none" w:sz="0" w:space="0" w:color="auto"/>
              </w:divBdr>
            </w:div>
            <w:div w:id="1773285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560272">
      <w:bodyDiv w:val="1"/>
      <w:marLeft w:val="0"/>
      <w:marRight w:val="0"/>
      <w:marTop w:val="0"/>
      <w:marBottom w:val="0"/>
      <w:divBdr>
        <w:top w:val="none" w:sz="0" w:space="0" w:color="auto"/>
        <w:left w:val="none" w:sz="0" w:space="0" w:color="auto"/>
        <w:bottom w:val="none" w:sz="0" w:space="0" w:color="auto"/>
        <w:right w:val="none" w:sz="0" w:space="0" w:color="auto"/>
      </w:divBdr>
      <w:divsChild>
        <w:div w:id="1423649606">
          <w:marLeft w:val="0"/>
          <w:marRight w:val="0"/>
          <w:marTop w:val="0"/>
          <w:marBottom w:val="0"/>
          <w:divBdr>
            <w:top w:val="none" w:sz="0" w:space="0" w:color="auto"/>
            <w:left w:val="none" w:sz="0" w:space="0" w:color="auto"/>
            <w:bottom w:val="none" w:sz="0" w:space="0" w:color="auto"/>
            <w:right w:val="none" w:sz="0" w:space="0" w:color="auto"/>
          </w:divBdr>
        </w:div>
        <w:div w:id="608392547">
          <w:marLeft w:val="0"/>
          <w:marRight w:val="0"/>
          <w:marTop w:val="0"/>
          <w:marBottom w:val="0"/>
          <w:divBdr>
            <w:top w:val="none" w:sz="0" w:space="0" w:color="auto"/>
            <w:left w:val="none" w:sz="0" w:space="0" w:color="auto"/>
            <w:bottom w:val="none" w:sz="0" w:space="0" w:color="auto"/>
            <w:right w:val="none" w:sz="0" w:space="0" w:color="auto"/>
          </w:divBdr>
        </w:div>
      </w:divsChild>
    </w:div>
    <w:div w:id="1467745707">
      <w:bodyDiv w:val="1"/>
      <w:marLeft w:val="0"/>
      <w:marRight w:val="0"/>
      <w:marTop w:val="0"/>
      <w:marBottom w:val="0"/>
      <w:divBdr>
        <w:top w:val="none" w:sz="0" w:space="0" w:color="auto"/>
        <w:left w:val="none" w:sz="0" w:space="0" w:color="auto"/>
        <w:bottom w:val="none" w:sz="0" w:space="0" w:color="auto"/>
        <w:right w:val="none" w:sz="0" w:space="0" w:color="auto"/>
      </w:divBdr>
      <w:divsChild>
        <w:div w:id="1511216577">
          <w:marLeft w:val="0"/>
          <w:marRight w:val="0"/>
          <w:marTop w:val="0"/>
          <w:marBottom w:val="0"/>
          <w:divBdr>
            <w:top w:val="none" w:sz="0" w:space="0" w:color="auto"/>
            <w:left w:val="none" w:sz="0" w:space="0" w:color="auto"/>
            <w:bottom w:val="none" w:sz="0" w:space="0" w:color="auto"/>
            <w:right w:val="none" w:sz="0" w:space="0" w:color="auto"/>
          </w:divBdr>
        </w:div>
        <w:div w:id="23409071">
          <w:marLeft w:val="0"/>
          <w:marRight w:val="0"/>
          <w:marTop w:val="0"/>
          <w:marBottom w:val="0"/>
          <w:divBdr>
            <w:top w:val="none" w:sz="0" w:space="0" w:color="auto"/>
            <w:left w:val="none" w:sz="0" w:space="0" w:color="auto"/>
            <w:bottom w:val="none" w:sz="0" w:space="0" w:color="auto"/>
            <w:right w:val="none" w:sz="0" w:space="0" w:color="auto"/>
          </w:divBdr>
        </w:div>
        <w:div w:id="324088660">
          <w:marLeft w:val="0"/>
          <w:marRight w:val="0"/>
          <w:marTop w:val="0"/>
          <w:marBottom w:val="0"/>
          <w:divBdr>
            <w:top w:val="none" w:sz="0" w:space="0" w:color="auto"/>
            <w:left w:val="none" w:sz="0" w:space="0" w:color="auto"/>
            <w:bottom w:val="none" w:sz="0" w:space="0" w:color="auto"/>
            <w:right w:val="none" w:sz="0" w:space="0" w:color="auto"/>
          </w:divBdr>
        </w:div>
        <w:div w:id="1177764600">
          <w:marLeft w:val="0"/>
          <w:marRight w:val="0"/>
          <w:marTop w:val="0"/>
          <w:marBottom w:val="0"/>
          <w:divBdr>
            <w:top w:val="none" w:sz="0" w:space="0" w:color="auto"/>
            <w:left w:val="none" w:sz="0" w:space="0" w:color="auto"/>
            <w:bottom w:val="none" w:sz="0" w:space="0" w:color="auto"/>
            <w:right w:val="none" w:sz="0" w:space="0" w:color="auto"/>
          </w:divBdr>
        </w:div>
        <w:div w:id="891617878">
          <w:marLeft w:val="0"/>
          <w:marRight w:val="0"/>
          <w:marTop w:val="0"/>
          <w:marBottom w:val="0"/>
          <w:divBdr>
            <w:top w:val="none" w:sz="0" w:space="0" w:color="auto"/>
            <w:left w:val="none" w:sz="0" w:space="0" w:color="auto"/>
            <w:bottom w:val="none" w:sz="0" w:space="0" w:color="auto"/>
            <w:right w:val="none" w:sz="0" w:space="0" w:color="auto"/>
          </w:divBdr>
        </w:div>
        <w:div w:id="672955786">
          <w:marLeft w:val="0"/>
          <w:marRight w:val="0"/>
          <w:marTop w:val="0"/>
          <w:marBottom w:val="0"/>
          <w:divBdr>
            <w:top w:val="none" w:sz="0" w:space="0" w:color="auto"/>
            <w:left w:val="none" w:sz="0" w:space="0" w:color="auto"/>
            <w:bottom w:val="none" w:sz="0" w:space="0" w:color="auto"/>
            <w:right w:val="none" w:sz="0" w:space="0" w:color="auto"/>
          </w:divBdr>
        </w:div>
      </w:divsChild>
    </w:div>
    <w:div w:id="1640958169">
      <w:bodyDiv w:val="1"/>
      <w:marLeft w:val="0"/>
      <w:marRight w:val="0"/>
      <w:marTop w:val="0"/>
      <w:marBottom w:val="0"/>
      <w:divBdr>
        <w:top w:val="none" w:sz="0" w:space="0" w:color="auto"/>
        <w:left w:val="none" w:sz="0" w:space="0" w:color="auto"/>
        <w:bottom w:val="none" w:sz="0" w:space="0" w:color="auto"/>
        <w:right w:val="none" w:sz="0" w:space="0" w:color="auto"/>
      </w:divBdr>
    </w:div>
    <w:div w:id="1706902273">
      <w:bodyDiv w:val="1"/>
      <w:marLeft w:val="0"/>
      <w:marRight w:val="0"/>
      <w:marTop w:val="0"/>
      <w:marBottom w:val="0"/>
      <w:divBdr>
        <w:top w:val="none" w:sz="0" w:space="0" w:color="auto"/>
        <w:left w:val="none" w:sz="0" w:space="0" w:color="auto"/>
        <w:bottom w:val="none" w:sz="0" w:space="0" w:color="auto"/>
        <w:right w:val="none" w:sz="0" w:space="0" w:color="auto"/>
      </w:divBdr>
    </w:div>
    <w:div w:id="1773816024">
      <w:bodyDiv w:val="1"/>
      <w:marLeft w:val="0"/>
      <w:marRight w:val="0"/>
      <w:marTop w:val="0"/>
      <w:marBottom w:val="0"/>
      <w:divBdr>
        <w:top w:val="none" w:sz="0" w:space="0" w:color="auto"/>
        <w:left w:val="none" w:sz="0" w:space="0" w:color="auto"/>
        <w:bottom w:val="none" w:sz="0" w:space="0" w:color="auto"/>
        <w:right w:val="none" w:sz="0" w:space="0" w:color="auto"/>
      </w:divBdr>
      <w:divsChild>
        <w:div w:id="262687977">
          <w:marLeft w:val="0"/>
          <w:marRight w:val="0"/>
          <w:marTop w:val="0"/>
          <w:marBottom w:val="0"/>
          <w:divBdr>
            <w:top w:val="none" w:sz="0" w:space="0" w:color="auto"/>
            <w:left w:val="none" w:sz="0" w:space="0" w:color="auto"/>
            <w:bottom w:val="none" w:sz="0" w:space="0" w:color="auto"/>
            <w:right w:val="none" w:sz="0" w:space="0" w:color="auto"/>
          </w:divBdr>
        </w:div>
        <w:div w:id="632833239">
          <w:marLeft w:val="0"/>
          <w:marRight w:val="0"/>
          <w:marTop w:val="0"/>
          <w:marBottom w:val="0"/>
          <w:divBdr>
            <w:top w:val="none" w:sz="0" w:space="0" w:color="auto"/>
            <w:left w:val="none" w:sz="0" w:space="0" w:color="auto"/>
            <w:bottom w:val="none" w:sz="0" w:space="0" w:color="auto"/>
            <w:right w:val="none" w:sz="0" w:space="0" w:color="auto"/>
          </w:divBdr>
        </w:div>
        <w:div w:id="2110154811">
          <w:marLeft w:val="0"/>
          <w:marRight w:val="0"/>
          <w:marTop w:val="0"/>
          <w:marBottom w:val="0"/>
          <w:divBdr>
            <w:top w:val="none" w:sz="0" w:space="0" w:color="auto"/>
            <w:left w:val="none" w:sz="0" w:space="0" w:color="auto"/>
            <w:bottom w:val="none" w:sz="0" w:space="0" w:color="auto"/>
            <w:right w:val="none" w:sz="0" w:space="0" w:color="auto"/>
          </w:divBdr>
        </w:div>
        <w:div w:id="1172840684">
          <w:marLeft w:val="0"/>
          <w:marRight w:val="0"/>
          <w:marTop w:val="0"/>
          <w:marBottom w:val="0"/>
          <w:divBdr>
            <w:top w:val="none" w:sz="0" w:space="0" w:color="auto"/>
            <w:left w:val="none" w:sz="0" w:space="0" w:color="auto"/>
            <w:bottom w:val="none" w:sz="0" w:space="0" w:color="auto"/>
            <w:right w:val="none" w:sz="0" w:space="0" w:color="auto"/>
          </w:divBdr>
        </w:div>
        <w:div w:id="169025360">
          <w:marLeft w:val="0"/>
          <w:marRight w:val="0"/>
          <w:marTop w:val="0"/>
          <w:marBottom w:val="0"/>
          <w:divBdr>
            <w:top w:val="none" w:sz="0" w:space="0" w:color="auto"/>
            <w:left w:val="none" w:sz="0" w:space="0" w:color="auto"/>
            <w:bottom w:val="none" w:sz="0" w:space="0" w:color="auto"/>
            <w:right w:val="none" w:sz="0" w:space="0" w:color="auto"/>
          </w:divBdr>
        </w:div>
        <w:div w:id="1554390621">
          <w:marLeft w:val="0"/>
          <w:marRight w:val="0"/>
          <w:marTop w:val="0"/>
          <w:marBottom w:val="0"/>
          <w:divBdr>
            <w:top w:val="none" w:sz="0" w:space="0" w:color="auto"/>
            <w:left w:val="none" w:sz="0" w:space="0" w:color="auto"/>
            <w:bottom w:val="none" w:sz="0" w:space="0" w:color="auto"/>
            <w:right w:val="none" w:sz="0" w:space="0" w:color="auto"/>
          </w:divBdr>
        </w:div>
        <w:div w:id="1456605354">
          <w:marLeft w:val="0"/>
          <w:marRight w:val="0"/>
          <w:marTop w:val="0"/>
          <w:marBottom w:val="0"/>
          <w:divBdr>
            <w:top w:val="none" w:sz="0" w:space="0" w:color="auto"/>
            <w:left w:val="none" w:sz="0" w:space="0" w:color="auto"/>
            <w:bottom w:val="none" w:sz="0" w:space="0" w:color="auto"/>
            <w:right w:val="none" w:sz="0" w:space="0" w:color="auto"/>
          </w:divBdr>
        </w:div>
      </w:divsChild>
    </w:div>
    <w:div w:id="1791507940">
      <w:bodyDiv w:val="1"/>
      <w:marLeft w:val="0"/>
      <w:marRight w:val="0"/>
      <w:marTop w:val="0"/>
      <w:marBottom w:val="0"/>
      <w:divBdr>
        <w:top w:val="none" w:sz="0" w:space="0" w:color="auto"/>
        <w:left w:val="none" w:sz="0" w:space="0" w:color="auto"/>
        <w:bottom w:val="none" w:sz="0" w:space="0" w:color="auto"/>
        <w:right w:val="none" w:sz="0" w:space="0" w:color="auto"/>
      </w:divBdr>
    </w:div>
    <w:div w:id="1812477331">
      <w:bodyDiv w:val="1"/>
      <w:marLeft w:val="0"/>
      <w:marRight w:val="0"/>
      <w:marTop w:val="0"/>
      <w:marBottom w:val="0"/>
      <w:divBdr>
        <w:top w:val="none" w:sz="0" w:space="0" w:color="auto"/>
        <w:left w:val="none" w:sz="0" w:space="0" w:color="auto"/>
        <w:bottom w:val="none" w:sz="0" w:space="0" w:color="auto"/>
        <w:right w:val="none" w:sz="0" w:space="0" w:color="auto"/>
      </w:divBdr>
    </w:div>
    <w:div w:id="1877542511">
      <w:bodyDiv w:val="1"/>
      <w:marLeft w:val="0"/>
      <w:marRight w:val="0"/>
      <w:marTop w:val="0"/>
      <w:marBottom w:val="0"/>
      <w:divBdr>
        <w:top w:val="none" w:sz="0" w:space="0" w:color="auto"/>
        <w:left w:val="none" w:sz="0" w:space="0" w:color="auto"/>
        <w:bottom w:val="none" w:sz="0" w:space="0" w:color="auto"/>
        <w:right w:val="none" w:sz="0" w:space="0" w:color="auto"/>
      </w:divBdr>
      <w:divsChild>
        <w:div w:id="798959385">
          <w:marLeft w:val="0"/>
          <w:marRight w:val="0"/>
          <w:marTop w:val="0"/>
          <w:marBottom w:val="0"/>
          <w:divBdr>
            <w:top w:val="none" w:sz="0" w:space="0" w:color="auto"/>
            <w:left w:val="none" w:sz="0" w:space="0" w:color="auto"/>
            <w:bottom w:val="none" w:sz="0" w:space="0" w:color="auto"/>
            <w:right w:val="none" w:sz="0" w:space="0" w:color="auto"/>
          </w:divBdr>
          <w:divsChild>
            <w:div w:id="988285621">
              <w:marLeft w:val="0"/>
              <w:marRight w:val="0"/>
              <w:marTop w:val="0"/>
              <w:marBottom w:val="0"/>
              <w:divBdr>
                <w:top w:val="none" w:sz="0" w:space="0" w:color="auto"/>
                <w:left w:val="none" w:sz="0" w:space="0" w:color="auto"/>
                <w:bottom w:val="none" w:sz="0" w:space="0" w:color="auto"/>
                <w:right w:val="none" w:sz="0" w:space="0" w:color="auto"/>
              </w:divBdr>
            </w:div>
            <w:div w:id="1198588935">
              <w:marLeft w:val="0"/>
              <w:marRight w:val="0"/>
              <w:marTop w:val="0"/>
              <w:marBottom w:val="0"/>
              <w:divBdr>
                <w:top w:val="none" w:sz="0" w:space="0" w:color="auto"/>
                <w:left w:val="none" w:sz="0" w:space="0" w:color="auto"/>
                <w:bottom w:val="none" w:sz="0" w:space="0" w:color="auto"/>
                <w:right w:val="none" w:sz="0" w:space="0" w:color="auto"/>
              </w:divBdr>
            </w:div>
            <w:div w:id="41447856">
              <w:marLeft w:val="0"/>
              <w:marRight w:val="0"/>
              <w:marTop w:val="0"/>
              <w:marBottom w:val="0"/>
              <w:divBdr>
                <w:top w:val="none" w:sz="0" w:space="0" w:color="auto"/>
                <w:left w:val="none" w:sz="0" w:space="0" w:color="auto"/>
                <w:bottom w:val="none" w:sz="0" w:space="0" w:color="auto"/>
                <w:right w:val="none" w:sz="0" w:space="0" w:color="auto"/>
              </w:divBdr>
            </w:div>
            <w:div w:id="682979506">
              <w:marLeft w:val="0"/>
              <w:marRight w:val="0"/>
              <w:marTop w:val="0"/>
              <w:marBottom w:val="0"/>
              <w:divBdr>
                <w:top w:val="none" w:sz="0" w:space="0" w:color="auto"/>
                <w:left w:val="none" w:sz="0" w:space="0" w:color="auto"/>
                <w:bottom w:val="none" w:sz="0" w:space="0" w:color="auto"/>
                <w:right w:val="none" w:sz="0" w:space="0" w:color="auto"/>
              </w:divBdr>
            </w:div>
            <w:div w:id="232080440">
              <w:marLeft w:val="0"/>
              <w:marRight w:val="0"/>
              <w:marTop w:val="0"/>
              <w:marBottom w:val="0"/>
              <w:divBdr>
                <w:top w:val="none" w:sz="0" w:space="0" w:color="auto"/>
                <w:left w:val="none" w:sz="0" w:space="0" w:color="auto"/>
                <w:bottom w:val="none" w:sz="0" w:space="0" w:color="auto"/>
                <w:right w:val="none" w:sz="0" w:space="0" w:color="auto"/>
              </w:divBdr>
            </w:div>
            <w:div w:id="822041252">
              <w:marLeft w:val="0"/>
              <w:marRight w:val="0"/>
              <w:marTop w:val="0"/>
              <w:marBottom w:val="0"/>
              <w:divBdr>
                <w:top w:val="none" w:sz="0" w:space="0" w:color="auto"/>
                <w:left w:val="none" w:sz="0" w:space="0" w:color="auto"/>
                <w:bottom w:val="none" w:sz="0" w:space="0" w:color="auto"/>
                <w:right w:val="none" w:sz="0" w:space="0" w:color="auto"/>
              </w:divBdr>
            </w:div>
            <w:div w:id="1541548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0464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bau.uca.es"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ire.uca.es" TargetMode="External"/><Relationship Id="rId5" Type="http://schemas.openxmlformats.org/officeDocument/2006/relationships/webSettings" Target="webSettings.xml"/><Relationship Id="rId10" Type="http://schemas.openxmlformats.org/officeDocument/2006/relationships/hyperlink" Target="https://cau.uca.es/cau/indiceGlobal.do" TargetMode="External"/><Relationship Id="rId4" Type="http://schemas.openxmlformats.org/officeDocument/2006/relationships/settings" Target="settings.xml"/><Relationship Id="rId9" Type="http://schemas.openxmlformats.org/officeDocument/2006/relationships/hyperlink" Target="https://buzon.uca.es/cau/index.do" TargetMode="Externa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DD5540-F78E-44C6-9AB5-E4FE1638AC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4556</Words>
  <Characters>25064</Characters>
  <Application>Microsoft Office Word</Application>
  <DocSecurity>0</DocSecurity>
  <Lines>208</Lines>
  <Paragraphs>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Milagros de la Orden</cp:lastModifiedBy>
  <cp:revision>2</cp:revision>
  <cp:lastPrinted>2017-04-05T08:50:00Z</cp:lastPrinted>
  <dcterms:created xsi:type="dcterms:W3CDTF">2026-06-12T11:43:00Z</dcterms:created>
  <dcterms:modified xsi:type="dcterms:W3CDTF">2026-06-12T11:43:00Z</dcterms:modified>
</cp:coreProperties>
</file>