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SMARTBRIDGE PROJECT SUBMISSION</w:t>
      </w:r>
    </w:p>
    <w:p>
      <w:pPr>
        <w:jc w:val="center"/>
      </w:pPr>
      <w:r>
        <w:rPr>
          <w:b/>
          <w:sz w:val="40"/>
        </w:rPr>
        <w:t>Script-Controlled ACL – Restrict Record Access Based on Field Value</w:t>
      </w:r>
    </w:p>
    <w:p>
      <w:pPr>
        <w:jc w:val="center"/>
      </w:pPr>
      <w:r>
        <w:rPr>
          <w:b/>
          <w:sz w:val="26"/>
        </w:rPr>
        <w:t>ServiceNow Micro Project</w:t>
      </w:r>
    </w:p>
    <w:p/>
    <w:p>
      <w:pPr>
        <w:jc w:val="center"/>
      </w:pPr>
      <w:r>
        <w:rPr>
          <w:b/>
          <w:sz w:val="36"/>
        </w:rPr>
        <w:t>PHASE 1 – BRAINSTORMING &amp; IDEATION</w:t>
      </w:r>
    </w:p>
    <w:p>
      <w:pPr>
        <w:jc w:val="center"/>
      </w:pPr>
      <w:r>
        <w:rPr>
          <w:b/>
          <w:sz w:val="24"/>
        </w:rPr>
        <w:t>Milestone Owner: Kaileswari P</w:t>
      </w:r>
    </w:p>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t>Team Leader</w:t>
            </w:r>
          </w:p>
        </w:tc>
        <w:tc>
          <w:tcPr>
            <w:tcW w:type="dxa" w:w="5040"/>
            <w:vAlign w:val="center"/>
          </w:tcPr>
          <w:p>
            <w:r>
              <w:t>A. Sindhya</w:t>
            </w:r>
          </w:p>
        </w:tc>
      </w:tr>
      <w:tr>
        <w:tc>
          <w:tcPr>
            <w:tcW w:type="dxa" w:w="5040"/>
            <w:shd w:fill="EAF2F8"/>
            <w:vAlign w:val="center"/>
          </w:tcPr>
          <w:p>
            <w:r>
              <w:t>Team Members</w:t>
            </w:r>
          </w:p>
        </w:tc>
        <w:tc>
          <w:tcPr>
            <w:tcW w:type="dxa" w:w="5040"/>
            <w:vAlign w:val="center"/>
          </w:tcPr>
          <w:p>
            <w:r>
              <w:t>Kaileswari P, MuthuLaksmi N</w:t>
            </w:r>
          </w:p>
        </w:tc>
      </w:tr>
      <w:tr>
        <w:tc>
          <w:tcPr>
            <w:tcW w:type="dxa" w:w="5040"/>
            <w:shd w:fill="EAF2F8"/>
            <w:vAlign w:val="center"/>
          </w:tcPr>
          <w:p>
            <w:r>
              <w:t>College</w:t>
            </w:r>
          </w:p>
        </w:tc>
        <w:tc>
          <w:tcPr>
            <w:tcW w:type="dxa" w:w="5040"/>
            <w:vAlign w:val="center"/>
          </w:tcPr>
          <w:p>
            <w:r>
              <w:t>Govindammal Aditanar College for Women, Tiruchendur</w:t>
            </w:r>
          </w:p>
        </w:tc>
      </w:tr>
      <w:tr>
        <w:tc>
          <w:tcPr>
            <w:tcW w:type="dxa" w:w="5040"/>
            <w:shd w:fill="EAF2F8"/>
            <w:vAlign w:val="center"/>
          </w:tcPr>
          <w:p>
            <w:r>
              <w:t>Submission Date</w:t>
            </w:r>
          </w:p>
        </w:tc>
        <w:tc>
          <w:tcPr>
            <w:tcW w:type="dxa" w:w="5040"/>
            <w:vAlign w:val="center"/>
          </w:tcPr>
          <w:p>
            <w:r>
              <w:t>30 September 2026</w:t>
            </w:r>
          </w:p>
        </w:tc>
      </w:tr>
    </w:tbl>
    <w:p>
      <w:r>
        <w:br w:type="page"/>
      </w:r>
    </w:p>
    <w:p>
      <w:r>
        <w:rPr>
          <w:b/>
        </w:rPr>
        <w:t xml:space="preserve">Source basis: </w:t>
      </w:r>
      <w:r>
        <w:t>SmartBridge uploaded lab document, “Script-Controlled ACL – Restrict Record Access Based on Field Value.” The source describes a 3-hour ServiceNow lab, the EEE-branch access scenario, the Institution Details table, custom roles bb1–bb4, and READ/CREATE/WRITE/DELETE ACL configuration and verification.</w:t>
      </w:r>
    </w:p>
    <w:p>
      <w:pPr>
        <w:pStyle w:val="Heading1"/>
      </w:pPr>
      <w:r>
        <w:t>1.1 Project Idea</w:t>
      </w:r>
    </w:p>
    <w:p>
      <w:r>
        <w:t>The project is based on implementing script-controlled Access Control Lists (ACLs) in ServiceNow to restrict record access according to user roles and the Branch field. The supplied lab specifically uses the EEE branch scenario and states that administrators retain full access.</w:t>
      </w:r>
    </w:p>
    <w:p>
      <w:pPr>
        <w:pStyle w:val="Heading1"/>
      </w:pPr>
      <w:r>
        <w:t>1.2 Problem Statement</w:t>
      </w:r>
    </w:p>
    <w:p>
      <w:r>
        <w:t>Institution/student records may contain information that should not be visible or editable by every user. A controlled mechanism is therefore required to decide who can view, create, modify and delete records.</w:t>
      </w:r>
    </w:p>
    <w:p>
      <w:pPr>
        <w:pStyle w:val="Heading1"/>
      </w:pPr>
      <w:r>
        <w:t>1.3 Proposed Solution</w:t>
      </w:r>
    </w:p>
    <w:p>
      <w:r>
        <w:t>Create an Institution Details table and protect it with ACL rules. A script-controlled READ ACL evaluates the user's role, while additional ACLs are used for CREATE, WRITE and DELETE operations.</w:t>
      </w:r>
    </w:p>
    <w:p>
      <w:pPr>
        <w:pStyle w:val="Heading1"/>
      </w:pPr>
      <w:r>
        <w:t>1.4 Core Idea</w:t>
      </w:r>
    </w:p>
    <w:p>
      <w:pPr>
        <w:pStyle w:val="ListBullet"/>
      </w:pPr>
      <w:r>
        <w:t>Use the custom table u_institution_details.</w:t>
      </w:r>
    </w:p>
    <w:p>
      <w:pPr>
        <w:pStyle w:val="ListBullet"/>
      </w:pPr>
      <w:r>
        <w:t>Use ECE, EEE and CSE as Branch choices.</w:t>
      </w:r>
    </w:p>
    <w:p>
      <w:pPr>
        <w:pStyle w:val="ListBullet"/>
      </w:pPr>
      <w:r>
        <w:t>Use bb1, bb2, bb3 and bb4 as custom roles.</w:t>
      </w:r>
    </w:p>
    <w:p>
      <w:pPr>
        <w:pStyle w:val="ListBullet"/>
      </w:pPr>
      <w:r>
        <w:t>Allow administrators full access.</w:t>
      </w:r>
    </w:p>
    <w:p>
      <w:pPr>
        <w:pStyle w:val="ListBullet"/>
      </w:pPr>
      <w:r>
        <w:t>Demonstrate restricted and permitted access through user impersonation.</w:t>
      </w:r>
    </w:p>
    <w:p>
      <w:pPr>
        <w:pStyle w:val="Heading1"/>
      </w:pPr>
      <w:r>
        <w:t>1.5 Expected Security Behavior</w:t>
      </w:r>
    </w:p>
    <w:p>
      <w:r>
        <w:t>The source verification specifies that a user with bb1 can view EEE branch records, a user without the required role cannot view records, and an administrator can view all records. The later ACL stages extend the demonstration to create, edit and delete operations.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