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8D18" w14:textId="7666E58E" w:rsidR="003354B8" w:rsidRPr="001878A9" w:rsidRDefault="003354B8" w:rsidP="0071498A">
      <w:pPr>
        <w:spacing w:line="276" w:lineRule="auto"/>
        <w:rPr>
          <w:rFonts w:ascii="Cambria" w:hAnsi="Cambria"/>
          <w:b/>
          <w:bCs/>
          <w:sz w:val="36"/>
          <w:szCs w:val="36"/>
          <w:lang w:val="es-AR"/>
        </w:rPr>
      </w:pPr>
      <w:r w:rsidRPr="001878A9">
        <w:rPr>
          <w:rFonts w:ascii="Cambria" w:hAnsi="Cambria"/>
          <w:b/>
          <w:bCs/>
          <w:sz w:val="36"/>
          <w:szCs w:val="36"/>
          <w:lang w:val="es-AR"/>
        </w:rPr>
        <w:t>Gestión de Datos – TP1C2022</w:t>
      </w:r>
      <w:r w:rsidR="002222F9" w:rsidRPr="001878A9">
        <w:rPr>
          <w:rFonts w:ascii="Cambria" w:hAnsi="Cambria"/>
          <w:b/>
          <w:bCs/>
          <w:sz w:val="36"/>
          <w:szCs w:val="36"/>
          <w:lang w:val="es-AR"/>
        </w:rPr>
        <w:t xml:space="preserve"> – Telemetría Carreras</w:t>
      </w:r>
    </w:p>
    <w:p w14:paraId="7977958C" w14:textId="0A089649" w:rsidR="001F0D29" w:rsidRPr="001878A9" w:rsidRDefault="003354B8" w:rsidP="0071498A">
      <w:pPr>
        <w:spacing w:line="276" w:lineRule="auto"/>
        <w:rPr>
          <w:rFonts w:ascii="Cambria" w:hAnsi="Cambria"/>
          <w:b/>
          <w:bCs/>
          <w:sz w:val="36"/>
          <w:szCs w:val="36"/>
          <w:lang w:val="es-AR"/>
        </w:rPr>
      </w:pPr>
      <w:r w:rsidRPr="001878A9">
        <w:rPr>
          <w:rFonts w:ascii="Cambria" w:hAnsi="Cambria"/>
          <w:b/>
          <w:bCs/>
          <w:sz w:val="36"/>
          <w:szCs w:val="36"/>
          <w:lang w:val="es-AR"/>
        </w:rPr>
        <w:t>Entrega II</w:t>
      </w:r>
      <w:r w:rsidR="0069749F">
        <w:rPr>
          <w:rFonts w:ascii="Cambria" w:hAnsi="Cambria"/>
          <w:b/>
          <w:bCs/>
          <w:sz w:val="36"/>
          <w:szCs w:val="36"/>
          <w:lang w:val="es-AR"/>
        </w:rPr>
        <w:t>I</w:t>
      </w:r>
      <w:r w:rsidR="002222F9" w:rsidRPr="001878A9">
        <w:rPr>
          <w:rFonts w:ascii="Cambria" w:hAnsi="Cambria"/>
          <w:b/>
          <w:bCs/>
          <w:sz w:val="36"/>
          <w:szCs w:val="36"/>
          <w:lang w:val="es-AR"/>
        </w:rPr>
        <w:t xml:space="preserve"> </w:t>
      </w:r>
      <w:r w:rsidR="0069749F">
        <w:rPr>
          <w:rFonts w:ascii="Cambria" w:hAnsi="Cambria"/>
          <w:b/>
          <w:bCs/>
          <w:sz w:val="36"/>
          <w:szCs w:val="36"/>
          <w:lang w:val="es-AR"/>
        </w:rPr>
        <w:t>–</w:t>
      </w:r>
      <w:r w:rsidR="002222F9" w:rsidRPr="001878A9">
        <w:rPr>
          <w:rFonts w:ascii="Cambria" w:hAnsi="Cambria"/>
          <w:b/>
          <w:bCs/>
          <w:sz w:val="36"/>
          <w:szCs w:val="36"/>
          <w:lang w:val="es-AR"/>
        </w:rPr>
        <w:t xml:space="preserve"> </w:t>
      </w:r>
      <w:r w:rsidR="0069749F">
        <w:rPr>
          <w:rFonts w:ascii="Cambria" w:hAnsi="Cambria"/>
          <w:b/>
          <w:bCs/>
          <w:sz w:val="36"/>
          <w:szCs w:val="36"/>
          <w:lang w:val="es-AR"/>
        </w:rPr>
        <w:t>Modelo de BI y carga de datos.</w:t>
      </w:r>
    </w:p>
    <w:p w14:paraId="649A007B" w14:textId="031161ED" w:rsidR="003354B8" w:rsidRPr="001878A9" w:rsidRDefault="003354B8" w:rsidP="001878A9">
      <w:pPr>
        <w:spacing w:line="276" w:lineRule="auto"/>
        <w:jc w:val="both"/>
        <w:rPr>
          <w:rFonts w:ascii="Cambria" w:hAnsi="Cambria"/>
          <w:b/>
          <w:bCs/>
          <w:lang w:val="es-AR"/>
        </w:rPr>
      </w:pPr>
    </w:p>
    <w:p w14:paraId="1EC7EE21" w14:textId="23DED698" w:rsidR="003354B8" w:rsidRPr="001878A9" w:rsidRDefault="0071498A" w:rsidP="005557A2">
      <w:pPr>
        <w:spacing w:line="276" w:lineRule="auto"/>
        <w:rPr>
          <w:rFonts w:ascii="Cambria" w:hAnsi="Cambria"/>
          <w:b/>
          <w:bCs/>
          <w:lang w:val="es-AR"/>
        </w:rPr>
      </w:pPr>
      <w:r w:rsidRPr="004B7692">
        <w:rPr>
          <w:rFonts w:ascii="Cambria" w:hAnsi="Cambria"/>
          <w:b/>
          <w:bCs/>
          <w:sz w:val="36"/>
          <w:szCs w:val="36"/>
          <w:lang w:val="es-AR"/>
        </w:rPr>
        <w:t xml:space="preserve">Primera </w:t>
      </w:r>
      <w:proofErr w:type="spellStart"/>
      <w:r w:rsidRPr="004B7692">
        <w:rPr>
          <w:rFonts w:ascii="Cambria" w:hAnsi="Cambria"/>
          <w:b/>
          <w:bCs/>
          <w:sz w:val="36"/>
          <w:szCs w:val="36"/>
          <w:lang w:val="es-AR"/>
        </w:rPr>
        <w:t>Reentrega</w:t>
      </w:r>
      <w:proofErr w:type="spellEnd"/>
    </w:p>
    <w:p w14:paraId="0613E6AF" w14:textId="53129103" w:rsidR="002222F9" w:rsidRPr="001878A9" w:rsidRDefault="002222F9" w:rsidP="001878A9">
      <w:pPr>
        <w:spacing w:line="276" w:lineRule="auto"/>
        <w:jc w:val="both"/>
        <w:rPr>
          <w:rFonts w:ascii="Cambria" w:hAnsi="Cambria"/>
          <w:b/>
          <w:bCs/>
          <w:lang w:val="es-AR"/>
        </w:rPr>
      </w:pPr>
    </w:p>
    <w:p w14:paraId="50DF871C" w14:textId="778B1D20" w:rsidR="002222F9" w:rsidRPr="001878A9" w:rsidRDefault="002222F9" w:rsidP="001878A9">
      <w:pPr>
        <w:spacing w:line="276" w:lineRule="auto"/>
        <w:jc w:val="both"/>
        <w:rPr>
          <w:rFonts w:ascii="Cambria" w:hAnsi="Cambria"/>
          <w:b/>
          <w:bCs/>
          <w:lang w:val="es-AR"/>
        </w:rPr>
      </w:pPr>
    </w:p>
    <w:p w14:paraId="07497530" w14:textId="130FF399" w:rsidR="003354B8" w:rsidRPr="001878A9" w:rsidRDefault="003354B8" w:rsidP="001878A9">
      <w:pPr>
        <w:spacing w:line="276" w:lineRule="auto"/>
        <w:jc w:val="both"/>
        <w:rPr>
          <w:rFonts w:ascii="Cambria" w:hAnsi="Cambria"/>
          <w:b/>
          <w:bCs/>
          <w:lang w:val="es-AR"/>
        </w:rPr>
      </w:pPr>
      <w:r w:rsidRPr="001878A9">
        <w:rPr>
          <w:rFonts w:ascii="Cambria" w:hAnsi="Cambria"/>
          <w:lang w:val="es-AR"/>
        </w:rPr>
        <w:t>Grupo:</w:t>
      </w:r>
      <w:r w:rsidRPr="001878A9">
        <w:rPr>
          <w:rFonts w:ascii="Cambria" w:hAnsi="Cambria"/>
          <w:lang w:val="es-AR"/>
        </w:rPr>
        <w:tab/>
      </w:r>
      <w:r w:rsidRPr="001878A9">
        <w:rPr>
          <w:rFonts w:ascii="Cambria" w:hAnsi="Cambria"/>
          <w:lang w:val="es-AR"/>
        </w:rPr>
        <w:tab/>
      </w:r>
      <w:r w:rsidRPr="001878A9">
        <w:rPr>
          <w:rFonts w:ascii="Cambria" w:hAnsi="Cambria"/>
          <w:lang w:val="es-AR"/>
        </w:rPr>
        <w:tab/>
      </w:r>
      <w:r w:rsidR="002222F9" w:rsidRPr="001878A9">
        <w:rPr>
          <w:rFonts w:ascii="Cambria" w:hAnsi="Cambria"/>
          <w:b/>
          <w:bCs/>
          <w:lang w:val="es-AR"/>
        </w:rPr>
        <w:t>MARCO_AND_FRIENDS.</w:t>
      </w:r>
    </w:p>
    <w:p w14:paraId="46DF7FD5" w14:textId="2A4F0EB2" w:rsidR="002222F9" w:rsidRPr="001878A9" w:rsidRDefault="002222F9" w:rsidP="001878A9">
      <w:pPr>
        <w:spacing w:line="276" w:lineRule="auto"/>
        <w:jc w:val="both"/>
        <w:rPr>
          <w:rFonts w:ascii="Cambria" w:hAnsi="Cambria"/>
          <w:b/>
          <w:bCs/>
          <w:lang w:val="es-AR"/>
        </w:rPr>
      </w:pPr>
    </w:p>
    <w:p w14:paraId="35F38E1E" w14:textId="5427B9CE" w:rsidR="002222F9" w:rsidRPr="001878A9" w:rsidRDefault="002222F9" w:rsidP="001878A9">
      <w:pPr>
        <w:spacing w:line="276" w:lineRule="auto"/>
        <w:jc w:val="both"/>
        <w:rPr>
          <w:rFonts w:ascii="Cambria" w:hAnsi="Cambria"/>
          <w:b/>
          <w:bCs/>
          <w:lang w:val="es-AR"/>
        </w:rPr>
      </w:pPr>
      <w:r w:rsidRPr="001878A9">
        <w:rPr>
          <w:rFonts w:ascii="Cambria" w:hAnsi="Cambria"/>
          <w:lang w:val="es-AR"/>
        </w:rPr>
        <w:t>Curso:</w:t>
      </w:r>
      <w:r w:rsidRPr="001878A9">
        <w:rPr>
          <w:rFonts w:ascii="Cambria" w:hAnsi="Cambria"/>
          <w:lang w:val="es-AR"/>
        </w:rPr>
        <w:tab/>
      </w:r>
      <w:r w:rsidRPr="001878A9">
        <w:rPr>
          <w:rFonts w:ascii="Cambria" w:hAnsi="Cambria"/>
          <w:lang w:val="es-AR"/>
        </w:rPr>
        <w:tab/>
      </w:r>
      <w:r w:rsidRPr="001878A9">
        <w:rPr>
          <w:rFonts w:ascii="Cambria" w:hAnsi="Cambria"/>
          <w:lang w:val="es-AR"/>
        </w:rPr>
        <w:tab/>
      </w:r>
      <w:r w:rsidRPr="001878A9">
        <w:rPr>
          <w:rFonts w:ascii="Cambria" w:hAnsi="Cambria"/>
          <w:b/>
          <w:bCs/>
          <w:lang w:val="es-AR"/>
        </w:rPr>
        <w:t>K3012.</w:t>
      </w:r>
    </w:p>
    <w:p w14:paraId="21154027" w14:textId="77777777" w:rsidR="002222F9" w:rsidRPr="001878A9" w:rsidRDefault="002222F9" w:rsidP="001878A9">
      <w:pPr>
        <w:spacing w:line="276" w:lineRule="auto"/>
        <w:jc w:val="both"/>
        <w:rPr>
          <w:rFonts w:ascii="Cambria" w:hAnsi="Cambria"/>
          <w:b/>
          <w:bCs/>
          <w:lang w:val="es-AR"/>
        </w:rPr>
      </w:pPr>
    </w:p>
    <w:p w14:paraId="12B0ABD2" w14:textId="3D659864" w:rsidR="002222F9" w:rsidRPr="001878A9" w:rsidRDefault="002222F9" w:rsidP="001878A9">
      <w:pPr>
        <w:spacing w:line="276" w:lineRule="auto"/>
        <w:jc w:val="both"/>
        <w:rPr>
          <w:rFonts w:ascii="Cambria" w:hAnsi="Cambria"/>
          <w:b/>
          <w:bCs/>
          <w:lang w:val="es-AR"/>
        </w:rPr>
      </w:pPr>
      <w:r w:rsidRPr="001878A9">
        <w:rPr>
          <w:rFonts w:ascii="Cambria" w:hAnsi="Cambria"/>
          <w:lang w:val="es-AR"/>
        </w:rPr>
        <w:t>Integrantes:</w:t>
      </w:r>
      <w:r w:rsidRPr="001878A9">
        <w:rPr>
          <w:rFonts w:ascii="Cambria" w:hAnsi="Cambria"/>
          <w:lang w:val="es-AR"/>
        </w:rPr>
        <w:tab/>
      </w:r>
      <w:r w:rsidRPr="001878A9">
        <w:rPr>
          <w:rFonts w:ascii="Cambria" w:hAnsi="Cambria"/>
          <w:lang w:val="es-AR"/>
        </w:rPr>
        <w:tab/>
      </w:r>
      <w:r w:rsidRPr="001878A9">
        <w:rPr>
          <w:rFonts w:ascii="Cambria" w:hAnsi="Cambria"/>
          <w:b/>
          <w:bCs/>
          <w:lang w:val="es-AR"/>
        </w:rPr>
        <w:t>Cabaleiro, Ulises</w:t>
      </w: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t>1777361.</w:t>
      </w:r>
    </w:p>
    <w:p w14:paraId="0E46A08E" w14:textId="7D9407DF" w:rsidR="002222F9" w:rsidRPr="001878A9" w:rsidRDefault="002222F9" w:rsidP="001878A9">
      <w:pPr>
        <w:spacing w:line="276" w:lineRule="auto"/>
        <w:jc w:val="both"/>
        <w:rPr>
          <w:rFonts w:ascii="Cambria" w:hAnsi="Cambria"/>
          <w:b/>
          <w:bCs/>
          <w:lang w:val="es-AR"/>
        </w:rPr>
      </w:pP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r>
      <w:proofErr w:type="spellStart"/>
      <w:r w:rsidRPr="001878A9">
        <w:rPr>
          <w:rFonts w:ascii="Cambria" w:hAnsi="Cambria"/>
          <w:b/>
          <w:bCs/>
          <w:lang w:val="es-AR"/>
        </w:rPr>
        <w:t>Piloni</w:t>
      </w:r>
      <w:proofErr w:type="spellEnd"/>
      <w:r w:rsidRPr="001878A9">
        <w:rPr>
          <w:rFonts w:ascii="Cambria" w:hAnsi="Cambria"/>
          <w:b/>
          <w:bCs/>
          <w:lang w:val="es-AR"/>
        </w:rPr>
        <w:t>, Ignacio</w:t>
      </w: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t>1764445.</w:t>
      </w:r>
    </w:p>
    <w:p w14:paraId="05B17510" w14:textId="4BB1EB6E" w:rsidR="002222F9" w:rsidRPr="001878A9" w:rsidRDefault="002222F9" w:rsidP="001878A9">
      <w:pPr>
        <w:spacing w:line="276" w:lineRule="auto"/>
        <w:jc w:val="both"/>
        <w:rPr>
          <w:rFonts w:ascii="Cambria" w:hAnsi="Cambria"/>
          <w:b/>
          <w:bCs/>
          <w:lang w:val="es-AR"/>
        </w:rPr>
      </w:pP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r>
      <w:proofErr w:type="spellStart"/>
      <w:r w:rsidRPr="001878A9">
        <w:rPr>
          <w:rFonts w:ascii="Cambria" w:hAnsi="Cambria"/>
          <w:b/>
          <w:bCs/>
          <w:lang w:val="es-AR"/>
        </w:rPr>
        <w:t>Rodriguez</w:t>
      </w:r>
      <w:proofErr w:type="spellEnd"/>
      <w:r w:rsidRPr="001878A9">
        <w:rPr>
          <w:rFonts w:ascii="Cambria" w:hAnsi="Cambria"/>
          <w:b/>
          <w:bCs/>
          <w:lang w:val="es-AR"/>
        </w:rPr>
        <w:t>, Mora</w:t>
      </w: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t>1763908.</w:t>
      </w: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r>
    </w:p>
    <w:p w14:paraId="03E45E24" w14:textId="07BCBC51" w:rsidR="002222F9" w:rsidRPr="001878A9" w:rsidRDefault="002222F9" w:rsidP="001878A9">
      <w:pPr>
        <w:spacing w:line="276" w:lineRule="auto"/>
        <w:jc w:val="both"/>
        <w:rPr>
          <w:rFonts w:ascii="Cambria" w:hAnsi="Cambria"/>
          <w:b/>
          <w:bCs/>
          <w:lang w:val="es-AR"/>
        </w:rPr>
      </w:pP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t>Piatti Castro, Marco Augusto</w:t>
      </w:r>
      <w:r w:rsidRPr="001878A9">
        <w:rPr>
          <w:rFonts w:ascii="Cambria" w:hAnsi="Cambria"/>
          <w:b/>
          <w:bCs/>
          <w:lang w:val="es-AR"/>
        </w:rPr>
        <w:tab/>
      </w:r>
      <w:r w:rsidRPr="001878A9">
        <w:rPr>
          <w:rFonts w:ascii="Cambria" w:hAnsi="Cambria"/>
          <w:b/>
          <w:bCs/>
          <w:lang w:val="es-AR"/>
        </w:rPr>
        <w:tab/>
      </w:r>
      <w:r w:rsidRPr="001878A9">
        <w:rPr>
          <w:rFonts w:ascii="Cambria" w:hAnsi="Cambria"/>
          <w:b/>
          <w:bCs/>
          <w:lang w:val="es-AR"/>
        </w:rPr>
        <w:tab/>
        <w:t>1756450.</w:t>
      </w:r>
    </w:p>
    <w:p w14:paraId="38B78E7D" w14:textId="5DF71FA9" w:rsidR="002222F9" w:rsidRPr="001878A9" w:rsidRDefault="002222F9" w:rsidP="001878A9">
      <w:pPr>
        <w:jc w:val="both"/>
        <w:rPr>
          <w:rFonts w:ascii="Cambria" w:hAnsi="Cambria"/>
          <w:b/>
          <w:bCs/>
          <w:lang w:val="es-AR"/>
        </w:rPr>
      </w:pPr>
      <w:r w:rsidRPr="001878A9">
        <w:rPr>
          <w:rFonts w:ascii="Cambria" w:hAnsi="Cambria"/>
          <w:b/>
          <w:bCs/>
          <w:lang w:val="es-AR"/>
        </w:rPr>
        <w:br w:type="page"/>
      </w:r>
    </w:p>
    <w:sdt>
      <w:sdtPr>
        <w:rPr>
          <w:rFonts w:ascii="Cambria" w:eastAsiaTheme="minorHAnsi" w:hAnsi="Cambria" w:cstheme="minorBidi"/>
          <w:color w:val="auto"/>
          <w:sz w:val="22"/>
          <w:szCs w:val="22"/>
          <w:lang w:val="en-GB" w:eastAsia="en-US"/>
        </w:rPr>
        <w:id w:val="992068422"/>
        <w:docPartObj>
          <w:docPartGallery w:val="Table of Contents"/>
          <w:docPartUnique/>
        </w:docPartObj>
      </w:sdtPr>
      <w:sdtEndPr>
        <w:rPr>
          <w:b/>
          <w:bCs/>
        </w:rPr>
      </w:sdtEndPr>
      <w:sdtContent>
        <w:p w14:paraId="7F54EFE2" w14:textId="78D4AAA6" w:rsidR="00FB7D04" w:rsidRPr="001878A9" w:rsidRDefault="00FB7D04" w:rsidP="001878A9">
          <w:pPr>
            <w:pStyle w:val="TtuloTDC"/>
            <w:jc w:val="both"/>
            <w:rPr>
              <w:rFonts w:ascii="Cambria" w:hAnsi="Cambria"/>
            </w:rPr>
          </w:pPr>
          <w:proofErr w:type="spellStart"/>
          <w:r w:rsidRPr="001878A9">
            <w:rPr>
              <w:rFonts w:ascii="Cambria" w:hAnsi="Cambria"/>
            </w:rPr>
            <w:t>Ind</w:t>
          </w:r>
          <w:r w:rsidR="00FD2C7E" w:rsidRPr="001878A9">
            <w:rPr>
              <w:rFonts w:ascii="Cambria" w:hAnsi="Cambria"/>
            </w:rPr>
            <w:t>ice</w:t>
          </w:r>
          <w:proofErr w:type="spellEnd"/>
        </w:p>
        <w:p w14:paraId="3EBC12B4" w14:textId="43DCCB0C" w:rsidR="00A7428D" w:rsidRDefault="00FB7D04">
          <w:pPr>
            <w:pStyle w:val="TDC1"/>
            <w:tabs>
              <w:tab w:val="right" w:leader="dot" w:pos="9736"/>
            </w:tabs>
            <w:rPr>
              <w:rFonts w:eastAsiaTheme="minorEastAsia"/>
              <w:noProof/>
              <w:lang w:val="es-AR" w:eastAsia="es-AR"/>
            </w:rPr>
          </w:pPr>
          <w:r w:rsidRPr="001878A9">
            <w:rPr>
              <w:rFonts w:ascii="Cambria" w:hAnsi="Cambria"/>
              <w:lang w:val="es-AR"/>
            </w:rPr>
            <w:fldChar w:fldCharType="begin"/>
          </w:r>
          <w:r w:rsidRPr="001878A9">
            <w:rPr>
              <w:rFonts w:ascii="Cambria" w:hAnsi="Cambria"/>
              <w:lang w:val="es-AR"/>
            </w:rPr>
            <w:instrText xml:space="preserve"> TOC \o "1-3" \h \z \u </w:instrText>
          </w:r>
          <w:r w:rsidRPr="001878A9">
            <w:rPr>
              <w:rFonts w:ascii="Cambria" w:hAnsi="Cambria"/>
              <w:lang w:val="es-AR"/>
            </w:rPr>
            <w:fldChar w:fldCharType="separate"/>
          </w:r>
          <w:hyperlink w:anchor="_Toc108029024" w:history="1">
            <w:r w:rsidR="00A7428D" w:rsidRPr="00A31815">
              <w:rPr>
                <w:rStyle w:val="Hipervnculo"/>
                <w:rFonts w:ascii="Cambria" w:hAnsi="Cambria"/>
                <w:noProof/>
                <w:lang w:val="es-AR"/>
              </w:rPr>
              <w:t>Modelo de Datos Transaccional propuesto:</w:t>
            </w:r>
            <w:r w:rsidR="00A7428D">
              <w:rPr>
                <w:noProof/>
                <w:webHidden/>
              </w:rPr>
              <w:tab/>
            </w:r>
            <w:r w:rsidR="00A7428D">
              <w:rPr>
                <w:noProof/>
                <w:webHidden/>
              </w:rPr>
              <w:fldChar w:fldCharType="begin"/>
            </w:r>
            <w:r w:rsidR="00A7428D">
              <w:rPr>
                <w:noProof/>
                <w:webHidden/>
              </w:rPr>
              <w:instrText xml:space="preserve"> PAGEREF _Toc108029024 \h </w:instrText>
            </w:r>
            <w:r w:rsidR="00A7428D">
              <w:rPr>
                <w:noProof/>
                <w:webHidden/>
              </w:rPr>
            </w:r>
            <w:r w:rsidR="00A7428D">
              <w:rPr>
                <w:noProof/>
                <w:webHidden/>
              </w:rPr>
              <w:fldChar w:fldCharType="separate"/>
            </w:r>
            <w:r w:rsidR="00A7428D">
              <w:rPr>
                <w:noProof/>
                <w:webHidden/>
              </w:rPr>
              <w:t>3</w:t>
            </w:r>
            <w:r w:rsidR="00A7428D">
              <w:rPr>
                <w:noProof/>
                <w:webHidden/>
              </w:rPr>
              <w:fldChar w:fldCharType="end"/>
            </w:r>
          </w:hyperlink>
        </w:p>
        <w:p w14:paraId="5026633A" w14:textId="36F53DBD" w:rsidR="00A7428D" w:rsidRDefault="00A7428D">
          <w:pPr>
            <w:pStyle w:val="TDC1"/>
            <w:tabs>
              <w:tab w:val="right" w:leader="dot" w:pos="9736"/>
            </w:tabs>
            <w:rPr>
              <w:rFonts w:eastAsiaTheme="minorEastAsia"/>
              <w:noProof/>
              <w:lang w:val="es-AR" w:eastAsia="es-AR"/>
            </w:rPr>
          </w:pPr>
          <w:hyperlink w:anchor="_Toc108029025" w:history="1">
            <w:r w:rsidRPr="00A31815">
              <w:rPr>
                <w:rStyle w:val="Hipervnculo"/>
                <w:rFonts w:ascii="Cambria" w:hAnsi="Cambria"/>
                <w:noProof/>
                <w:lang w:val="es-AR"/>
              </w:rPr>
              <w:t>Estrategia de Migración del modelo Transaccional:</w:t>
            </w:r>
            <w:r>
              <w:rPr>
                <w:noProof/>
                <w:webHidden/>
              </w:rPr>
              <w:tab/>
            </w:r>
            <w:r>
              <w:rPr>
                <w:noProof/>
                <w:webHidden/>
              </w:rPr>
              <w:fldChar w:fldCharType="begin"/>
            </w:r>
            <w:r>
              <w:rPr>
                <w:noProof/>
                <w:webHidden/>
              </w:rPr>
              <w:instrText xml:space="preserve"> PAGEREF _Toc108029025 \h </w:instrText>
            </w:r>
            <w:r>
              <w:rPr>
                <w:noProof/>
                <w:webHidden/>
              </w:rPr>
            </w:r>
            <w:r>
              <w:rPr>
                <w:noProof/>
                <w:webHidden/>
              </w:rPr>
              <w:fldChar w:fldCharType="separate"/>
            </w:r>
            <w:r>
              <w:rPr>
                <w:noProof/>
                <w:webHidden/>
              </w:rPr>
              <w:t>4</w:t>
            </w:r>
            <w:r>
              <w:rPr>
                <w:noProof/>
                <w:webHidden/>
              </w:rPr>
              <w:fldChar w:fldCharType="end"/>
            </w:r>
          </w:hyperlink>
        </w:p>
        <w:p w14:paraId="6BB97EC3" w14:textId="4BCFBB38" w:rsidR="00A7428D" w:rsidRDefault="00A7428D">
          <w:pPr>
            <w:pStyle w:val="TDC1"/>
            <w:tabs>
              <w:tab w:val="right" w:leader="dot" w:pos="9736"/>
            </w:tabs>
            <w:rPr>
              <w:rFonts w:eastAsiaTheme="minorEastAsia"/>
              <w:noProof/>
              <w:lang w:val="es-AR" w:eastAsia="es-AR"/>
            </w:rPr>
          </w:pPr>
          <w:hyperlink w:anchor="_Toc108029026" w:history="1">
            <w:r w:rsidRPr="00A31815">
              <w:rPr>
                <w:rStyle w:val="Hipervnculo"/>
                <w:rFonts w:ascii="Cambria" w:hAnsi="Cambria"/>
                <w:noProof/>
                <w:lang w:val="es-AR"/>
              </w:rPr>
              <w:t>Modelo de datos BI:</w:t>
            </w:r>
            <w:r>
              <w:rPr>
                <w:noProof/>
                <w:webHidden/>
              </w:rPr>
              <w:tab/>
            </w:r>
            <w:r>
              <w:rPr>
                <w:noProof/>
                <w:webHidden/>
              </w:rPr>
              <w:fldChar w:fldCharType="begin"/>
            </w:r>
            <w:r>
              <w:rPr>
                <w:noProof/>
                <w:webHidden/>
              </w:rPr>
              <w:instrText xml:space="preserve"> PAGEREF _Toc108029026 \h </w:instrText>
            </w:r>
            <w:r>
              <w:rPr>
                <w:noProof/>
                <w:webHidden/>
              </w:rPr>
            </w:r>
            <w:r>
              <w:rPr>
                <w:noProof/>
                <w:webHidden/>
              </w:rPr>
              <w:fldChar w:fldCharType="separate"/>
            </w:r>
            <w:r>
              <w:rPr>
                <w:noProof/>
                <w:webHidden/>
              </w:rPr>
              <w:t>5</w:t>
            </w:r>
            <w:r>
              <w:rPr>
                <w:noProof/>
                <w:webHidden/>
              </w:rPr>
              <w:fldChar w:fldCharType="end"/>
            </w:r>
          </w:hyperlink>
        </w:p>
        <w:p w14:paraId="4640DEBF" w14:textId="218DFA73" w:rsidR="00A7428D" w:rsidRDefault="00A7428D">
          <w:pPr>
            <w:pStyle w:val="TDC1"/>
            <w:tabs>
              <w:tab w:val="right" w:leader="dot" w:pos="9736"/>
            </w:tabs>
            <w:rPr>
              <w:rFonts w:eastAsiaTheme="minorEastAsia"/>
              <w:noProof/>
              <w:lang w:val="es-AR" w:eastAsia="es-AR"/>
            </w:rPr>
          </w:pPr>
          <w:hyperlink w:anchor="_Toc108029027" w:history="1">
            <w:r w:rsidRPr="00A31815">
              <w:rPr>
                <w:rStyle w:val="Hipervnculo"/>
                <w:rFonts w:ascii="Cambria" w:hAnsi="Cambria"/>
                <w:noProof/>
                <w:lang w:val="es-AR"/>
              </w:rPr>
              <w:t>Estrategia de migración del modelo BI:</w:t>
            </w:r>
            <w:r>
              <w:rPr>
                <w:noProof/>
                <w:webHidden/>
              </w:rPr>
              <w:tab/>
            </w:r>
            <w:r>
              <w:rPr>
                <w:noProof/>
                <w:webHidden/>
              </w:rPr>
              <w:fldChar w:fldCharType="begin"/>
            </w:r>
            <w:r>
              <w:rPr>
                <w:noProof/>
                <w:webHidden/>
              </w:rPr>
              <w:instrText xml:space="preserve"> PAGEREF _Toc108029027 \h </w:instrText>
            </w:r>
            <w:r>
              <w:rPr>
                <w:noProof/>
                <w:webHidden/>
              </w:rPr>
            </w:r>
            <w:r>
              <w:rPr>
                <w:noProof/>
                <w:webHidden/>
              </w:rPr>
              <w:fldChar w:fldCharType="separate"/>
            </w:r>
            <w:r>
              <w:rPr>
                <w:noProof/>
                <w:webHidden/>
              </w:rPr>
              <w:t>5</w:t>
            </w:r>
            <w:r>
              <w:rPr>
                <w:noProof/>
                <w:webHidden/>
              </w:rPr>
              <w:fldChar w:fldCharType="end"/>
            </w:r>
          </w:hyperlink>
        </w:p>
        <w:p w14:paraId="41AE3268" w14:textId="6E4968E0" w:rsidR="00A7428D" w:rsidRDefault="00A7428D">
          <w:pPr>
            <w:pStyle w:val="TDC2"/>
            <w:tabs>
              <w:tab w:val="right" w:leader="dot" w:pos="9736"/>
            </w:tabs>
            <w:rPr>
              <w:rFonts w:eastAsiaTheme="minorEastAsia"/>
              <w:noProof/>
              <w:lang w:val="es-AR" w:eastAsia="es-AR"/>
            </w:rPr>
          </w:pPr>
          <w:hyperlink w:anchor="_Toc108029028" w:history="1">
            <w:r w:rsidRPr="00A31815">
              <w:rPr>
                <w:rStyle w:val="Hipervnculo"/>
                <w:noProof/>
                <w:lang w:val="es-AR"/>
              </w:rPr>
              <w:t>Algunas Aclaraciones Puntuales:</w:t>
            </w:r>
            <w:r>
              <w:rPr>
                <w:noProof/>
                <w:webHidden/>
              </w:rPr>
              <w:tab/>
            </w:r>
            <w:r>
              <w:rPr>
                <w:noProof/>
                <w:webHidden/>
              </w:rPr>
              <w:fldChar w:fldCharType="begin"/>
            </w:r>
            <w:r>
              <w:rPr>
                <w:noProof/>
                <w:webHidden/>
              </w:rPr>
              <w:instrText xml:space="preserve"> PAGEREF _Toc108029028 \h </w:instrText>
            </w:r>
            <w:r>
              <w:rPr>
                <w:noProof/>
                <w:webHidden/>
              </w:rPr>
            </w:r>
            <w:r>
              <w:rPr>
                <w:noProof/>
                <w:webHidden/>
              </w:rPr>
              <w:fldChar w:fldCharType="separate"/>
            </w:r>
            <w:r>
              <w:rPr>
                <w:noProof/>
                <w:webHidden/>
              </w:rPr>
              <w:t>6</w:t>
            </w:r>
            <w:r>
              <w:rPr>
                <w:noProof/>
                <w:webHidden/>
              </w:rPr>
              <w:fldChar w:fldCharType="end"/>
            </w:r>
          </w:hyperlink>
        </w:p>
        <w:p w14:paraId="7883AA2F" w14:textId="52D0A4A2" w:rsidR="00FB7D04" w:rsidRPr="001878A9" w:rsidRDefault="00FB7D04" w:rsidP="001878A9">
          <w:pPr>
            <w:jc w:val="both"/>
            <w:rPr>
              <w:rFonts w:ascii="Cambria" w:hAnsi="Cambria"/>
              <w:lang w:val="es-AR"/>
            </w:rPr>
          </w:pPr>
          <w:r w:rsidRPr="001878A9">
            <w:rPr>
              <w:rFonts w:ascii="Cambria" w:hAnsi="Cambria"/>
              <w:b/>
              <w:bCs/>
              <w:lang w:val="es-AR"/>
            </w:rPr>
            <w:fldChar w:fldCharType="end"/>
          </w:r>
        </w:p>
      </w:sdtContent>
    </w:sdt>
    <w:p w14:paraId="71B9A7BE" w14:textId="77777777" w:rsidR="009A778A" w:rsidRPr="001878A9" w:rsidRDefault="009A778A" w:rsidP="001878A9">
      <w:pPr>
        <w:jc w:val="both"/>
        <w:rPr>
          <w:rFonts w:ascii="Cambria" w:eastAsiaTheme="majorEastAsia" w:hAnsi="Cambria" w:cstheme="majorBidi"/>
          <w:color w:val="2F5496" w:themeColor="accent1" w:themeShade="BF"/>
          <w:sz w:val="32"/>
          <w:szCs w:val="32"/>
          <w:lang w:val="es-AR"/>
        </w:rPr>
      </w:pPr>
      <w:r w:rsidRPr="001878A9">
        <w:rPr>
          <w:rFonts w:ascii="Cambria" w:hAnsi="Cambria"/>
          <w:lang w:val="es-AR"/>
        </w:rPr>
        <w:br w:type="page"/>
      </w:r>
    </w:p>
    <w:p w14:paraId="6C86903A" w14:textId="00D2B2FB" w:rsidR="002222F9" w:rsidRDefault="0081390C" w:rsidP="001878A9">
      <w:pPr>
        <w:pStyle w:val="Ttulo1"/>
        <w:jc w:val="both"/>
        <w:rPr>
          <w:rFonts w:ascii="Cambria" w:hAnsi="Cambria"/>
          <w:lang w:val="es-AR"/>
        </w:rPr>
      </w:pPr>
      <w:bookmarkStart w:id="0" w:name="_Toc108029024"/>
      <w:r w:rsidRPr="001878A9">
        <w:rPr>
          <w:rFonts w:ascii="Cambria" w:hAnsi="Cambria"/>
          <w:noProof/>
          <w:lang w:val="es-AR"/>
        </w:rPr>
        <w:lastRenderedPageBreak/>
        <w:drawing>
          <wp:anchor distT="0" distB="0" distL="114300" distR="114300" simplePos="0" relativeHeight="251659264" behindDoc="0" locked="0" layoutInCell="1" allowOverlap="1" wp14:anchorId="6B36E519" wp14:editId="30567940">
            <wp:simplePos x="0" y="0"/>
            <wp:positionH relativeFrom="margin">
              <wp:align>right</wp:align>
            </wp:positionH>
            <wp:positionV relativeFrom="paragraph">
              <wp:posOffset>352425</wp:posOffset>
            </wp:positionV>
            <wp:extent cx="6181725" cy="340042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3400425"/>
                    </a:xfrm>
                    <a:prstGeom prst="rect">
                      <a:avLst/>
                    </a:prstGeom>
                    <a:noFill/>
                    <a:ln>
                      <a:noFill/>
                    </a:ln>
                  </pic:spPr>
                </pic:pic>
              </a:graphicData>
            </a:graphic>
          </wp:anchor>
        </w:drawing>
      </w:r>
      <w:r w:rsidR="00210881" w:rsidRPr="001878A9">
        <w:rPr>
          <w:rFonts w:ascii="Cambria" w:hAnsi="Cambria"/>
          <w:lang w:val="es-AR"/>
        </w:rPr>
        <w:t xml:space="preserve">Modelo de Datos </w:t>
      </w:r>
      <w:r w:rsidR="00C524D8" w:rsidRPr="001878A9">
        <w:rPr>
          <w:rFonts w:ascii="Cambria" w:hAnsi="Cambria"/>
          <w:lang w:val="es-AR"/>
        </w:rPr>
        <w:t xml:space="preserve">Transaccional </w:t>
      </w:r>
      <w:r w:rsidR="00210881" w:rsidRPr="001878A9">
        <w:rPr>
          <w:rFonts w:ascii="Cambria" w:hAnsi="Cambria"/>
          <w:lang w:val="es-AR"/>
        </w:rPr>
        <w:t>propuesto:</w:t>
      </w:r>
      <w:bookmarkEnd w:id="0"/>
    </w:p>
    <w:p w14:paraId="2E2904ED" w14:textId="77777777" w:rsidR="001878A9" w:rsidRPr="001878A9" w:rsidRDefault="001878A9" w:rsidP="001878A9">
      <w:pPr>
        <w:rPr>
          <w:lang w:val="es-AR"/>
        </w:rPr>
      </w:pPr>
    </w:p>
    <w:p w14:paraId="3F023E49" w14:textId="74FEA6F3" w:rsidR="006A3585" w:rsidRPr="001878A9" w:rsidRDefault="006A3585" w:rsidP="001878A9">
      <w:pPr>
        <w:spacing w:line="276" w:lineRule="auto"/>
        <w:jc w:val="both"/>
        <w:rPr>
          <w:rFonts w:ascii="Cambria" w:hAnsi="Cambria"/>
          <w:b/>
          <w:bCs/>
          <w:lang w:val="es-AR"/>
        </w:rPr>
      </w:pPr>
    </w:p>
    <w:p w14:paraId="5EF5B790" w14:textId="7F13D627" w:rsidR="006A3585" w:rsidRPr="001878A9" w:rsidRDefault="006A3585" w:rsidP="001878A9">
      <w:pPr>
        <w:jc w:val="both"/>
        <w:rPr>
          <w:rFonts w:ascii="Cambria" w:hAnsi="Cambria"/>
          <w:b/>
          <w:bCs/>
          <w:lang w:val="es-AR"/>
        </w:rPr>
      </w:pPr>
      <w:r w:rsidRPr="001878A9">
        <w:rPr>
          <w:rFonts w:ascii="Cambria" w:hAnsi="Cambria"/>
          <w:b/>
          <w:bCs/>
          <w:lang w:val="es-AR"/>
        </w:rPr>
        <w:br w:type="page"/>
      </w:r>
    </w:p>
    <w:p w14:paraId="72EACF2D" w14:textId="2ED9D7D5" w:rsidR="00210881" w:rsidRPr="001878A9" w:rsidRDefault="00210881" w:rsidP="001878A9">
      <w:pPr>
        <w:pStyle w:val="Ttulo1"/>
        <w:jc w:val="both"/>
        <w:rPr>
          <w:rFonts w:ascii="Cambria" w:hAnsi="Cambria"/>
          <w:lang w:val="es-AR"/>
        </w:rPr>
      </w:pPr>
      <w:bookmarkStart w:id="1" w:name="_Toc108029025"/>
      <w:r w:rsidRPr="001878A9">
        <w:rPr>
          <w:rFonts w:ascii="Cambria" w:hAnsi="Cambria"/>
          <w:lang w:val="es-AR"/>
        </w:rPr>
        <w:lastRenderedPageBreak/>
        <w:t>Estrategia de Migración</w:t>
      </w:r>
      <w:r w:rsidR="00C524D8" w:rsidRPr="001878A9">
        <w:rPr>
          <w:rFonts w:ascii="Cambria" w:hAnsi="Cambria"/>
          <w:lang w:val="es-AR"/>
        </w:rPr>
        <w:t xml:space="preserve"> del modelo Transaccional</w:t>
      </w:r>
      <w:r w:rsidRPr="001878A9">
        <w:rPr>
          <w:rFonts w:ascii="Cambria" w:hAnsi="Cambria"/>
          <w:lang w:val="es-AR"/>
        </w:rPr>
        <w:t>:</w:t>
      </w:r>
      <w:bookmarkEnd w:id="1"/>
    </w:p>
    <w:p w14:paraId="2C316613" w14:textId="77777777" w:rsidR="00E5109C" w:rsidRPr="001878A9" w:rsidRDefault="0081390C" w:rsidP="001878A9">
      <w:pPr>
        <w:pStyle w:val="NormalWeb"/>
        <w:jc w:val="both"/>
        <w:rPr>
          <w:rFonts w:ascii="Cambria" w:hAnsi="Cambria"/>
        </w:rPr>
      </w:pPr>
      <w:r w:rsidRPr="001878A9">
        <w:rPr>
          <w:rFonts w:ascii="Cambria" w:hAnsi="Cambria"/>
          <w:noProof/>
        </w:rPr>
        <w:drawing>
          <wp:anchor distT="0" distB="0" distL="114300" distR="114300" simplePos="0" relativeHeight="251658240" behindDoc="0" locked="0" layoutInCell="1" allowOverlap="1" wp14:anchorId="6F9E8DCB" wp14:editId="6001B85F">
            <wp:simplePos x="0" y="0"/>
            <wp:positionH relativeFrom="margin">
              <wp:align>right</wp:align>
            </wp:positionH>
            <wp:positionV relativeFrom="paragraph">
              <wp:posOffset>1157605</wp:posOffset>
            </wp:positionV>
            <wp:extent cx="6181725" cy="40767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4076700"/>
                    </a:xfrm>
                    <a:prstGeom prst="rect">
                      <a:avLst/>
                    </a:prstGeom>
                    <a:noFill/>
                    <a:ln>
                      <a:noFill/>
                    </a:ln>
                  </pic:spPr>
                </pic:pic>
              </a:graphicData>
            </a:graphic>
          </wp:anchor>
        </w:drawing>
      </w:r>
      <w:r w:rsidR="00E5109C" w:rsidRPr="001878A9">
        <w:rPr>
          <w:rFonts w:ascii="Cambria" w:hAnsi="Cambria"/>
        </w:rPr>
        <w:t>Optamos por cargar cada tabla por separado y de manera individual, respetando el orden que nos determinen las relaciones entre las distintas entidades de nuestro modelo. Primero cargamos las tablas que no referenciaban a ninguna otra (circuito, escudería, motor, neumático, freno, caja) y de ahí continuamos migrando el resto de las tablas, que dependían de las anteriores ya creadas.</w:t>
      </w:r>
    </w:p>
    <w:p w14:paraId="2DA59EAA" w14:textId="77777777" w:rsidR="00E5109C" w:rsidRPr="001878A9" w:rsidRDefault="00E5109C" w:rsidP="001878A9">
      <w:pPr>
        <w:pStyle w:val="NormalWeb"/>
        <w:jc w:val="both"/>
        <w:rPr>
          <w:rFonts w:ascii="Cambria" w:hAnsi="Cambria"/>
        </w:rPr>
      </w:pPr>
    </w:p>
    <w:p w14:paraId="7E25BC3E" w14:textId="29D5D717" w:rsidR="00E5109C" w:rsidRPr="001878A9" w:rsidRDefault="00E5109C" w:rsidP="001878A9">
      <w:pPr>
        <w:pStyle w:val="NormalWeb"/>
        <w:jc w:val="both"/>
        <w:rPr>
          <w:rFonts w:ascii="Cambria" w:hAnsi="Cambria"/>
        </w:rPr>
      </w:pPr>
      <w:r w:rsidRPr="001878A9">
        <w:rPr>
          <w:rFonts w:ascii="Cambria" w:hAnsi="Cambria"/>
        </w:rPr>
        <w:t xml:space="preserve">A lo largo de este proceso nos encontramos con que </w:t>
      </w:r>
      <w:r w:rsidR="001878A9" w:rsidRPr="001878A9">
        <w:rPr>
          <w:rFonts w:ascii="Cambria" w:hAnsi="Cambria"/>
        </w:rPr>
        <w:t>había</w:t>
      </w:r>
      <w:r w:rsidRPr="001878A9">
        <w:rPr>
          <w:rFonts w:ascii="Cambria" w:hAnsi="Cambria"/>
        </w:rPr>
        <w:t xml:space="preserve"> algunos atributos de nuestras tablas que no pertenecían a la tabla Maestra, por esta razón es que decidimos hacer un LEFT JOIN para asociar dichos atributos y completar la carga de la tabla.</w:t>
      </w:r>
    </w:p>
    <w:p w14:paraId="08B39275" w14:textId="182F991E" w:rsidR="00E5109C" w:rsidRPr="001878A9" w:rsidRDefault="00E5109C" w:rsidP="001878A9">
      <w:pPr>
        <w:pStyle w:val="NormalWeb"/>
        <w:jc w:val="both"/>
        <w:rPr>
          <w:rFonts w:ascii="Cambria" w:hAnsi="Cambria"/>
        </w:rPr>
      </w:pPr>
      <w:r w:rsidRPr="001878A9">
        <w:rPr>
          <w:rFonts w:ascii="Cambria" w:hAnsi="Cambria"/>
        </w:rPr>
        <w:t xml:space="preserve">En particular, para la carga de las tablas Freno, Telemetría Freno, Neumático, Telemetría Neumático y Cambio de Neumático decidimos realizar un </w:t>
      </w:r>
      <w:proofErr w:type="spellStart"/>
      <w:r w:rsidRPr="001878A9">
        <w:rPr>
          <w:rFonts w:ascii="Cambria" w:hAnsi="Cambria"/>
        </w:rPr>
        <w:t>insert</w:t>
      </w:r>
      <w:proofErr w:type="spellEnd"/>
      <w:r w:rsidRPr="001878A9">
        <w:rPr>
          <w:rFonts w:ascii="Cambria" w:hAnsi="Cambria"/>
        </w:rPr>
        <w:t xml:space="preserve"> distinto para cada freno y neumático ya que consideramos necesario cargarlos por separado.</w:t>
      </w:r>
    </w:p>
    <w:p w14:paraId="1AD39D8E" w14:textId="6560C55C" w:rsidR="009E4F6F" w:rsidRPr="001878A9" w:rsidRDefault="00E5109C" w:rsidP="001878A9">
      <w:pPr>
        <w:pStyle w:val="NormalWeb"/>
        <w:jc w:val="both"/>
        <w:rPr>
          <w:rFonts w:ascii="Cambria" w:hAnsi="Cambria"/>
        </w:rPr>
      </w:pPr>
      <w:r w:rsidRPr="001878A9">
        <w:rPr>
          <w:rFonts w:ascii="Cambria" w:hAnsi="Cambria"/>
        </w:rPr>
        <w:t xml:space="preserve">Por ejemplo, para la carga de la tabla </w:t>
      </w:r>
      <w:proofErr w:type="spellStart"/>
      <w:r w:rsidRPr="001878A9">
        <w:rPr>
          <w:rFonts w:ascii="Cambria" w:hAnsi="Cambria"/>
        </w:rPr>
        <w:t>Telemetria_Freno</w:t>
      </w:r>
      <w:proofErr w:type="spellEnd"/>
      <w:r w:rsidRPr="001878A9">
        <w:rPr>
          <w:rFonts w:ascii="Cambria" w:hAnsi="Cambria"/>
        </w:rPr>
        <w:t xml:space="preserve"> hicimos 4 </w:t>
      </w:r>
      <w:proofErr w:type="spellStart"/>
      <w:r w:rsidRPr="001878A9">
        <w:rPr>
          <w:rFonts w:ascii="Cambria" w:hAnsi="Cambria"/>
        </w:rPr>
        <w:t>inserts</w:t>
      </w:r>
      <w:proofErr w:type="spellEnd"/>
      <w:r w:rsidRPr="001878A9">
        <w:rPr>
          <w:rFonts w:ascii="Cambria" w:hAnsi="Cambria"/>
        </w:rPr>
        <w:t xml:space="preserve"> distintos para cada freno en particular (Tele_Freno1, Tele_Freno2, Tele_Freno3, Tele_Freno4).</w:t>
      </w:r>
    </w:p>
    <w:p w14:paraId="4C804379" w14:textId="77777777" w:rsidR="009E4F6F" w:rsidRPr="001878A9" w:rsidRDefault="009E4F6F" w:rsidP="001878A9">
      <w:pPr>
        <w:jc w:val="both"/>
        <w:rPr>
          <w:rFonts w:ascii="Cambria" w:eastAsia="Times New Roman" w:hAnsi="Cambria" w:cs="Times New Roman"/>
          <w:sz w:val="24"/>
          <w:szCs w:val="24"/>
          <w:lang w:val="es-AR" w:eastAsia="es-ES_tradnl"/>
        </w:rPr>
      </w:pPr>
      <w:r w:rsidRPr="001878A9">
        <w:rPr>
          <w:rFonts w:ascii="Cambria" w:hAnsi="Cambria"/>
          <w:lang w:val="es-AR"/>
        </w:rPr>
        <w:br w:type="page"/>
      </w:r>
    </w:p>
    <w:p w14:paraId="13020831" w14:textId="4064E8AD" w:rsidR="006245F0" w:rsidRPr="001878A9" w:rsidRDefault="006245F0" w:rsidP="001878A9">
      <w:pPr>
        <w:pStyle w:val="Ttulo1"/>
        <w:jc w:val="both"/>
        <w:rPr>
          <w:rFonts w:ascii="Cambria" w:hAnsi="Cambria"/>
          <w:lang w:val="es-AR"/>
        </w:rPr>
      </w:pPr>
      <w:bookmarkStart w:id="2" w:name="_Toc108029026"/>
      <w:r w:rsidRPr="001878A9">
        <w:rPr>
          <w:rFonts w:ascii="Cambria" w:hAnsi="Cambria"/>
          <w:lang w:val="es-AR"/>
        </w:rPr>
        <w:lastRenderedPageBreak/>
        <w:t>Modelo de datos BI:</w:t>
      </w:r>
      <w:bookmarkEnd w:id="2"/>
    </w:p>
    <w:p w14:paraId="7A3EFDC0" w14:textId="6204D436" w:rsidR="006245F0" w:rsidRPr="001878A9" w:rsidRDefault="00D938AC" w:rsidP="001878A9">
      <w:pPr>
        <w:jc w:val="both"/>
        <w:rPr>
          <w:rFonts w:ascii="Cambria" w:hAnsi="Cambria"/>
          <w:lang w:val="es-AR"/>
        </w:rPr>
      </w:pPr>
      <w:r>
        <w:rPr>
          <w:rFonts w:ascii="Cambria" w:hAnsi="Cambria"/>
          <w:noProof/>
        </w:rPr>
        <w:drawing>
          <wp:inline distT="0" distB="0" distL="0" distR="0" wp14:anchorId="55110BED" wp14:editId="380CE6F3">
            <wp:extent cx="6184900" cy="5960745"/>
            <wp:effectExtent l="0" t="0" r="635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900" cy="5960745"/>
                    </a:xfrm>
                    <a:prstGeom prst="rect">
                      <a:avLst/>
                    </a:prstGeom>
                    <a:noFill/>
                    <a:ln>
                      <a:noFill/>
                    </a:ln>
                  </pic:spPr>
                </pic:pic>
              </a:graphicData>
            </a:graphic>
          </wp:inline>
        </w:drawing>
      </w:r>
    </w:p>
    <w:p w14:paraId="0EA4DA8B" w14:textId="4EB9C062" w:rsidR="008F1479" w:rsidRDefault="009E4F6F" w:rsidP="001878A9">
      <w:pPr>
        <w:pStyle w:val="Ttulo1"/>
        <w:jc w:val="both"/>
        <w:rPr>
          <w:rFonts w:ascii="Cambria" w:hAnsi="Cambria"/>
          <w:lang w:val="es-AR"/>
        </w:rPr>
      </w:pPr>
      <w:bookmarkStart w:id="3" w:name="_Toc108029027"/>
      <w:r w:rsidRPr="001878A9">
        <w:rPr>
          <w:rFonts w:ascii="Cambria" w:hAnsi="Cambria"/>
          <w:lang w:val="es-AR"/>
        </w:rPr>
        <w:t xml:space="preserve">Estrategia de </w:t>
      </w:r>
      <w:r w:rsidR="001878A9" w:rsidRPr="001878A9">
        <w:rPr>
          <w:rFonts w:ascii="Cambria" w:hAnsi="Cambria"/>
          <w:lang w:val="es-AR"/>
        </w:rPr>
        <w:t>migración</w:t>
      </w:r>
      <w:r w:rsidRPr="001878A9">
        <w:rPr>
          <w:rFonts w:ascii="Cambria" w:hAnsi="Cambria"/>
          <w:lang w:val="es-AR"/>
        </w:rPr>
        <w:t xml:space="preserve"> </w:t>
      </w:r>
      <w:r w:rsidR="00C524D8" w:rsidRPr="001878A9">
        <w:rPr>
          <w:rFonts w:ascii="Cambria" w:hAnsi="Cambria"/>
          <w:lang w:val="es-AR"/>
        </w:rPr>
        <w:t xml:space="preserve">del modelo </w:t>
      </w:r>
      <w:r w:rsidRPr="001878A9">
        <w:rPr>
          <w:rFonts w:ascii="Cambria" w:hAnsi="Cambria"/>
          <w:lang w:val="es-AR"/>
        </w:rPr>
        <w:t>BI:</w:t>
      </w:r>
      <w:bookmarkEnd w:id="3"/>
    </w:p>
    <w:p w14:paraId="47164086" w14:textId="77777777" w:rsidR="00040906" w:rsidRPr="00040906" w:rsidRDefault="00040906" w:rsidP="00040906">
      <w:pPr>
        <w:rPr>
          <w:lang w:val="es-AR"/>
        </w:rPr>
      </w:pPr>
    </w:p>
    <w:p w14:paraId="6A82AE42" w14:textId="73A443D0" w:rsidR="009E4F6F" w:rsidRPr="001878A9" w:rsidRDefault="009E4F6F" w:rsidP="001878A9">
      <w:pPr>
        <w:jc w:val="both"/>
        <w:rPr>
          <w:rFonts w:ascii="Cambria" w:hAnsi="Cambria" w:cs="Times New Roman"/>
          <w:sz w:val="24"/>
          <w:szCs w:val="24"/>
          <w:lang w:val="es-AR"/>
        </w:rPr>
      </w:pPr>
      <w:r w:rsidRPr="001878A9">
        <w:rPr>
          <w:rFonts w:ascii="Cambria" w:hAnsi="Cambria" w:cs="Times New Roman"/>
          <w:sz w:val="24"/>
          <w:szCs w:val="24"/>
          <w:lang w:val="es-AR"/>
        </w:rPr>
        <w:t xml:space="preserve">Comenzamos por cargar las tablas de dimensiones que en su mayoría resultaron ser inserciones planas desde las tablas del modelo transaccional. Para la </w:t>
      </w:r>
      <w:r w:rsidR="006245F0" w:rsidRPr="001878A9">
        <w:rPr>
          <w:rFonts w:ascii="Cambria" w:hAnsi="Cambria" w:cs="Times New Roman"/>
          <w:sz w:val="24"/>
          <w:szCs w:val="24"/>
          <w:lang w:val="es-AR"/>
        </w:rPr>
        <w:t>dimensión</w:t>
      </w:r>
      <w:r w:rsidRPr="001878A9">
        <w:rPr>
          <w:rFonts w:ascii="Cambria" w:hAnsi="Cambria" w:cs="Times New Roman"/>
          <w:sz w:val="24"/>
          <w:szCs w:val="24"/>
          <w:lang w:val="es-AR"/>
        </w:rPr>
        <w:t xml:space="preserve"> del tiempo (</w:t>
      </w:r>
      <w:proofErr w:type="spellStart"/>
      <w:r w:rsidRPr="001878A9">
        <w:rPr>
          <w:rFonts w:ascii="Cambria" w:hAnsi="Cambria" w:cs="Times New Roman"/>
          <w:sz w:val="24"/>
          <w:szCs w:val="24"/>
          <w:lang w:val="es-AR"/>
        </w:rPr>
        <w:t>anio</w:t>
      </w:r>
      <w:proofErr w:type="spellEnd"/>
      <w:r w:rsidRPr="001878A9">
        <w:rPr>
          <w:rFonts w:ascii="Cambria" w:hAnsi="Cambria" w:cs="Times New Roman"/>
          <w:sz w:val="24"/>
          <w:szCs w:val="24"/>
          <w:lang w:val="es-AR"/>
        </w:rPr>
        <w:t>, cuatrimestre) tuvimos que implementar y utilizar una función que determina el número de cuatrimestre concreto a partir de una fecha dada.</w:t>
      </w:r>
    </w:p>
    <w:p w14:paraId="24A4C69F" w14:textId="502C8C88" w:rsidR="006245F0" w:rsidRDefault="009E4F6F" w:rsidP="001878A9">
      <w:pPr>
        <w:jc w:val="both"/>
        <w:rPr>
          <w:rFonts w:ascii="Cambria" w:hAnsi="Cambria" w:cs="Times New Roman"/>
          <w:sz w:val="24"/>
          <w:szCs w:val="24"/>
          <w:lang w:val="es-AR"/>
        </w:rPr>
      </w:pPr>
      <w:r w:rsidRPr="001878A9">
        <w:rPr>
          <w:rFonts w:ascii="Cambria" w:hAnsi="Cambria" w:cs="Times New Roman"/>
          <w:sz w:val="24"/>
          <w:szCs w:val="24"/>
          <w:lang w:val="es-AR"/>
        </w:rPr>
        <w:t xml:space="preserve">Determinamos que </w:t>
      </w:r>
      <w:r w:rsidR="009A624E">
        <w:rPr>
          <w:rFonts w:ascii="Cambria" w:hAnsi="Cambria" w:cs="Times New Roman"/>
          <w:sz w:val="24"/>
          <w:szCs w:val="24"/>
          <w:lang w:val="es-AR"/>
        </w:rPr>
        <w:t>deben</w:t>
      </w:r>
      <w:r w:rsidRPr="001878A9">
        <w:rPr>
          <w:rFonts w:ascii="Cambria" w:hAnsi="Cambria" w:cs="Times New Roman"/>
          <w:sz w:val="24"/>
          <w:szCs w:val="24"/>
          <w:lang w:val="es-AR"/>
        </w:rPr>
        <w:t xml:space="preserve"> existir tres tablas de hechos:</w:t>
      </w:r>
      <w:r w:rsidR="00C524D8" w:rsidRPr="001878A9">
        <w:rPr>
          <w:rFonts w:ascii="Cambria" w:hAnsi="Cambria" w:cs="Times New Roman"/>
          <w:sz w:val="24"/>
          <w:szCs w:val="24"/>
          <w:lang w:val="es-AR"/>
        </w:rPr>
        <w:t xml:space="preserve"> La de telemetrías, la de paradas en box y la de incidentes. </w:t>
      </w:r>
    </w:p>
    <w:p w14:paraId="4ABE6FD1" w14:textId="77777777" w:rsidR="00067723" w:rsidRDefault="00067723">
      <w:pPr>
        <w:rPr>
          <w:rFonts w:ascii="Cambria" w:hAnsi="Cambria" w:cs="Times New Roman"/>
          <w:sz w:val="24"/>
          <w:szCs w:val="24"/>
          <w:lang w:val="es-AR"/>
        </w:rPr>
      </w:pPr>
      <w:r>
        <w:rPr>
          <w:rFonts w:ascii="Cambria" w:hAnsi="Cambria" w:cs="Times New Roman"/>
          <w:sz w:val="24"/>
          <w:szCs w:val="24"/>
          <w:lang w:val="es-AR"/>
        </w:rPr>
        <w:br w:type="page"/>
      </w:r>
    </w:p>
    <w:p w14:paraId="218E7130" w14:textId="77777777" w:rsidR="00067723" w:rsidRDefault="00003A21" w:rsidP="001878A9">
      <w:pPr>
        <w:jc w:val="both"/>
        <w:rPr>
          <w:rFonts w:ascii="Cambria" w:hAnsi="Cambria" w:cs="Times New Roman"/>
          <w:sz w:val="24"/>
          <w:szCs w:val="24"/>
          <w:lang w:val="es-AR"/>
        </w:rPr>
      </w:pPr>
      <w:r>
        <w:rPr>
          <w:rFonts w:ascii="Cambria" w:hAnsi="Cambria" w:cs="Times New Roman"/>
          <w:sz w:val="24"/>
          <w:szCs w:val="24"/>
          <w:lang w:val="es-AR"/>
        </w:rPr>
        <w:lastRenderedPageBreak/>
        <w:t>Cada una de las tablas de hecho está relacionada con todas las dimensiones posibles (siempre y cuando tengan sentido, por ejemplo la dimensión tipo de incidente solo aplica a la tabla de incidentes) para lograr la mayor granularidad alcanzable de la información de los hechos que luego serán consultados en las vistas.</w:t>
      </w:r>
      <w:r w:rsidR="00235615">
        <w:rPr>
          <w:rFonts w:ascii="Cambria" w:hAnsi="Cambria" w:cs="Times New Roman"/>
          <w:sz w:val="24"/>
          <w:szCs w:val="24"/>
          <w:lang w:val="es-AR"/>
        </w:rPr>
        <w:t xml:space="preserve"> </w:t>
      </w:r>
    </w:p>
    <w:p w14:paraId="581818AB" w14:textId="5F6D2A22" w:rsidR="00003A21" w:rsidRDefault="00235615" w:rsidP="001878A9">
      <w:pPr>
        <w:jc w:val="both"/>
        <w:rPr>
          <w:rFonts w:ascii="Cambria" w:hAnsi="Cambria" w:cs="Times New Roman"/>
          <w:sz w:val="24"/>
          <w:szCs w:val="24"/>
          <w:lang w:val="es-AR"/>
        </w:rPr>
      </w:pPr>
      <w:r>
        <w:rPr>
          <w:rFonts w:ascii="Cambria" w:hAnsi="Cambria" w:cs="Times New Roman"/>
          <w:sz w:val="24"/>
          <w:szCs w:val="24"/>
          <w:lang w:val="es-AR"/>
        </w:rPr>
        <w:t>Entendemos que si una vista requiere cierta información de hechos</w:t>
      </w:r>
      <w:r w:rsidR="00067723">
        <w:rPr>
          <w:rFonts w:ascii="Cambria" w:hAnsi="Cambria" w:cs="Times New Roman"/>
          <w:sz w:val="24"/>
          <w:szCs w:val="24"/>
          <w:lang w:val="es-AR"/>
        </w:rPr>
        <w:t xml:space="preserve"> a partir de menos dimensiones de las que cuenta la tabla de hechos, esta información simplemente se obtiene haciendo agregaciones sobre las dimensiones “no necesitadas” (sea SUM, MAX, AVG, </w:t>
      </w:r>
      <w:proofErr w:type="spellStart"/>
      <w:r w:rsidR="00067723">
        <w:rPr>
          <w:rFonts w:ascii="Cambria" w:hAnsi="Cambria" w:cs="Times New Roman"/>
          <w:sz w:val="24"/>
          <w:szCs w:val="24"/>
          <w:lang w:val="es-AR"/>
        </w:rPr>
        <w:t>etc</w:t>
      </w:r>
      <w:proofErr w:type="spellEnd"/>
      <w:r w:rsidR="00067723">
        <w:rPr>
          <w:rFonts w:ascii="Cambria" w:hAnsi="Cambria" w:cs="Times New Roman"/>
          <w:sz w:val="24"/>
          <w:szCs w:val="24"/>
          <w:lang w:val="es-AR"/>
        </w:rPr>
        <w:t>… dependiendo de la vista). De esta manera, sigue existiendo la posibilidad de agrupar los hechos de otras formas así lo necesitase algún requisito futuro a través de más vistas.</w:t>
      </w:r>
    </w:p>
    <w:p w14:paraId="79F6396F" w14:textId="16F7159F" w:rsidR="00067723" w:rsidRDefault="00067723" w:rsidP="001878A9">
      <w:pPr>
        <w:jc w:val="both"/>
        <w:rPr>
          <w:rFonts w:ascii="Cambria" w:hAnsi="Cambria" w:cs="Times New Roman"/>
          <w:sz w:val="24"/>
          <w:szCs w:val="24"/>
          <w:lang w:val="es-AR"/>
        </w:rPr>
      </w:pPr>
      <w:r>
        <w:rPr>
          <w:rFonts w:ascii="Cambria" w:hAnsi="Cambria" w:cs="Times New Roman"/>
          <w:sz w:val="24"/>
          <w:szCs w:val="24"/>
          <w:lang w:val="es-AR"/>
        </w:rPr>
        <w:t>Por esto, las columnas de hechos fueron pensadas</w:t>
      </w:r>
      <w:r w:rsidR="007D2FCE">
        <w:rPr>
          <w:rFonts w:ascii="Cambria" w:hAnsi="Cambria" w:cs="Times New Roman"/>
          <w:sz w:val="24"/>
          <w:szCs w:val="24"/>
          <w:lang w:val="es-AR"/>
        </w:rPr>
        <w:t xml:space="preserve"> a partir de los requisitos de las vistas, pero no son directamente lo que piden las vistas, sino información más granular que luego es agregada según cada caso.</w:t>
      </w:r>
    </w:p>
    <w:p w14:paraId="27D2FB4B" w14:textId="221579F2" w:rsidR="007D2FCE" w:rsidRDefault="007D2FCE" w:rsidP="007D2FCE">
      <w:pPr>
        <w:pStyle w:val="Ttulo2"/>
        <w:rPr>
          <w:lang w:val="es-AR"/>
        </w:rPr>
      </w:pPr>
      <w:bookmarkStart w:id="4" w:name="_Toc108029028"/>
      <w:r>
        <w:rPr>
          <w:lang w:val="es-AR"/>
        </w:rPr>
        <w:t>Algunas Aclaraciones Puntuales:</w:t>
      </w:r>
      <w:bookmarkEnd w:id="4"/>
    </w:p>
    <w:p w14:paraId="2CF3F1DC" w14:textId="643EB5EE" w:rsidR="007D2FCE" w:rsidRPr="007D2FCE" w:rsidRDefault="007D2FCE" w:rsidP="007D2FCE">
      <w:pPr>
        <w:jc w:val="both"/>
        <w:rPr>
          <w:rFonts w:ascii="Cambria" w:hAnsi="Cambria" w:cs="Times New Roman"/>
          <w:sz w:val="24"/>
          <w:szCs w:val="24"/>
          <w:lang w:val="es-AR"/>
        </w:rPr>
      </w:pPr>
      <w:r w:rsidRPr="007D2FCE">
        <w:rPr>
          <w:rFonts w:ascii="Cambria" w:hAnsi="Cambria" w:cs="Times New Roman"/>
          <w:sz w:val="24"/>
          <w:szCs w:val="24"/>
          <w:lang w:val="es-AR"/>
        </w:rPr>
        <w:t>Sobre la vista de menor tiempo de vuelta por escudería:</w:t>
      </w:r>
    </w:p>
    <w:p w14:paraId="54D647EC" w14:textId="525D7D45" w:rsidR="007D2FCE" w:rsidRDefault="00EA2B89" w:rsidP="00EA2B89">
      <w:pPr>
        <w:pStyle w:val="Prrafodelista"/>
        <w:numPr>
          <w:ilvl w:val="0"/>
          <w:numId w:val="3"/>
        </w:numPr>
        <w:jc w:val="both"/>
        <w:rPr>
          <w:rFonts w:ascii="Cambria" w:hAnsi="Cambria" w:cs="Times New Roman"/>
          <w:sz w:val="24"/>
          <w:szCs w:val="24"/>
          <w:lang w:val="es-AR"/>
        </w:rPr>
      </w:pPr>
      <w:r>
        <w:rPr>
          <w:rFonts w:ascii="Cambria" w:hAnsi="Cambria" w:cs="Times New Roman"/>
          <w:sz w:val="24"/>
          <w:szCs w:val="24"/>
          <w:lang w:val="es-AR"/>
        </w:rPr>
        <w:t>Detectamos que al consultar la vista todos los mejores tiempos de vuelta eran 0.</w:t>
      </w:r>
    </w:p>
    <w:p w14:paraId="679B993B" w14:textId="7ED696CF" w:rsidR="00EA2B89" w:rsidRDefault="00EA2B89" w:rsidP="00EA2B89">
      <w:pPr>
        <w:pStyle w:val="Prrafodelista"/>
        <w:ind w:left="1080"/>
        <w:jc w:val="both"/>
        <w:rPr>
          <w:rFonts w:ascii="Cambria" w:hAnsi="Cambria" w:cs="Times New Roman"/>
          <w:sz w:val="24"/>
          <w:szCs w:val="24"/>
          <w:lang w:val="es-AR"/>
        </w:rPr>
      </w:pPr>
      <w:r>
        <w:rPr>
          <w:rFonts w:ascii="Cambria" w:hAnsi="Cambria" w:cs="Times New Roman"/>
          <w:sz w:val="24"/>
          <w:szCs w:val="24"/>
          <w:lang w:val="es-AR"/>
        </w:rPr>
        <w:t xml:space="preserve">Inicialmente creímos que fue un error en la lógica de la carga de los datos, pero luego haciendo revisiones sobre la tabla maestra, vimos que hay casos puntuales de autos (de hecho, todos aquellos con el numero 2) donde en la 3er vuelta de cada carrera solo contaban con una única telemetría en el instante cero. </w:t>
      </w:r>
    </w:p>
    <w:p w14:paraId="09647518" w14:textId="1D3DE8EC" w:rsidR="00EA2B89" w:rsidRDefault="00EA2B89" w:rsidP="00EA2B89">
      <w:pPr>
        <w:pStyle w:val="Prrafodelista"/>
        <w:ind w:left="1080"/>
        <w:jc w:val="both"/>
        <w:rPr>
          <w:rFonts w:ascii="Cambria" w:hAnsi="Cambria" w:cs="Times New Roman"/>
          <w:sz w:val="24"/>
          <w:szCs w:val="24"/>
          <w:lang w:val="es-AR"/>
        </w:rPr>
      </w:pPr>
      <w:r>
        <w:rPr>
          <w:rFonts w:ascii="Cambria" w:hAnsi="Cambria" w:cs="Times New Roman"/>
          <w:sz w:val="24"/>
          <w:szCs w:val="24"/>
          <w:lang w:val="es-AR"/>
        </w:rPr>
        <w:t xml:space="preserve">Como el tiempo de vuelta de un auto se calcula a partir de tomar el último tiempo de telemetría dentro de una misma vuelta, todos aquellos autos </w:t>
      </w:r>
      <w:r w:rsidR="00611307">
        <w:rPr>
          <w:rFonts w:ascii="Cambria" w:hAnsi="Cambria" w:cs="Times New Roman"/>
          <w:sz w:val="24"/>
          <w:szCs w:val="24"/>
          <w:lang w:val="es-AR"/>
        </w:rPr>
        <w:t>en esta situación resultan en tiempos de vuelta calculados = 0, y se convierten en un elemento absorbente a la hora de buscar mínimos.</w:t>
      </w:r>
    </w:p>
    <w:p w14:paraId="6B1D5636" w14:textId="6B811746" w:rsidR="00611307" w:rsidRDefault="00611307" w:rsidP="00EA2B89">
      <w:pPr>
        <w:pStyle w:val="Prrafodelista"/>
        <w:ind w:left="1080"/>
        <w:jc w:val="both"/>
        <w:rPr>
          <w:rFonts w:ascii="Cambria" w:hAnsi="Cambria" w:cs="Times New Roman"/>
          <w:sz w:val="24"/>
          <w:szCs w:val="24"/>
          <w:lang w:val="es-AR"/>
        </w:rPr>
      </w:pPr>
      <w:r>
        <w:rPr>
          <w:rFonts w:ascii="Cambria" w:hAnsi="Cambria" w:cs="Times New Roman"/>
          <w:sz w:val="24"/>
          <w:szCs w:val="24"/>
          <w:lang w:val="es-AR"/>
        </w:rPr>
        <w:t xml:space="preserve">Podríamos haber realizado algún tipo de </w:t>
      </w:r>
      <w:r w:rsidR="00937C05">
        <w:rPr>
          <w:rFonts w:ascii="Cambria" w:hAnsi="Cambria" w:cs="Times New Roman"/>
          <w:sz w:val="24"/>
          <w:szCs w:val="24"/>
          <w:lang w:val="es-AR"/>
        </w:rPr>
        <w:t>sanitización sobre estos datos, pero como no había indicaciones concretas sobre como abordarlo, decidimos no hacerlo, pero aclarando por las dudas de la existencia de los mismos.</w:t>
      </w:r>
    </w:p>
    <w:p w14:paraId="5266B75D" w14:textId="74F0EC3D" w:rsidR="00937C05" w:rsidRDefault="00C21E2E" w:rsidP="00937C05">
      <w:pPr>
        <w:jc w:val="both"/>
        <w:rPr>
          <w:rFonts w:ascii="Cambria" w:hAnsi="Cambria" w:cs="Times New Roman"/>
          <w:sz w:val="24"/>
          <w:szCs w:val="24"/>
          <w:lang w:val="es-AR"/>
        </w:rPr>
      </w:pPr>
      <w:r>
        <w:rPr>
          <w:rFonts w:ascii="Cambria" w:hAnsi="Cambria" w:cs="Times New Roman"/>
          <w:sz w:val="24"/>
          <w:szCs w:val="24"/>
          <w:lang w:val="es-AR"/>
        </w:rPr>
        <w:t>Sobre la vista de desgastes promedio:</w:t>
      </w:r>
    </w:p>
    <w:p w14:paraId="59A3DD10" w14:textId="0F02745B" w:rsidR="00C21E2E" w:rsidRPr="00C21E2E" w:rsidRDefault="00192276" w:rsidP="00C21E2E">
      <w:pPr>
        <w:pStyle w:val="Prrafodelista"/>
        <w:numPr>
          <w:ilvl w:val="0"/>
          <w:numId w:val="3"/>
        </w:numPr>
        <w:jc w:val="both"/>
        <w:rPr>
          <w:rFonts w:ascii="Cambria" w:hAnsi="Cambria" w:cs="Times New Roman"/>
          <w:sz w:val="24"/>
          <w:szCs w:val="24"/>
          <w:lang w:val="es-AR"/>
        </w:rPr>
      </w:pPr>
      <w:r>
        <w:rPr>
          <w:rFonts w:ascii="Cambria" w:hAnsi="Cambria" w:cs="Times New Roman"/>
          <w:sz w:val="24"/>
          <w:szCs w:val="24"/>
          <w:lang w:val="es-AR"/>
        </w:rPr>
        <w:t>Decidimos dejar por separados los componentes (neumáticos  y frenos 1 a 4) para tener información más específica sobre el comportamiento de las componentes (ya que corresponden a diferentes secciones físicas del auto, y podrían no todos verse afectados de igual manera).</w:t>
      </w:r>
    </w:p>
    <w:sectPr w:rsidR="00C21E2E" w:rsidRPr="00C21E2E" w:rsidSect="00FB7D04">
      <w:footerReference w:type="default" r:id="rId1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F31E" w14:textId="77777777" w:rsidR="006E2EE7" w:rsidRDefault="006E2EE7" w:rsidP="00943894">
      <w:pPr>
        <w:spacing w:after="0" w:line="240" w:lineRule="auto"/>
      </w:pPr>
      <w:r>
        <w:separator/>
      </w:r>
    </w:p>
  </w:endnote>
  <w:endnote w:type="continuationSeparator" w:id="0">
    <w:p w14:paraId="007313D3" w14:textId="77777777" w:rsidR="006E2EE7" w:rsidRDefault="006E2EE7" w:rsidP="0094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399243"/>
      <w:docPartObj>
        <w:docPartGallery w:val="Page Numbers (Bottom of Page)"/>
        <w:docPartUnique/>
      </w:docPartObj>
    </w:sdtPr>
    <w:sdtEndPr>
      <w:rPr>
        <w:rFonts w:ascii="Cambria" w:hAnsi="Cambria"/>
        <w:noProof/>
      </w:rPr>
    </w:sdtEndPr>
    <w:sdtContent>
      <w:p w14:paraId="2082C88D" w14:textId="4D3CF747" w:rsidR="00943894" w:rsidRPr="00943894" w:rsidRDefault="00943894">
        <w:pPr>
          <w:pStyle w:val="Piedepgina"/>
          <w:jc w:val="right"/>
          <w:rPr>
            <w:rFonts w:ascii="Cambria" w:hAnsi="Cambria"/>
          </w:rPr>
        </w:pPr>
        <w:r w:rsidRPr="00943894">
          <w:rPr>
            <w:rFonts w:ascii="Cambria" w:hAnsi="Cambria"/>
          </w:rPr>
          <w:fldChar w:fldCharType="begin"/>
        </w:r>
        <w:r w:rsidRPr="00943894">
          <w:rPr>
            <w:rFonts w:ascii="Cambria" w:hAnsi="Cambria"/>
          </w:rPr>
          <w:instrText xml:space="preserve"> PAGE   \* MERGEFORMAT </w:instrText>
        </w:r>
        <w:r w:rsidRPr="00943894">
          <w:rPr>
            <w:rFonts w:ascii="Cambria" w:hAnsi="Cambria"/>
          </w:rPr>
          <w:fldChar w:fldCharType="separate"/>
        </w:r>
        <w:r w:rsidRPr="00943894">
          <w:rPr>
            <w:rFonts w:ascii="Cambria" w:hAnsi="Cambria"/>
            <w:noProof/>
          </w:rPr>
          <w:t>2</w:t>
        </w:r>
        <w:r w:rsidRPr="00943894">
          <w:rPr>
            <w:rFonts w:ascii="Cambria" w:hAnsi="Cambria"/>
            <w:noProof/>
          </w:rPr>
          <w:fldChar w:fldCharType="end"/>
        </w:r>
      </w:p>
    </w:sdtContent>
  </w:sdt>
  <w:p w14:paraId="71747515" w14:textId="77777777" w:rsidR="00943894" w:rsidRDefault="009438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CBC5" w14:textId="77777777" w:rsidR="006E2EE7" w:rsidRDefault="006E2EE7" w:rsidP="00943894">
      <w:pPr>
        <w:spacing w:after="0" w:line="240" w:lineRule="auto"/>
      </w:pPr>
      <w:r>
        <w:separator/>
      </w:r>
    </w:p>
  </w:footnote>
  <w:footnote w:type="continuationSeparator" w:id="0">
    <w:p w14:paraId="426E0B03" w14:textId="77777777" w:rsidR="006E2EE7" w:rsidRDefault="006E2EE7" w:rsidP="00943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5139"/>
    <w:multiLevelType w:val="hybridMultilevel"/>
    <w:tmpl w:val="32DC8DC8"/>
    <w:lvl w:ilvl="0" w:tplc="9B883A26">
      <w:numFmt w:val="bullet"/>
      <w:lvlText w:val="-"/>
      <w:lvlJc w:val="left"/>
      <w:pPr>
        <w:ind w:left="1080" w:hanging="360"/>
      </w:pPr>
      <w:rPr>
        <w:rFonts w:ascii="Cambria" w:eastAsiaTheme="minorHAnsi" w:hAnsi="Cambria"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46DB70A9"/>
    <w:multiLevelType w:val="hybridMultilevel"/>
    <w:tmpl w:val="E4F40DCA"/>
    <w:lvl w:ilvl="0" w:tplc="15861CFA">
      <w:numFmt w:val="bullet"/>
      <w:lvlText w:val="-"/>
      <w:lvlJc w:val="left"/>
      <w:pPr>
        <w:ind w:left="720" w:hanging="360"/>
      </w:pPr>
      <w:rPr>
        <w:rFonts w:ascii="Cambria" w:eastAsiaTheme="minorHAnsi" w:hAnsi="Cambria"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22A50CA"/>
    <w:multiLevelType w:val="hybridMultilevel"/>
    <w:tmpl w:val="0FBE5E88"/>
    <w:lvl w:ilvl="0" w:tplc="C56EA5CC">
      <w:numFmt w:val="bullet"/>
      <w:lvlText w:val="-"/>
      <w:lvlJc w:val="left"/>
      <w:pPr>
        <w:ind w:left="1080" w:hanging="360"/>
      </w:pPr>
      <w:rPr>
        <w:rFonts w:ascii="Cambria" w:eastAsiaTheme="minorHAnsi" w:hAnsi="Cambria"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7AAC6B7B"/>
    <w:multiLevelType w:val="hybridMultilevel"/>
    <w:tmpl w:val="F4E81624"/>
    <w:lvl w:ilvl="0" w:tplc="A842770E">
      <w:numFmt w:val="bullet"/>
      <w:lvlText w:val="-"/>
      <w:lvlJc w:val="left"/>
      <w:pPr>
        <w:ind w:left="720" w:hanging="360"/>
      </w:pPr>
      <w:rPr>
        <w:rFonts w:ascii="Cambria" w:eastAsiaTheme="minorHAnsi" w:hAnsi="Cambria"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45807245">
    <w:abstractNumId w:val="1"/>
  </w:num>
  <w:num w:numId="2" w16cid:durableId="1318068154">
    <w:abstractNumId w:val="3"/>
  </w:num>
  <w:num w:numId="3" w16cid:durableId="1103501989">
    <w:abstractNumId w:val="2"/>
  </w:num>
  <w:num w:numId="4" w16cid:durableId="22780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B8"/>
    <w:rsid w:val="00003A21"/>
    <w:rsid w:val="00037747"/>
    <w:rsid w:val="00040906"/>
    <w:rsid w:val="00067723"/>
    <w:rsid w:val="00177C45"/>
    <w:rsid w:val="001878A9"/>
    <w:rsid w:val="00192276"/>
    <w:rsid w:val="001F0D29"/>
    <w:rsid w:val="00210881"/>
    <w:rsid w:val="00212460"/>
    <w:rsid w:val="002222F9"/>
    <w:rsid w:val="00235615"/>
    <w:rsid w:val="002E6E54"/>
    <w:rsid w:val="003354B8"/>
    <w:rsid w:val="003E6CF1"/>
    <w:rsid w:val="00400A3C"/>
    <w:rsid w:val="00474D38"/>
    <w:rsid w:val="004B7692"/>
    <w:rsid w:val="005557A2"/>
    <w:rsid w:val="00556DCE"/>
    <w:rsid w:val="00611307"/>
    <w:rsid w:val="006245F0"/>
    <w:rsid w:val="0069749F"/>
    <w:rsid w:val="006A3585"/>
    <w:rsid w:val="006E2EE7"/>
    <w:rsid w:val="0071498A"/>
    <w:rsid w:val="007D2FCE"/>
    <w:rsid w:val="0081390C"/>
    <w:rsid w:val="008215DB"/>
    <w:rsid w:val="008F1479"/>
    <w:rsid w:val="00902952"/>
    <w:rsid w:val="00937C05"/>
    <w:rsid w:val="00943894"/>
    <w:rsid w:val="009A624E"/>
    <w:rsid w:val="009A778A"/>
    <w:rsid w:val="009E4F6F"/>
    <w:rsid w:val="00A7428D"/>
    <w:rsid w:val="00A809C0"/>
    <w:rsid w:val="00A9456D"/>
    <w:rsid w:val="00B26DFD"/>
    <w:rsid w:val="00B575EE"/>
    <w:rsid w:val="00B86264"/>
    <w:rsid w:val="00B93F47"/>
    <w:rsid w:val="00C21E2E"/>
    <w:rsid w:val="00C524D8"/>
    <w:rsid w:val="00D05725"/>
    <w:rsid w:val="00D938AC"/>
    <w:rsid w:val="00DA7708"/>
    <w:rsid w:val="00DB2C70"/>
    <w:rsid w:val="00E30663"/>
    <w:rsid w:val="00E5109C"/>
    <w:rsid w:val="00EA2B89"/>
    <w:rsid w:val="00F111BC"/>
    <w:rsid w:val="00F46E47"/>
    <w:rsid w:val="00FA5B6A"/>
    <w:rsid w:val="00FB7D04"/>
    <w:rsid w:val="00FD2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4DB8"/>
  <w15:chartTrackingRefBased/>
  <w15:docId w15:val="{47519913-DC7A-4B33-9B76-AB43818D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0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2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389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3894"/>
  </w:style>
  <w:style w:type="paragraph" w:styleId="Piedepgina">
    <w:name w:val="footer"/>
    <w:basedOn w:val="Normal"/>
    <w:link w:val="PiedepginaCar"/>
    <w:uiPriority w:val="99"/>
    <w:unhideWhenUsed/>
    <w:rsid w:val="0094389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3894"/>
  </w:style>
  <w:style w:type="character" w:styleId="Hipervnculo">
    <w:name w:val="Hyperlink"/>
    <w:basedOn w:val="Fuentedeprrafopredeter"/>
    <w:uiPriority w:val="99"/>
    <w:unhideWhenUsed/>
    <w:rsid w:val="0081390C"/>
    <w:rPr>
      <w:color w:val="0563C1" w:themeColor="hyperlink"/>
      <w:u w:val="single"/>
    </w:rPr>
  </w:style>
  <w:style w:type="character" w:styleId="Mencinsinresolver">
    <w:name w:val="Unresolved Mention"/>
    <w:basedOn w:val="Fuentedeprrafopredeter"/>
    <w:uiPriority w:val="99"/>
    <w:semiHidden/>
    <w:unhideWhenUsed/>
    <w:rsid w:val="0081390C"/>
    <w:rPr>
      <w:color w:val="605E5C"/>
      <w:shd w:val="clear" w:color="auto" w:fill="E1DFDD"/>
    </w:rPr>
  </w:style>
  <w:style w:type="paragraph" w:styleId="NormalWeb">
    <w:name w:val="Normal (Web)"/>
    <w:basedOn w:val="Normal"/>
    <w:uiPriority w:val="99"/>
    <w:unhideWhenUsed/>
    <w:rsid w:val="00E5109C"/>
    <w:pPr>
      <w:spacing w:before="100" w:beforeAutospacing="1" w:after="100" w:afterAutospacing="1" w:line="240" w:lineRule="auto"/>
    </w:pPr>
    <w:rPr>
      <w:rFonts w:ascii="Times New Roman" w:eastAsia="Times New Roman" w:hAnsi="Times New Roman" w:cs="Times New Roman"/>
      <w:sz w:val="24"/>
      <w:szCs w:val="24"/>
      <w:lang w:val="es-AR" w:eastAsia="es-ES_tradnl"/>
    </w:rPr>
  </w:style>
  <w:style w:type="character" w:customStyle="1" w:styleId="Ttulo1Car">
    <w:name w:val="Título 1 Car"/>
    <w:basedOn w:val="Fuentedeprrafopredeter"/>
    <w:link w:val="Ttulo1"/>
    <w:uiPriority w:val="9"/>
    <w:rsid w:val="00A809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B7D04"/>
    <w:pPr>
      <w:outlineLvl w:val="9"/>
    </w:pPr>
    <w:rPr>
      <w:lang w:val="es-AR" w:eastAsia="es-AR"/>
    </w:rPr>
  </w:style>
  <w:style w:type="paragraph" w:styleId="TDC1">
    <w:name w:val="toc 1"/>
    <w:basedOn w:val="Normal"/>
    <w:next w:val="Normal"/>
    <w:autoRedefine/>
    <w:uiPriority w:val="39"/>
    <w:unhideWhenUsed/>
    <w:rsid w:val="00FB7D04"/>
    <w:pPr>
      <w:spacing w:after="100"/>
    </w:pPr>
  </w:style>
  <w:style w:type="paragraph" w:styleId="Prrafodelista">
    <w:name w:val="List Paragraph"/>
    <w:basedOn w:val="Normal"/>
    <w:uiPriority w:val="34"/>
    <w:qFormat/>
    <w:rsid w:val="007D2FCE"/>
    <w:pPr>
      <w:ind w:left="720"/>
      <w:contextualSpacing/>
    </w:pPr>
  </w:style>
  <w:style w:type="character" w:customStyle="1" w:styleId="Ttulo2Car">
    <w:name w:val="Título 2 Car"/>
    <w:basedOn w:val="Fuentedeprrafopredeter"/>
    <w:link w:val="Ttulo2"/>
    <w:uiPriority w:val="9"/>
    <w:rsid w:val="007D2FC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149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4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85A3E3-0791-436E-ABBE-AB4660D00A1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8FD03-B817-4A36-8387-B24E09D0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732</Words>
  <Characters>4032</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Cabaleiro</dc:creator>
  <cp:keywords/>
  <dc:description/>
  <cp:lastModifiedBy>Marco Piatti</cp:lastModifiedBy>
  <cp:revision>25</cp:revision>
  <cp:lastPrinted>2022-06-26T14:52:00Z</cp:lastPrinted>
  <dcterms:created xsi:type="dcterms:W3CDTF">2022-06-04T15:45:00Z</dcterms:created>
  <dcterms:modified xsi:type="dcterms:W3CDTF">2022-07-06T22:43:00Z</dcterms:modified>
</cp:coreProperties>
</file>