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8309" w14:textId="15BF31CE" w:rsidR="0090522E" w:rsidRDefault="003D06C9">
      <w:r w:rsidRPr="003D06C9">
        <w:rPr>
          <w:noProof/>
        </w:rPr>
        <w:drawing>
          <wp:inline distT="0" distB="0" distL="0" distR="0" wp14:anchorId="137746F0" wp14:editId="736DBAD3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6BE6" w14:textId="3CC64A60" w:rsidR="00CD4FAB" w:rsidRDefault="00CD4FAB"/>
    <w:p w14:paraId="1E201F8A" w14:textId="66B91D65" w:rsidR="00CD4FAB" w:rsidRDefault="00CD4FAB">
      <w:r>
        <w:t xml:space="preserve">Todo – results for various initial conditions </w:t>
      </w:r>
    </w:p>
    <w:p w14:paraId="1DBE3F49" w14:textId="66A993FD" w:rsidR="00EE6551" w:rsidRDefault="00EE6551"/>
    <w:p w14:paraId="129F4B1F" w14:textId="0411A18F" w:rsidR="00EE6551" w:rsidRDefault="00EE6551"/>
    <w:p w14:paraId="336F8E64" w14:textId="59B668F2" w:rsidR="00EE6551" w:rsidRDefault="00EE6551"/>
    <w:p w14:paraId="45E4E4DB" w14:textId="792C7055" w:rsidR="00EE6551" w:rsidRDefault="00EE6551"/>
    <w:p w14:paraId="38DE77B9" w14:textId="49A3BE03" w:rsidR="00EE6551" w:rsidRDefault="00EE6551"/>
    <w:p w14:paraId="29BD4FB5" w14:textId="5EA7ABB1" w:rsidR="00EE6551" w:rsidRDefault="00EE6551"/>
    <w:p w14:paraId="61729671" w14:textId="04025189" w:rsidR="00EE6551" w:rsidRDefault="00EE6551"/>
    <w:p w14:paraId="67FE9822" w14:textId="2D1F465D" w:rsidR="00EE6551" w:rsidRDefault="00EE6551"/>
    <w:p w14:paraId="23DB3AD9" w14:textId="2C6D613D" w:rsidR="00EE6551" w:rsidRDefault="00EE6551"/>
    <w:p w14:paraId="7B3822CB" w14:textId="339BCA72" w:rsidR="00EE6551" w:rsidRDefault="00EE6551"/>
    <w:p w14:paraId="7AB24543" w14:textId="241810FB" w:rsidR="00EE6551" w:rsidRDefault="00EE6551"/>
    <w:p w14:paraId="4A50278D" w14:textId="77777777" w:rsidR="00EE6551" w:rsidRDefault="00EE6551"/>
    <w:p w14:paraId="450314A1" w14:textId="795EC578" w:rsidR="00EE6551" w:rsidRDefault="00EE6551">
      <w:r>
        <w:lastRenderedPageBreak/>
        <w:t>18/04/2022 – compare softcore and effective</w:t>
      </w:r>
      <w:r w:rsidR="00AB48B5">
        <w:t xml:space="preserve"> (C=1)</w:t>
      </w:r>
    </w:p>
    <w:p w14:paraId="05ACA10D" w14:textId="4F83D27C" w:rsidR="00EE6551" w:rsidRDefault="00EE6551">
      <w:r>
        <w:t xml:space="preserve">Softcore </w:t>
      </w:r>
      <w:r w:rsidR="00FD6C55">
        <w:t>with a = 0.0025</w:t>
      </w:r>
    </w:p>
    <w:p w14:paraId="2A803B83" w14:textId="04E90EF4" w:rsidR="00EE6551" w:rsidRDefault="00EE6551">
      <w:r w:rsidRPr="00EE6551">
        <w:rPr>
          <w:noProof/>
        </w:rPr>
        <w:drawing>
          <wp:inline distT="0" distB="0" distL="0" distR="0" wp14:anchorId="093C37FE" wp14:editId="695959E2">
            <wp:extent cx="1920240" cy="13162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798" cy="13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49EE" w14:textId="47588F22" w:rsidR="00EE6551" w:rsidRDefault="00EE6551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This matches effective with </w:t>
      </w:r>
      <w:r>
        <w:rPr>
          <w:rFonts w:ascii="Consolas" w:hAnsi="Consolas" w:cs="Consolas"/>
          <w:color w:val="008000"/>
          <w:sz w:val="19"/>
          <w:szCs w:val="19"/>
        </w:rPr>
        <w:t>potParams p(0.0, 0.0, 0.0, 0.0, 0.0, 0.0);</w:t>
      </w:r>
    </w:p>
    <w:p w14:paraId="3772F2C5" w14:textId="74B2364F" w:rsidR="00EE6551" w:rsidRDefault="00EE6551"/>
    <w:p w14:paraId="03D492BC" w14:textId="0D0DE61B" w:rsidR="00FD6C55" w:rsidRDefault="00FD6C55" w:rsidP="00FD6C55">
      <w:r>
        <w:t>Softcore with a = 0.025</w:t>
      </w:r>
    </w:p>
    <w:p w14:paraId="73DA5EF2" w14:textId="2713B863" w:rsidR="00FD6C55" w:rsidRDefault="00AB48B5">
      <w:r w:rsidRPr="00AB48B5">
        <w:drawing>
          <wp:inline distT="0" distB="0" distL="0" distR="0" wp14:anchorId="3A957EF7" wp14:editId="05968E18">
            <wp:extent cx="1760220" cy="12349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588" cy="12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6F19" w14:textId="77777777" w:rsidR="00FD6C55" w:rsidRDefault="00FD6C55"/>
    <w:p w14:paraId="24967E76" w14:textId="23DA273E" w:rsidR="00EE6551" w:rsidRDefault="00EE6551">
      <w:r>
        <w:t xml:space="preserve">Effective with </w:t>
      </w:r>
    </w:p>
    <w:p w14:paraId="0345D5F6" w14:textId="44AE01FC" w:rsidR="00EE6551" w:rsidRDefault="00EE65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potParams</w:t>
      </w:r>
      <w:r>
        <w:rPr>
          <w:rFonts w:ascii="Consolas" w:hAnsi="Consolas" w:cs="Consolas"/>
          <w:color w:val="000000"/>
          <w:sz w:val="19"/>
          <w:szCs w:val="19"/>
        </w:rPr>
        <w:t xml:space="preserve"> p(16.039, 2.007, -25.543, 4.525, 0.961, 0.443);</w:t>
      </w:r>
    </w:p>
    <w:p w14:paraId="628EEB79" w14:textId="43572638" w:rsidR="00EE6551" w:rsidRDefault="00EE6551">
      <w:r w:rsidRPr="00EE6551">
        <w:rPr>
          <w:noProof/>
        </w:rPr>
        <w:drawing>
          <wp:inline distT="0" distB="0" distL="0" distR="0" wp14:anchorId="6A3E6C68" wp14:editId="4749C909">
            <wp:extent cx="1958340" cy="13789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052" cy="13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FA34" w14:textId="5EF6C7D9" w:rsidR="00EE6551" w:rsidRDefault="00EE6551">
      <w:r>
        <w:t>Clearly electron shielding</w:t>
      </w:r>
      <w:r w:rsidR="006D2E29">
        <w:t xml:space="preserve"> and softer soft core</w:t>
      </w:r>
      <w:r>
        <w:t xml:space="preserve"> reduces potency of Coulomb singularity considerably</w:t>
      </w:r>
    </w:p>
    <w:sectPr w:rsidR="00EE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A"/>
    <w:rsid w:val="003D06C9"/>
    <w:rsid w:val="006D2E29"/>
    <w:rsid w:val="0090522E"/>
    <w:rsid w:val="00AB48B5"/>
    <w:rsid w:val="00CD4FAB"/>
    <w:rsid w:val="00E5739A"/>
    <w:rsid w:val="00EE6551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EDAE"/>
  <w15:chartTrackingRefBased/>
  <w15:docId w15:val="{06EF948C-28FD-4F0D-BBAB-1DB04D41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Augstein, Bradley</dc:creator>
  <cp:keywords/>
  <dc:description/>
  <cp:lastModifiedBy>Augstein, Bradley</cp:lastModifiedBy>
  <cp:revision>8</cp:revision>
  <dcterms:created xsi:type="dcterms:W3CDTF">2021-08-30T06:34:00Z</dcterms:created>
  <dcterms:modified xsi:type="dcterms:W3CDTF">2022-04-18T16:37:00Z</dcterms:modified>
</cp:coreProperties>
</file>