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line="283" w:lineRule="auto" w:before="180"/>
        <w:jc w:val="left"/>
        <w:bidi/>
      </w:pPr>
      <w:r>
        <w:rPr>
          <w:rFonts w:ascii="Arial" w:hAnsi="Arial" w:cs="Arial"/>
          <w:color w:val="000000"/>
          <w:sz w:val="38"/>
          <w:rtl/>
          <w:szCs w:val="38"/>
          <w:b/>
          <w:bCs/>
        </w:rPr>
        <w:t>הסכם שכירות ציוד מחשוב</w:t>
      </w:r>
    </w:p>
    <w:p>
      <w:pPr>
        <w:spacing w:after="120" w:line="283" w:lineRule="auto"/>
        <w:jc w:val="left"/>
        <w:bidi/>
      </w:pPr>
      <w:r>
        <w:rPr>
          <w:rFonts w:ascii="Arial" w:hAnsi="Arial" w:cs="Arial"/>
          <w:color w:val="000000"/>
          <w:sz w:val="21"/>
          <w:rtl/>
          <w:szCs w:val="21"/>
          <w:b/>
          <w:bCs/>
        </w:rPr>
        <w:t>טיוטה מפורטת לבדיקת עורך דין</w:t>
      </w:r>
    </w:p>
    <w:p>
      <w:pPr>
        <w:spacing w:after="120" w:line="283" w:lineRule="auto"/>
        <w:jc w:val="left"/>
        <w:bidi/>
      </w:pPr>
      <w:r>
        <w:rPr>
          <w:rFonts w:ascii="Arial" w:hAnsi="Arial" w:cs="Arial"/>
          <w:b w:val="0"/>
          <w:color w:val="000000"/>
          <w:sz w:val="21"/>
          <w:rtl/>
          <w:szCs w:val="21"/>
        </w:rPr>
        <w:t>אין לחתום על טיוטה זו לפני השלמת הנספחים, אישור התנאים המסחריים ובדיקה משפטית. הביטוח טרם סוכם ואינו מוצג כקיים.</w:t>
      </w:r>
    </w:p>
    <w:p>
      <w:pPr>
        <w:keepNext/>
        <w:spacing w:after="120" w:line="283" w:lineRule="auto" w:before="180"/>
        <w:jc w:val="left"/>
        <w:bidi/>
      </w:pPr>
      <w:r>
        <w:rPr>
          <w:rFonts w:ascii="Arial" w:hAnsi="Arial" w:cs="Arial"/>
          <w:color w:val="000000"/>
          <w:sz w:val="26"/>
          <w:rtl/>
          <w:szCs w:val="26"/>
          <w:b/>
          <w:bCs/>
        </w:rPr>
        <w:t>פרטי הצדדים וההתקשרות</w:t>
      </w:r>
    </w:p>
    <w:p>
      <w:pPr>
        <w:spacing w:after="120" w:line="283" w:lineRule="auto"/>
        <w:jc w:val="left"/>
        <w:bidi/>
      </w:pPr>
      <w:r>
        <w:rPr>
          <w:rFonts w:ascii="Arial" w:hAnsi="Arial" w:cs="Arial"/>
          <w:b w:val="0"/>
          <w:color w:val="000000"/>
          <w:sz w:val="21"/>
          <w:rtl/>
          <w:szCs w:val="21"/>
        </w:rPr>
        <w:t>תאריך ההסכם: __________  מקום: __________  מספר הזמנה: __________</w:t>
      </w:r>
    </w:p>
    <w:p>
      <w:pPr>
        <w:spacing w:after="120" w:line="283" w:lineRule="auto"/>
        <w:jc w:val="left"/>
        <w:bidi/>
      </w:pPr>
      <w:r>
        <w:rPr>
          <w:rFonts w:ascii="Arial" w:hAnsi="Arial" w:cs="Arial"/>
          <w:b w:val="0"/>
          <w:color w:val="000000"/>
          <w:sz w:val="21"/>
          <w:rtl/>
          <w:szCs w:val="21"/>
        </w:rPr>
        <w:t>החברה / המשכירה: שם משפטי מלא __________  מספר חברה או עוסק __________  כתובת __________  טלפון __________  דוא״ל __________  נציג מורשה __________.</w:t>
      </w:r>
    </w:p>
    <w:p>
      <w:pPr>
        <w:spacing w:after="120" w:line="283" w:lineRule="auto"/>
        <w:jc w:val="left"/>
        <w:bidi/>
      </w:pPr>
      <w:r>
        <w:rPr>
          <w:rFonts w:ascii="Arial" w:hAnsi="Arial" w:cs="Arial"/>
          <w:b w:val="0"/>
          <w:color w:val="000000"/>
          <w:sz w:val="21"/>
          <w:rtl/>
          <w:szCs w:val="21"/>
        </w:rPr>
        <w:t>הלקוח / השוכר: שם מלא או שם תאגיד __________  מספר זהות או תאגיד __________  כתובת __________  טלפון __________  דוא״ל __________  נציג מורשה אם נדרש __________.</w:t>
      </w:r>
    </w:p>
    <w:p>
      <w:pPr>
        <w:spacing w:after="120" w:line="283" w:lineRule="auto"/>
        <w:jc w:val="left"/>
        <w:bidi/>
      </w:pPr>
      <w:r>
        <w:rPr>
          <w:rFonts w:ascii="Arial" w:hAnsi="Arial" w:cs="Arial"/>
          <w:b w:val="0"/>
          <w:color w:val="000000"/>
          <w:sz w:val="21"/>
          <w:rtl/>
          <w:szCs w:val="21"/>
        </w:rPr>
        <w:t>הצדדים מצהירים כי קראו את ההסכם ואת נספחיו וכי פרטי העסקה, המחיר ותנאי השירות יימסרו ללקוח לפני ההתקשרות. פרטים שלא מולאו בטיוטה זו מחייבים השלמה ואינם מציגים הסכמה.</w:t>
      </w:r>
    </w:p>
    <w:p>
      <w:pPr>
        <w:keepNext/>
        <w:spacing w:after="120" w:line="283" w:lineRule="auto" w:before="180"/>
        <w:jc w:val="left"/>
        <w:bidi/>
      </w:pPr>
      <w:r>
        <w:rPr>
          <w:rFonts w:ascii="Arial" w:hAnsi="Arial" w:cs="Arial"/>
          <w:color w:val="000000"/>
          <w:sz w:val="26"/>
          <w:rtl/>
          <w:szCs w:val="26"/>
          <w:b/>
          <w:bCs/>
        </w:rPr>
        <w:t>הגדרות ומסמכי ההסכם</w:t>
      </w:r>
    </w:p>
    <w:p>
      <w:pPr>
        <w:spacing w:after="120" w:line="283" w:lineRule="auto"/>
        <w:jc w:val="left"/>
        <w:bidi/>
      </w:pPr>
      <w:r>
        <w:rPr>
          <w:rFonts w:ascii="Arial" w:hAnsi="Arial" w:cs="Arial"/>
          <w:b w:val="0"/>
          <w:color w:val="000000"/>
          <w:sz w:val="21"/>
          <w:rtl/>
          <w:szCs w:val="21"/>
        </w:rPr>
        <w:t>״הציוד״: המחשבים, המטענים, האביזרים וכל פריט חלופי המפורטים בנספח הציוד או בפרוטוקול המסירה. ״הלקוח״ כולל שוכר יחיד או תאגיד, לפי פרטי העסקה. ״יום עבודה״ לצורכי תמיכה: יום ראשון עד חמישי שאינו חג רשמי.</w:t>
      </w:r>
    </w:p>
    <w:p>
      <w:pPr>
        <w:spacing w:after="120" w:line="283" w:lineRule="auto"/>
        <w:jc w:val="left"/>
        <w:bidi/>
      </w:pPr>
      <w:r>
        <w:rPr>
          <w:rFonts w:ascii="Arial" w:hAnsi="Arial" w:cs="Arial"/>
          <w:b w:val="0"/>
          <w:color w:val="000000"/>
          <w:sz w:val="21"/>
          <w:rtl/>
          <w:szCs w:val="21"/>
        </w:rPr>
        <w:t>מסמכי ההתקשרות כוללים הסכם זה, הצעת מחיר מאושרת, נספח פרטי הזמנה וציוד, פרוטוקול מסירה ופרוטוקול החזרה, וכן נספח ביטוח רק אם יוסכם. במקרה של אי התאמה בין מסמכים תיבחן הוראה פרטנית שאושרה בכתב, בכפוף לדין המחייב. סדר עדיפות סופי לבדיקה משפטית: __________.</w:t>
      </w:r>
    </w:p>
    <w:p>
      <w:pPr>
        <w:keepNext/>
        <w:spacing w:after="120" w:line="283" w:lineRule="auto" w:before="180"/>
        <w:jc w:val="left"/>
        <w:bidi/>
      </w:pPr>
      <w:r>
        <w:rPr>
          <w:rFonts w:ascii="Arial" w:hAnsi="Arial" w:cs="Arial"/>
          <w:color w:val="000000"/>
          <w:sz w:val="26"/>
          <w:rtl/>
          <w:szCs w:val="26"/>
          <w:b/>
          <w:bCs/>
        </w:rPr>
        <w:t>הציוד, הבעלות ומטרת השימוש</w:t>
      </w:r>
    </w:p>
    <w:p>
      <w:pPr>
        <w:spacing w:after="120" w:line="283" w:lineRule="auto"/>
        <w:jc w:val="left"/>
        <w:bidi/>
      </w:pPr>
      <w:r>
        <w:rPr>
          <w:rFonts w:ascii="Arial" w:hAnsi="Arial" w:cs="Arial"/>
          <w:b w:val="0"/>
          <w:color w:val="000000"/>
          <w:sz w:val="21"/>
          <w:rtl/>
          <w:szCs w:val="21"/>
        </w:rPr>
        <w:t>החברה מעמידה לרשות הלקוח את הציוד המפורט בנספח לשימוש זמני ובתמורה לתשלום. הציוד עשוי להיות מחודש או משומש בהתאם להצעה; מצבו, מפרטו ופגמים קיימים יפורטו לגבי כל יחידה, ואין להציג מאפיינים שלא אומתו.</w:t>
      </w:r>
    </w:p>
    <w:p>
      <w:pPr>
        <w:spacing w:after="120" w:line="283" w:lineRule="auto"/>
        <w:jc w:val="left"/>
        <w:bidi/>
      </w:pPr>
      <w:r>
        <w:rPr>
          <w:rFonts w:ascii="Arial" w:hAnsi="Arial" w:cs="Arial"/>
          <w:b w:val="0"/>
          <w:color w:val="000000"/>
          <w:sz w:val="21"/>
          <w:rtl/>
          <w:szCs w:val="21"/>
        </w:rPr>
        <w:t>הציוד נשאר בבעלות החברה לאורך ההתקשרות. אין בהסכם הקניית בעלות, מכירה אוטומטית או זכות העברה לצד שלישי; זכות רכישה, אם תוסכם, תוסדר בנפרד. הלקוח לא ימכור, ישעבד, ישכיר בשכירות משנה או יעביר את הציוד ללא הסכמה מראש ובכתב, בכפוף לדין.</w:t>
      </w:r>
    </w:p>
    <w:p>
      <w:pPr>
        <w:keepNext/>
        <w:spacing w:after="120" w:line="283" w:lineRule="auto" w:before="180"/>
        <w:jc w:val="left"/>
        <w:bidi/>
      </w:pPr>
      <w:r>
        <w:rPr>
          <w:rFonts w:ascii="Arial" w:hAnsi="Arial" w:cs="Arial"/>
          <w:color w:val="000000"/>
          <w:sz w:val="26"/>
          <w:rtl/>
          <w:szCs w:val="26"/>
          <w:b/>
          <w:bCs/>
        </w:rPr>
        <w:t>תקופת השכירות והתשלום</w:t>
      </w:r>
    </w:p>
    <w:p>
      <w:pPr>
        <w:spacing w:after="120" w:line="283" w:lineRule="auto"/>
        <w:jc w:val="left"/>
        <w:bidi/>
      </w:pPr>
      <w:r>
        <w:rPr>
          <w:rFonts w:ascii="Arial" w:hAnsi="Arial" w:cs="Arial"/>
          <w:b w:val="0"/>
          <w:color w:val="000000"/>
          <w:sz w:val="21"/>
          <w:rtl/>
          <w:szCs w:val="21"/>
        </w:rPr>
        <w:t>תקופת השכירות שנבחרה בהזמנה היא מיום __________ ועד יום __________. תקופת המינימום היא שבעה ימים קלנדריים; לא נקבעת תקופה מרבית. הארכה דורשת הסכמה. הוראות ביטול מחייבות לפי דין גוברות על תקופת המינימום.</w:t>
      </w:r>
    </w:p>
    <w:p>
      <w:pPr>
        <w:spacing w:after="120" w:line="283" w:lineRule="auto"/>
        <w:jc w:val="left"/>
        <w:bidi/>
      </w:pPr>
      <w:r>
        <w:rPr>
          <w:rFonts w:ascii="Arial" w:hAnsi="Arial" w:cs="Arial"/>
          <w:b w:val="0"/>
          <w:color w:val="000000"/>
          <w:sz w:val="21"/>
          <w:rtl/>
          <w:szCs w:val="21"/>
        </w:rPr>
        <w:t>תעריפי העסקה, המחיר לפי פריט, התשלום מראש או במועדים ואופן התשלום יפורטו בנספח. המחיר הסופי כולל מע״מ, בכפוף לדין. בחישוב יחסי תעוגל עלות כל מכשיר לשקל הקרוב וחצי שקל כלפי מעלה, ואז תוכפל בכמות. ימי השכירות נמנים כימים קלנדריים, כולל יום תחילת השכירות ויום סיומה, ללא תלות בשעת המסירה. לדוגמה, מהיום הראשון ועד היום השביעי באותו חודש, כולל שני התאריכים, הם שבעה ימים. מועד ושעת המסירה וההחזרה יתואמו בנפרד. איחור במסירה או באיסוף מצד החברה לא יגדיל אוטומטית את החיוב ללקוח; ייערך חישוב בהתאם לנסיבות ולדין.</w:t>
      </w:r>
    </w:p>
    <w:p>
      <w:pPr>
        <w:spacing w:after="120" w:line="283" w:lineRule="auto"/>
        <w:jc w:val="left"/>
        <w:bidi/>
      </w:pPr>
      <w:r>
        <w:rPr>
          <w:rFonts w:ascii="Arial" w:hAnsi="Arial" w:cs="Arial"/>
          <w:b w:val="0"/>
          <w:color w:val="000000"/>
          <w:sz w:val="21"/>
          <w:rtl/>
          <w:szCs w:val="21"/>
        </w:rPr>
        <w:t>ההצעה תקבע תעריפים רלוונטיים לתקופה ולחישוב מוקדם; אם יתעורר פער בין תעריפים, החברה תציג ללקוח חישוב ברור לפני ההתקשרות ותשמור את תנאי ההזמנה.</w:t>
      </w:r>
    </w:p>
    <w:p>
      <w:pPr>
        <w:keepNext/>
        <w:spacing w:after="120" w:line="283" w:lineRule="auto" w:before="180"/>
        <w:jc w:val="left"/>
        <w:bidi/>
      </w:pPr>
      <w:r>
        <w:rPr>
          <w:rFonts w:ascii="Arial" w:hAnsi="Arial" w:cs="Arial"/>
          <w:color w:val="000000"/>
          <w:sz w:val="26"/>
          <w:rtl/>
          <w:szCs w:val="26"/>
          <w:b/>
          <w:bCs/>
        </w:rPr>
        <w:t>אספקה, קבלה ותיעוד</w:t>
      </w:r>
    </w:p>
    <w:p>
      <w:pPr>
        <w:spacing w:after="120" w:line="283" w:lineRule="auto"/>
        <w:jc w:val="left"/>
        <w:bidi/>
      </w:pPr>
      <w:r>
        <w:rPr>
          <w:rFonts w:ascii="Arial" w:hAnsi="Arial" w:cs="Arial"/>
          <w:b w:val="0"/>
          <w:color w:val="000000"/>
          <w:sz w:val="21"/>
          <w:rtl/>
          <w:szCs w:val="21"/>
        </w:rPr>
        <w:t>אופן האספקה וההחזרה, כתובות, מועדים, הגורם האחראי והמחיר יוסכמו מראש לכל הזמנה ויפורטו בנספח: __________.</w:t>
      </w:r>
    </w:p>
    <w:p>
      <w:pPr>
        <w:spacing w:after="120" w:line="283" w:lineRule="auto"/>
        <w:jc w:val="left"/>
        <w:bidi/>
      </w:pPr>
      <w:r>
        <w:rPr>
          <w:rFonts w:ascii="Arial" w:hAnsi="Arial" w:cs="Arial"/>
          <w:b w:val="0"/>
          <w:color w:val="000000"/>
          <w:sz w:val="21"/>
          <w:rtl/>
          <w:szCs w:val="21"/>
        </w:rPr>
        <w:t>במסירה ייבדקו ככל האפשר דגם, מספר סידורי, כמות, מטען, אביזרים, מצב חיצוני ויכולת הפעלה; כל פגם ידוע יתועד בפרוטוקול. חתימה על הפרוטוקול אינה ויתור על זכויות בנוגע לפגם נסתר, אי התאמה או תקלה לפי הדין.</w:t>
      </w:r>
    </w:p>
    <w:p>
      <w:pPr>
        <w:spacing w:after="120" w:line="283" w:lineRule="auto"/>
        <w:jc w:val="left"/>
        <w:bidi/>
      </w:pPr>
      <w:r>
        <w:rPr>
          <w:rFonts w:ascii="Arial" w:hAnsi="Arial" w:cs="Arial"/>
          <w:b w:val="0"/>
          <w:color w:val="000000"/>
          <w:sz w:val="21"/>
          <w:rtl/>
          <w:szCs w:val="21"/>
        </w:rPr>
        <w:t>אם התגלתה אי התאמה או נזק עם הקבלה, הלקוח יודיע לחברה בהקדם האפשרי ויספק תיאור ותמונות זמינות. החברה תבחן את הפנייה ותתאם תיקון, החלפה או פתרון אחר בהתאם להסכם ולדין. אם המסירה מתעכבת או לא מתבצעת, ההשלכות והזכויות ייקבעו לפי ההסכם והדין.</w:t>
      </w:r>
    </w:p>
    <w:p>
      <w:pPr>
        <w:keepNext/>
        <w:spacing w:after="120" w:line="283" w:lineRule="auto" w:before="180"/>
        <w:jc w:val="left"/>
        <w:bidi/>
      </w:pPr>
      <w:r>
        <w:rPr>
          <w:rFonts w:ascii="Arial" w:hAnsi="Arial" w:cs="Arial"/>
          <w:color w:val="000000"/>
          <w:sz w:val="26"/>
          <w:rtl/>
          <w:szCs w:val="26"/>
          <w:b/>
          <w:bCs/>
        </w:rPr>
        <w:t>שמירת הציוד ושימוש מותר</w:t>
      </w:r>
    </w:p>
    <w:p>
      <w:pPr>
        <w:spacing w:after="120" w:line="283" w:lineRule="auto"/>
        <w:jc w:val="left"/>
        <w:bidi/>
      </w:pPr>
      <w:r>
        <w:rPr>
          <w:rFonts w:ascii="Arial" w:hAnsi="Arial" w:cs="Arial"/>
          <w:b w:val="0"/>
          <w:color w:val="000000"/>
          <w:sz w:val="21"/>
          <w:rtl/>
          <w:szCs w:val="21"/>
        </w:rPr>
        <w:t>הלקוח ישתמש בציוד בהתאם להוראות סבירות של היצרן, ישמור אותו בתנאים מתאימים וינקוט אמצעים סבירים למניעת גניבה ונזק. מקום השימוש המוסכם או הגבלות מיוחדות, אם קיימות: __________.</w:t>
      </w:r>
    </w:p>
    <w:p>
      <w:pPr>
        <w:spacing w:after="120" w:line="283" w:lineRule="auto"/>
        <w:jc w:val="left"/>
        <w:bidi/>
      </w:pPr>
      <w:r>
        <w:rPr>
          <w:rFonts w:ascii="Arial" w:hAnsi="Arial" w:cs="Arial"/>
          <w:b w:val="0"/>
          <w:color w:val="000000"/>
          <w:sz w:val="21"/>
          <w:rtl/>
          <w:szCs w:val="21"/>
        </w:rPr>
        <w:t>אין לבצע שינוי חומרה, להסיר סימון מזהה או להעביר את הציוד לתיקון בידי צד שלישי ללא אישור החברה מראש, למעט פעולה הנדרשת למניעת נזק מיידי או פעולה המותרת לפי דין. שימוש בידי עובדים או מורשים מטעמו של הלקוח: __________.</w:t>
      </w:r>
    </w:p>
    <w:p>
      <w:pPr>
        <w:spacing w:after="120" w:line="283" w:lineRule="auto"/>
        <w:jc w:val="left"/>
        <w:bidi/>
      </w:pPr>
      <w:r>
        <w:rPr>
          <w:rFonts w:ascii="Arial" w:hAnsi="Arial" w:cs="Arial"/>
          <w:b w:val="0"/>
          <w:color w:val="000000"/>
          <w:sz w:val="21"/>
          <w:rtl/>
          <w:szCs w:val="21"/>
        </w:rPr>
        <w:t>אין בהוראות השימוש כדי להקנות לחברה זכות לחדור למקום, להשתמש בכוח או לתפוס ציוד בניגוד לדין. מעקב, חסימה מרחוק או גישה למידע לא ייחשבו מוסכמים אלא אם הוסדרו כדין במפורש.</w:t>
      </w:r>
    </w:p>
    <w:p>
      <w:pPr>
        <w:keepNext/>
        <w:spacing w:after="120" w:line="283" w:lineRule="auto" w:before="180"/>
        <w:jc w:val="left"/>
        <w:bidi/>
      </w:pPr>
      <w:r>
        <w:rPr>
          <w:rFonts w:ascii="Arial" w:hAnsi="Arial" w:cs="Arial"/>
          <w:color w:val="000000"/>
          <w:sz w:val="26"/>
          <w:rtl/>
          <w:szCs w:val="26"/>
          <w:b/>
          <w:bCs/>
        </w:rPr>
        <w:t>תמיכה, תקלות ותיקונים</w:t>
      </w:r>
    </w:p>
    <w:p>
      <w:pPr>
        <w:spacing w:after="120" w:line="283" w:lineRule="auto"/>
        <w:jc w:val="left"/>
        <w:bidi/>
      </w:pPr>
      <w:r>
        <w:rPr>
          <w:rFonts w:ascii="Arial" w:hAnsi="Arial" w:cs="Arial"/>
          <w:b w:val="0"/>
          <w:color w:val="000000"/>
          <w:sz w:val="21"/>
          <w:rtl/>
          <w:szCs w:val="21"/>
        </w:rPr>
        <w:t>התמיכה פועלת בימים ראשון עד חמישי, למעט חגים רשמיים, משעה 09:00 עד שעה 17:00 לפי שעון ישראל. פניות בדוא״ל, בטופס באתר ובוואטסאפ מתקבלות בכל עת; טלפון זמין בשעות הפעילות. פרטים: __________. יש לאמת את זמינות הערוצים לפני ההתקשרות.</w:t>
      </w:r>
    </w:p>
    <w:p>
      <w:pPr>
        <w:spacing w:after="120" w:line="283" w:lineRule="auto"/>
        <w:jc w:val="left"/>
        <w:bidi/>
      </w:pPr>
      <w:r>
        <w:rPr>
          <w:rFonts w:ascii="Arial" w:hAnsi="Arial" w:cs="Arial"/>
          <w:b w:val="0"/>
          <w:color w:val="000000"/>
          <w:sz w:val="21"/>
          <w:rtl/>
          <w:szCs w:val="21"/>
        </w:rPr>
        <w:t>החברה תמסור מענה ענייני עד לשעה 17:00 ביום העבודה הבא לאחר קבלת הפנייה. הלקוח יתאר את התקלה ויאפשר בדיקה סבירה. מועד המענה אינו התחייבות למועד סיום התיקון; זכויות הלקוח לפי דין נשמרות.</w:t>
      </w:r>
    </w:p>
    <w:p>
      <w:pPr>
        <w:spacing w:after="120" w:line="283" w:lineRule="auto"/>
        <w:jc w:val="left"/>
        <w:bidi/>
      </w:pPr>
      <w:r>
        <w:rPr>
          <w:rFonts w:ascii="Arial" w:hAnsi="Arial" w:cs="Arial"/>
          <w:b w:val="0"/>
          <w:color w:val="000000"/>
          <w:sz w:val="21"/>
          <w:rtl/>
          <w:szCs w:val="21"/>
        </w:rPr>
        <w:t>היקף השירות בתקופת השכירות, התיקונים הכלולים והאפשרות לציוד חלופי יפורטו בנספח. אין התחייבות לציוד חלופי אלא אם נרשמה בהזמנה.</w:t>
      </w:r>
    </w:p>
    <w:p>
      <w:pPr>
        <w:spacing w:after="120" w:line="283" w:lineRule="auto"/>
        <w:jc w:val="left"/>
        <w:bidi/>
      </w:pPr>
      <w:r>
        <w:rPr>
          <w:rFonts w:ascii="Arial" w:hAnsi="Arial" w:cs="Arial"/>
          <w:b w:val="0"/>
          <w:color w:val="000000"/>
          <w:sz w:val="21"/>
          <w:rtl/>
          <w:szCs w:val="21"/>
        </w:rPr>
        <w:t>השירות הכלול, ללא תשלום נוסף, כולל אבחון ותיקון של תקלות חומרה רגילות שהתגלו בשימוש תקין; טיפול במטען תקול שנמסר עם הציוד; תמיכה טלפונית או מרחוק; ושחזור מערכת ההפעלה שהותקנה בידי החברה. החברה תחליף את סוללת המחשב הנייד ללא תשלום אם בבדיקה אמינה קיבולת הטעינה המלאה שלה נמוכה מ־70 אחוזים מקיבולת התכנון המקורית של הסוללה. היחס מחושב כקיבולת הטעינה המלאה חלקי קיבולת התכנון המקורית, כפול מאה; מדובר במצב הסוללה ולא באחוז הטעינה הנוכחי. גם מעל הסף החברה תבדוק סוללה שאינה נטענת או גורמת לכיבוי בלתי צפוי בשימוש תקין ותטפל בתקלה בהתאם להסכם ולדין. אם קיים חשד להתנפחות או לפגם בטיחותי, יש להפסיק את השימוש ולפנות לתמיכה. אם לא מתקבלת מדידה אמינה תבוצע בדיקה נוספת; לא תידחה הפנייה אוטומטית בשל היעדר נתון. זכויות הלקוח לפי דין נשמרות.</w:t>
      </w:r>
    </w:p>
    <w:p>
      <w:pPr>
        <w:jc w:val="left"/>
        <w:bidi/>
      </w:pPr>
      <w:r>
        <w:rPr>
          <w:rFonts w:ascii="Arial" w:hAnsi="Arial" w:cs="Arial"/>
          <w:rtl/>
        </w:rPr>
        <w:t>נזק מקרי, נזקי נוזלים, אביזרים שאבדו, שחזור קבצים אישיים, רישיונות בתשלום, התקנת תוכנות צד שלישי וביקור טכנאי אינם כלולים אוטומטית; האחריות והתשלום ייבחנו לפי הנסיבות, ההסכם והדין. עבודה שאינה כלולה תתומחר מראש ותבוצע לאחר הסכמת הלקוח, אלא אם הדין קובע אחרת. עלויות הובלה לתיקון או ביקור יוסכמו בנפרד, בכפוף להתחייבות החברה לאיסוף והחזרה בליסינג ולדין.</w:t>
      </w:r>
    </w:p>
    <w:p>
      <w:pPr>
        <w:keepNext/>
        <w:spacing w:after="120" w:line="283" w:lineRule="auto" w:before="180"/>
        <w:jc w:val="left"/>
        <w:bidi/>
      </w:pPr>
      <w:r>
        <w:rPr>
          <w:rFonts w:ascii="Arial" w:hAnsi="Arial" w:cs="Arial"/>
          <w:color w:val="000000"/>
          <w:sz w:val="26"/>
          <w:rtl/>
          <w:szCs w:val="26"/>
          <w:b/>
          <w:bCs/>
        </w:rPr>
        <w:t>החזרת ציוד ובדיקה</w:t>
      </w:r>
    </w:p>
    <w:p>
      <w:pPr>
        <w:spacing w:after="120" w:line="283" w:lineRule="auto"/>
        <w:jc w:val="left"/>
        <w:bidi/>
      </w:pPr>
      <w:r>
        <w:rPr>
          <w:rFonts w:ascii="Arial" w:hAnsi="Arial" w:cs="Arial"/>
          <w:b w:val="0"/>
          <w:color w:val="000000"/>
          <w:sz w:val="21"/>
          <w:rtl/>
          <w:szCs w:val="21"/>
        </w:rPr>
        <w:t>הלקוח והחברה יתאמו החזרה בהתאם להסדר ולעלות שפורטו בנספח ההזמנה.</w:t>
      </w:r>
    </w:p>
    <w:p>
      <w:pPr>
        <w:spacing w:after="120" w:line="283" w:lineRule="auto"/>
        <w:jc w:val="left"/>
        <w:bidi/>
      </w:pPr>
      <w:r>
        <w:rPr>
          <w:rFonts w:ascii="Arial" w:hAnsi="Arial" w:cs="Arial"/>
          <w:b w:val="0"/>
          <w:color w:val="000000"/>
          <w:sz w:val="21"/>
          <w:rtl/>
          <w:szCs w:val="21"/>
        </w:rPr>
        <w:t>בהחזרה ייבדקו המכשיר והאביזרים בהשוואה לפרוטוקול המסירה. בלאי רגיל משימוש תקין אינו נזק בר חיוב. החברה תתעד פגמים או חוסרים שנמצאו ותמסור ללקוח הודעה וחישוב אם בכוונתה להציג דרישה.</w:t>
      </w:r>
    </w:p>
    <w:p>
      <w:pPr>
        <w:spacing w:after="120" w:line="283" w:lineRule="auto"/>
        <w:jc w:val="left"/>
        <w:bidi/>
      </w:pPr>
      <w:r>
        <w:rPr>
          <w:rFonts w:ascii="Arial" w:hAnsi="Arial" w:cs="Arial"/>
          <w:b w:val="0"/>
          <w:color w:val="000000"/>
          <w:sz w:val="21"/>
          <w:rtl/>
          <w:szCs w:val="21"/>
        </w:rPr>
        <w:t>בדיקת הציוד תושלם בתוך שבעה ימי עבודה מהמועד שבו החברה קיבלה אותו. תוצאות הבדיקה ודרישה כלשהי יימסרו ללקוח באופן מתועד, יחד עם פירוט ואסמכתאות זמינות. במקרה של מחלוקת תינתן ללקוח אפשרות להשיב; הליך בירור המחלוקת: __________. איחור או אי החזרה יטופלו לפי ההסכם והדין, ללא קנס אוטומטי בטיוטה זו.</w:t>
      </w:r>
    </w:p>
    <w:p>
      <w:pPr>
        <w:keepNext/>
        <w:spacing w:after="120" w:line="283" w:lineRule="auto" w:before="180"/>
        <w:jc w:val="left"/>
        <w:bidi/>
      </w:pPr>
      <w:r>
        <w:rPr>
          <w:rFonts w:ascii="Arial" w:hAnsi="Arial" w:cs="Arial"/>
          <w:color w:val="000000"/>
          <w:sz w:val="26"/>
          <w:rtl/>
          <w:szCs w:val="26"/>
          <w:b/>
          <w:bCs/>
        </w:rPr>
        <w:t>אירועים, נזק וגניבה</w:t>
      </w:r>
    </w:p>
    <w:p>
      <w:pPr>
        <w:spacing w:after="120" w:line="283" w:lineRule="auto"/>
        <w:jc w:val="left"/>
        <w:bidi/>
      </w:pPr>
      <w:r>
        <w:rPr>
          <w:rFonts w:ascii="Arial" w:hAnsi="Arial" w:cs="Arial"/>
          <w:b w:val="0"/>
          <w:color w:val="000000"/>
          <w:sz w:val="21"/>
          <w:rtl/>
          <w:szCs w:val="21"/>
        </w:rPr>
        <w:t>תקלה רגילה או פגם ייצור: שירות לפי ההסכם והדין. בלאי רגיל משימוש תקין: ללא חיוב נוסף.</w:t>
      </w:r>
    </w:p>
    <w:p>
      <w:pPr>
        <w:spacing w:after="120" w:line="283" w:lineRule="auto"/>
        <w:jc w:val="left"/>
        <w:bidi/>
      </w:pPr>
      <w:r>
        <w:rPr>
          <w:rFonts w:ascii="Arial" w:hAnsi="Arial" w:cs="Arial"/>
          <w:b w:val="0"/>
          <w:color w:val="000000"/>
          <w:sz w:val="21"/>
          <w:rtl/>
          <w:szCs w:val="21"/>
        </w:rPr>
        <w:t>נזק מקרי: בדיקת הנסיבות, האחריות והכיסוי אם הוסכם. גניבה: הודעה ובירור כמפורט להלן.</w:t>
      </w:r>
    </w:p>
    <w:p>
      <w:pPr>
        <w:spacing w:after="120" w:line="283" w:lineRule="auto"/>
        <w:jc w:val="left"/>
        <w:bidi/>
      </w:pPr>
      <w:r>
        <w:rPr>
          <w:rFonts w:ascii="Arial" w:hAnsi="Arial" w:cs="Arial"/>
          <w:b w:val="0"/>
          <w:color w:val="000000"/>
          <w:sz w:val="21"/>
          <w:rtl/>
          <w:szCs w:val="21"/>
        </w:rPr>
        <w:t>אובדן או אי החזרה: בדיקה נפרדת. נזק מכוון: אחריות לפי ההסכם והדין; אין להניח קיום כיסוי.</w:t>
      </w:r>
    </w:p>
    <w:p>
      <w:pPr>
        <w:spacing w:after="120" w:line="283" w:lineRule="auto"/>
        <w:jc w:val="left"/>
        <w:bidi/>
      </w:pPr>
      <w:r>
        <w:rPr>
          <w:rFonts w:ascii="Arial" w:hAnsi="Arial" w:cs="Arial"/>
          <w:b w:val="0"/>
          <w:color w:val="000000"/>
          <w:sz w:val="21"/>
          <w:rtl/>
          <w:szCs w:val="21"/>
        </w:rPr>
        <w:t>עם גילוי נזק, אובדן או חשד לגניבה יודיע הלקוח לחברה בהקדם האפשרי באחד הערוצים וימסור את תאריך האירוע הידוע, מקומו, נסיבותיו, פרטי הציוד ותמונות או אסמכתאות זמינות. הצדדים ינקטו צעדים סבירים למניעת נזק נוסף.</w:t>
      </w:r>
    </w:p>
    <w:p>
      <w:pPr>
        <w:spacing w:after="120" w:line="283" w:lineRule="auto"/>
        <w:jc w:val="left"/>
        <w:bidi/>
      </w:pPr>
      <w:r>
        <w:rPr>
          <w:rFonts w:ascii="Arial" w:hAnsi="Arial" w:cs="Arial"/>
          <w:b w:val="0"/>
          <w:color w:val="000000"/>
          <w:sz w:val="21"/>
          <w:rtl/>
          <w:szCs w:val="21"/>
        </w:rPr>
        <w:t>בחשד לגניבה יפנה הלקוח למשטרה כשניתן וימסור אישור ככל שנדרש לבירור. אם יוסכם ביטוח, שיתוף הפעולה, המסמכים והמועדים יפורטו לאחר קבלת תנאי הפוליסה. אין לקבוע שלילת זכות אוטומטית בטיוטה זו.</w:t>
      </w:r>
    </w:p>
    <w:p>
      <w:pPr>
        <w:spacing w:after="120" w:line="283" w:lineRule="auto"/>
        <w:jc w:val="left"/>
        <w:bidi/>
      </w:pPr>
      <w:r>
        <w:rPr>
          <w:rFonts w:ascii="Arial" w:hAnsi="Arial" w:cs="Arial"/>
          <w:b w:val="0"/>
          <w:color w:val="000000"/>
          <w:sz w:val="21"/>
          <w:rtl/>
          <w:szCs w:val="21"/>
        </w:rPr>
        <w:t>החברה תפרט את נסיבות הדרישה ותיתן חישוב ואסמכתאות זמינות והזדמנות ללקוח להגיב. עלות תיקון תהיה העלות הסבירה של תיקון נדרש. באובדן או תיקון שאינו כדאי כלכלית יוערך ציוד דומה לפי דגם, מפרט, גיל ומצב; השווי במסירה הוא נתון מוצא ולא סכום חיוב אוטומטי. תגמול שהתקבל בפועל בעבור אותו נזק יובא בחשבון למניעת כפל.</w:t>
      </w:r>
    </w:p>
    <w:p>
      <w:pPr>
        <w:keepNext/>
        <w:spacing w:after="120" w:line="283" w:lineRule="auto" w:before="180"/>
        <w:jc w:val="left"/>
        <w:bidi/>
      </w:pPr>
      <w:r>
        <w:rPr>
          <w:rFonts w:ascii="Arial" w:hAnsi="Arial" w:cs="Arial"/>
          <w:color w:val="000000"/>
          <w:sz w:val="26"/>
          <w:rtl/>
          <w:szCs w:val="26"/>
          <w:b/>
          <w:bCs/>
        </w:rPr>
        <w:t>ביטוח והשתתפות במקרה נזק</w:t>
      </w:r>
    </w:p>
    <w:p>
      <w:pPr>
        <w:spacing w:after="120" w:line="283" w:lineRule="auto"/>
        <w:jc w:val="left"/>
        <w:bidi/>
      </w:pPr>
      <w:r>
        <w:rPr>
          <w:rFonts w:ascii="Arial" w:hAnsi="Arial" w:cs="Arial"/>
          <w:b w:val="0"/>
          <w:color w:val="000000"/>
          <w:sz w:val="21"/>
          <w:rtl/>
          <w:szCs w:val="21"/>
        </w:rPr>
        <w:t>הסדר הביטוח, היקף הכיסוי והחריגים, זכות התחלוף של מבטח, גובה ההשתתפות העצמית וחלקו האפשרי של הלקוח טרם סוכמו. בטוחה אינה כשלעצמה ביטוח או השתתפות עצמית. אין לראות בטיוטה זו פוליסה, אישור כיסוי או התחייבות לבטחו.</w:t>
      </w:r>
    </w:p>
    <w:p>
      <w:pPr>
        <w:spacing w:after="120" w:line="283" w:lineRule="auto"/>
        <w:jc w:val="left"/>
        <w:bidi/>
      </w:pPr>
      <w:r>
        <w:rPr>
          <w:rFonts w:ascii="Arial" w:hAnsi="Arial" w:cs="Arial"/>
          <w:b w:val="0"/>
          <w:color w:val="000000"/>
          <w:sz w:val="21"/>
          <w:rtl/>
          <w:szCs w:val="21"/>
        </w:rPr>
        <w:t>הסדר שייבחר, זהות המבטח, הכיסוי לציוד אצל לקוחות ובמעבר, אופן הגשת תביעה וחלוקת סכומים ייבדקו עם מבטח מורשה ועם עורך דין ויפורטו לפני השימוש בהסכם: __________.</w:t>
      </w:r>
    </w:p>
    <w:p>
      <w:pPr>
        <w:keepNext/>
        <w:spacing w:after="120" w:line="283" w:lineRule="auto" w:before="180"/>
        <w:jc w:val="left"/>
        <w:bidi/>
      </w:pPr>
      <w:r>
        <w:rPr>
          <w:rFonts w:ascii="Arial" w:hAnsi="Arial" w:cs="Arial"/>
          <w:color w:val="000000"/>
          <w:sz w:val="26"/>
          <w:rtl/>
          <w:szCs w:val="26"/>
          <w:b/>
          <w:bCs/>
        </w:rPr>
        <w:t>בטוחה והחזרתה</w:t>
      </w:r>
    </w:p>
    <w:p>
      <w:pPr>
        <w:spacing w:after="120" w:line="283" w:lineRule="auto"/>
        <w:jc w:val="left"/>
        <w:bidi/>
      </w:pPr>
      <w:r>
        <w:rPr>
          <w:rFonts w:ascii="Arial" w:hAnsi="Arial" w:cs="Arial"/>
          <w:b w:val="0"/>
          <w:color w:val="000000"/>
          <w:sz w:val="21"/>
          <w:rtl/>
          <w:szCs w:val="21"/>
        </w:rPr>
        <w:t>הבטוחה היא 300 ש״ח לכל מכשיר סטנדרטי; לציוד אחר ניתן להסכים מראש על סכום אחר. סוג הבטוחה — פיקדון חוזר או מסגרת אשראי שמורה, ככל שספק התשלום מאפשר — וסכומה הכולל יפורטו בנספח.</w:t>
      </w:r>
    </w:p>
    <w:p>
      <w:pPr>
        <w:spacing w:after="120" w:line="283" w:lineRule="auto"/>
        <w:jc w:val="left"/>
        <w:bidi/>
      </w:pPr>
      <w:r>
        <w:rPr>
          <w:rFonts w:ascii="Arial" w:hAnsi="Arial" w:cs="Arial"/>
          <w:b w:val="0"/>
          <w:color w:val="000000"/>
          <w:sz w:val="21"/>
          <w:rtl/>
          <w:szCs w:val="21"/>
        </w:rPr>
        <w:t>ניתן לנכות סכום מוצדק בעבור נזק מעבר לבלאי רגיל, אובדן, אי החזרה, אביזרים חסרים או חוב שכירות מוכח ובר תשלום, בכפוף לדין. לפני ניכוי החברה תמסור הודעה, חישוב ואסמכתאות זמינות ותאפשר ללקוח להגיב; ניכוי אינו הודאה בחוב.</w:t>
      </w:r>
    </w:p>
    <w:p>
      <w:pPr>
        <w:spacing w:after="120" w:line="283" w:lineRule="auto"/>
        <w:jc w:val="left"/>
        <w:bidi/>
      </w:pPr>
      <w:r>
        <w:rPr>
          <w:rFonts w:ascii="Arial" w:hAnsi="Arial" w:cs="Arial"/>
          <w:b w:val="0"/>
          <w:color w:val="000000"/>
          <w:sz w:val="21"/>
          <w:rtl/>
          <w:szCs w:val="21"/>
        </w:rPr>
        <w:t>בתוך שבעה ימי עבודה מהמועד שבו החברה קיבלה את הציוד יושלמו הבדיקה והחזרת החלק שאינו שנוי במחלוקת מן הפיקדון, או תיזום החברה את שחרור החלק האמור של מסגרת האשראי השמורה, בכפוף לדין. אין בהליך בירור מחלוקת על חלק מהבטוחה כדי לעכב את החלק שאינו שנוי במחלוקת. השחרור בפועל של מסגרת אשראי תלוי גם בבנק.</w:t>
      </w:r>
    </w:p>
    <w:p>
      <w:pPr>
        <w:keepNext/>
        <w:spacing w:after="120" w:line="283" w:lineRule="auto" w:before="180"/>
        <w:jc w:val="left"/>
        <w:bidi/>
      </w:pPr>
      <w:r>
        <w:rPr>
          <w:rFonts w:ascii="Arial" w:hAnsi="Arial" w:cs="Arial"/>
          <w:color w:val="000000"/>
          <w:sz w:val="26"/>
          <w:rtl/>
          <w:szCs w:val="26"/>
          <w:b/>
          <w:bCs/>
        </w:rPr>
        <w:t>החזרה מוקדמת</w:t>
      </w:r>
    </w:p>
    <w:p>
      <w:pPr>
        <w:spacing w:after="120" w:line="283" w:lineRule="auto"/>
        <w:jc w:val="left"/>
        <w:bidi/>
      </w:pPr>
      <w:r>
        <w:rPr>
          <w:rFonts w:ascii="Arial" w:hAnsi="Arial" w:cs="Arial"/>
          <w:b w:val="0"/>
          <w:color w:val="000000"/>
          <w:sz w:val="21"/>
          <w:rtl/>
          <w:szCs w:val="21"/>
        </w:rPr>
        <w:t>בהחזרה מוקדמת מרצון יחושב התשלום לכל מכשיר לפי הנמוך מבין מחיר התקופה המקורית לבין מחיר התקופה בפועל לפי התעריפים שהיו בתוקף בעת ההזמנה. בחישוב המסחרי יובאו בחשבון לפחות שבעה ימים, בכפוף לזכויות ביטול מחייבות.</w:t>
      </w:r>
    </w:p>
    <w:p>
      <w:pPr>
        <w:spacing w:after="120" w:line="283" w:lineRule="auto"/>
        <w:jc w:val="left"/>
        <w:bidi/>
      </w:pPr>
      <w:r>
        <w:rPr>
          <w:rFonts w:ascii="Arial" w:hAnsi="Arial" w:cs="Arial"/>
          <w:b w:val="0"/>
          <w:color w:val="000000"/>
          <w:sz w:val="21"/>
          <w:rtl/>
          <w:szCs w:val="21"/>
        </w:rPr>
        <w:t>ההפרש יושב בהתחשב בעלויות משלוח והחזרה שהוסכמו ובדין. אופן ומועד ההשבה: __________. חישוב יחסי ועיגול ייעשו כמתואר בסעיף התשלום.</w:t>
      </w:r>
    </w:p>
    <w:p>
      <w:pPr>
        <w:keepNext/>
        <w:spacing w:after="120" w:line="283" w:lineRule="auto" w:before="180"/>
        <w:jc w:val="left"/>
        <w:bidi/>
      </w:pPr>
      <w:r>
        <w:rPr>
          <w:rFonts w:ascii="Arial" w:hAnsi="Arial" w:cs="Arial"/>
          <w:color w:val="000000"/>
          <w:sz w:val="26"/>
          <w:rtl/>
          <w:szCs w:val="26"/>
          <w:b/>
          <w:bCs/>
        </w:rPr>
        <w:t>מידע, ביטול והוראות כלליות</w:t>
      </w:r>
    </w:p>
    <w:p>
      <w:pPr>
        <w:spacing w:after="120" w:line="283" w:lineRule="auto"/>
        <w:jc w:val="left"/>
        <w:bidi/>
      </w:pPr>
      <w:r>
        <w:rPr>
          <w:rFonts w:ascii="Arial" w:hAnsi="Arial" w:cs="Arial"/>
          <w:b w:val="0"/>
          <w:color w:val="000000"/>
          <w:sz w:val="21"/>
          <w:rtl/>
          <w:szCs w:val="21"/>
        </w:rPr>
        <w:t>הלקוח אחראי לגיבוי המידע ולמחיקתו לפני תיקון או החזרה ככל האפשר. לפני טיפול יתואמו הגישה הנדרשת ופעולות העלולות למחוק מידע. החברה לא תעיין במידע מעבר לנדרש לשירות המוסכם או לדין. הצדדים יפעלו לפי דיני הגנת הפרטיות ואבטחת מידע החלים; אחריות מחייבת נשמרת.</w:t>
      </w:r>
    </w:p>
    <w:p>
      <w:pPr>
        <w:spacing w:after="120" w:line="283" w:lineRule="auto"/>
        <w:jc w:val="left"/>
        <w:bidi/>
      </w:pPr>
      <w:r>
        <w:rPr>
          <w:rFonts w:ascii="Arial" w:hAnsi="Arial" w:cs="Arial"/>
          <w:b w:val="0"/>
          <w:color w:val="000000"/>
          <w:sz w:val="21"/>
          <w:rtl/>
          <w:szCs w:val="21"/>
        </w:rPr>
        <w:t>ככל שחלים דיני הגנת הצרכן ובפרט הוראות לעסקה מרחוק או עסקה מתמשכת, יימסרו פרטי הגילוי ודרכי הביטול הנדרשים ויחולו זכויות ההודעה, ההשבה והפסקת החיוב שבדין. פרטי ביטול: __________. אי החזרת ציוד או הסדר שירות לא ישנו זכות ביטול מחייבת.</w:t>
      </w:r>
    </w:p>
    <w:p>
      <w:pPr>
        <w:spacing w:after="120" w:line="283" w:lineRule="auto"/>
        <w:jc w:val="left"/>
        <w:bidi/>
      </w:pPr>
      <w:r>
        <w:rPr>
          <w:rFonts w:ascii="Arial" w:hAnsi="Arial" w:cs="Arial"/>
          <w:b w:val="0"/>
          <w:color w:val="000000"/>
          <w:sz w:val="21"/>
          <w:rtl/>
          <w:szCs w:val="21"/>
        </w:rPr>
        <w:t>הדין החל הוא דין מדינת ישראל והסמכות תיקבע לפי הדין. שינויים יוסכמו בכתב, אלא אם הדין קובע אחרת. אין בתנאי כדי לגרוע מזכויות שאינן ניתנות להתניה. במקרה של סתירה להוראת דין מחייבת תחול הוראת הדין.</w:t>
      </w:r>
    </w:p>
    <w:p>
      <w:pPr>
        <w:keepNext/>
        <w:spacing w:after="120" w:line="283" w:lineRule="auto" w:before="180"/>
        <w:jc w:val="left"/>
        <w:bidi/>
      </w:pPr>
      <w:r>
        <w:rPr>
          <w:rFonts w:ascii="Arial" w:hAnsi="Arial" w:cs="Arial"/>
          <w:color w:val="000000"/>
          <w:sz w:val="26"/>
          <w:rtl/>
          <w:szCs w:val="26"/>
          <w:b/>
          <w:bCs/>
        </w:rPr>
        <w:t>נספח פרטי העסקה והציוד</w:t>
      </w:r>
    </w:p>
    <w:p>
      <w:pPr>
        <w:spacing w:after="120" w:line="283" w:lineRule="auto"/>
        <w:jc w:val="left"/>
        <w:bidi/>
      </w:pPr>
      <w:r>
        <w:rPr>
          <w:rFonts w:ascii="Arial" w:hAnsi="Arial" w:cs="Arial"/>
          <w:b w:val="0"/>
          <w:color w:val="000000"/>
          <w:sz w:val="21"/>
          <w:rtl/>
          <w:szCs w:val="21"/>
        </w:rPr>
        <w:t>מכשיר: דגם __________ מפרט __________ מספר סידורי __________ כמות __________ מצב ופגמים __________ אביזרים __________ שווי במועד המסירה __________.</w:t>
      </w:r>
    </w:p>
    <w:p>
      <w:pPr>
        <w:spacing w:after="120" w:line="283" w:lineRule="auto"/>
        <w:jc w:val="left"/>
        <w:bidi/>
      </w:pPr>
      <w:r>
        <w:rPr>
          <w:rFonts w:ascii="Arial" w:hAnsi="Arial" w:cs="Arial"/>
          <w:b w:val="0"/>
          <w:color w:val="000000"/>
          <w:sz w:val="21"/>
          <w:rtl/>
          <w:szCs w:val="21"/>
        </w:rPr>
        <w:t>תאריכי העסקה __________ תעריפים ומועדי תשלום __________ דמי משלוח והחזרה אם הוסכמו __________ כתובות ומועדים __________.</w:t>
      </w:r>
    </w:p>
    <w:p>
      <w:pPr>
        <w:spacing w:after="120" w:line="283" w:lineRule="auto"/>
        <w:jc w:val="left"/>
        <w:bidi/>
      </w:pPr>
      <w:r>
        <w:rPr>
          <w:rFonts w:ascii="Arial" w:hAnsi="Arial" w:cs="Arial"/>
          <w:b w:val="0"/>
          <w:color w:val="000000"/>
          <w:sz w:val="21"/>
          <w:rtl/>
          <w:szCs w:val="21"/>
        </w:rPr>
        <w:t>היקף השירות והחריגים __________ תנאי ציוד חלופי __________ ערוצי שירות וביטול __________ סוג בטוחה וסכומה __________ תנאי ביטוח, אם יוסכמו __________.</w:t>
      </w:r>
    </w:p>
    <w:p>
      <w:pPr>
        <w:spacing w:after="120" w:line="283" w:lineRule="auto"/>
        <w:jc w:val="left"/>
        <w:bidi/>
      </w:pPr>
      <w:r>
        <w:rPr>
          <w:rFonts w:ascii="Arial" w:hAnsi="Arial" w:cs="Arial"/>
          <w:b w:val="0"/>
          <w:color w:val="000000"/>
          <w:sz w:val="21"/>
          <w:rtl/>
          <w:szCs w:val="21"/>
        </w:rPr>
        <w:t>אופן ומועד החזרת תשלום במקרה של סיום מוקדם __________; הסדר בירור מחלוקת על הבטוחה __________; קריטריון הסוללה: פחות מ־70 אחוזים מקיבולת התכנון המקורית, לפי סעיף השירות.</w:t>
      </w:r>
    </w:p>
    <w:p>
      <w:pPr>
        <w:spacing w:after="120" w:line="283" w:lineRule="auto"/>
        <w:jc w:val="left"/>
        <w:bidi/>
      </w:pPr>
      <w:r>
        <w:rPr>
          <w:rFonts w:ascii="Arial" w:hAnsi="Arial" w:cs="Arial"/>
          <w:b w:val="0"/>
          <w:color w:val="000000"/>
          <w:sz w:val="21"/>
          <w:rtl/>
          <w:szCs w:val="21"/>
        </w:rPr>
        <w:t>חתימת החברה __________    חתימת הלקוח __________    תאריך __________.</w:t>
      </w:r>
    </w:p>
    <w:p>
      <w:pPr>
        <w:keepNext/>
        <w:spacing w:after="120" w:line="283" w:lineRule="auto" w:before="180"/>
        <w:jc w:val="left"/>
        <w:bidi/>
      </w:pPr>
      <w:r>
        <w:rPr>
          <w:rFonts w:ascii="Arial" w:hAnsi="Arial" w:cs="Arial"/>
          <w:color w:val="000000"/>
          <w:sz w:val="26"/>
          <w:rtl/>
          <w:szCs w:val="26"/>
          <w:b/>
          <w:bCs/>
        </w:rPr>
        <w:t>פרוטוקול מסירה והחזרה</w:t>
      </w:r>
    </w:p>
    <w:p>
      <w:pPr>
        <w:spacing w:after="120" w:line="283" w:lineRule="auto"/>
        <w:jc w:val="left"/>
        <w:bidi/>
      </w:pPr>
      <w:r>
        <w:rPr>
          <w:rFonts w:ascii="Arial" w:hAnsi="Arial" w:cs="Arial"/>
          <w:b w:val="0"/>
          <w:color w:val="000000"/>
          <w:sz w:val="21"/>
          <w:rtl/>
          <w:szCs w:val="21"/>
        </w:rPr>
        <w:t>מסירה: תאריך ושעה __________ מקום __________ מקבל מורשה __________ מספרים סידוריים __________ מצב, ליקויים ואביזרים __________.</w:t>
      </w:r>
    </w:p>
    <w:p>
      <w:pPr>
        <w:spacing w:after="120" w:line="283" w:lineRule="auto"/>
        <w:jc w:val="left"/>
        <w:bidi/>
      </w:pPr>
      <w:r>
        <w:rPr>
          <w:rFonts w:ascii="Arial" w:hAnsi="Arial" w:cs="Arial"/>
          <w:b w:val="0"/>
          <w:color w:val="000000"/>
          <w:sz w:val="21"/>
          <w:rtl/>
          <w:szCs w:val="21"/>
        </w:rPr>
        <w:t>החזרה: תאריך ושעה __________ מקום __________ מספרים סידוריים __________ מצב, ליקויים ואביזרים __________ הערות הצדדים __________.</w:t>
      </w:r>
    </w:p>
    <w:p>
      <w:pPr>
        <w:spacing w:after="120" w:line="283" w:lineRule="auto"/>
        <w:jc w:val="left"/>
        <w:bidi/>
      </w:pPr>
      <w:r>
        <w:rPr>
          <w:rFonts w:ascii="Arial" w:hAnsi="Arial" w:cs="Arial"/>
          <w:b w:val="0"/>
          <w:color w:val="000000"/>
          <w:sz w:val="21"/>
          <w:rtl/>
          <w:szCs w:val="21"/>
        </w:rPr>
        <w:t>חתימת נציג החברה __________    חתימת הלקוח __________.</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