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שכירות ציוד מחשוב</w:t>
      </w:r>
    </w:p>
    <w:p>
      <w:pPr>
        <w:spacing w:after="120" w:line="283" w:lineRule="auto"/>
        <w:jc w:val="left"/>
        <w:bidi/>
      </w:pPr>
      <w:r>
        <w:rPr>
          <w:rFonts w:ascii="Arial" w:hAnsi="Arial" w:cs="Arial"/>
          <w:color w:val="000000"/>
          <w:sz w:val="21"/>
          <w:rtl/>
          <w:szCs w:val="21"/>
          <w:b/>
          <w:bCs/>
        </w:rPr>
        <w:t>טיוטה מפורטת לבדיקת עורך דין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השכירות והתשלום</w:t>
      </w:r>
    </w:p>
    <w:p>
      <w:pPr>
        <w:spacing w:after="120" w:line="283" w:lineRule="auto"/>
        <w:jc w:val="left"/>
        <w:bidi/>
      </w:pPr>
      <w:r>
        <w:rPr>
          <w:rFonts w:ascii="Arial" w:hAnsi="Arial" w:cs="Arial"/>
          <w:b w:val="0"/>
          <w:color w:val="000000"/>
          <w:sz w:val="21"/>
          <w:rtl/>
          <w:szCs w:val="21"/>
        </w:rPr>
        <w:t>תקופת השכירות שנבחרה בהזמנה היא מיום __________ ועד יום __________. תקופת המינימום היא שבעה ימים קלנדריים; לא נקבעת תקופה מרבית. הארכה דורשת הסכמה. הוראות ביטול מחייבות לפי דין גוברות על תקופת המינימום.</w:t>
      </w:r>
    </w:p>
    <w:p>
      <w:pPr>
        <w:spacing w:after="120" w:line="283" w:lineRule="auto"/>
        <w:jc w:val="left"/>
        <w:bidi/>
      </w:pPr>
      <w:r>
        <w:rPr>
          <w:rFonts w:ascii="Arial" w:hAnsi="Arial" w:cs="Arial"/>
          <w:b w:val="0"/>
          <w:color w:val="000000"/>
          <w:sz w:val="21"/>
          <w:rtl/>
          <w:szCs w:val="21"/>
        </w:rPr>
        <w:t>תעריפי העסקה, המחיר לפי פריט, התשלום מראש או במועדים ואופן התשלום יפורטו בנספח. המחיר הסופי כולל מע״מ, בכפוף לדין. בחישוב יחסי תעוגל עלות כל מכשיר לשקל הקרוב וחצי שקל כלפי מעלה, ואז תוכפל בכמות. אופן ספירת יום המסירה ויום ההחזרה: __________.</w:t>
      </w:r>
    </w:p>
    <w:p>
      <w:pPr>
        <w:spacing w:after="120" w:line="283" w:lineRule="auto"/>
        <w:jc w:val="left"/>
        <w:bidi/>
      </w:pPr>
      <w:r>
        <w:rPr>
          <w:rFonts w:ascii="Arial" w:hAnsi="Arial" w:cs="Arial"/>
          <w:b w:val="0"/>
          <w:color w:val="000000"/>
          <w:sz w:val="21"/>
          <w:rtl/>
          <w:szCs w:val="21"/>
        </w:rPr>
        <w:t>ההצעה תקבע תעריפים רלוונטיים לתקופה ולחישוב מוקדם; אם יתעורר פער בין תעריפים, החברה תציג ללקוח חישוב ברור לפני ההתקשרות ותשמור את תנאי ההזמנה.</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אופן האספקה וההחזרה, כתובות, מועדים, הגורם האחראי והמחיר יוסכמו מראש לכל הזמנה ויפורטו בנספח: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היקף השירות בתקופת השכירות, התיקונים הכלולים והאפשרות לציוד חלופי יפורטו בנספח. אין התחייבות לציוד חלופי אלא אם נרשמה בהזמנה.</w:t>
      </w:r>
    </w:p>
    <w:p>
      <w:pPr>
        <w:spacing w:after="120" w:line="283" w:lineRule="auto"/>
        <w:jc w:val="left"/>
        <w:bidi/>
      </w:pPr>
      <w:r>
        <w:rPr>
          <w:rFonts w:ascii="Arial" w:hAnsi="Arial" w:cs="Arial"/>
          <w:b w:val="0"/>
          <w:color w:val="000000"/>
          <w:sz w:val="21"/>
          <w:rtl/>
          <w:szCs w:val="21"/>
        </w:rPr>
        <w:t>אם מתבקשת עבודה שאינה כלולה, תימסר ללקוח עלותה לפני ביצועה והיא תבוצע לאחר הסכמתו, אלא אם הדין קובע אחרת. מחלוקת על מקור התקלה או עלות התיקון אינה שוללת זכויות מחייבות.</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הלקוח והחברה יתאמו החזרה בהתאם להסדר ולעלות שפורטו בנספח ההזמנה.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משך הבדיקה, אופן מסירת ממצאים והטיפול במחלוקת: __________. איחור או אי החזרה יטופלו לפי ההסכם והדין, בלי לקבוע בטיוטה קנס אוטומטי או לפגוע בזכויות צרכן מחייבות.</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בטוחה והחזרתה</w:t>
      </w:r>
    </w:p>
    <w:p>
      <w:pPr>
        <w:spacing w:after="120" w:line="283" w:lineRule="auto"/>
        <w:jc w:val="left"/>
        <w:bidi/>
      </w:pPr>
      <w:r>
        <w:rPr>
          <w:rFonts w:ascii="Arial" w:hAnsi="Arial" w:cs="Arial"/>
          <w:b w:val="0"/>
          <w:color w:val="000000"/>
          <w:sz w:val="21"/>
          <w:rtl/>
          <w:szCs w:val="21"/>
        </w:rPr>
        <w:t>הבטוחה היא 300 ש״ח לכל מכשיר סטנדרטי; לציוד אחר ניתן להסכים מראש על סכום אחר. סוג הבטוחה — פיקדון חוזר או מסגרת אשראי שמורה, ככל שספק התשלום מאפשר — וסכומה הכולל יפורטו בנספח.</w:t>
      </w:r>
    </w:p>
    <w:p>
      <w:pPr>
        <w:spacing w:after="120" w:line="283" w:lineRule="auto"/>
        <w:jc w:val="left"/>
        <w:bidi/>
      </w:pPr>
      <w:r>
        <w:rPr>
          <w:rFonts w:ascii="Arial" w:hAnsi="Arial" w:cs="Arial"/>
          <w:b w:val="0"/>
          <w:color w:val="000000"/>
          <w:sz w:val="21"/>
          <w:rtl/>
          <w:szCs w:val="21"/>
        </w:rPr>
        <w:t>ניתן לנכות סכום מוצדק בעבור נזק מעבר לבלאי רגיל, אובדן, אי החזרה, אביזרים חסרים או חוב שכירות מוכח ובר תשלום, בכפוף לדין. לפני ניכוי החברה תמסור הודעה, חישוב ואסמכתאות זמינות ותאפשר ללקוח להגיב; ניכוי אינו הודאה בחוב.</w:t>
      </w:r>
    </w:p>
    <w:p>
      <w:pPr>
        <w:spacing w:after="120" w:line="283" w:lineRule="auto"/>
        <w:jc w:val="left"/>
        <w:bidi/>
      </w:pPr>
      <w:r>
        <w:rPr>
          <w:rFonts w:ascii="Arial" w:hAnsi="Arial" w:cs="Arial"/>
          <w:b w:val="0"/>
          <w:color w:val="000000"/>
          <w:sz w:val="21"/>
          <w:rtl/>
          <w:szCs w:val="21"/>
        </w:rPr>
        <w:t>החלק שאינו שנוי במחלוקת יוחזר או שחרורו ייזום בתוך שבעה ימי עבודה לאחר ההחזרה והבדיקה, בכפוף לדין. משך הבדיקה והליך בירור מחלוקת: __________. שחרור מסגרת בפועל תלוי גם בבנק.</w:t>
      </w:r>
    </w:p>
    <w:p>
      <w:pPr>
        <w:keepNext/>
        <w:spacing w:after="120" w:line="283" w:lineRule="auto" w:before="180"/>
        <w:jc w:val="left"/>
        <w:bidi/>
      </w:pPr>
      <w:r>
        <w:rPr>
          <w:rFonts w:ascii="Arial" w:hAnsi="Arial" w:cs="Arial"/>
          <w:color w:val="000000"/>
          <w:sz w:val="26"/>
          <w:rtl/>
          <w:szCs w:val="26"/>
          <w:b/>
          <w:bCs/>
        </w:rPr>
        <w:t>החזרה מוקדמת</w:t>
      </w:r>
    </w:p>
    <w:p>
      <w:pPr>
        <w:spacing w:after="120" w:line="283" w:lineRule="auto"/>
        <w:jc w:val="left"/>
        <w:bidi/>
      </w:pPr>
      <w:r>
        <w:rPr>
          <w:rFonts w:ascii="Arial" w:hAnsi="Arial" w:cs="Arial"/>
          <w:b w:val="0"/>
          <w:color w:val="000000"/>
          <w:sz w:val="21"/>
          <w:rtl/>
          <w:szCs w:val="21"/>
        </w:rPr>
        <w:t>בהחזרה מוקדמת מרצון יחושב התשלום לכל מכשיר לפי הנמוך מבין מחיר התקופה המקורית לבין מחיר התקופה בפועל לפי התעריפים שהיו בתוקף בעת ההזמנה. בחישוב המסחרי יובאו בחשבון לפחות שבעה ימים, בכפוף לזכויות ביטול מחייבות.</w:t>
      </w:r>
    </w:p>
    <w:p>
      <w:pPr>
        <w:spacing w:after="120" w:line="283" w:lineRule="auto"/>
        <w:jc w:val="left"/>
        <w:bidi/>
      </w:pPr>
      <w:r>
        <w:rPr>
          <w:rFonts w:ascii="Arial" w:hAnsi="Arial" w:cs="Arial"/>
          <w:b w:val="0"/>
          <w:color w:val="000000"/>
          <w:sz w:val="21"/>
          <w:rtl/>
          <w:szCs w:val="21"/>
        </w:rPr>
        <w:t>ההפרש יושב בהתחשב בעלויות משלוח והחזרה שהוסכמו ובדין. אופן ומועד ההשבה: __________. חישוב יחסי ועיגול ייעשו כמתואר בסעיף התשלום.</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אופן ספירת ימי השכירות, בדיקת הציוד והחזר התשלום או הבטוחה __________.</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