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שכירות ציוד מחשוב</w:t>
      </w:r>
    </w:p>
    <w:p>
      <w:pPr>
        <w:spacing w:after="120" w:line="283" w:lineRule="auto"/>
        <w:jc w:val="left"/>
        <w:bidi/>
      </w:pPr>
      <w:r>
        <w:rPr>
          <w:rFonts w:ascii="Arial" w:hAnsi="Arial" w:cs="Arial"/>
          <w:color w:val="000000"/>
          <w:sz w:val="21"/>
          <w:rtl/>
          <w:szCs w:val="21"/>
          <w:b/>
          <w:bCs/>
        </w:rPr>
        <w:t>טיוטה מפורטת לבדיקת עורך דין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השכירות והתשלום</w:t>
      </w:r>
    </w:p>
    <w:p>
      <w:pPr>
        <w:spacing w:after="120" w:line="283" w:lineRule="auto"/>
        <w:jc w:val="left"/>
        <w:bidi/>
      </w:pPr>
      <w:r>
        <w:rPr>
          <w:rFonts w:ascii="Arial" w:hAnsi="Arial" w:cs="Arial"/>
          <w:b w:val="0"/>
          <w:color w:val="000000"/>
          <w:sz w:val="21"/>
          <w:rtl/>
          <w:szCs w:val="21"/>
        </w:rPr>
        <w:t>תקופת השכירות שנבחרה בהזמנה היא מיום __________ ועד יום __________. תקופת המינימום היא שבעה ימים קלנדריים; לא נקבעת תקופה מרבית. הארכה דורשת הסכמה. הוראות ביטול מחייבות לפי דין גוברות על תקופת המינימום.</w:t>
      </w:r>
    </w:p>
    <w:p>
      <w:pPr>
        <w:spacing w:after="120" w:line="283" w:lineRule="auto"/>
        <w:jc w:val="left"/>
        <w:bidi/>
      </w:pPr>
      <w:r>
        <w:rPr>
          <w:rFonts w:ascii="Arial" w:hAnsi="Arial" w:cs="Arial"/>
          <w:b w:val="0"/>
          <w:color w:val="000000"/>
          <w:sz w:val="21"/>
          <w:rtl/>
          <w:szCs w:val="21"/>
        </w:rPr>
        <w:t>תעריפי העסקה, המחיר לפי פריט, התשלום מראש או במועדים ואופן התשלום יפורטו בנספח. המחיר הסופי כולל מע״מ, בכפוף לדין. בחישוב יחסי תעוגל עלות כל מכשיר לשקל הקרוב וחצי שקל כלפי מעלה, ואז תוכפל בכמות. ימי השכירות נמנים כימים קלנדריים, כולל יום תחילת השכירות ויום סיומה, ללא תלות בשעת המסירה. לדוגמה, מהיום הראשון ועד היום השביעי באותו חודש, כולל שני התאריכים, הם שבעה ימים. מועד ושעת המסירה וההחזרה יתואמו בנפרד. איחור במסירה או באיסוף מצד החברה לא יגדיל אוטומטית את החיוב ללקוח; ייערך חישוב בהתאם לנסיבות ולדין.</w:t>
      </w:r>
    </w:p>
    <w:p>
      <w:pPr>
        <w:spacing w:after="120" w:line="283" w:lineRule="auto"/>
        <w:jc w:val="left"/>
        <w:bidi/>
      </w:pPr>
      <w:r>
        <w:rPr>
          <w:rFonts w:ascii="Arial" w:hAnsi="Arial" w:cs="Arial"/>
          <w:b w:val="0"/>
          <w:color w:val="000000"/>
          <w:sz w:val="21"/>
          <w:rtl/>
          <w:szCs w:val="21"/>
        </w:rPr>
        <w:t>תעריפי העסקה לכל התקופה יימסרו ויוסכמו מראש. עבור שכירות מעבר ל־365 ימים תימסר הצעת מחיר נפרדת להמשך התקופה, לפני ההתקשרות לתקופה זו או לפני הארכת השכירות אליה; המחיר אינו משתנה באופן חד־צדדי בדיעבד. החברה רשאית להציע גם הסכם ליסינג חדש כאפשרות נפרדת; הבחירה בידי הלקוח ואין מעבר אוטומטי לליסינג. עד להסכמה לא נקבע תעריף לתקופה שמעבר ל־365 ימים. תוקפם של תנאים קיימים וזכויות לפי דין נשמרים.</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אופן האספקה וההחזרה, כתובות, מועדים, הגורם האחראי והמחיר יוסכמו מראש לכל הזמנה ויפורטו בנספח: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היקף השירות בתקופת השכירות, התיקונים הכלולים והאפשרות לציוד חלופי יפורטו בנספח. אין התחייבות לציוד חלופי אלא אם נרשמה בהזמנה.</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החברה תחליף את סוללת המחשב הנייד ללא תשלום אם בבדיקה אמינה קיבולת הטעינה המלאה שלה נמוכה מ־70 אחוזים מקיבולת התכנון המקורית של הסוללה. היחס מחושב כקיבולת הטעינה המלאה חלקי קיבולת התכנון המקורית, כפול מאה; מדובר במצב הסוללה ולא באחוז הטעינה הנוכחי. גם מעל הסף החברה תבדוק סוללה שאינה נטענת או גורמת לכיבוי בלתי צפוי בשימוש תקין ותטפל בתקלה בהתאם להסכם ולדין. אם קיים חשד להתנפחות או לפגם בטיחותי, יש להפסיק את השימוש ולפנות לתמיכה. אם לא מתקבלת מדידה אמינה תבוצע בדיקה נוספת; לא תידחה הפנייה אוטומטית בשל היעדר נתון. זכויות הלקוח לפי דין נשמרות.</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בשכירות אופן ההובלה לתיקון וממנו, הגורם האחראי והעלות יוסכמו מראש בעת ההזמנה ויפורטו בנספח. זכויות הלקוח לפי דין נשמרות.</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הלקוח והחברה יתאמו החזרה בהתאם להסדר ולעלות שפורטו בנספח ההזמנה.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בטוחה והחזרתה</w:t>
      </w:r>
    </w:p>
    <w:p>
      <w:pPr>
        <w:spacing w:after="120" w:line="283" w:lineRule="auto"/>
        <w:jc w:val="left"/>
        <w:bidi/>
      </w:pPr>
      <w:r>
        <w:rPr>
          <w:rFonts w:ascii="Arial" w:hAnsi="Arial" w:cs="Arial"/>
          <w:b w:val="0"/>
          <w:color w:val="000000"/>
          <w:sz w:val="21"/>
          <w:rtl/>
          <w:szCs w:val="21"/>
        </w:rPr>
        <w:t>הבטוחה היא 300 ש״ח לכל מכשיר סטנדרטי; לציוד אחר ניתן להסכים מראש על סכום אחר. סוג הבטוחה — פיקדון חוזר או מסגרת אשראי שמורה, ככל שספק התשלום מאפשר — וסכומה הכולל יפורטו בנספח.</w:t>
      </w:r>
    </w:p>
    <w:p>
      <w:pPr>
        <w:spacing w:after="120" w:line="283" w:lineRule="auto"/>
        <w:jc w:val="left"/>
        <w:bidi/>
      </w:pPr>
      <w:r>
        <w:rPr>
          <w:rFonts w:ascii="Arial" w:hAnsi="Arial" w:cs="Arial"/>
          <w:b w:val="0"/>
          <w:color w:val="000000"/>
          <w:sz w:val="21"/>
          <w:rtl/>
          <w:szCs w:val="21"/>
        </w:rPr>
        <w:t>ניתן לנכות סכום מוצדק בעבור נזק מעבר לבלאי רגיל, אובדן, אי החזרה, אביזרים חסרים או חוב שכירות מוכח ובר תשלום, בכפוף לדין. לפני ניכוי החברה תמסור הודעה, חישוב ואסמכתאות זמינות ותאפשר ללקוח להגיב; ניכוי אינו הודאה בחוב.</w:t>
      </w:r>
    </w:p>
    <w:p>
      <w:pPr>
        <w:spacing w:after="120" w:line="283" w:lineRule="auto"/>
        <w:jc w:val="left"/>
        <w:bidi/>
      </w:pPr>
      <w:r>
        <w:rPr>
          <w:rFonts w:ascii="Arial" w:hAnsi="Arial" w:cs="Arial"/>
          <w:b w:val="0"/>
          <w:color w:val="000000"/>
          <w:sz w:val="21"/>
          <w:rtl/>
          <w:szCs w:val="21"/>
        </w:rPr>
        <w:t>בתוך שבעה ימי עבודה מהמועד שבו החברה קיבלה את הציוד יושלמו הבדיקה והחזרת החלק שאינו שנוי במחלוקת מן הפיקדון, או תיזום החברה את שחרור החלק האמור של מסגרת האשראי השמורה, בכפוף לדין. אין בהליך בירור מחלוקת על חלק מהבטוחה כדי לעכב את החלק שאינו שנוי במחלוקת. השחרור בפועל של מסגרת אשראי תלוי גם בבנק.</w:t>
      </w:r>
    </w:p>
    <w:p>
      <w:pPr>
        <w:keepNext/>
        <w:spacing w:after="120" w:line="283" w:lineRule="auto" w:before="180"/>
        <w:jc w:val="left"/>
        <w:bidi/>
      </w:pPr>
      <w:r>
        <w:rPr>
          <w:rFonts w:ascii="Arial" w:hAnsi="Arial" w:cs="Arial"/>
          <w:color w:val="000000"/>
          <w:sz w:val="26"/>
          <w:rtl/>
          <w:szCs w:val="26"/>
          <w:b/>
          <w:bCs/>
        </w:rPr>
        <w:t>החזרה מוקדמת</w:t>
      </w:r>
    </w:p>
    <w:p>
      <w:pPr>
        <w:spacing w:after="120" w:line="283" w:lineRule="auto"/>
        <w:jc w:val="left"/>
        <w:bidi/>
      </w:pPr>
      <w:r>
        <w:rPr>
          <w:rFonts w:ascii="Arial" w:hAnsi="Arial" w:cs="Arial"/>
          <w:b w:val="0"/>
          <w:color w:val="000000"/>
          <w:sz w:val="21"/>
          <w:rtl/>
          <w:szCs w:val="21"/>
        </w:rPr>
        <w:t>בהחזרה מוקדמת מרצון יחושב התשלום לכל מכשיר לפי הנמוך מבין מחיר התקופה המקורית לבין מחיר התקופה בפועל לפי התעריפים שהיו בתוקף בעת ההזמנה. בחישוב המסחרי יובאו בחשבון לפחות שבעה ימים, בכפוף לזכויות ביטול מחייבות.</w:t>
      </w:r>
    </w:p>
    <w:p>
      <w:pPr>
        <w:spacing w:after="120" w:line="283" w:lineRule="auto"/>
        <w:jc w:val="left"/>
        <w:bidi/>
      </w:pPr>
      <w:r>
        <w:rPr>
          <w:rFonts w:ascii="Arial" w:hAnsi="Arial" w:cs="Arial"/>
          <w:b w:val="0"/>
          <w:color w:val="000000"/>
          <w:sz w:val="21"/>
          <w:rtl/>
          <w:szCs w:val="21"/>
        </w:rPr>
        <w:t>ההפרש יושב בהתחשב בעלויות משלוח והחזרה שהוסכמו ובדין. אופן ומועד ההשבה: __________. חישוב יחסי ועיגול ייעשו כמתואר בסעיף התשלום.</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אופן ומועד החזרת תשלום במקרה של סיום מוקדם __________; הסדר בירור מחלוקת על הבטוחה __________; קריטריון הסוללה: פחות מ־70 אחוזים מקיבולת התכנון המקורית, לפי סעיף השירות.</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