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1" simplePos="0" relativeHeight="478416896">
                <wp:simplePos x="0" y="0"/>
                <wp:positionH relativeFrom="page">
                  <wp:posOffset>6576948</wp:posOffset>
                </wp:positionH>
                <wp:positionV relativeFrom="page">
                  <wp:posOffset>9928555</wp:posOffset>
                </wp:positionV>
                <wp:extent cx="71120" cy="1403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120" cy="140335"/>
                        </a:xfrm>
                        <a:prstGeom prst="rect">
                          <a:avLst/>
                        </a:prstGeom>
                      </wps:spPr>
                      <wps:txbx>
                        <w:txbxContent>
                          <w:p>
                            <w:pPr>
                              <w:pStyle w:val="BodyText"/>
                              <w:spacing w:line="221" w:lineRule="exact"/>
                            </w:pPr>
                            <w:r>
                              <w:rPr>
                                <w:w w:val="100"/>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7.869995pt;margin-top:781.776001pt;width:5.6pt;height:11.05pt;mso-position-horizontal-relative:page;mso-position-vertical-relative:page;z-index:-24899584" type="#_x0000_t202" id="docshape1" filled="false" stroked="false">
                <v:textbox inset="0,0,0,0">
                  <w:txbxContent>
                    <w:p>
                      <w:pPr>
                        <w:pStyle w:val="BodyText"/>
                        <w:spacing w:line="221" w:lineRule="exact"/>
                      </w:pPr>
                      <w:r>
                        <w:rPr>
                          <w:w w:val="100"/>
                        </w:rPr>
                        <w:t>1</w:t>
                      </w:r>
                    </w:p>
                  </w:txbxContent>
                </v:textbox>
                <w10:wrap type="none"/>
              </v:shape>
            </w:pict>
          </mc:Fallback>
        </mc:AlternateContent>
      </w:r>
      <w:r>
        <w:rPr/>
        <w:drawing>
          <wp:anchor distT="0" distB="0" distL="0" distR="0" allowOverlap="1" layoutInCell="1" locked="0" behindDoc="1" simplePos="0" relativeHeight="478417408">
            <wp:simplePos x="0" y="0"/>
            <wp:positionH relativeFrom="page">
              <wp:posOffset>8253</wp:posOffset>
            </wp:positionH>
            <wp:positionV relativeFrom="page">
              <wp:posOffset>7618</wp:posOffset>
            </wp:positionV>
            <wp:extent cx="1902560" cy="1068476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902560" cy="10684765"/>
                    </a:xfrm>
                    <a:prstGeom prst="rect">
                      <a:avLst/>
                    </a:prstGeom>
                  </pic:spPr>
                </pic:pic>
              </a:graphicData>
            </a:graphic>
          </wp:anchor>
        </w:drawing>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7"/>
        <w:rPr>
          <w:rFonts w:ascii="Times New Roman"/>
          <w:sz w:val="13"/>
        </w:rPr>
      </w:pPr>
    </w:p>
    <w:p>
      <w:pPr>
        <w:pStyle w:val="BodyText"/>
        <w:ind w:left="5432"/>
        <w:rPr>
          <w:rFonts w:ascii="Times New Roman"/>
          <w:sz w:val="20"/>
        </w:rPr>
      </w:pPr>
      <w:r>
        <w:rPr>
          <w:rFonts w:ascii="Times New Roman"/>
          <w:sz w:val="20"/>
        </w:rPr>
        <w:drawing>
          <wp:inline distT="0" distB="0" distL="0" distR="0">
            <wp:extent cx="2194559" cy="585216"/>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194559" cy="585216"/>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Title"/>
        <w:spacing w:line="879" w:lineRule="exact" w:before="134"/>
      </w:pPr>
      <w:r>
        <w:rPr>
          <w:color w:val="6033C4"/>
        </w:rPr>
        <w:t>TECHNICAL</w:t>
      </w:r>
      <w:r>
        <w:rPr>
          <w:color w:val="6033C4"/>
          <w:spacing w:val="-6"/>
        </w:rPr>
        <w:t> </w:t>
      </w:r>
      <w:r>
        <w:rPr>
          <w:color w:val="6033C4"/>
          <w:spacing w:val="-2"/>
        </w:rPr>
        <w:t>MANUAL</w:t>
      </w:r>
    </w:p>
    <w:p>
      <w:pPr>
        <w:spacing w:line="879" w:lineRule="exact" w:before="0"/>
        <w:ind w:left="474" w:right="0" w:firstLine="0"/>
        <w:jc w:val="left"/>
        <w:rPr>
          <w:b/>
          <w:sz w:val="72"/>
        </w:rPr>
      </w:pPr>
      <w:r>
        <w:rPr>
          <w:b/>
          <w:color w:val="6033C4"/>
          <w:w w:val="100"/>
          <w:sz w:val="72"/>
        </w:rPr>
        <w:t>&amp;</w:t>
      </w:r>
    </w:p>
    <w:p>
      <w:pPr>
        <w:pStyle w:val="Title"/>
        <w:spacing w:line="645" w:lineRule="auto"/>
        <w:ind w:right="3887"/>
      </w:pPr>
      <w:r>
        <w:rPr>
          <w:color w:val="6033C4"/>
        </w:rPr>
        <w:t>USER</w:t>
      </w:r>
      <w:r>
        <w:rPr>
          <w:color w:val="6033C4"/>
          <w:spacing w:val="-27"/>
        </w:rPr>
        <w:t> </w:t>
      </w:r>
      <w:r>
        <w:rPr>
          <w:color w:val="6033C4"/>
        </w:rPr>
        <w:t>GUIDE </w:t>
      </w:r>
      <w:r>
        <w:rPr>
          <w:color w:val="0D0C0D"/>
          <w:spacing w:val="-4"/>
        </w:rPr>
        <w:t>ETIX</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rPr>
      </w:pPr>
      <w:r>
        <w:rPr/>
        <mc:AlternateContent>
          <mc:Choice Requires="wps">
            <w:drawing>
              <wp:anchor distT="0" distB="0" distL="0" distR="0" allowOverlap="1" layoutInCell="1" locked="0" behindDoc="1" simplePos="0" relativeHeight="487587840">
                <wp:simplePos x="0" y="0"/>
                <wp:positionH relativeFrom="page">
                  <wp:posOffset>1865629</wp:posOffset>
                </wp:positionH>
                <wp:positionV relativeFrom="paragraph">
                  <wp:posOffset>190852</wp:posOffset>
                </wp:positionV>
                <wp:extent cx="4344670" cy="19812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4344670" cy="1981200"/>
                        </a:xfrm>
                        <a:prstGeom prst="rect">
                          <a:avLst/>
                        </a:prstGeom>
                        <a:ln w="9525">
                          <a:solidFill>
                            <a:srgbClr val="FFFFFF"/>
                          </a:solidFill>
                          <a:prstDash val="solid"/>
                        </a:ln>
                      </wps:spPr>
                      <wps:txbx>
                        <w:txbxContent>
                          <w:p>
                            <w:pPr>
                              <w:spacing w:before="72"/>
                              <w:ind w:left="867" w:right="462" w:firstLine="0"/>
                              <w:jc w:val="left"/>
                              <w:rPr>
                                <w:i/>
                                <w:sz w:val="20"/>
                              </w:rPr>
                            </w:pPr>
                            <w:r>
                              <w:rPr>
                                <w:i/>
                                <w:sz w:val="20"/>
                              </w:rPr>
                              <w:t>This</w:t>
                            </w:r>
                            <w:r>
                              <w:rPr>
                                <w:i/>
                                <w:spacing w:val="-3"/>
                                <w:sz w:val="20"/>
                              </w:rPr>
                              <w:t> </w:t>
                            </w:r>
                            <w:r>
                              <w:rPr>
                                <w:i/>
                                <w:sz w:val="20"/>
                              </w:rPr>
                              <w:t>manual</w:t>
                            </w:r>
                            <w:r>
                              <w:rPr>
                                <w:i/>
                                <w:spacing w:val="-4"/>
                                <w:sz w:val="20"/>
                              </w:rPr>
                              <w:t> </w:t>
                            </w:r>
                            <w:r>
                              <w:rPr>
                                <w:i/>
                                <w:sz w:val="20"/>
                              </w:rPr>
                              <w:t>has</w:t>
                            </w:r>
                            <w:r>
                              <w:rPr>
                                <w:i/>
                                <w:spacing w:val="-7"/>
                                <w:sz w:val="20"/>
                              </w:rPr>
                              <w:t> </w:t>
                            </w:r>
                            <w:r>
                              <w:rPr>
                                <w:i/>
                                <w:sz w:val="20"/>
                              </w:rPr>
                              <w:t>been</w:t>
                            </w:r>
                            <w:r>
                              <w:rPr>
                                <w:i/>
                                <w:spacing w:val="-4"/>
                                <w:sz w:val="20"/>
                              </w:rPr>
                              <w:t> </w:t>
                            </w:r>
                            <w:r>
                              <w:rPr>
                                <w:i/>
                                <w:sz w:val="20"/>
                              </w:rPr>
                              <w:t>created</w:t>
                            </w:r>
                            <w:r>
                              <w:rPr>
                                <w:i/>
                                <w:spacing w:val="-4"/>
                                <w:sz w:val="20"/>
                              </w:rPr>
                              <w:t> </w:t>
                            </w:r>
                            <w:r>
                              <w:rPr>
                                <w:i/>
                                <w:sz w:val="20"/>
                              </w:rPr>
                              <w:t>by</w:t>
                            </w:r>
                            <w:r>
                              <w:rPr>
                                <w:i/>
                                <w:spacing w:val="-5"/>
                                <w:sz w:val="20"/>
                              </w:rPr>
                              <w:t> </w:t>
                            </w:r>
                            <w:r>
                              <w:rPr>
                                <w:i/>
                                <w:sz w:val="20"/>
                              </w:rPr>
                              <w:t>the</w:t>
                            </w:r>
                            <w:r>
                              <w:rPr>
                                <w:i/>
                                <w:spacing w:val="-6"/>
                                <w:sz w:val="20"/>
                              </w:rPr>
                              <w:t> </w:t>
                            </w:r>
                            <w:r>
                              <w:rPr>
                                <w:i/>
                                <w:sz w:val="20"/>
                              </w:rPr>
                              <w:t>psychologists</w:t>
                            </w:r>
                            <w:r>
                              <w:rPr>
                                <w:i/>
                                <w:spacing w:val="-3"/>
                                <w:sz w:val="20"/>
                              </w:rPr>
                              <w:t> </w:t>
                            </w:r>
                            <w:r>
                              <w:rPr>
                                <w:i/>
                                <w:sz w:val="20"/>
                              </w:rPr>
                              <w:t>from</w:t>
                            </w:r>
                            <w:r>
                              <w:rPr>
                                <w:i/>
                                <w:spacing w:val="-2"/>
                                <w:sz w:val="20"/>
                              </w:rPr>
                              <w:t> </w:t>
                            </w:r>
                            <w:r>
                              <w:rPr>
                                <w:i/>
                                <w:sz w:val="20"/>
                              </w:rPr>
                              <w:t>the</w:t>
                            </w:r>
                            <w:r>
                              <w:rPr>
                                <w:i/>
                                <w:spacing w:val="-4"/>
                                <w:sz w:val="20"/>
                              </w:rPr>
                              <w:t> </w:t>
                            </w:r>
                            <w:r>
                              <w:rPr>
                                <w:i/>
                                <w:sz w:val="20"/>
                              </w:rPr>
                              <w:t>Science</w:t>
                            </w:r>
                            <w:r>
                              <w:rPr>
                                <w:i/>
                                <w:sz w:val="20"/>
                              </w:rPr>
                              <w:t> and Innovation department of Central Test.</w:t>
                            </w:r>
                          </w:p>
                          <w:p>
                            <w:pPr>
                              <w:pStyle w:val="BodyText"/>
                              <w:spacing w:before="9"/>
                              <w:rPr>
                                <w:i/>
                                <w:sz w:val="19"/>
                              </w:rPr>
                            </w:pPr>
                          </w:p>
                          <w:p>
                            <w:pPr>
                              <w:spacing w:before="0"/>
                              <w:ind w:left="867" w:right="462" w:firstLine="0"/>
                              <w:jc w:val="left"/>
                              <w:rPr>
                                <w:i/>
                                <w:sz w:val="20"/>
                              </w:rPr>
                            </w:pPr>
                            <w:r>
                              <w:rPr>
                                <w:i/>
                                <w:sz w:val="20"/>
                              </w:rPr>
                              <w:t>The</w:t>
                            </w:r>
                            <w:r>
                              <w:rPr>
                                <w:i/>
                                <w:spacing w:val="-7"/>
                                <w:sz w:val="20"/>
                              </w:rPr>
                              <w:t> </w:t>
                            </w:r>
                            <w:r>
                              <w:rPr>
                                <w:i/>
                                <w:sz w:val="20"/>
                              </w:rPr>
                              <w:t>assessment</w:t>
                            </w:r>
                            <w:r>
                              <w:rPr>
                                <w:i/>
                                <w:spacing w:val="-5"/>
                                <w:sz w:val="20"/>
                              </w:rPr>
                              <w:t> </w:t>
                            </w:r>
                            <w:r>
                              <w:rPr>
                                <w:i/>
                                <w:sz w:val="20"/>
                              </w:rPr>
                              <w:t>REASONING TEST</w:t>
                            </w:r>
                            <w:r>
                              <w:rPr>
                                <w:i/>
                                <w:spacing w:val="-4"/>
                                <w:sz w:val="20"/>
                              </w:rPr>
                              <w:t> </w:t>
                            </w:r>
                            <w:r>
                              <w:rPr>
                                <w:i/>
                                <w:sz w:val="20"/>
                              </w:rPr>
                              <w:t>20’</w:t>
                            </w:r>
                            <w:r>
                              <w:rPr>
                                <w:i/>
                                <w:spacing w:val="-4"/>
                                <w:sz w:val="20"/>
                              </w:rPr>
                              <w:t> </w:t>
                            </w:r>
                            <w:r>
                              <w:rPr>
                                <w:i/>
                                <w:sz w:val="20"/>
                              </w:rPr>
                              <w:t>and the</w:t>
                            </w:r>
                            <w:r>
                              <w:rPr>
                                <w:i/>
                                <w:spacing w:val="-4"/>
                                <w:sz w:val="20"/>
                              </w:rPr>
                              <w:t> </w:t>
                            </w:r>
                            <w:r>
                              <w:rPr>
                                <w:i/>
                                <w:sz w:val="20"/>
                              </w:rPr>
                              <w:t>Central</w:t>
                            </w:r>
                            <w:r>
                              <w:rPr>
                                <w:i/>
                                <w:spacing w:val="-5"/>
                                <w:sz w:val="20"/>
                              </w:rPr>
                              <w:t> </w:t>
                            </w:r>
                            <w:r>
                              <w:rPr>
                                <w:i/>
                                <w:sz w:val="20"/>
                              </w:rPr>
                              <w:t>Test</w:t>
                            </w:r>
                            <w:r>
                              <w:rPr>
                                <w:i/>
                                <w:spacing w:val="-1"/>
                                <w:sz w:val="20"/>
                              </w:rPr>
                              <w:t> </w:t>
                            </w:r>
                            <w:r>
                              <w:rPr>
                                <w:i/>
                                <w:sz w:val="20"/>
                              </w:rPr>
                              <w:t>logo</w:t>
                            </w:r>
                            <w:r>
                              <w:rPr>
                                <w:i/>
                                <w:spacing w:val="-5"/>
                                <w:sz w:val="20"/>
                              </w:rPr>
                              <w:t> </w:t>
                            </w:r>
                            <w:r>
                              <w:rPr>
                                <w:i/>
                                <w:sz w:val="20"/>
                              </w:rPr>
                              <w:t>are</w:t>
                            </w:r>
                            <w:r>
                              <w:rPr>
                                <w:i/>
                                <w:sz w:val="20"/>
                              </w:rPr>
                              <w:t> registered trademarks.</w:t>
                            </w:r>
                          </w:p>
                          <w:p>
                            <w:pPr>
                              <w:pStyle w:val="BodyText"/>
                              <w:spacing w:before="2"/>
                              <w:rPr>
                                <w:i/>
                                <w:sz w:val="20"/>
                              </w:rPr>
                            </w:pPr>
                          </w:p>
                          <w:p>
                            <w:pPr>
                              <w:spacing w:before="0"/>
                              <w:ind w:left="867" w:right="462" w:firstLine="0"/>
                              <w:jc w:val="left"/>
                              <w:rPr>
                                <w:i/>
                                <w:sz w:val="20"/>
                              </w:rPr>
                            </w:pPr>
                            <w:r>
                              <w:rPr>
                                <w:i/>
                                <w:sz w:val="20"/>
                              </w:rPr>
                              <w:t>No</w:t>
                            </w:r>
                            <w:r>
                              <w:rPr>
                                <w:i/>
                                <w:spacing w:val="-1"/>
                                <w:sz w:val="20"/>
                              </w:rPr>
                              <w:t> </w:t>
                            </w:r>
                            <w:r>
                              <w:rPr>
                                <w:i/>
                                <w:sz w:val="20"/>
                              </w:rPr>
                              <w:t>reproduction,</w:t>
                            </w:r>
                            <w:r>
                              <w:rPr>
                                <w:i/>
                                <w:spacing w:val="-5"/>
                                <w:sz w:val="20"/>
                              </w:rPr>
                              <w:t> </w:t>
                            </w:r>
                            <w:r>
                              <w:rPr>
                                <w:i/>
                                <w:sz w:val="20"/>
                              </w:rPr>
                              <w:t>modification</w:t>
                            </w:r>
                            <w:r>
                              <w:rPr>
                                <w:i/>
                                <w:spacing w:val="-6"/>
                                <w:sz w:val="20"/>
                              </w:rPr>
                              <w:t> </w:t>
                            </w:r>
                            <w:r>
                              <w:rPr>
                                <w:i/>
                                <w:sz w:val="20"/>
                              </w:rPr>
                              <w:t>or</w:t>
                            </w:r>
                            <w:r>
                              <w:rPr>
                                <w:i/>
                                <w:spacing w:val="-10"/>
                                <w:sz w:val="20"/>
                              </w:rPr>
                              <w:t> </w:t>
                            </w:r>
                            <w:r>
                              <w:rPr>
                                <w:i/>
                                <w:sz w:val="20"/>
                              </w:rPr>
                              <w:t>adaptation</w:t>
                            </w:r>
                            <w:r>
                              <w:rPr>
                                <w:i/>
                                <w:spacing w:val="-4"/>
                                <w:sz w:val="20"/>
                              </w:rPr>
                              <w:t> </w:t>
                            </w:r>
                            <w:r>
                              <w:rPr>
                                <w:i/>
                                <w:sz w:val="20"/>
                              </w:rPr>
                              <w:t>is</w:t>
                            </w:r>
                            <w:r>
                              <w:rPr>
                                <w:i/>
                                <w:spacing w:val="-9"/>
                                <w:sz w:val="20"/>
                              </w:rPr>
                              <w:t> </w:t>
                            </w:r>
                            <w:r>
                              <w:rPr>
                                <w:i/>
                                <w:sz w:val="20"/>
                              </w:rPr>
                              <w:t>permitted</w:t>
                            </w:r>
                            <w:r>
                              <w:rPr>
                                <w:i/>
                                <w:spacing w:val="-6"/>
                                <w:sz w:val="20"/>
                              </w:rPr>
                              <w:t> </w:t>
                            </w:r>
                            <w:r>
                              <w:rPr>
                                <w:i/>
                                <w:sz w:val="20"/>
                              </w:rPr>
                              <w:t>without</w:t>
                            </w:r>
                            <w:r>
                              <w:rPr>
                                <w:i/>
                                <w:sz w:val="20"/>
                              </w:rPr>
                              <w:t> the written consent of the publisher Central Test.</w:t>
                            </w:r>
                          </w:p>
                          <w:p>
                            <w:pPr>
                              <w:pStyle w:val="BodyText"/>
                              <w:spacing w:before="2"/>
                              <w:rPr>
                                <w:i/>
                                <w:sz w:val="20"/>
                              </w:rPr>
                            </w:pPr>
                          </w:p>
                          <w:p>
                            <w:pPr>
                              <w:spacing w:before="0"/>
                              <w:ind w:left="867" w:right="1333" w:firstLine="0"/>
                              <w:jc w:val="left"/>
                              <w:rPr>
                                <w:i/>
                                <w:sz w:val="20"/>
                              </w:rPr>
                            </w:pPr>
                            <w:r>
                              <w:rPr>
                                <w:i/>
                                <w:sz w:val="20"/>
                              </w:rPr>
                              <w:t>Copyright</w:t>
                            </w:r>
                            <w:r>
                              <w:rPr>
                                <w:i/>
                                <w:spacing w:val="-8"/>
                                <w:sz w:val="20"/>
                              </w:rPr>
                              <w:t> </w:t>
                            </w:r>
                            <w:r>
                              <w:rPr>
                                <w:i/>
                                <w:sz w:val="20"/>
                              </w:rPr>
                              <w:t>©</w:t>
                            </w:r>
                            <w:r>
                              <w:rPr>
                                <w:i/>
                                <w:spacing w:val="-8"/>
                                <w:sz w:val="20"/>
                              </w:rPr>
                              <w:t> </w:t>
                            </w:r>
                            <w:r>
                              <w:rPr>
                                <w:i/>
                                <w:sz w:val="20"/>
                              </w:rPr>
                              <w:t>2020</w:t>
                            </w:r>
                            <w:r>
                              <w:rPr>
                                <w:i/>
                                <w:spacing w:val="-4"/>
                                <w:sz w:val="20"/>
                              </w:rPr>
                              <w:t> </w:t>
                            </w:r>
                            <w:r>
                              <w:rPr>
                                <w:i/>
                                <w:sz w:val="20"/>
                              </w:rPr>
                              <w:t>by</w:t>
                            </w:r>
                            <w:r>
                              <w:rPr>
                                <w:i/>
                                <w:spacing w:val="-1"/>
                                <w:sz w:val="20"/>
                              </w:rPr>
                              <w:t> </w:t>
                            </w:r>
                            <w:r>
                              <w:rPr>
                                <w:i/>
                                <w:sz w:val="20"/>
                              </w:rPr>
                              <w:t>Central</w:t>
                            </w:r>
                            <w:r>
                              <w:rPr>
                                <w:i/>
                                <w:spacing w:val="-6"/>
                                <w:sz w:val="20"/>
                              </w:rPr>
                              <w:t> </w:t>
                            </w:r>
                            <w:r>
                              <w:rPr>
                                <w:i/>
                                <w:sz w:val="20"/>
                              </w:rPr>
                              <w:t>Test</w:t>
                            </w:r>
                            <w:r>
                              <w:rPr>
                                <w:i/>
                                <w:spacing w:val="-2"/>
                                <w:sz w:val="20"/>
                              </w:rPr>
                              <w:t> </w:t>
                            </w:r>
                            <w:r>
                              <w:rPr>
                                <w:i/>
                                <w:sz w:val="20"/>
                              </w:rPr>
                              <w:t>-</w:t>
                            </w:r>
                            <w:r>
                              <w:rPr>
                                <w:i/>
                                <w:spacing w:val="-7"/>
                                <w:sz w:val="20"/>
                              </w:rPr>
                              <w:t> </w:t>
                            </w:r>
                            <w:r>
                              <w:rPr>
                                <w:i/>
                                <w:sz w:val="20"/>
                              </w:rPr>
                              <w:t>Empowering</w:t>
                            </w:r>
                            <w:r>
                              <w:rPr>
                                <w:i/>
                                <w:spacing w:val="-6"/>
                                <w:sz w:val="20"/>
                              </w:rPr>
                              <w:t> </w:t>
                            </w:r>
                            <w:r>
                              <w:rPr>
                                <w:i/>
                                <w:sz w:val="20"/>
                              </w:rPr>
                              <w:t>Talent.</w:t>
                            </w:r>
                            <w:r>
                              <w:rPr>
                                <w:i/>
                                <w:sz w:val="20"/>
                              </w:rPr>
                              <w:t> All rights reserved.</w:t>
                            </w:r>
                          </w:p>
                        </w:txbxContent>
                      </wps:txbx>
                      <wps:bodyPr wrap="square" lIns="0" tIns="0" rIns="0" bIns="0" rtlCol="0">
                        <a:noAutofit/>
                      </wps:bodyPr>
                    </wps:wsp>
                  </a:graphicData>
                </a:graphic>
              </wp:anchor>
            </w:drawing>
          </mc:Choice>
          <mc:Fallback>
            <w:pict>
              <v:shape style="position:absolute;margin-left:146.899994pt;margin-top:15.027735pt;width:342.1pt;height:156pt;mso-position-horizontal-relative:page;mso-position-vertical-relative:paragraph;z-index:-15728640;mso-wrap-distance-left:0;mso-wrap-distance-right:0" type="#_x0000_t202" id="docshape2" filled="false" stroked="true" strokeweight=".75pt" strokecolor="#ffffff">
                <v:textbox inset="0,0,0,0">
                  <w:txbxContent>
                    <w:p>
                      <w:pPr>
                        <w:spacing w:before="72"/>
                        <w:ind w:left="867" w:right="462" w:firstLine="0"/>
                        <w:jc w:val="left"/>
                        <w:rPr>
                          <w:i/>
                          <w:sz w:val="20"/>
                        </w:rPr>
                      </w:pPr>
                      <w:r>
                        <w:rPr>
                          <w:i/>
                          <w:sz w:val="20"/>
                        </w:rPr>
                        <w:t>This</w:t>
                      </w:r>
                      <w:r>
                        <w:rPr>
                          <w:i/>
                          <w:spacing w:val="-3"/>
                          <w:sz w:val="20"/>
                        </w:rPr>
                        <w:t> </w:t>
                      </w:r>
                      <w:r>
                        <w:rPr>
                          <w:i/>
                          <w:sz w:val="20"/>
                        </w:rPr>
                        <w:t>manual</w:t>
                      </w:r>
                      <w:r>
                        <w:rPr>
                          <w:i/>
                          <w:spacing w:val="-4"/>
                          <w:sz w:val="20"/>
                        </w:rPr>
                        <w:t> </w:t>
                      </w:r>
                      <w:r>
                        <w:rPr>
                          <w:i/>
                          <w:sz w:val="20"/>
                        </w:rPr>
                        <w:t>has</w:t>
                      </w:r>
                      <w:r>
                        <w:rPr>
                          <w:i/>
                          <w:spacing w:val="-7"/>
                          <w:sz w:val="20"/>
                        </w:rPr>
                        <w:t> </w:t>
                      </w:r>
                      <w:r>
                        <w:rPr>
                          <w:i/>
                          <w:sz w:val="20"/>
                        </w:rPr>
                        <w:t>been</w:t>
                      </w:r>
                      <w:r>
                        <w:rPr>
                          <w:i/>
                          <w:spacing w:val="-4"/>
                          <w:sz w:val="20"/>
                        </w:rPr>
                        <w:t> </w:t>
                      </w:r>
                      <w:r>
                        <w:rPr>
                          <w:i/>
                          <w:sz w:val="20"/>
                        </w:rPr>
                        <w:t>created</w:t>
                      </w:r>
                      <w:r>
                        <w:rPr>
                          <w:i/>
                          <w:spacing w:val="-4"/>
                          <w:sz w:val="20"/>
                        </w:rPr>
                        <w:t> </w:t>
                      </w:r>
                      <w:r>
                        <w:rPr>
                          <w:i/>
                          <w:sz w:val="20"/>
                        </w:rPr>
                        <w:t>by</w:t>
                      </w:r>
                      <w:r>
                        <w:rPr>
                          <w:i/>
                          <w:spacing w:val="-5"/>
                          <w:sz w:val="20"/>
                        </w:rPr>
                        <w:t> </w:t>
                      </w:r>
                      <w:r>
                        <w:rPr>
                          <w:i/>
                          <w:sz w:val="20"/>
                        </w:rPr>
                        <w:t>the</w:t>
                      </w:r>
                      <w:r>
                        <w:rPr>
                          <w:i/>
                          <w:spacing w:val="-6"/>
                          <w:sz w:val="20"/>
                        </w:rPr>
                        <w:t> </w:t>
                      </w:r>
                      <w:r>
                        <w:rPr>
                          <w:i/>
                          <w:sz w:val="20"/>
                        </w:rPr>
                        <w:t>psychologists</w:t>
                      </w:r>
                      <w:r>
                        <w:rPr>
                          <w:i/>
                          <w:spacing w:val="-3"/>
                          <w:sz w:val="20"/>
                        </w:rPr>
                        <w:t> </w:t>
                      </w:r>
                      <w:r>
                        <w:rPr>
                          <w:i/>
                          <w:sz w:val="20"/>
                        </w:rPr>
                        <w:t>from</w:t>
                      </w:r>
                      <w:r>
                        <w:rPr>
                          <w:i/>
                          <w:spacing w:val="-2"/>
                          <w:sz w:val="20"/>
                        </w:rPr>
                        <w:t> </w:t>
                      </w:r>
                      <w:r>
                        <w:rPr>
                          <w:i/>
                          <w:sz w:val="20"/>
                        </w:rPr>
                        <w:t>the</w:t>
                      </w:r>
                      <w:r>
                        <w:rPr>
                          <w:i/>
                          <w:spacing w:val="-4"/>
                          <w:sz w:val="20"/>
                        </w:rPr>
                        <w:t> </w:t>
                      </w:r>
                      <w:r>
                        <w:rPr>
                          <w:i/>
                          <w:sz w:val="20"/>
                        </w:rPr>
                        <w:t>Science</w:t>
                      </w:r>
                      <w:r>
                        <w:rPr>
                          <w:i/>
                          <w:sz w:val="20"/>
                        </w:rPr>
                        <w:t> and Innovation department of Central Test.</w:t>
                      </w:r>
                    </w:p>
                    <w:p>
                      <w:pPr>
                        <w:pStyle w:val="BodyText"/>
                        <w:spacing w:before="9"/>
                        <w:rPr>
                          <w:i/>
                          <w:sz w:val="19"/>
                        </w:rPr>
                      </w:pPr>
                    </w:p>
                    <w:p>
                      <w:pPr>
                        <w:spacing w:before="0"/>
                        <w:ind w:left="867" w:right="462" w:firstLine="0"/>
                        <w:jc w:val="left"/>
                        <w:rPr>
                          <w:i/>
                          <w:sz w:val="20"/>
                        </w:rPr>
                      </w:pPr>
                      <w:r>
                        <w:rPr>
                          <w:i/>
                          <w:sz w:val="20"/>
                        </w:rPr>
                        <w:t>The</w:t>
                      </w:r>
                      <w:r>
                        <w:rPr>
                          <w:i/>
                          <w:spacing w:val="-7"/>
                          <w:sz w:val="20"/>
                        </w:rPr>
                        <w:t> </w:t>
                      </w:r>
                      <w:r>
                        <w:rPr>
                          <w:i/>
                          <w:sz w:val="20"/>
                        </w:rPr>
                        <w:t>assessment</w:t>
                      </w:r>
                      <w:r>
                        <w:rPr>
                          <w:i/>
                          <w:spacing w:val="-5"/>
                          <w:sz w:val="20"/>
                        </w:rPr>
                        <w:t> </w:t>
                      </w:r>
                      <w:r>
                        <w:rPr>
                          <w:i/>
                          <w:sz w:val="20"/>
                        </w:rPr>
                        <w:t>REASONING TEST</w:t>
                      </w:r>
                      <w:r>
                        <w:rPr>
                          <w:i/>
                          <w:spacing w:val="-4"/>
                          <w:sz w:val="20"/>
                        </w:rPr>
                        <w:t> </w:t>
                      </w:r>
                      <w:r>
                        <w:rPr>
                          <w:i/>
                          <w:sz w:val="20"/>
                        </w:rPr>
                        <w:t>20’</w:t>
                      </w:r>
                      <w:r>
                        <w:rPr>
                          <w:i/>
                          <w:spacing w:val="-4"/>
                          <w:sz w:val="20"/>
                        </w:rPr>
                        <w:t> </w:t>
                      </w:r>
                      <w:r>
                        <w:rPr>
                          <w:i/>
                          <w:sz w:val="20"/>
                        </w:rPr>
                        <w:t>and the</w:t>
                      </w:r>
                      <w:r>
                        <w:rPr>
                          <w:i/>
                          <w:spacing w:val="-4"/>
                          <w:sz w:val="20"/>
                        </w:rPr>
                        <w:t> </w:t>
                      </w:r>
                      <w:r>
                        <w:rPr>
                          <w:i/>
                          <w:sz w:val="20"/>
                        </w:rPr>
                        <w:t>Central</w:t>
                      </w:r>
                      <w:r>
                        <w:rPr>
                          <w:i/>
                          <w:spacing w:val="-5"/>
                          <w:sz w:val="20"/>
                        </w:rPr>
                        <w:t> </w:t>
                      </w:r>
                      <w:r>
                        <w:rPr>
                          <w:i/>
                          <w:sz w:val="20"/>
                        </w:rPr>
                        <w:t>Test</w:t>
                      </w:r>
                      <w:r>
                        <w:rPr>
                          <w:i/>
                          <w:spacing w:val="-1"/>
                          <w:sz w:val="20"/>
                        </w:rPr>
                        <w:t> </w:t>
                      </w:r>
                      <w:r>
                        <w:rPr>
                          <w:i/>
                          <w:sz w:val="20"/>
                        </w:rPr>
                        <w:t>logo</w:t>
                      </w:r>
                      <w:r>
                        <w:rPr>
                          <w:i/>
                          <w:spacing w:val="-5"/>
                          <w:sz w:val="20"/>
                        </w:rPr>
                        <w:t> </w:t>
                      </w:r>
                      <w:r>
                        <w:rPr>
                          <w:i/>
                          <w:sz w:val="20"/>
                        </w:rPr>
                        <w:t>are</w:t>
                      </w:r>
                      <w:r>
                        <w:rPr>
                          <w:i/>
                          <w:sz w:val="20"/>
                        </w:rPr>
                        <w:t> registered trademarks.</w:t>
                      </w:r>
                    </w:p>
                    <w:p>
                      <w:pPr>
                        <w:pStyle w:val="BodyText"/>
                        <w:spacing w:before="2"/>
                        <w:rPr>
                          <w:i/>
                          <w:sz w:val="20"/>
                        </w:rPr>
                      </w:pPr>
                    </w:p>
                    <w:p>
                      <w:pPr>
                        <w:spacing w:before="0"/>
                        <w:ind w:left="867" w:right="462" w:firstLine="0"/>
                        <w:jc w:val="left"/>
                        <w:rPr>
                          <w:i/>
                          <w:sz w:val="20"/>
                        </w:rPr>
                      </w:pPr>
                      <w:r>
                        <w:rPr>
                          <w:i/>
                          <w:sz w:val="20"/>
                        </w:rPr>
                        <w:t>No</w:t>
                      </w:r>
                      <w:r>
                        <w:rPr>
                          <w:i/>
                          <w:spacing w:val="-1"/>
                          <w:sz w:val="20"/>
                        </w:rPr>
                        <w:t> </w:t>
                      </w:r>
                      <w:r>
                        <w:rPr>
                          <w:i/>
                          <w:sz w:val="20"/>
                        </w:rPr>
                        <w:t>reproduction,</w:t>
                      </w:r>
                      <w:r>
                        <w:rPr>
                          <w:i/>
                          <w:spacing w:val="-5"/>
                          <w:sz w:val="20"/>
                        </w:rPr>
                        <w:t> </w:t>
                      </w:r>
                      <w:r>
                        <w:rPr>
                          <w:i/>
                          <w:sz w:val="20"/>
                        </w:rPr>
                        <w:t>modification</w:t>
                      </w:r>
                      <w:r>
                        <w:rPr>
                          <w:i/>
                          <w:spacing w:val="-6"/>
                          <w:sz w:val="20"/>
                        </w:rPr>
                        <w:t> </w:t>
                      </w:r>
                      <w:r>
                        <w:rPr>
                          <w:i/>
                          <w:sz w:val="20"/>
                        </w:rPr>
                        <w:t>or</w:t>
                      </w:r>
                      <w:r>
                        <w:rPr>
                          <w:i/>
                          <w:spacing w:val="-10"/>
                          <w:sz w:val="20"/>
                        </w:rPr>
                        <w:t> </w:t>
                      </w:r>
                      <w:r>
                        <w:rPr>
                          <w:i/>
                          <w:sz w:val="20"/>
                        </w:rPr>
                        <w:t>adaptation</w:t>
                      </w:r>
                      <w:r>
                        <w:rPr>
                          <w:i/>
                          <w:spacing w:val="-4"/>
                          <w:sz w:val="20"/>
                        </w:rPr>
                        <w:t> </w:t>
                      </w:r>
                      <w:r>
                        <w:rPr>
                          <w:i/>
                          <w:sz w:val="20"/>
                        </w:rPr>
                        <w:t>is</w:t>
                      </w:r>
                      <w:r>
                        <w:rPr>
                          <w:i/>
                          <w:spacing w:val="-9"/>
                          <w:sz w:val="20"/>
                        </w:rPr>
                        <w:t> </w:t>
                      </w:r>
                      <w:r>
                        <w:rPr>
                          <w:i/>
                          <w:sz w:val="20"/>
                        </w:rPr>
                        <w:t>permitted</w:t>
                      </w:r>
                      <w:r>
                        <w:rPr>
                          <w:i/>
                          <w:spacing w:val="-6"/>
                          <w:sz w:val="20"/>
                        </w:rPr>
                        <w:t> </w:t>
                      </w:r>
                      <w:r>
                        <w:rPr>
                          <w:i/>
                          <w:sz w:val="20"/>
                        </w:rPr>
                        <w:t>without</w:t>
                      </w:r>
                      <w:r>
                        <w:rPr>
                          <w:i/>
                          <w:sz w:val="20"/>
                        </w:rPr>
                        <w:t> the written consent of the publisher Central Test.</w:t>
                      </w:r>
                    </w:p>
                    <w:p>
                      <w:pPr>
                        <w:pStyle w:val="BodyText"/>
                        <w:spacing w:before="2"/>
                        <w:rPr>
                          <w:i/>
                          <w:sz w:val="20"/>
                        </w:rPr>
                      </w:pPr>
                    </w:p>
                    <w:p>
                      <w:pPr>
                        <w:spacing w:before="0"/>
                        <w:ind w:left="867" w:right="1333" w:firstLine="0"/>
                        <w:jc w:val="left"/>
                        <w:rPr>
                          <w:i/>
                          <w:sz w:val="20"/>
                        </w:rPr>
                      </w:pPr>
                      <w:r>
                        <w:rPr>
                          <w:i/>
                          <w:sz w:val="20"/>
                        </w:rPr>
                        <w:t>Copyright</w:t>
                      </w:r>
                      <w:r>
                        <w:rPr>
                          <w:i/>
                          <w:spacing w:val="-8"/>
                          <w:sz w:val="20"/>
                        </w:rPr>
                        <w:t> </w:t>
                      </w:r>
                      <w:r>
                        <w:rPr>
                          <w:i/>
                          <w:sz w:val="20"/>
                        </w:rPr>
                        <w:t>©</w:t>
                      </w:r>
                      <w:r>
                        <w:rPr>
                          <w:i/>
                          <w:spacing w:val="-8"/>
                          <w:sz w:val="20"/>
                        </w:rPr>
                        <w:t> </w:t>
                      </w:r>
                      <w:r>
                        <w:rPr>
                          <w:i/>
                          <w:sz w:val="20"/>
                        </w:rPr>
                        <w:t>2020</w:t>
                      </w:r>
                      <w:r>
                        <w:rPr>
                          <w:i/>
                          <w:spacing w:val="-4"/>
                          <w:sz w:val="20"/>
                        </w:rPr>
                        <w:t> </w:t>
                      </w:r>
                      <w:r>
                        <w:rPr>
                          <w:i/>
                          <w:sz w:val="20"/>
                        </w:rPr>
                        <w:t>by</w:t>
                      </w:r>
                      <w:r>
                        <w:rPr>
                          <w:i/>
                          <w:spacing w:val="-1"/>
                          <w:sz w:val="20"/>
                        </w:rPr>
                        <w:t> </w:t>
                      </w:r>
                      <w:r>
                        <w:rPr>
                          <w:i/>
                          <w:sz w:val="20"/>
                        </w:rPr>
                        <w:t>Central</w:t>
                      </w:r>
                      <w:r>
                        <w:rPr>
                          <w:i/>
                          <w:spacing w:val="-6"/>
                          <w:sz w:val="20"/>
                        </w:rPr>
                        <w:t> </w:t>
                      </w:r>
                      <w:r>
                        <w:rPr>
                          <w:i/>
                          <w:sz w:val="20"/>
                        </w:rPr>
                        <w:t>Test</w:t>
                      </w:r>
                      <w:r>
                        <w:rPr>
                          <w:i/>
                          <w:spacing w:val="-2"/>
                          <w:sz w:val="20"/>
                        </w:rPr>
                        <w:t> </w:t>
                      </w:r>
                      <w:r>
                        <w:rPr>
                          <w:i/>
                          <w:sz w:val="20"/>
                        </w:rPr>
                        <w:t>-</w:t>
                      </w:r>
                      <w:r>
                        <w:rPr>
                          <w:i/>
                          <w:spacing w:val="-7"/>
                          <w:sz w:val="20"/>
                        </w:rPr>
                        <w:t> </w:t>
                      </w:r>
                      <w:r>
                        <w:rPr>
                          <w:i/>
                          <w:sz w:val="20"/>
                        </w:rPr>
                        <w:t>Empowering</w:t>
                      </w:r>
                      <w:r>
                        <w:rPr>
                          <w:i/>
                          <w:spacing w:val="-6"/>
                          <w:sz w:val="20"/>
                        </w:rPr>
                        <w:t> </w:t>
                      </w:r>
                      <w:r>
                        <w:rPr>
                          <w:i/>
                          <w:sz w:val="20"/>
                        </w:rPr>
                        <w:t>Talent.</w:t>
                      </w:r>
                      <w:r>
                        <w:rPr>
                          <w:i/>
                          <w:sz w:val="20"/>
                        </w:rPr>
                        <w:t> All rights reserved.</w:t>
                      </w:r>
                    </w:p>
                  </w:txbxContent>
                </v:textbox>
                <v:stroke dashstyle="solid"/>
                <w10:wrap type="topAndBottom"/>
              </v:shape>
            </w:pict>
          </mc:Fallback>
        </mc:AlternateContent>
      </w:r>
    </w:p>
    <w:p>
      <w:pPr>
        <w:spacing w:after="0"/>
        <w:sectPr>
          <w:type w:val="continuous"/>
          <w:pgSz w:w="11910" w:h="16840"/>
          <w:pgMar w:top="0" w:bottom="0" w:left="1340" w:right="1320"/>
        </w:sectPr>
      </w:pPr>
    </w:p>
    <w:p>
      <w:pPr>
        <w:spacing w:before="19"/>
        <w:ind w:left="100" w:right="0" w:firstLine="0"/>
        <w:jc w:val="left"/>
        <w:rPr>
          <w:b/>
          <w:sz w:val="32"/>
        </w:rPr>
      </w:pPr>
      <w:r>
        <w:rPr>
          <w:b/>
          <w:color w:val="6033C4"/>
          <w:sz w:val="32"/>
        </w:rPr>
        <w:t>Table</w:t>
      </w:r>
      <w:r>
        <w:rPr>
          <w:b/>
          <w:color w:val="6033C4"/>
          <w:spacing w:val="-3"/>
          <w:sz w:val="32"/>
        </w:rPr>
        <w:t> </w:t>
      </w:r>
      <w:r>
        <w:rPr>
          <w:b/>
          <w:color w:val="6033C4"/>
          <w:sz w:val="32"/>
        </w:rPr>
        <w:t>of</w:t>
      </w:r>
      <w:r>
        <w:rPr>
          <w:b/>
          <w:color w:val="6033C4"/>
          <w:spacing w:val="-4"/>
          <w:sz w:val="32"/>
        </w:rPr>
        <w:t> </w:t>
      </w:r>
      <w:r>
        <w:rPr>
          <w:b/>
          <w:color w:val="6033C4"/>
          <w:spacing w:val="-2"/>
          <w:sz w:val="32"/>
        </w:rPr>
        <w:t>Contents</w:t>
      </w:r>
    </w:p>
    <w:p>
      <w:pPr>
        <w:spacing w:after="0"/>
        <w:jc w:val="left"/>
        <w:rPr>
          <w:sz w:val="32"/>
        </w:rPr>
        <w:sectPr>
          <w:footerReference w:type="default" r:id="rId7"/>
          <w:pgSz w:w="11910" w:h="16840"/>
          <w:pgMar w:footer="1003" w:header="0" w:top="1400" w:bottom="1711" w:left="1340" w:right="1320"/>
          <w:pgNumType w:start="2"/>
        </w:sectPr>
      </w:pPr>
    </w:p>
    <w:sdt>
      <w:sdtPr>
        <w:docPartObj>
          <w:docPartGallery w:val="Table of Contents"/>
          <w:docPartUnique/>
        </w:docPartObj>
      </w:sdtPr>
      <w:sdtEndPr/>
      <w:sdtContent>
        <w:p>
          <w:pPr>
            <w:pStyle w:val="TOC1"/>
            <w:tabs>
              <w:tab w:pos="9119" w:val="right" w:leader="none"/>
            </w:tabs>
            <w:spacing w:before="238"/>
            <w:ind w:left="100" w:firstLine="0"/>
          </w:pPr>
          <w:r>
            <w:fldChar w:fldCharType="begin"/>
          </w:r>
          <w:r>
            <w:instrText>TOC \o "1-4" \h \z \u </w:instrText>
          </w:r>
          <w:r>
            <w:fldChar w:fldCharType="separate"/>
          </w:r>
          <w:hyperlink w:history="true" w:anchor="_bookmark0">
            <w:r>
              <w:rPr>
                <w:spacing w:val="-2"/>
              </w:rPr>
              <w:t>Introduction</w:t>
            </w:r>
            <w:r>
              <w:rPr/>
              <w:tab/>
            </w:r>
            <w:r>
              <w:rPr>
                <w:spacing w:val="-10"/>
              </w:rPr>
              <w:t>4</w:t>
            </w:r>
          </w:hyperlink>
        </w:p>
        <w:p>
          <w:pPr>
            <w:pStyle w:val="TOC1"/>
            <w:numPr>
              <w:ilvl w:val="0"/>
              <w:numId w:val="1"/>
            </w:numPr>
            <w:tabs>
              <w:tab w:pos="580" w:val="left" w:leader="none"/>
              <w:tab w:pos="9119" w:val="right" w:leader="none"/>
            </w:tabs>
            <w:spacing w:line="240" w:lineRule="auto" w:before="149" w:after="0"/>
            <w:ind w:left="580" w:right="0" w:hanging="480"/>
            <w:jc w:val="left"/>
          </w:pPr>
          <w:hyperlink w:history="true" w:anchor="_bookmark1">
            <w:r>
              <w:rPr/>
              <w:t>General</w:t>
            </w:r>
            <w:r>
              <w:rPr>
                <w:spacing w:val="-5"/>
              </w:rPr>
              <w:t> </w:t>
            </w:r>
            <w:r>
              <w:rPr/>
              <w:t>Description</w:t>
            </w:r>
            <w:r>
              <w:rPr>
                <w:spacing w:val="-3"/>
              </w:rPr>
              <w:t> </w:t>
            </w:r>
            <w:r>
              <w:rPr/>
              <w:t>and</w:t>
            </w:r>
            <w:r>
              <w:rPr>
                <w:spacing w:val="-3"/>
              </w:rPr>
              <w:t> </w:t>
            </w:r>
            <w:r>
              <w:rPr>
                <w:spacing w:val="-2"/>
              </w:rPr>
              <w:t>Applicability</w:t>
            </w:r>
            <w:r>
              <w:rPr/>
              <w:tab/>
            </w:r>
            <w:r>
              <w:rPr>
                <w:spacing w:val="-10"/>
              </w:rPr>
              <w:t>5</w:t>
            </w:r>
          </w:hyperlink>
        </w:p>
        <w:p>
          <w:pPr>
            <w:pStyle w:val="TOC2"/>
            <w:numPr>
              <w:ilvl w:val="1"/>
              <w:numId w:val="1"/>
            </w:numPr>
            <w:tabs>
              <w:tab w:pos="1060" w:val="left" w:leader="none"/>
              <w:tab w:pos="9119" w:val="right" w:leader="none"/>
            </w:tabs>
            <w:spacing w:line="240" w:lineRule="auto" w:before="144" w:after="0"/>
            <w:ind w:left="1060" w:right="0" w:hanging="720"/>
            <w:jc w:val="left"/>
          </w:pPr>
          <w:hyperlink w:history="true" w:anchor="_bookmark2">
            <w:r>
              <w:rPr/>
              <w:t>Main</w:t>
            </w:r>
            <w:r>
              <w:rPr>
                <w:spacing w:val="-6"/>
              </w:rPr>
              <w:t> </w:t>
            </w:r>
            <w:r>
              <w:rPr/>
              <w:t>Areas</w:t>
            </w:r>
            <w:r>
              <w:rPr>
                <w:spacing w:val="-2"/>
              </w:rPr>
              <w:t> </w:t>
            </w:r>
            <w:r>
              <w:rPr/>
              <w:t>of</w:t>
            </w:r>
            <w:r>
              <w:rPr>
                <w:spacing w:val="-1"/>
              </w:rPr>
              <w:t> </w:t>
            </w:r>
            <w:r>
              <w:rPr>
                <w:spacing w:val="-2"/>
              </w:rPr>
              <w:t>Application</w:t>
            </w:r>
            <w:r>
              <w:rPr/>
              <w:tab/>
            </w:r>
            <w:r>
              <w:rPr>
                <w:spacing w:val="-10"/>
              </w:rPr>
              <w:t>7</w:t>
            </w:r>
          </w:hyperlink>
        </w:p>
        <w:p>
          <w:pPr>
            <w:pStyle w:val="TOC2"/>
            <w:numPr>
              <w:ilvl w:val="1"/>
              <w:numId w:val="1"/>
            </w:numPr>
            <w:tabs>
              <w:tab w:pos="1060" w:val="left" w:leader="none"/>
              <w:tab w:pos="9119" w:val="right" w:leader="none"/>
            </w:tabs>
            <w:spacing w:line="240" w:lineRule="auto" w:before="149" w:after="0"/>
            <w:ind w:left="1060" w:right="0" w:hanging="720"/>
            <w:jc w:val="left"/>
          </w:pPr>
          <w:hyperlink w:history="true" w:anchor="_bookmark3">
            <w:r>
              <w:rPr>
                <w:spacing w:val="-2"/>
              </w:rPr>
              <w:t>Questionnaire</w:t>
            </w:r>
            <w:r>
              <w:rPr>
                <w:spacing w:val="10"/>
              </w:rPr>
              <w:t> </w:t>
            </w:r>
            <w:r>
              <w:rPr>
                <w:spacing w:val="-2"/>
              </w:rPr>
              <w:t>Structure</w:t>
            </w:r>
            <w:r>
              <w:rPr/>
              <w:tab/>
            </w:r>
            <w:r>
              <w:rPr>
                <w:spacing w:val="-10"/>
              </w:rPr>
              <w:t>7</w:t>
            </w:r>
          </w:hyperlink>
        </w:p>
        <w:p>
          <w:pPr>
            <w:pStyle w:val="TOC2"/>
            <w:numPr>
              <w:ilvl w:val="1"/>
              <w:numId w:val="1"/>
            </w:numPr>
            <w:tabs>
              <w:tab w:pos="1060" w:val="left" w:leader="none"/>
              <w:tab w:pos="9119" w:val="right" w:leader="none"/>
            </w:tabs>
            <w:spacing w:line="240" w:lineRule="auto" w:before="148" w:after="0"/>
            <w:ind w:left="1060" w:right="0" w:hanging="720"/>
            <w:jc w:val="left"/>
          </w:pPr>
          <w:hyperlink w:history="true" w:anchor="_bookmark4">
            <w:r>
              <w:rPr/>
              <w:t>Mode</w:t>
            </w:r>
            <w:r>
              <w:rPr>
                <w:spacing w:val="-4"/>
              </w:rPr>
              <w:t> </w:t>
            </w:r>
            <w:r>
              <w:rPr/>
              <w:t>of</w:t>
            </w:r>
            <w:r>
              <w:rPr>
                <w:spacing w:val="-5"/>
              </w:rPr>
              <w:t> </w:t>
            </w:r>
            <w:r>
              <w:rPr/>
              <w:t>Administration,</w:t>
            </w:r>
            <w:r>
              <w:rPr>
                <w:spacing w:val="-7"/>
              </w:rPr>
              <w:t> </w:t>
            </w:r>
            <w:r>
              <w:rPr/>
              <w:t>Languages</w:t>
            </w:r>
            <w:r>
              <w:rPr>
                <w:spacing w:val="-2"/>
              </w:rPr>
              <w:t> </w:t>
            </w:r>
            <w:r>
              <w:rPr/>
              <w:t>and</w:t>
            </w:r>
            <w:r>
              <w:rPr>
                <w:spacing w:val="-6"/>
              </w:rPr>
              <w:t> </w:t>
            </w:r>
            <w:r>
              <w:rPr/>
              <w:t>Special</w:t>
            </w:r>
            <w:r>
              <w:rPr>
                <w:spacing w:val="-1"/>
              </w:rPr>
              <w:t> </w:t>
            </w:r>
            <w:r>
              <w:rPr>
                <w:spacing w:val="-2"/>
              </w:rPr>
              <w:t>Requirements</w:t>
            </w:r>
            <w:r>
              <w:rPr/>
              <w:tab/>
            </w:r>
            <w:r>
              <w:rPr>
                <w:spacing w:val="-10"/>
              </w:rPr>
              <w:t>7</w:t>
            </w:r>
          </w:hyperlink>
        </w:p>
        <w:p>
          <w:pPr>
            <w:pStyle w:val="TOC2"/>
            <w:numPr>
              <w:ilvl w:val="1"/>
              <w:numId w:val="1"/>
            </w:numPr>
            <w:tabs>
              <w:tab w:pos="1060" w:val="left" w:leader="none"/>
              <w:tab w:pos="9119" w:val="right" w:leader="none"/>
            </w:tabs>
            <w:spacing w:line="240" w:lineRule="auto" w:before="145" w:after="0"/>
            <w:ind w:left="1060" w:right="0" w:hanging="720"/>
            <w:jc w:val="left"/>
          </w:pPr>
          <w:hyperlink w:history="true" w:anchor="_bookmark5">
            <w:r>
              <w:rPr/>
              <w:t>Social</w:t>
            </w:r>
            <w:r>
              <w:rPr>
                <w:spacing w:val="-6"/>
              </w:rPr>
              <w:t> </w:t>
            </w:r>
            <w:r>
              <w:rPr>
                <w:spacing w:val="-2"/>
              </w:rPr>
              <w:t>Desirability</w:t>
            </w:r>
            <w:r>
              <w:rPr/>
              <w:tab/>
            </w:r>
            <w:r>
              <w:rPr>
                <w:spacing w:val="-10"/>
              </w:rPr>
              <w:t>8</w:t>
            </w:r>
          </w:hyperlink>
        </w:p>
        <w:p>
          <w:pPr>
            <w:pStyle w:val="TOC2"/>
            <w:numPr>
              <w:ilvl w:val="1"/>
              <w:numId w:val="1"/>
            </w:numPr>
            <w:tabs>
              <w:tab w:pos="1060" w:val="left" w:leader="none"/>
              <w:tab w:pos="9119" w:val="right" w:leader="none"/>
            </w:tabs>
            <w:spacing w:line="240" w:lineRule="auto" w:before="148" w:after="0"/>
            <w:ind w:left="1060" w:right="0" w:hanging="720"/>
            <w:jc w:val="left"/>
          </w:pPr>
          <w:hyperlink w:history="true" w:anchor="_bookmark6">
            <w:r>
              <w:rPr/>
              <w:t>Test-taker</w:t>
            </w:r>
            <w:r>
              <w:rPr>
                <w:spacing w:val="-10"/>
              </w:rPr>
              <w:t> </w:t>
            </w:r>
            <w:r>
              <w:rPr/>
              <w:t>Requirements</w:t>
            </w:r>
            <w:r>
              <w:rPr>
                <w:spacing w:val="-6"/>
              </w:rPr>
              <w:t> </w:t>
            </w:r>
            <w:r>
              <w:rPr/>
              <w:t>and</w:t>
            </w:r>
            <w:r>
              <w:rPr>
                <w:spacing w:val="-4"/>
              </w:rPr>
              <w:t> </w:t>
            </w:r>
            <w:r>
              <w:rPr>
                <w:spacing w:val="-2"/>
              </w:rPr>
              <w:t>Recommendations</w:t>
            </w:r>
            <w:r>
              <w:rPr/>
              <w:tab/>
            </w:r>
            <w:r>
              <w:rPr>
                <w:spacing w:val="-10"/>
              </w:rPr>
              <w:t>8</w:t>
            </w:r>
          </w:hyperlink>
        </w:p>
        <w:p>
          <w:pPr>
            <w:pStyle w:val="TOC2"/>
            <w:numPr>
              <w:ilvl w:val="1"/>
              <w:numId w:val="1"/>
            </w:numPr>
            <w:tabs>
              <w:tab w:pos="1060" w:val="left" w:leader="none"/>
              <w:tab w:pos="9119" w:val="right" w:leader="none"/>
            </w:tabs>
            <w:spacing w:line="240" w:lineRule="auto" w:before="144" w:after="0"/>
            <w:ind w:left="1060" w:right="0" w:hanging="720"/>
            <w:jc w:val="left"/>
          </w:pPr>
          <w:hyperlink w:history="true" w:anchor="_bookmark7">
            <w:r>
              <w:rPr/>
              <w:t>Administrator</w:t>
            </w:r>
            <w:r>
              <w:rPr>
                <w:spacing w:val="-10"/>
              </w:rPr>
              <w:t> </w:t>
            </w:r>
            <w:r>
              <w:rPr/>
              <w:t>Qualifications</w:t>
            </w:r>
            <w:r>
              <w:rPr>
                <w:spacing w:val="-6"/>
              </w:rPr>
              <w:t> </w:t>
            </w:r>
            <w:r>
              <w:rPr/>
              <w:t>and</w:t>
            </w:r>
            <w:r>
              <w:rPr>
                <w:spacing w:val="-8"/>
              </w:rPr>
              <w:t> </w:t>
            </w:r>
            <w:r>
              <w:rPr>
                <w:spacing w:val="-2"/>
              </w:rPr>
              <w:t>Recommendations</w:t>
            </w:r>
            <w:r>
              <w:rPr/>
              <w:tab/>
            </w:r>
            <w:r>
              <w:rPr>
                <w:spacing w:val="-10"/>
              </w:rPr>
              <w:t>8</w:t>
            </w:r>
          </w:hyperlink>
        </w:p>
        <w:p>
          <w:pPr>
            <w:pStyle w:val="TOC3"/>
            <w:numPr>
              <w:ilvl w:val="2"/>
              <w:numId w:val="1"/>
            </w:numPr>
            <w:tabs>
              <w:tab w:pos="1297" w:val="left" w:leader="none"/>
              <w:tab w:pos="9119" w:val="right" w:leader="none"/>
            </w:tabs>
            <w:spacing w:line="240" w:lineRule="auto" w:before="149" w:after="0"/>
            <w:ind w:left="1297" w:right="0" w:hanging="717"/>
            <w:jc w:val="left"/>
          </w:pPr>
          <w:hyperlink w:history="true" w:anchor="_bookmark8">
            <w:r>
              <w:rPr/>
              <w:t>Testing</w:t>
            </w:r>
            <w:r>
              <w:rPr>
                <w:spacing w:val="-6"/>
              </w:rPr>
              <w:t> </w:t>
            </w:r>
            <w:r>
              <w:rPr>
                <w:spacing w:val="-2"/>
              </w:rPr>
              <w:t>Conditions</w:t>
            </w:r>
            <w:r>
              <w:rPr/>
              <w:tab/>
            </w:r>
            <w:r>
              <w:rPr>
                <w:spacing w:val="-10"/>
              </w:rPr>
              <w:t>9</w:t>
            </w:r>
          </w:hyperlink>
        </w:p>
        <w:p>
          <w:pPr>
            <w:pStyle w:val="TOC2"/>
            <w:numPr>
              <w:ilvl w:val="1"/>
              <w:numId w:val="1"/>
            </w:numPr>
            <w:tabs>
              <w:tab w:pos="1060" w:val="left" w:leader="none"/>
              <w:tab w:pos="9119" w:val="right" w:leader="none"/>
            </w:tabs>
            <w:spacing w:line="240" w:lineRule="auto" w:before="144" w:after="0"/>
            <w:ind w:left="1060" w:right="0" w:hanging="720"/>
            <w:jc w:val="left"/>
          </w:pPr>
          <w:hyperlink w:history="true" w:anchor="_bookmark9">
            <w:r>
              <w:rPr/>
              <w:t>Technical</w:t>
            </w:r>
            <w:r>
              <w:rPr>
                <w:spacing w:val="-6"/>
              </w:rPr>
              <w:t> </w:t>
            </w:r>
            <w:r>
              <w:rPr/>
              <w:t>and</w:t>
            </w:r>
            <w:r>
              <w:rPr>
                <w:spacing w:val="-6"/>
              </w:rPr>
              <w:t> </w:t>
            </w:r>
            <w:r>
              <w:rPr/>
              <w:t>Security</w:t>
            </w:r>
            <w:r>
              <w:rPr>
                <w:spacing w:val="-3"/>
              </w:rPr>
              <w:t> </w:t>
            </w:r>
            <w:r>
              <w:rPr>
                <w:spacing w:val="-2"/>
              </w:rPr>
              <w:t>Issues</w:t>
            </w:r>
            <w:r>
              <w:rPr/>
              <w:tab/>
            </w:r>
            <w:r>
              <w:rPr>
                <w:spacing w:val="-10"/>
              </w:rPr>
              <w:t>9</w:t>
            </w:r>
          </w:hyperlink>
        </w:p>
        <w:p>
          <w:pPr>
            <w:pStyle w:val="TOC3"/>
            <w:numPr>
              <w:ilvl w:val="2"/>
              <w:numId w:val="1"/>
            </w:numPr>
            <w:tabs>
              <w:tab w:pos="1297" w:val="left" w:leader="none"/>
              <w:tab w:pos="9119" w:val="right" w:leader="none"/>
            </w:tabs>
            <w:spacing w:line="240" w:lineRule="auto" w:before="149" w:after="0"/>
            <w:ind w:left="1297" w:right="0" w:hanging="717"/>
            <w:jc w:val="left"/>
          </w:pPr>
          <w:hyperlink w:history="true" w:anchor="_bookmark10">
            <w:r>
              <w:rPr/>
              <w:t>Respecting</w:t>
            </w:r>
            <w:r>
              <w:rPr>
                <w:spacing w:val="-5"/>
              </w:rPr>
              <w:t> </w:t>
            </w:r>
            <w:r>
              <w:rPr/>
              <w:t>the</w:t>
            </w:r>
            <w:r>
              <w:rPr>
                <w:spacing w:val="-6"/>
              </w:rPr>
              <w:t> </w:t>
            </w:r>
            <w:r>
              <w:rPr/>
              <w:t>Ethical</w:t>
            </w:r>
            <w:r>
              <w:rPr>
                <w:spacing w:val="-8"/>
              </w:rPr>
              <w:t> </w:t>
            </w:r>
            <w:r>
              <w:rPr>
                <w:spacing w:val="-2"/>
              </w:rPr>
              <w:t>Charter</w:t>
            </w:r>
            <w:r>
              <w:rPr/>
              <w:tab/>
            </w:r>
            <w:r>
              <w:rPr>
                <w:spacing w:val="-10"/>
              </w:rPr>
              <w:t>9</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11">
            <w:r>
              <w:rPr/>
              <w:t>Confidentiality</w:t>
            </w:r>
            <w:r>
              <w:rPr>
                <w:spacing w:val="-8"/>
              </w:rPr>
              <w:t> </w:t>
            </w:r>
            <w:r>
              <w:rPr/>
              <w:t>and</w:t>
            </w:r>
            <w:r>
              <w:rPr>
                <w:spacing w:val="-9"/>
              </w:rPr>
              <w:t> </w:t>
            </w:r>
            <w:r>
              <w:rPr>
                <w:spacing w:val="-2"/>
              </w:rPr>
              <w:t>Security</w:t>
            </w:r>
            <w:r>
              <w:rPr/>
              <w:tab/>
            </w:r>
            <w:r>
              <w:rPr>
                <w:spacing w:val="-5"/>
              </w:rPr>
              <w:t>10</w:t>
            </w:r>
          </w:hyperlink>
        </w:p>
        <w:p>
          <w:pPr>
            <w:pStyle w:val="TOC3"/>
            <w:numPr>
              <w:ilvl w:val="2"/>
              <w:numId w:val="1"/>
            </w:numPr>
            <w:tabs>
              <w:tab w:pos="1297" w:val="left" w:leader="none"/>
              <w:tab w:pos="9113" w:val="right" w:leader="none"/>
            </w:tabs>
            <w:spacing w:line="240" w:lineRule="auto" w:before="148" w:after="0"/>
            <w:ind w:left="1297" w:right="0" w:hanging="717"/>
            <w:jc w:val="left"/>
          </w:pPr>
          <w:hyperlink w:history="true" w:anchor="_bookmark12">
            <w:r>
              <w:rPr/>
              <w:t>Hardware</w:t>
            </w:r>
            <w:r>
              <w:rPr>
                <w:spacing w:val="-4"/>
              </w:rPr>
              <w:t> </w:t>
            </w:r>
            <w:r>
              <w:rPr/>
              <w:t>Architecture</w:t>
            </w:r>
            <w:r>
              <w:rPr>
                <w:spacing w:val="-4"/>
              </w:rPr>
              <w:t> </w:t>
            </w:r>
            <w:r>
              <w:rPr/>
              <w:t>and</w:t>
            </w:r>
            <w:r>
              <w:rPr>
                <w:spacing w:val="-5"/>
              </w:rPr>
              <w:t> </w:t>
            </w:r>
            <w:r>
              <w:rPr/>
              <w:t>Server</w:t>
            </w:r>
            <w:r>
              <w:rPr>
                <w:spacing w:val="-6"/>
              </w:rPr>
              <w:t> </w:t>
            </w:r>
            <w:r>
              <w:rPr>
                <w:spacing w:val="-2"/>
              </w:rPr>
              <w:t>Availability</w:t>
            </w:r>
            <w:r>
              <w:rPr/>
              <w:tab/>
            </w:r>
            <w:r>
              <w:rPr>
                <w:spacing w:val="-5"/>
              </w:rPr>
              <w:t>10</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13">
            <w:r>
              <w:rPr/>
              <w:t>Supply,</w:t>
            </w:r>
            <w:r>
              <w:rPr>
                <w:spacing w:val="-6"/>
              </w:rPr>
              <w:t> </w:t>
            </w:r>
            <w:r>
              <w:rPr/>
              <w:t>Conditions,</w:t>
            </w:r>
            <w:r>
              <w:rPr>
                <w:spacing w:val="-10"/>
              </w:rPr>
              <w:t> </w:t>
            </w:r>
            <w:r>
              <w:rPr/>
              <w:t>and</w:t>
            </w:r>
            <w:r>
              <w:rPr>
                <w:spacing w:val="-4"/>
              </w:rPr>
              <w:t> </w:t>
            </w:r>
            <w:r>
              <w:rPr>
                <w:spacing w:val="-2"/>
              </w:rPr>
              <w:t>Availability</w:t>
            </w:r>
            <w:r>
              <w:rPr/>
              <w:tab/>
            </w:r>
            <w:r>
              <w:rPr>
                <w:spacing w:val="-5"/>
              </w:rPr>
              <w:t>10</w:t>
            </w:r>
          </w:hyperlink>
        </w:p>
        <w:p>
          <w:pPr>
            <w:pStyle w:val="TOC1"/>
            <w:numPr>
              <w:ilvl w:val="0"/>
              <w:numId w:val="1"/>
            </w:numPr>
            <w:tabs>
              <w:tab w:pos="580" w:val="left" w:leader="none"/>
              <w:tab w:pos="9113" w:val="right" w:leader="none"/>
            </w:tabs>
            <w:spacing w:line="240" w:lineRule="auto" w:before="144" w:after="0"/>
            <w:ind w:left="580" w:right="0" w:hanging="480"/>
            <w:jc w:val="left"/>
          </w:pPr>
          <w:hyperlink w:history="true" w:anchor="_bookmark14">
            <w:r>
              <w:rPr/>
              <w:t>Conceptual</w:t>
            </w:r>
            <w:r>
              <w:rPr>
                <w:spacing w:val="-4"/>
              </w:rPr>
              <w:t> </w:t>
            </w:r>
            <w:r>
              <w:rPr/>
              <w:t>and</w:t>
            </w:r>
            <w:r>
              <w:rPr>
                <w:spacing w:val="-3"/>
              </w:rPr>
              <w:t> </w:t>
            </w:r>
            <w:r>
              <w:rPr/>
              <w:t>Practical</w:t>
            </w:r>
            <w:r>
              <w:rPr>
                <w:spacing w:val="-3"/>
              </w:rPr>
              <w:t> </w:t>
            </w:r>
            <w:r>
              <w:rPr/>
              <w:t>Scale</w:t>
            </w:r>
            <w:r>
              <w:rPr>
                <w:spacing w:val="-4"/>
              </w:rPr>
              <w:t> </w:t>
            </w:r>
            <w:r>
              <w:rPr>
                <w:spacing w:val="-2"/>
              </w:rPr>
              <w:t>Development</w:t>
            </w:r>
            <w:r>
              <w:rPr/>
              <w:tab/>
            </w:r>
            <w:r>
              <w:rPr>
                <w:spacing w:val="-5"/>
              </w:rPr>
              <w:t>11</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15">
            <w:r>
              <w:rPr/>
              <w:t>The</w:t>
            </w:r>
            <w:r>
              <w:rPr>
                <w:spacing w:val="-7"/>
              </w:rPr>
              <w:t> </w:t>
            </w:r>
            <w:r>
              <w:rPr/>
              <w:t>History</w:t>
            </w:r>
            <w:r>
              <w:rPr>
                <w:spacing w:val="-3"/>
              </w:rPr>
              <w:t> </w:t>
            </w:r>
            <w:r>
              <w:rPr/>
              <w:t>and</w:t>
            </w:r>
            <w:r>
              <w:rPr>
                <w:spacing w:val="-3"/>
              </w:rPr>
              <w:t> </w:t>
            </w:r>
            <w:r>
              <w:rPr/>
              <w:t>Value of</w:t>
            </w:r>
            <w:r>
              <w:rPr>
                <w:spacing w:val="-6"/>
              </w:rPr>
              <w:t> </w:t>
            </w:r>
            <w:r>
              <w:rPr/>
              <w:t>Integrity</w:t>
            </w:r>
            <w:r>
              <w:rPr>
                <w:spacing w:val="-4"/>
              </w:rPr>
              <w:t> </w:t>
            </w:r>
            <w:r>
              <w:rPr/>
              <w:t>Testing</w:t>
            </w:r>
            <w:r>
              <w:rPr>
                <w:spacing w:val="-3"/>
              </w:rPr>
              <w:t> </w:t>
            </w:r>
            <w:r>
              <w:rPr/>
              <w:t>to</w:t>
            </w:r>
            <w:r>
              <w:rPr>
                <w:spacing w:val="-7"/>
              </w:rPr>
              <w:t> </w:t>
            </w:r>
            <w:r>
              <w:rPr/>
              <w:t>Personnel</w:t>
            </w:r>
            <w:r>
              <w:rPr>
                <w:spacing w:val="-7"/>
              </w:rPr>
              <w:t> </w:t>
            </w:r>
            <w:r>
              <w:rPr>
                <w:spacing w:val="-2"/>
              </w:rPr>
              <w:t>Assessment</w:t>
            </w:r>
            <w:r>
              <w:rPr/>
              <w:tab/>
            </w:r>
            <w:r>
              <w:rPr>
                <w:spacing w:val="-5"/>
              </w:rPr>
              <w:t>11</w:t>
            </w:r>
          </w:hyperlink>
        </w:p>
        <w:p>
          <w:pPr>
            <w:pStyle w:val="TOC2"/>
            <w:numPr>
              <w:ilvl w:val="1"/>
              <w:numId w:val="1"/>
            </w:numPr>
            <w:tabs>
              <w:tab w:pos="1060" w:val="left" w:leader="none"/>
              <w:tab w:pos="9113" w:val="right" w:leader="none"/>
            </w:tabs>
            <w:spacing w:line="240" w:lineRule="auto" w:before="143" w:after="0"/>
            <w:ind w:left="1060" w:right="0" w:hanging="720"/>
            <w:jc w:val="left"/>
          </w:pPr>
          <w:hyperlink w:history="true" w:anchor="_bookmark16">
            <w:r>
              <w:rPr/>
              <w:t>Theoretical</w:t>
            </w:r>
            <w:r>
              <w:rPr>
                <w:spacing w:val="-11"/>
              </w:rPr>
              <w:t> </w:t>
            </w:r>
            <w:r>
              <w:rPr>
                <w:spacing w:val="-2"/>
              </w:rPr>
              <w:t>Background</w:t>
            </w:r>
            <w:r>
              <w:rPr/>
              <w:tab/>
            </w:r>
            <w:r>
              <w:rPr>
                <w:spacing w:val="-5"/>
              </w:rPr>
              <w:t>12</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17">
            <w:r>
              <w:rPr/>
              <w:t>Development</w:t>
            </w:r>
            <w:r>
              <w:rPr>
                <w:spacing w:val="-4"/>
              </w:rPr>
              <w:t> </w:t>
            </w:r>
            <w:r>
              <w:rPr/>
              <w:t>of</w:t>
            </w:r>
            <w:r>
              <w:rPr>
                <w:spacing w:val="-2"/>
              </w:rPr>
              <w:t> </w:t>
            </w:r>
            <w:r>
              <w:rPr>
                <w:spacing w:val="-4"/>
              </w:rPr>
              <w:t>ETIX</w:t>
            </w:r>
            <w:r>
              <w:rPr/>
              <w:tab/>
            </w:r>
            <w:r>
              <w:rPr>
                <w:spacing w:val="-5"/>
              </w:rPr>
              <w:t>14</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18">
            <w:r>
              <w:rPr/>
              <w:t>The</w:t>
            </w:r>
            <w:r>
              <w:rPr>
                <w:spacing w:val="-7"/>
              </w:rPr>
              <w:t> </w:t>
            </w:r>
            <w:r>
              <w:rPr>
                <w:spacing w:val="-2"/>
              </w:rPr>
              <w:t>Survey</w:t>
            </w:r>
            <w:r>
              <w:rPr/>
              <w:tab/>
            </w:r>
            <w:r>
              <w:rPr>
                <w:spacing w:val="-5"/>
              </w:rPr>
              <w:t>14</w:t>
            </w:r>
          </w:hyperlink>
        </w:p>
        <w:p>
          <w:pPr>
            <w:pStyle w:val="TOC3"/>
            <w:numPr>
              <w:ilvl w:val="2"/>
              <w:numId w:val="1"/>
            </w:numPr>
            <w:tabs>
              <w:tab w:pos="1297" w:val="left" w:leader="none"/>
              <w:tab w:pos="9113" w:val="right" w:leader="none"/>
            </w:tabs>
            <w:spacing w:line="240" w:lineRule="auto" w:before="149" w:after="0"/>
            <w:ind w:left="1297" w:right="0" w:hanging="717"/>
            <w:jc w:val="left"/>
          </w:pPr>
          <w:hyperlink w:history="true" w:anchor="_bookmark19">
            <w:r>
              <w:rPr/>
              <w:t>ISO</w:t>
            </w:r>
            <w:r>
              <w:rPr>
                <w:spacing w:val="-8"/>
              </w:rPr>
              <w:t> </w:t>
            </w:r>
            <w:r>
              <w:rPr/>
              <w:t>norm </w:t>
            </w:r>
            <w:r>
              <w:rPr>
                <w:spacing w:val="-4"/>
              </w:rPr>
              <w:t>26000</w:t>
            </w:r>
            <w:r>
              <w:rPr/>
              <w:tab/>
            </w:r>
            <w:r>
              <w:rPr>
                <w:spacing w:val="-5"/>
              </w:rPr>
              <w:t>15</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20">
            <w:r>
              <w:rPr/>
              <w:t>Ethics</w:t>
            </w:r>
            <w:r>
              <w:rPr>
                <w:spacing w:val="-8"/>
              </w:rPr>
              <w:t> </w:t>
            </w:r>
            <w:r>
              <w:rPr>
                <w:spacing w:val="-2"/>
              </w:rPr>
              <w:t>charters</w:t>
            </w:r>
            <w:r>
              <w:rPr/>
              <w:tab/>
            </w:r>
            <w:r>
              <w:rPr>
                <w:spacing w:val="-5"/>
              </w:rPr>
              <w:t>15</w:t>
            </w:r>
          </w:hyperlink>
        </w:p>
        <w:p>
          <w:pPr>
            <w:pStyle w:val="TOC3"/>
            <w:numPr>
              <w:ilvl w:val="2"/>
              <w:numId w:val="1"/>
            </w:numPr>
            <w:tabs>
              <w:tab w:pos="1297" w:val="left" w:leader="none"/>
              <w:tab w:pos="9113" w:val="right" w:leader="none"/>
            </w:tabs>
            <w:spacing w:line="240" w:lineRule="auto" w:before="148" w:after="0"/>
            <w:ind w:left="1297" w:right="0" w:hanging="717"/>
            <w:jc w:val="left"/>
          </w:pPr>
          <w:hyperlink w:history="true" w:anchor="_bookmark21">
            <w:r>
              <w:rPr/>
              <w:t>Description</w:t>
            </w:r>
            <w:r>
              <w:rPr>
                <w:spacing w:val="-7"/>
              </w:rPr>
              <w:t> </w:t>
            </w:r>
            <w:r>
              <w:rPr/>
              <w:t>of</w:t>
            </w:r>
            <w:r>
              <w:rPr>
                <w:spacing w:val="-6"/>
              </w:rPr>
              <w:t> </w:t>
            </w:r>
            <w:r>
              <w:rPr>
                <w:spacing w:val="-2"/>
              </w:rPr>
              <w:t>Factors</w:t>
            </w:r>
            <w:r>
              <w:rPr/>
              <w:tab/>
            </w:r>
            <w:r>
              <w:rPr>
                <w:spacing w:val="-5"/>
              </w:rPr>
              <w:t>16</w:t>
            </w:r>
          </w:hyperlink>
        </w:p>
        <w:p>
          <w:pPr>
            <w:pStyle w:val="TOC3"/>
            <w:numPr>
              <w:ilvl w:val="2"/>
              <w:numId w:val="1"/>
            </w:numPr>
            <w:tabs>
              <w:tab w:pos="1297" w:val="left" w:leader="none"/>
              <w:tab w:pos="9113" w:val="right" w:leader="none"/>
            </w:tabs>
            <w:spacing w:line="240" w:lineRule="auto" w:before="150" w:after="0"/>
            <w:ind w:left="1297" w:right="0" w:hanging="717"/>
            <w:jc w:val="left"/>
          </w:pPr>
          <w:hyperlink w:history="true" w:anchor="_bookmark22">
            <w:r>
              <w:rPr/>
              <w:t>Item</w:t>
            </w:r>
            <w:r>
              <w:rPr>
                <w:spacing w:val="-7"/>
              </w:rPr>
              <w:t> </w:t>
            </w:r>
            <w:r>
              <w:rPr/>
              <w:t>Construction</w:t>
            </w:r>
            <w:r>
              <w:rPr>
                <w:spacing w:val="-8"/>
              </w:rPr>
              <w:t> </w:t>
            </w:r>
            <w:r>
              <w:rPr/>
              <w:t>and</w:t>
            </w:r>
            <w:r>
              <w:rPr>
                <w:spacing w:val="-4"/>
              </w:rPr>
              <w:t> </w:t>
            </w:r>
            <w:r>
              <w:rPr/>
              <w:t>Pre-</w:t>
            </w:r>
            <w:r>
              <w:rPr>
                <w:spacing w:val="-4"/>
              </w:rPr>
              <w:t>tests</w:t>
            </w:r>
            <w:r>
              <w:rPr/>
              <w:tab/>
            </w:r>
            <w:r>
              <w:rPr>
                <w:spacing w:val="-5"/>
              </w:rPr>
              <w:t>20</w:t>
            </w:r>
          </w:hyperlink>
        </w:p>
        <w:p>
          <w:pPr>
            <w:pStyle w:val="TOC1"/>
            <w:numPr>
              <w:ilvl w:val="0"/>
              <w:numId w:val="1"/>
            </w:numPr>
            <w:tabs>
              <w:tab w:pos="580" w:val="left" w:leader="none"/>
              <w:tab w:pos="9113" w:val="right" w:leader="none"/>
            </w:tabs>
            <w:spacing w:line="240" w:lineRule="auto" w:before="143" w:after="0"/>
            <w:ind w:left="580" w:right="0" w:hanging="480"/>
            <w:jc w:val="left"/>
          </w:pPr>
          <w:hyperlink w:history="true" w:anchor="_bookmark23">
            <w:r>
              <w:rPr/>
              <w:t>Sample</w:t>
            </w:r>
            <w:r>
              <w:rPr>
                <w:spacing w:val="-2"/>
              </w:rPr>
              <w:t> Descriptives</w:t>
            </w:r>
            <w:r>
              <w:rPr/>
              <w:tab/>
            </w:r>
            <w:r>
              <w:rPr>
                <w:spacing w:val="-5"/>
              </w:rPr>
              <w:t>23</w:t>
            </w:r>
          </w:hyperlink>
        </w:p>
        <w:p>
          <w:pPr>
            <w:pStyle w:val="TOC1"/>
            <w:numPr>
              <w:ilvl w:val="0"/>
              <w:numId w:val="1"/>
            </w:numPr>
            <w:tabs>
              <w:tab w:pos="580" w:val="left" w:leader="none"/>
              <w:tab w:pos="9113" w:val="right" w:leader="none"/>
            </w:tabs>
            <w:spacing w:line="240" w:lineRule="auto" w:before="149" w:after="0"/>
            <w:ind w:left="580" w:right="0" w:hanging="480"/>
            <w:jc w:val="left"/>
          </w:pPr>
          <w:hyperlink w:history="true" w:anchor="_bookmark24">
            <w:r>
              <w:rPr>
                <w:spacing w:val="-2"/>
              </w:rPr>
              <w:t>Norms</w:t>
            </w:r>
            <w:r>
              <w:rPr/>
              <w:tab/>
            </w:r>
            <w:r>
              <w:rPr>
                <w:spacing w:val="-5"/>
              </w:rPr>
              <w:t>25</w:t>
            </w:r>
          </w:hyperlink>
        </w:p>
        <w:p>
          <w:pPr>
            <w:pStyle w:val="TOC2"/>
            <w:numPr>
              <w:ilvl w:val="1"/>
              <w:numId w:val="1"/>
            </w:numPr>
            <w:tabs>
              <w:tab w:pos="1060" w:val="left" w:leader="none"/>
              <w:tab w:pos="9113" w:val="right" w:leader="none"/>
            </w:tabs>
            <w:spacing w:line="240" w:lineRule="auto" w:before="144" w:after="0"/>
            <w:ind w:left="1060" w:right="0" w:hanging="720"/>
            <w:jc w:val="left"/>
          </w:pPr>
          <w:hyperlink w:history="true" w:anchor="_bookmark25">
            <w:r>
              <w:rPr/>
              <w:t>Norms</w:t>
            </w:r>
            <w:r>
              <w:rPr>
                <w:spacing w:val="-3"/>
              </w:rPr>
              <w:t> </w:t>
            </w:r>
            <w:r>
              <w:rPr/>
              <w:t>for</w:t>
            </w:r>
            <w:r>
              <w:rPr>
                <w:spacing w:val="-7"/>
              </w:rPr>
              <w:t> </w:t>
            </w:r>
            <w:r>
              <w:rPr/>
              <w:t>UK </w:t>
            </w:r>
            <w:r>
              <w:rPr>
                <w:spacing w:val="-2"/>
              </w:rPr>
              <w:t>Sample</w:t>
            </w:r>
            <w:r>
              <w:rPr/>
              <w:tab/>
            </w:r>
            <w:r>
              <w:rPr>
                <w:spacing w:val="-5"/>
              </w:rPr>
              <w:t>26</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26">
            <w:r>
              <w:rPr/>
              <w:t>Spanish</w:t>
            </w:r>
            <w:r>
              <w:rPr>
                <w:spacing w:val="-11"/>
              </w:rPr>
              <w:t> </w:t>
            </w:r>
            <w:r>
              <w:rPr>
                <w:spacing w:val="-2"/>
              </w:rPr>
              <w:t>Sample</w:t>
            </w:r>
            <w:r>
              <w:rPr/>
              <w:tab/>
            </w:r>
            <w:r>
              <w:rPr>
                <w:spacing w:val="-5"/>
              </w:rPr>
              <w:t>41</w:t>
            </w:r>
          </w:hyperlink>
        </w:p>
        <w:p>
          <w:pPr>
            <w:pStyle w:val="TOC2"/>
            <w:numPr>
              <w:ilvl w:val="1"/>
              <w:numId w:val="1"/>
            </w:numPr>
            <w:tabs>
              <w:tab w:pos="1060" w:val="left" w:leader="none"/>
              <w:tab w:pos="9113" w:val="right" w:leader="none"/>
            </w:tabs>
            <w:spacing w:line="240" w:lineRule="auto" w:before="144" w:after="0"/>
            <w:ind w:left="1060" w:right="0" w:hanging="720"/>
            <w:jc w:val="left"/>
          </w:pPr>
          <w:hyperlink w:history="true" w:anchor="_bookmark27">
            <w:r>
              <w:rPr/>
              <w:t>French</w:t>
            </w:r>
            <w:r>
              <w:rPr>
                <w:spacing w:val="-8"/>
              </w:rPr>
              <w:t> </w:t>
            </w:r>
            <w:r>
              <w:rPr>
                <w:spacing w:val="-2"/>
              </w:rPr>
              <w:t>Sample</w:t>
            </w:r>
            <w:r>
              <w:rPr/>
              <w:tab/>
            </w:r>
            <w:r>
              <w:rPr>
                <w:spacing w:val="-5"/>
              </w:rPr>
              <w:t>42</w:t>
            </w:r>
          </w:hyperlink>
        </w:p>
        <w:p>
          <w:pPr>
            <w:pStyle w:val="TOC1"/>
            <w:numPr>
              <w:ilvl w:val="0"/>
              <w:numId w:val="1"/>
            </w:numPr>
            <w:tabs>
              <w:tab w:pos="580" w:val="left" w:leader="none"/>
              <w:tab w:pos="9113" w:val="right" w:leader="none"/>
            </w:tabs>
            <w:spacing w:line="240" w:lineRule="auto" w:before="148" w:after="0"/>
            <w:ind w:left="580" w:right="0" w:hanging="480"/>
            <w:jc w:val="left"/>
          </w:pPr>
          <w:hyperlink w:history="true" w:anchor="_bookmark28">
            <w:r>
              <w:rPr>
                <w:spacing w:val="-2"/>
              </w:rPr>
              <w:t>Reliability</w:t>
            </w:r>
            <w:r>
              <w:rPr/>
              <w:tab/>
            </w:r>
            <w:r>
              <w:rPr>
                <w:spacing w:val="-5"/>
              </w:rPr>
              <w:t>44</w:t>
            </w:r>
          </w:hyperlink>
        </w:p>
        <w:p>
          <w:pPr>
            <w:pStyle w:val="TOC2"/>
            <w:numPr>
              <w:ilvl w:val="1"/>
              <w:numId w:val="1"/>
            </w:numPr>
            <w:tabs>
              <w:tab w:pos="1060" w:val="left" w:leader="none"/>
              <w:tab w:pos="9113" w:val="right" w:leader="none"/>
            </w:tabs>
            <w:spacing w:line="240" w:lineRule="auto" w:before="144" w:after="20"/>
            <w:ind w:left="1060" w:right="0" w:hanging="720"/>
            <w:jc w:val="left"/>
          </w:pPr>
          <w:hyperlink w:history="true" w:anchor="_bookmark29">
            <w:r>
              <w:rPr/>
              <w:t>Internal</w:t>
            </w:r>
            <w:r>
              <w:rPr>
                <w:spacing w:val="-9"/>
              </w:rPr>
              <w:t> </w:t>
            </w:r>
            <w:r>
              <w:rPr>
                <w:spacing w:val="-2"/>
              </w:rPr>
              <w:t>Reliability</w:t>
            </w:r>
            <w:r>
              <w:rPr/>
              <w:tab/>
            </w:r>
            <w:r>
              <w:rPr>
                <w:spacing w:val="-5"/>
              </w:rPr>
              <w:t>44</w:t>
            </w:r>
          </w:hyperlink>
        </w:p>
        <w:p>
          <w:pPr>
            <w:pStyle w:val="TOC2"/>
            <w:numPr>
              <w:ilvl w:val="1"/>
              <w:numId w:val="1"/>
            </w:numPr>
            <w:tabs>
              <w:tab w:pos="1060" w:val="left" w:leader="none"/>
              <w:tab w:pos="9113" w:val="right" w:leader="none"/>
            </w:tabs>
            <w:spacing w:line="240" w:lineRule="auto" w:before="39" w:after="0"/>
            <w:ind w:left="1060" w:right="0" w:hanging="720"/>
            <w:jc w:val="left"/>
          </w:pPr>
          <w:hyperlink w:history="true" w:anchor="_bookmark30">
            <w:r>
              <w:rPr/>
              <w:t>Split-half</w:t>
            </w:r>
            <w:r>
              <w:rPr>
                <w:spacing w:val="-10"/>
              </w:rPr>
              <w:t> </w:t>
            </w:r>
            <w:r>
              <w:rPr>
                <w:spacing w:val="-2"/>
              </w:rPr>
              <w:t>Reliability</w:t>
            </w:r>
            <w:r>
              <w:rPr/>
              <w:tab/>
            </w:r>
            <w:r>
              <w:rPr>
                <w:spacing w:val="-5"/>
              </w:rPr>
              <w:t>45</w:t>
            </w:r>
          </w:hyperlink>
        </w:p>
        <w:p>
          <w:pPr>
            <w:pStyle w:val="TOC1"/>
            <w:numPr>
              <w:ilvl w:val="0"/>
              <w:numId w:val="1"/>
            </w:numPr>
            <w:tabs>
              <w:tab w:pos="580" w:val="left" w:leader="none"/>
              <w:tab w:pos="9113" w:val="right" w:leader="none"/>
            </w:tabs>
            <w:spacing w:line="240" w:lineRule="auto" w:before="148" w:after="0"/>
            <w:ind w:left="580" w:right="0" w:hanging="480"/>
            <w:jc w:val="left"/>
          </w:pPr>
          <w:hyperlink w:history="true" w:anchor="_bookmark31">
            <w:r>
              <w:rPr>
                <w:spacing w:val="-2"/>
              </w:rPr>
              <w:t>Validity</w:t>
            </w:r>
            <w:r>
              <w:rPr/>
              <w:tab/>
            </w:r>
            <w:r>
              <w:rPr>
                <w:spacing w:val="-5"/>
              </w:rPr>
              <w:t>46</w:t>
            </w:r>
          </w:hyperlink>
        </w:p>
        <w:p>
          <w:pPr>
            <w:pStyle w:val="TOC2"/>
            <w:numPr>
              <w:ilvl w:val="1"/>
              <w:numId w:val="1"/>
            </w:numPr>
            <w:tabs>
              <w:tab w:pos="1060" w:val="left" w:leader="none"/>
              <w:tab w:pos="9113" w:val="right" w:leader="none"/>
            </w:tabs>
            <w:spacing w:line="240" w:lineRule="auto" w:before="144" w:after="0"/>
            <w:ind w:left="1060" w:right="0" w:hanging="720"/>
            <w:jc w:val="left"/>
          </w:pPr>
          <w:hyperlink w:history="true" w:anchor="_bookmark32">
            <w:r>
              <w:rPr/>
              <w:t>Concurrent</w:t>
            </w:r>
            <w:r>
              <w:rPr>
                <w:spacing w:val="-10"/>
              </w:rPr>
              <w:t> </w:t>
            </w:r>
            <w:r>
              <w:rPr>
                <w:spacing w:val="-2"/>
              </w:rPr>
              <w:t>Validity</w:t>
            </w:r>
            <w:r>
              <w:rPr/>
              <w:tab/>
            </w:r>
            <w:r>
              <w:rPr>
                <w:spacing w:val="-5"/>
              </w:rPr>
              <w:t>46</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33">
            <w:r>
              <w:rPr/>
              <w:t>Construct</w:t>
            </w:r>
            <w:r>
              <w:rPr>
                <w:spacing w:val="-9"/>
              </w:rPr>
              <w:t> </w:t>
            </w:r>
            <w:r>
              <w:rPr>
                <w:spacing w:val="-2"/>
              </w:rPr>
              <w:t>Validity</w:t>
            </w:r>
            <w:r>
              <w:rPr/>
              <w:tab/>
            </w:r>
            <w:r>
              <w:rPr>
                <w:spacing w:val="-5"/>
              </w:rPr>
              <w:t>48</w:t>
            </w:r>
          </w:hyperlink>
        </w:p>
        <w:p>
          <w:pPr>
            <w:pStyle w:val="TOC3"/>
            <w:numPr>
              <w:ilvl w:val="2"/>
              <w:numId w:val="1"/>
            </w:numPr>
            <w:tabs>
              <w:tab w:pos="1176" w:val="left" w:leader="none"/>
              <w:tab w:pos="9113" w:val="right" w:leader="none"/>
            </w:tabs>
            <w:spacing w:line="240" w:lineRule="auto" w:before="144" w:after="0"/>
            <w:ind w:left="1176" w:right="0" w:hanging="596"/>
            <w:jc w:val="left"/>
          </w:pPr>
          <w:hyperlink w:history="true" w:anchor="_bookmark34">
            <w:r>
              <w:rPr/>
              <w:t>Inter-factor</w:t>
            </w:r>
            <w:r>
              <w:rPr>
                <w:spacing w:val="-7"/>
              </w:rPr>
              <w:t> </w:t>
            </w:r>
            <w:r>
              <w:rPr>
                <w:spacing w:val="-2"/>
              </w:rPr>
              <w:t>Correlations</w:t>
            </w:r>
            <w:r>
              <w:rPr/>
              <w:tab/>
            </w:r>
            <w:r>
              <w:rPr>
                <w:spacing w:val="-5"/>
              </w:rPr>
              <w:t>48</w:t>
            </w:r>
          </w:hyperlink>
        </w:p>
        <w:p>
          <w:pPr>
            <w:pStyle w:val="TOC3"/>
            <w:numPr>
              <w:ilvl w:val="2"/>
              <w:numId w:val="1"/>
            </w:numPr>
            <w:tabs>
              <w:tab w:pos="1176" w:val="left" w:leader="none"/>
              <w:tab w:pos="9113" w:val="right" w:leader="none"/>
            </w:tabs>
            <w:spacing w:line="240" w:lineRule="auto" w:before="149" w:after="0"/>
            <w:ind w:left="1176" w:right="0" w:hanging="596"/>
            <w:jc w:val="left"/>
          </w:pPr>
          <w:hyperlink w:history="true" w:anchor="_bookmark35">
            <w:r>
              <w:rPr/>
              <w:t>Inter-facet</w:t>
            </w:r>
            <w:r>
              <w:rPr>
                <w:spacing w:val="-7"/>
              </w:rPr>
              <w:t> </w:t>
            </w:r>
            <w:r>
              <w:rPr>
                <w:spacing w:val="-2"/>
              </w:rPr>
              <w:t>Correlations</w:t>
            </w:r>
            <w:r>
              <w:rPr/>
              <w:tab/>
            </w:r>
            <w:r>
              <w:rPr>
                <w:spacing w:val="-5"/>
              </w:rPr>
              <w:t>49</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36">
            <w:r>
              <w:rPr/>
              <w:t>Confirmatory</w:t>
            </w:r>
            <w:r>
              <w:rPr>
                <w:spacing w:val="-7"/>
              </w:rPr>
              <w:t> </w:t>
            </w:r>
            <w:r>
              <w:rPr/>
              <w:t>Factor</w:t>
            </w:r>
            <w:r>
              <w:rPr>
                <w:spacing w:val="-6"/>
              </w:rPr>
              <w:t> </w:t>
            </w:r>
            <w:r>
              <w:rPr/>
              <w:t>Analysis</w:t>
            </w:r>
            <w:r>
              <w:rPr>
                <w:spacing w:val="-6"/>
              </w:rPr>
              <w:t> </w:t>
            </w:r>
            <w:r>
              <w:rPr>
                <w:spacing w:val="-2"/>
              </w:rPr>
              <w:t>(CFA)</w:t>
            </w:r>
            <w:r>
              <w:rPr/>
              <w:tab/>
            </w:r>
            <w:r>
              <w:rPr>
                <w:spacing w:val="-5"/>
              </w:rPr>
              <w:t>51</w:t>
            </w:r>
          </w:hyperlink>
        </w:p>
        <w:p>
          <w:pPr>
            <w:pStyle w:val="TOC2"/>
            <w:numPr>
              <w:ilvl w:val="1"/>
              <w:numId w:val="1"/>
            </w:numPr>
            <w:tabs>
              <w:tab w:pos="1060" w:val="left" w:leader="none"/>
              <w:tab w:pos="9113" w:val="right" w:leader="none"/>
            </w:tabs>
            <w:spacing w:line="240" w:lineRule="auto" w:before="149" w:after="0"/>
            <w:ind w:left="1060" w:right="0" w:hanging="720"/>
            <w:jc w:val="left"/>
          </w:pPr>
          <w:hyperlink w:history="true" w:anchor="_bookmark37">
            <w:r>
              <w:rPr>
                <w:spacing w:val="-2"/>
              </w:rPr>
              <w:t>Consequential</w:t>
            </w:r>
            <w:r>
              <w:rPr>
                <w:spacing w:val="11"/>
              </w:rPr>
              <w:t> </w:t>
            </w:r>
            <w:r>
              <w:rPr>
                <w:spacing w:val="-2"/>
              </w:rPr>
              <w:t>validity</w:t>
            </w:r>
            <w:r>
              <w:rPr/>
              <w:tab/>
            </w:r>
            <w:r>
              <w:rPr>
                <w:spacing w:val="-5"/>
              </w:rPr>
              <w:t>53</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38">
            <w:r>
              <w:rPr/>
              <w:t>Measurement</w:t>
            </w:r>
            <w:r>
              <w:rPr>
                <w:spacing w:val="-6"/>
              </w:rPr>
              <w:t> </w:t>
            </w:r>
            <w:r>
              <w:rPr>
                <w:spacing w:val="-2"/>
              </w:rPr>
              <w:t>Equivalence</w:t>
            </w:r>
            <w:r>
              <w:rPr/>
              <w:tab/>
            </w:r>
            <w:r>
              <w:rPr>
                <w:spacing w:val="-5"/>
              </w:rPr>
              <w:t>53</w:t>
            </w:r>
          </w:hyperlink>
        </w:p>
        <w:p>
          <w:pPr>
            <w:pStyle w:val="TOC3"/>
            <w:numPr>
              <w:ilvl w:val="2"/>
              <w:numId w:val="1"/>
            </w:numPr>
            <w:tabs>
              <w:tab w:pos="1297" w:val="left" w:leader="none"/>
              <w:tab w:pos="9113" w:val="right" w:leader="none"/>
            </w:tabs>
            <w:spacing w:line="240" w:lineRule="auto" w:before="148" w:after="0"/>
            <w:ind w:left="1297" w:right="0" w:hanging="717"/>
            <w:jc w:val="left"/>
          </w:pPr>
          <w:hyperlink w:history="true" w:anchor="_bookmark39">
            <w:r>
              <w:rPr/>
              <w:t>Differential</w:t>
            </w:r>
            <w:r>
              <w:rPr>
                <w:spacing w:val="-8"/>
              </w:rPr>
              <w:t> </w:t>
            </w:r>
            <w:r>
              <w:rPr/>
              <w:t>Item</w:t>
            </w:r>
            <w:r>
              <w:rPr>
                <w:spacing w:val="-5"/>
              </w:rPr>
              <w:t> </w:t>
            </w:r>
            <w:r>
              <w:rPr>
                <w:spacing w:val="-2"/>
              </w:rPr>
              <w:t>Functioning</w:t>
            </w:r>
            <w:r>
              <w:rPr/>
              <w:tab/>
            </w:r>
            <w:r>
              <w:rPr>
                <w:spacing w:val="-5"/>
              </w:rPr>
              <w:t>53</w:t>
            </w:r>
          </w:hyperlink>
        </w:p>
        <w:p>
          <w:pPr>
            <w:pStyle w:val="TOC3"/>
            <w:numPr>
              <w:ilvl w:val="2"/>
              <w:numId w:val="1"/>
            </w:numPr>
            <w:tabs>
              <w:tab w:pos="1297" w:val="left" w:leader="none"/>
              <w:tab w:pos="9113" w:val="right" w:leader="none"/>
            </w:tabs>
            <w:spacing w:line="240" w:lineRule="auto" w:before="149" w:after="0"/>
            <w:ind w:left="1297" w:right="0" w:hanging="717"/>
            <w:jc w:val="left"/>
          </w:pPr>
          <w:hyperlink w:history="true" w:anchor="_bookmark40">
            <w:r>
              <w:rPr/>
              <w:t>DIF</w:t>
            </w:r>
            <w:r>
              <w:rPr>
                <w:spacing w:val="-7"/>
              </w:rPr>
              <w:t> </w:t>
            </w:r>
            <w:r>
              <w:rPr/>
              <w:t>Analysis:</w:t>
            </w:r>
            <w:r>
              <w:rPr>
                <w:spacing w:val="-6"/>
              </w:rPr>
              <w:t> </w:t>
            </w:r>
            <w:r>
              <w:rPr>
                <w:spacing w:val="-2"/>
              </w:rPr>
              <w:t>Gender</w:t>
            </w:r>
            <w:r>
              <w:rPr/>
              <w:tab/>
            </w:r>
            <w:r>
              <w:rPr>
                <w:spacing w:val="-5"/>
              </w:rPr>
              <w:t>55</w:t>
            </w:r>
          </w:hyperlink>
        </w:p>
        <w:p>
          <w:pPr>
            <w:pStyle w:val="TOC4"/>
            <w:numPr>
              <w:ilvl w:val="3"/>
              <w:numId w:val="1"/>
            </w:numPr>
            <w:tabs>
              <w:tab w:pos="1459" w:val="left" w:leader="none"/>
              <w:tab w:pos="9113" w:val="right" w:leader="none"/>
            </w:tabs>
            <w:spacing w:line="240" w:lineRule="auto" w:before="144" w:after="0"/>
            <w:ind w:left="1459" w:right="0" w:hanging="879"/>
            <w:jc w:val="left"/>
          </w:pPr>
          <w:hyperlink w:history="true" w:anchor="_bookmark41">
            <w:r>
              <w:rPr/>
              <w:t>DIF</w:t>
            </w:r>
            <w:r>
              <w:rPr>
                <w:spacing w:val="-5"/>
              </w:rPr>
              <w:t> </w:t>
            </w:r>
            <w:r>
              <w:rPr/>
              <w:t>Analysis:</w:t>
            </w:r>
            <w:r>
              <w:rPr>
                <w:spacing w:val="-6"/>
              </w:rPr>
              <w:t> </w:t>
            </w:r>
            <w:r>
              <w:rPr>
                <w:spacing w:val="-2"/>
              </w:rPr>
              <w:t>Participants</w:t>
            </w:r>
            <w:r>
              <w:rPr/>
              <w:tab/>
            </w:r>
            <w:r>
              <w:rPr>
                <w:spacing w:val="-5"/>
              </w:rPr>
              <w:t>55</w:t>
            </w:r>
          </w:hyperlink>
        </w:p>
        <w:p>
          <w:pPr>
            <w:pStyle w:val="TOC4"/>
            <w:numPr>
              <w:ilvl w:val="3"/>
              <w:numId w:val="1"/>
            </w:numPr>
            <w:tabs>
              <w:tab w:pos="1468" w:val="left" w:leader="none"/>
              <w:tab w:pos="9113" w:val="right" w:leader="none"/>
            </w:tabs>
            <w:spacing w:line="240" w:lineRule="auto" w:before="149" w:after="0"/>
            <w:ind w:left="1468" w:right="0" w:hanging="888"/>
            <w:jc w:val="left"/>
          </w:pPr>
          <w:hyperlink w:history="true" w:anchor="_bookmark42">
            <w:r>
              <w:rPr/>
              <w:t>DIF</w:t>
            </w:r>
            <w:r>
              <w:rPr>
                <w:spacing w:val="-5"/>
              </w:rPr>
              <w:t> </w:t>
            </w:r>
            <w:r>
              <w:rPr/>
              <w:t>Analysis:</w:t>
            </w:r>
            <w:r>
              <w:rPr>
                <w:spacing w:val="-6"/>
              </w:rPr>
              <w:t> </w:t>
            </w:r>
            <w:r>
              <w:rPr>
                <w:spacing w:val="-2"/>
              </w:rPr>
              <w:t>Results</w:t>
            </w:r>
            <w:r>
              <w:rPr/>
              <w:tab/>
            </w:r>
            <w:r>
              <w:rPr>
                <w:spacing w:val="-5"/>
              </w:rPr>
              <w:t>55</w:t>
            </w:r>
          </w:hyperlink>
        </w:p>
        <w:p>
          <w:pPr>
            <w:pStyle w:val="TOC3"/>
            <w:numPr>
              <w:ilvl w:val="2"/>
              <w:numId w:val="1"/>
            </w:numPr>
            <w:tabs>
              <w:tab w:pos="1297" w:val="left" w:leader="none"/>
              <w:tab w:pos="9113" w:val="right" w:leader="none"/>
            </w:tabs>
            <w:spacing w:line="240" w:lineRule="auto" w:before="144" w:after="0"/>
            <w:ind w:left="1297" w:right="0" w:hanging="717"/>
            <w:jc w:val="left"/>
          </w:pPr>
          <w:hyperlink w:history="true" w:anchor="_bookmark43">
            <w:r>
              <w:rPr/>
              <w:t>DIF</w:t>
            </w:r>
            <w:r>
              <w:rPr>
                <w:spacing w:val="-7"/>
              </w:rPr>
              <w:t> </w:t>
            </w:r>
            <w:r>
              <w:rPr/>
              <w:t>Analysis:</w:t>
            </w:r>
            <w:r>
              <w:rPr>
                <w:spacing w:val="-6"/>
              </w:rPr>
              <w:t> </w:t>
            </w:r>
            <w:r>
              <w:rPr>
                <w:spacing w:val="-5"/>
              </w:rPr>
              <w:t>Age</w:t>
            </w:r>
            <w:r>
              <w:rPr/>
              <w:tab/>
            </w:r>
            <w:r>
              <w:rPr>
                <w:spacing w:val="-5"/>
              </w:rPr>
              <w:t>61</w:t>
            </w:r>
          </w:hyperlink>
        </w:p>
        <w:p>
          <w:pPr>
            <w:pStyle w:val="TOC4"/>
            <w:numPr>
              <w:ilvl w:val="3"/>
              <w:numId w:val="1"/>
            </w:numPr>
            <w:tabs>
              <w:tab w:pos="1458" w:val="left" w:leader="none"/>
              <w:tab w:pos="9113" w:val="right" w:leader="none"/>
            </w:tabs>
            <w:spacing w:line="240" w:lineRule="auto" w:before="148" w:after="0"/>
            <w:ind w:left="1458" w:right="0" w:hanging="878"/>
            <w:jc w:val="left"/>
          </w:pPr>
          <w:hyperlink w:history="true" w:anchor="_bookmark44">
            <w:r>
              <w:rPr/>
              <w:t>DIF</w:t>
            </w:r>
            <w:r>
              <w:rPr>
                <w:spacing w:val="-5"/>
              </w:rPr>
              <w:t> </w:t>
            </w:r>
            <w:r>
              <w:rPr/>
              <w:t>Analysis:</w:t>
            </w:r>
            <w:r>
              <w:rPr>
                <w:spacing w:val="-6"/>
              </w:rPr>
              <w:t> </w:t>
            </w:r>
            <w:r>
              <w:rPr>
                <w:spacing w:val="-2"/>
              </w:rPr>
              <w:t>Participants</w:t>
            </w:r>
            <w:r>
              <w:rPr/>
              <w:tab/>
            </w:r>
            <w:r>
              <w:rPr>
                <w:spacing w:val="-5"/>
              </w:rPr>
              <w:t>61</w:t>
            </w:r>
          </w:hyperlink>
        </w:p>
        <w:p>
          <w:pPr>
            <w:pStyle w:val="TOC4"/>
            <w:numPr>
              <w:ilvl w:val="3"/>
              <w:numId w:val="1"/>
            </w:numPr>
            <w:tabs>
              <w:tab w:pos="1468" w:val="left" w:leader="none"/>
              <w:tab w:pos="9113" w:val="right" w:leader="none"/>
            </w:tabs>
            <w:spacing w:line="240" w:lineRule="auto" w:before="145" w:after="0"/>
            <w:ind w:left="1468" w:right="0" w:hanging="888"/>
            <w:jc w:val="left"/>
          </w:pPr>
          <w:hyperlink w:history="true" w:anchor="_bookmark45">
            <w:r>
              <w:rPr/>
              <w:t>DIF</w:t>
            </w:r>
            <w:r>
              <w:rPr>
                <w:spacing w:val="-5"/>
              </w:rPr>
              <w:t> </w:t>
            </w:r>
            <w:r>
              <w:rPr/>
              <w:t>Analysis:</w:t>
            </w:r>
            <w:r>
              <w:rPr>
                <w:spacing w:val="-6"/>
              </w:rPr>
              <w:t> </w:t>
            </w:r>
            <w:r>
              <w:rPr>
                <w:spacing w:val="-2"/>
              </w:rPr>
              <w:t>Results</w:t>
            </w:r>
            <w:r>
              <w:rPr/>
              <w:tab/>
            </w:r>
            <w:r>
              <w:rPr>
                <w:spacing w:val="-5"/>
              </w:rPr>
              <w:t>61</w:t>
            </w:r>
          </w:hyperlink>
        </w:p>
        <w:p>
          <w:pPr>
            <w:pStyle w:val="TOC3"/>
            <w:numPr>
              <w:ilvl w:val="2"/>
              <w:numId w:val="1"/>
            </w:numPr>
            <w:tabs>
              <w:tab w:pos="1297" w:val="left" w:leader="none"/>
              <w:tab w:pos="9113" w:val="right" w:leader="none"/>
            </w:tabs>
            <w:spacing w:line="240" w:lineRule="auto" w:before="148" w:after="0"/>
            <w:ind w:left="1297" w:right="0" w:hanging="717"/>
            <w:jc w:val="left"/>
          </w:pPr>
          <w:hyperlink w:history="true" w:anchor="_bookmark46">
            <w:r>
              <w:rPr/>
              <w:t>DIF</w:t>
            </w:r>
            <w:r>
              <w:rPr>
                <w:spacing w:val="-7"/>
              </w:rPr>
              <w:t> </w:t>
            </w:r>
            <w:r>
              <w:rPr/>
              <w:t>Analysis:</w:t>
            </w:r>
            <w:r>
              <w:rPr>
                <w:spacing w:val="-7"/>
              </w:rPr>
              <w:t> </w:t>
            </w:r>
            <w:r>
              <w:rPr/>
              <w:t>Study</w:t>
            </w:r>
            <w:r>
              <w:rPr>
                <w:spacing w:val="-2"/>
              </w:rPr>
              <w:t> Level</w:t>
            </w:r>
            <w:r>
              <w:rPr/>
              <w:tab/>
            </w:r>
            <w:r>
              <w:rPr>
                <w:spacing w:val="-5"/>
              </w:rPr>
              <w:t>64</w:t>
            </w:r>
          </w:hyperlink>
        </w:p>
        <w:p>
          <w:pPr>
            <w:pStyle w:val="TOC4"/>
            <w:numPr>
              <w:ilvl w:val="3"/>
              <w:numId w:val="1"/>
            </w:numPr>
            <w:tabs>
              <w:tab w:pos="1458" w:val="left" w:leader="none"/>
              <w:tab w:pos="9113" w:val="right" w:leader="none"/>
            </w:tabs>
            <w:spacing w:line="240" w:lineRule="auto" w:before="144" w:after="0"/>
            <w:ind w:left="1458" w:right="0" w:hanging="878"/>
            <w:jc w:val="left"/>
          </w:pPr>
          <w:hyperlink w:history="true" w:anchor="_bookmark47">
            <w:r>
              <w:rPr/>
              <w:t>DIF</w:t>
            </w:r>
            <w:r>
              <w:rPr>
                <w:spacing w:val="-5"/>
              </w:rPr>
              <w:t> </w:t>
            </w:r>
            <w:r>
              <w:rPr/>
              <w:t>Analysis:</w:t>
            </w:r>
            <w:r>
              <w:rPr>
                <w:spacing w:val="-6"/>
              </w:rPr>
              <w:t> </w:t>
            </w:r>
            <w:r>
              <w:rPr>
                <w:spacing w:val="-2"/>
              </w:rPr>
              <w:t>Participants</w:t>
            </w:r>
            <w:r>
              <w:rPr/>
              <w:tab/>
            </w:r>
            <w:r>
              <w:rPr>
                <w:spacing w:val="-5"/>
              </w:rPr>
              <w:t>64</w:t>
            </w:r>
          </w:hyperlink>
        </w:p>
        <w:p>
          <w:pPr>
            <w:pStyle w:val="TOC4"/>
            <w:numPr>
              <w:ilvl w:val="3"/>
              <w:numId w:val="1"/>
            </w:numPr>
            <w:tabs>
              <w:tab w:pos="1468" w:val="left" w:leader="none"/>
              <w:tab w:pos="9113" w:val="right" w:leader="none"/>
            </w:tabs>
            <w:spacing w:line="240" w:lineRule="auto" w:before="149" w:after="0"/>
            <w:ind w:left="1468" w:right="0" w:hanging="888"/>
            <w:jc w:val="left"/>
          </w:pPr>
          <w:hyperlink w:history="true" w:anchor="_bookmark48">
            <w:r>
              <w:rPr/>
              <w:t>DIF</w:t>
            </w:r>
            <w:r>
              <w:rPr>
                <w:spacing w:val="-5"/>
              </w:rPr>
              <w:t> </w:t>
            </w:r>
            <w:r>
              <w:rPr/>
              <w:t>Analysis:</w:t>
            </w:r>
            <w:r>
              <w:rPr>
                <w:spacing w:val="-6"/>
              </w:rPr>
              <w:t> </w:t>
            </w:r>
            <w:r>
              <w:rPr>
                <w:spacing w:val="-2"/>
              </w:rPr>
              <w:t>Results</w:t>
            </w:r>
            <w:r>
              <w:rPr/>
              <w:tab/>
            </w:r>
            <w:r>
              <w:rPr>
                <w:spacing w:val="-5"/>
              </w:rPr>
              <w:t>64</w:t>
            </w:r>
          </w:hyperlink>
        </w:p>
        <w:p>
          <w:pPr>
            <w:pStyle w:val="TOC3"/>
            <w:numPr>
              <w:ilvl w:val="2"/>
              <w:numId w:val="1"/>
            </w:numPr>
            <w:tabs>
              <w:tab w:pos="1297" w:val="left" w:leader="none"/>
              <w:tab w:pos="9113" w:val="right" w:leader="none"/>
            </w:tabs>
            <w:spacing w:line="240" w:lineRule="auto" w:before="149" w:after="0"/>
            <w:ind w:left="1297" w:right="0" w:hanging="717"/>
            <w:jc w:val="left"/>
          </w:pPr>
          <w:hyperlink w:history="true" w:anchor="_bookmark49">
            <w:r>
              <w:rPr/>
              <w:t>T-tests</w:t>
            </w:r>
            <w:r>
              <w:rPr>
                <w:spacing w:val="-4"/>
              </w:rPr>
              <w:t> </w:t>
            </w:r>
            <w:r>
              <w:rPr/>
              <w:t>and</w:t>
            </w:r>
            <w:r>
              <w:rPr>
                <w:spacing w:val="-5"/>
              </w:rPr>
              <w:t> </w:t>
            </w:r>
            <w:r>
              <w:rPr>
                <w:spacing w:val="-2"/>
              </w:rPr>
              <w:t>ANOVAs</w:t>
            </w:r>
            <w:r>
              <w:rPr/>
              <w:tab/>
            </w:r>
            <w:r>
              <w:rPr>
                <w:spacing w:val="-5"/>
              </w:rPr>
              <w:t>67</w:t>
            </w:r>
          </w:hyperlink>
        </w:p>
        <w:p>
          <w:pPr>
            <w:pStyle w:val="TOC1"/>
            <w:tabs>
              <w:tab w:pos="9113" w:val="right" w:leader="none"/>
            </w:tabs>
            <w:ind w:left="100" w:firstLine="0"/>
          </w:pPr>
          <w:hyperlink w:history="true" w:anchor="_bookmark50">
            <w:r>
              <w:rPr>
                <w:spacing w:val="-2"/>
              </w:rPr>
              <w:t>References</w:t>
            </w:r>
            <w:r>
              <w:rPr/>
              <w:tab/>
            </w:r>
            <w:r>
              <w:rPr>
                <w:spacing w:val="-5"/>
              </w:rPr>
              <w:t>72</w:t>
            </w:r>
          </w:hyperlink>
        </w:p>
        <w:p>
          <w:pPr/>
          <w:r>
            <w:fldChar w:fldCharType="end"/>
          </w:r>
        </w:p>
      </w:sdtContent>
    </w:sdt>
    <w:p>
      <w:pPr>
        <w:spacing w:after="0"/>
        <w:sectPr>
          <w:type w:val="continuous"/>
          <w:pgSz w:w="11910" w:h="16840"/>
          <w:pgMar w:header="0" w:footer="1003" w:top="1400" w:bottom="1711" w:left="1340" w:right="1320"/>
        </w:sectPr>
      </w:pPr>
    </w:p>
    <w:p>
      <w:pPr>
        <w:pStyle w:val="Heading1"/>
        <w:ind w:firstLine="0"/>
      </w:pPr>
      <w:bookmarkStart w:name="_bookmark0" w:id="1"/>
      <w:bookmarkEnd w:id="1"/>
      <w:r>
        <w:rPr>
          <w:b w:val="0"/>
        </w:rPr>
      </w:r>
      <w:r>
        <w:rPr>
          <w:color w:val="6034C4"/>
          <w:spacing w:val="-2"/>
        </w:rPr>
        <w:t>Introduction</w:t>
      </w:r>
    </w:p>
    <w:p>
      <w:pPr>
        <w:pStyle w:val="BodyText"/>
        <w:spacing w:before="238"/>
        <w:ind w:left="100" w:right="120"/>
        <w:jc w:val="both"/>
      </w:pPr>
      <w:r>
        <w:rPr>
          <w:b/>
        </w:rPr>
        <w:t>ETIX </w:t>
      </w:r>
      <w:r>
        <w:rPr/>
        <w:t>is an assessment designed to objectively analyse an individual’s attitudes towards counterproductive</w:t>
      </w:r>
      <w:r>
        <w:rPr>
          <w:spacing w:val="-13"/>
        </w:rPr>
        <w:t> </w:t>
      </w:r>
      <w:r>
        <w:rPr/>
        <w:t>work</w:t>
      </w:r>
      <w:r>
        <w:rPr>
          <w:spacing w:val="-12"/>
        </w:rPr>
        <w:t> </w:t>
      </w:r>
      <w:r>
        <w:rPr/>
        <w:t>behaviour.</w:t>
      </w:r>
      <w:r>
        <w:rPr>
          <w:spacing w:val="-13"/>
        </w:rPr>
        <w:t> </w:t>
      </w:r>
      <w:r>
        <w:rPr/>
        <w:t>It</w:t>
      </w:r>
      <w:r>
        <w:rPr>
          <w:spacing w:val="-12"/>
        </w:rPr>
        <w:t> </w:t>
      </w:r>
      <w:r>
        <w:rPr/>
        <w:t>aims</w:t>
      </w:r>
      <w:r>
        <w:rPr>
          <w:spacing w:val="-13"/>
        </w:rPr>
        <w:t> </w:t>
      </w:r>
      <w:r>
        <w:rPr/>
        <w:t>to</w:t>
      </w:r>
      <w:r>
        <w:rPr>
          <w:spacing w:val="-12"/>
        </w:rPr>
        <w:t> </w:t>
      </w:r>
      <w:r>
        <w:rPr/>
        <w:t>identify</w:t>
      </w:r>
      <w:r>
        <w:rPr>
          <w:spacing w:val="-12"/>
        </w:rPr>
        <w:t> </w:t>
      </w:r>
      <w:r>
        <w:rPr/>
        <w:t>those</w:t>
      </w:r>
      <w:r>
        <w:rPr>
          <w:spacing w:val="-12"/>
        </w:rPr>
        <w:t> </w:t>
      </w:r>
      <w:r>
        <w:rPr/>
        <w:t>who</w:t>
      </w:r>
      <w:r>
        <w:rPr>
          <w:spacing w:val="-12"/>
        </w:rPr>
        <w:t> </w:t>
      </w:r>
      <w:r>
        <w:rPr/>
        <w:t>are</w:t>
      </w:r>
      <w:r>
        <w:rPr>
          <w:spacing w:val="-13"/>
        </w:rPr>
        <w:t> </w:t>
      </w:r>
      <w:r>
        <w:rPr/>
        <w:t>inclined</w:t>
      </w:r>
      <w:r>
        <w:rPr>
          <w:spacing w:val="-8"/>
        </w:rPr>
        <w:t> </w:t>
      </w:r>
      <w:r>
        <w:rPr/>
        <w:t>to</w:t>
      </w:r>
      <w:r>
        <w:rPr>
          <w:spacing w:val="-13"/>
        </w:rPr>
        <w:t> </w:t>
      </w:r>
      <w:r>
        <w:rPr/>
        <w:t>accept</w:t>
      </w:r>
      <w:r>
        <w:rPr>
          <w:spacing w:val="-12"/>
        </w:rPr>
        <w:t> </w:t>
      </w:r>
      <w:r>
        <w:rPr/>
        <w:t>and</w:t>
      </w:r>
      <w:r>
        <w:rPr>
          <w:spacing w:val="-13"/>
        </w:rPr>
        <w:t> </w:t>
      </w:r>
      <w:r>
        <w:rPr/>
        <w:t>participate in certain behaviours that may not be in the company’s best interests. These behaviours may be detrimental for</w:t>
      </w:r>
      <w:r>
        <w:rPr>
          <w:spacing w:val="-1"/>
        </w:rPr>
        <w:t> </w:t>
      </w:r>
      <w:r>
        <w:rPr/>
        <w:t>the company with</w:t>
      </w:r>
      <w:r>
        <w:rPr>
          <w:spacing w:val="-1"/>
        </w:rPr>
        <w:t> </w:t>
      </w:r>
      <w:r>
        <w:rPr/>
        <w:t>regards</w:t>
      </w:r>
      <w:r>
        <w:rPr>
          <w:spacing w:val="-1"/>
        </w:rPr>
        <w:t> </w:t>
      </w:r>
      <w:r>
        <w:rPr/>
        <w:t>to</w:t>
      </w:r>
      <w:r>
        <w:rPr>
          <w:spacing w:val="-2"/>
        </w:rPr>
        <w:t> </w:t>
      </w:r>
      <w:r>
        <w:rPr/>
        <w:t>both</w:t>
      </w:r>
      <w:r>
        <w:rPr>
          <w:spacing w:val="-1"/>
        </w:rPr>
        <w:t> </w:t>
      </w:r>
      <w:r>
        <w:rPr/>
        <w:t>physical property and</w:t>
      </w:r>
      <w:r>
        <w:rPr>
          <w:spacing w:val="-1"/>
        </w:rPr>
        <w:t> </w:t>
      </w:r>
      <w:r>
        <w:rPr/>
        <w:t>the psychological impact</w:t>
      </w:r>
      <w:r>
        <w:rPr>
          <w:spacing w:val="-3"/>
        </w:rPr>
        <w:t> </w:t>
      </w:r>
      <w:r>
        <w:rPr/>
        <w:t>on those at the receiving end of such behaviours.</w:t>
      </w:r>
    </w:p>
    <w:p>
      <w:pPr>
        <w:pStyle w:val="BodyText"/>
        <w:spacing w:before="2"/>
      </w:pPr>
    </w:p>
    <w:p>
      <w:pPr>
        <w:pStyle w:val="BodyText"/>
        <w:ind w:left="100" w:right="110"/>
        <w:jc w:val="both"/>
      </w:pPr>
      <w:r>
        <w:rPr>
          <w:b/>
        </w:rPr>
        <w:t>ETIX </w:t>
      </w:r>
      <w:r>
        <w:rPr/>
        <w:t>consists of 140 questions displaying various counterproductive work behaviours which are related</w:t>
      </w:r>
      <w:r>
        <w:rPr>
          <w:spacing w:val="-13"/>
        </w:rPr>
        <w:t> </w:t>
      </w:r>
      <w:r>
        <w:rPr/>
        <w:t>to</w:t>
      </w:r>
      <w:r>
        <w:rPr>
          <w:spacing w:val="-12"/>
        </w:rPr>
        <w:t> </w:t>
      </w:r>
      <w:r>
        <w:rPr/>
        <w:t>six</w:t>
      </w:r>
      <w:r>
        <w:rPr>
          <w:spacing w:val="-13"/>
        </w:rPr>
        <w:t> </w:t>
      </w:r>
      <w:r>
        <w:rPr/>
        <w:t>factors,</w:t>
      </w:r>
      <w:r>
        <w:rPr>
          <w:spacing w:val="-12"/>
        </w:rPr>
        <w:t> </w:t>
      </w:r>
      <w:r>
        <w:rPr/>
        <w:t>each</w:t>
      </w:r>
      <w:r>
        <w:rPr>
          <w:spacing w:val="-13"/>
        </w:rPr>
        <w:t> </w:t>
      </w:r>
      <w:r>
        <w:rPr/>
        <w:t>representing</w:t>
      </w:r>
      <w:r>
        <w:rPr>
          <w:spacing w:val="-12"/>
        </w:rPr>
        <w:t> </w:t>
      </w:r>
      <w:r>
        <w:rPr/>
        <w:t>a</w:t>
      </w:r>
      <w:r>
        <w:rPr>
          <w:spacing w:val="-13"/>
        </w:rPr>
        <w:t> </w:t>
      </w:r>
      <w:r>
        <w:rPr/>
        <w:t>different</w:t>
      </w:r>
      <w:r>
        <w:rPr>
          <w:spacing w:val="-12"/>
        </w:rPr>
        <w:t> </w:t>
      </w:r>
      <w:r>
        <w:rPr/>
        <w:t>aspect</w:t>
      </w:r>
      <w:r>
        <w:rPr>
          <w:spacing w:val="-12"/>
        </w:rPr>
        <w:t> </w:t>
      </w:r>
      <w:r>
        <w:rPr/>
        <w:t>of</w:t>
      </w:r>
      <w:r>
        <w:rPr>
          <w:spacing w:val="-13"/>
        </w:rPr>
        <w:t> </w:t>
      </w:r>
      <w:r>
        <w:rPr/>
        <w:t>work</w:t>
      </w:r>
      <w:r>
        <w:rPr>
          <w:spacing w:val="-12"/>
        </w:rPr>
        <w:t> </w:t>
      </w:r>
      <w:r>
        <w:rPr/>
        <w:t>ethics:</w:t>
      </w:r>
      <w:r>
        <w:rPr>
          <w:spacing w:val="-13"/>
        </w:rPr>
        <w:t> </w:t>
      </w:r>
      <w:r>
        <w:rPr/>
        <w:t>Respect</w:t>
      </w:r>
      <w:r>
        <w:rPr>
          <w:spacing w:val="-12"/>
        </w:rPr>
        <w:t> </w:t>
      </w:r>
      <w:r>
        <w:rPr/>
        <w:t>for</w:t>
      </w:r>
      <w:r>
        <w:rPr>
          <w:spacing w:val="-13"/>
        </w:rPr>
        <w:t> </w:t>
      </w:r>
      <w:r>
        <w:rPr/>
        <w:t>Equality,</w:t>
      </w:r>
      <w:r>
        <w:rPr>
          <w:spacing w:val="-12"/>
        </w:rPr>
        <w:t> </w:t>
      </w:r>
      <w:r>
        <w:rPr/>
        <w:t>Respect for</w:t>
      </w:r>
      <w:r>
        <w:rPr>
          <w:spacing w:val="-2"/>
        </w:rPr>
        <w:t> </w:t>
      </w:r>
      <w:r>
        <w:rPr/>
        <w:t>Laws</w:t>
      </w:r>
      <w:r>
        <w:rPr>
          <w:spacing w:val="-2"/>
        </w:rPr>
        <w:t> </w:t>
      </w:r>
      <w:r>
        <w:rPr/>
        <w:t>and Procedures, Respect</w:t>
      </w:r>
      <w:r>
        <w:rPr>
          <w:spacing w:val="-4"/>
        </w:rPr>
        <w:t> </w:t>
      </w:r>
      <w:r>
        <w:rPr/>
        <w:t>for</w:t>
      </w:r>
      <w:r>
        <w:rPr>
          <w:spacing w:val="-2"/>
        </w:rPr>
        <w:t> </w:t>
      </w:r>
      <w:r>
        <w:rPr/>
        <w:t>Commitments,</w:t>
      </w:r>
      <w:r>
        <w:rPr>
          <w:spacing w:val="-5"/>
        </w:rPr>
        <w:t> </w:t>
      </w:r>
      <w:r>
        <w:rPr/>
        <w:t>Respect</w:t>
      </w:r>
      <w:r>
        <w:rPr>
          <w:spacing w:val="-4"/>
        </w:rPr>
        <w:t> </w:t>
      </w:r>
      <w:r>
        <w:rPr/>
        <w:t>for Other People,</w:t>
      </w:r>
      <w:r>
        <w:rPr>
          <w:spacing w:val="-4"/>
        </w:rPr>
        <w:t> </w:t>
      </w:r>
      <w:r>
        <w:rPr/>
        <w:t>Respect for</w:t>
      </w:r>
      <w:r>
        <w:rPr>
          <w:spacing w:val="-2"/>
        </w:rPr>
        <w:t> </w:t>
      </w:r>
      <w:r>
        <w:rPr/>
        <w:t>Facts</w:t>
      </w:r>
      <w:r>
        <w:rPr>
          <w:spacing w:val="-2"/>
        </w:rPr>
        <w:t> </w:t>
      </w:r>
      <w:r>
        <w:rPr/>
        <w:t>and Honesty, and Respect for Equality. The aim of this assessment is to evaluate a person’s tolerance towards, and likelihood of engaging in, unethical work behaviour. It can aid decision-makers when recruiting by optimising candidate fit. The assessment was also developed with the aim of helping organisations</w:t>
      </w:r>
      <w:r>
        <w:rPr>
          <w:spacing w:val="-2"/>
        </w:rPr>
        <w:t> </w:t>
      </w:r>
      <w:r>
        <w:rPr/>
        <w:t>to</w:t>
      </w:r>
      <w:r>
        <w:rPr>
          <w:spacing w:val="-3"/>
        </w:rPr>
        <w:t> </w:t>
      </w:r>
      <w:r>
        <w:rPr/>
        <w:t>approach the subject of work</w:t>
      </w:r>
      <w:r>
        <w:rPr>
          <w:spacing w:val="-2"/>
        </w:rPr>
        <w:t> </w:t>
      </w:r>
      <w:r>
        <w:rPr/>
        <w:t>ethics with</w:t>
      </w:r>
      <w:r>
        <w:rPr>
          <w:spacing w:val="-3"/>
        </w:rPr>
        <w:t> </w:t>
      </w:r>
      <w:r>
        <w:rPr/>
        <w:t>their</w:t>
      </w:r>
      <w:r>
        <w:rPr>
          <w:spacing w:val="-2"/>
        </w:rPr>
        <w:t> </w:t>
      </w:r>
      <w:r>
        <w:rPr/>
        <w:t>employees</w:t>
      </w:r>
      <w:r>
        <w:rPr>
          <w:spacing w:val="-2"/>
        </w:rPr>
        <w:t> </w:t>
      </w:r>
      <w:r>
        <w:rPr/>
        <w:t>or</w:t>
      </w:r>
      <w:r>
        <w:rPr>
          <w:spacing w:val="-2"/>
        </w:rPr>
        <w:t> </w:t>
      </w:r>
      <w:r>
        <w:rPr/>
        <w:t>candidates;</w:t>
      </w:r>
      <w:r>
        <w:rPr>
          <w:spacing w:val="-4"/>
        </w:rPr>
        <w:t> </w:t>
      </w:r>
      <w:r>
        <w:rPr/>
        <w:t>in this</w:t>
      </w:r>
      <w:r>
        <w:rPr>
          <w:spacing w:val="-2"/>
        </w:rPr>
        <w:t> </w:t>
      </w:r>
      <w:r>
        <w:rPr/>
        <w:t>way, they will be able to explore and develop the individual in question’s ethics and thereby ensure an alignment between individual and organisational behaviour expectations.</w:t>
      </w:r>
    </w:p>
    <w:p>
      <w:pPr>
        <w:pStyle w:val="BodyText"/>
        <w:spacing w:before="5"/>
      </w:pPr>
    </w:p>
    <w:p>
      <w:pPr>
        <w:pStyle w:val="BodyText"/>
        <w:spacing w:line="237" w:lineRule="auto"/>
        <w:ind w:left="100" w:right="112"/>
        <w:jc w:val="both"/>
      </w:pPr>
      <w:r>
        <w:rPr/>
        <w:t>This</w:t>
      </w:r>
      <w:r>
        <w:rPr>
          <w:spacing w:val="-13"/>
        </w:rPr>
        <w:t> </w:t>
      </w:r>
      <w:r>
        <w:rPr/>
        <w:t>user</w:t>
      </w:r>
      <w:r>
        <w:rPr>
          <w:spacing w:val="-12"/>
        </w:rPr>
        <w:t> </w:t>
      </w:r>
      <w:r>
        <w:rPr/>
        <w:t>guide</w:t>
      </w:r>
      <w:r>
        <w:rPr>
          <w:spacing w:val="-13"/>
        </w:rPr>
        <w:t> </w:t>
      </w:r>
      <w:r>
        <w:rPr/>
        <w:t>and</w:t>
      </w:r>
      <w:r>
        <w:rPr>
          <w:spacing w:val="-12"/>
        </w:rPr>
        <w:t> </w:t>
      </w:r>
      <w:r>
        <w:rPr/>
        <w:t>manual</w:t>
      </w:r>
      <w:r>
        <w:rPr>
          <w:spacing w:val="-13"/>
        </w:rPr>
        <w:t> </w:t>
      </w:r>
      <w:r>
        <w:rPr/>
        <w:t>will</w:t>
      </w:r>
      <w:r>
        <w:rPr>
          <w:spacing w:val="-12"/>
        </w:rPr>
        <w:t> </w:t>
      </w:r>
      <w:r>
        <w:rPr/>
        <w:t>help</w:t>
      </w:r>
      <w:r>
        <w:rPr>
          <w:spacing w:val="-13"/>
        </w:rPr>
        <w:t> </w:t>
      </w:r>
      <w:r>
        <w:rPr/>
        <w:t>the</w:t>
      </w:r>
      <w:r>
        <w:rPr>
          <w:spacing w:val="-12"/>
        </w:rPr>
        <w:t> </w:t>
      </w:r>
      <w:r>
        <w:rPr/>
        <w:t>test</w:t>
      </w:r>
      <w:r>
        <w:rPr>
          <w:spacing w:val="-12"/>
        </w:rPr>
        <w:t> </w:t>
      </w:r>
      <w:r>
        <w:rPr/>
        <w:t>user</w:t>
      </w:r>
      <w:r>
        <w:rPr>
          <w:spacing w:val="-13"/>
        </w:rPr>
        <w:t> </w:t>
      </w:r>
      <w:r>
        <w:rPr/>
        <w:t>understand</w:t>
      </w:r>
      <w:r>
        <w:rPr>
          <w:spacing w:val="-12"/>
        </w:rPr>
        <w:t> </w:t>
      </w:r>
      <w:r>
        <w:rPr/>
        <w:t>the</w:t>
      </w:r>
      <w:r>
        <w:rPr>
          <w:spacing w:val="-9"/>
        </w:rPr>
        <w:t> </w:t>
      </w:r>
      <w:r>
        <w:rPr/>
        <w:t>theoretical</w:t>
      </w:r>
      <w:r>
        <w:rPr>
          <w:spacing w:val="-11"/>
        </w:rPr>
        <w:t> </w:t>
      </w:r>
      <w:r>
        <w:rPr/>
        <w:t>foundations</w:t>
      </w:r>
      <w:r>
        <w:rPr>
          <w:spacing w:val="-13"/>
        </w:rPr>
        <w:t> </w:t>
      </w:r>
      <w:r>
        <w:rPr/>
        <w:t>behind</w:t>
      </w:r>
      <w:r>
        <w:rPr>
          <w:spacing w:val="-8"/>
        </w:rPr>
        <w:t> </w:t>
      </w:r>
      <w:r>
        <w:rPr>
          <w:b/>
        </w:rPr>
        <w:t>ETIX</w:t>
      </w:r>
      <w:r>
        <w:rPr/>
        <w:t>, how each factor is defined in organisational contexts, and the manner in which the test has evolved into its current structure. It will also serve as a guide to better understand the stages of test administration,</w:t>
      </w:r>
      <w:r>
        <w:rPr>
          <w:spacing w:val="-14"/>
        </w:rPr>
        <w:t> </w:t>
      </w:r>
      <w:r>
        <w:rPr/>
        <w:t>report</w:t>
      </w:r>
      <w:r>
        <w:rPr>
          <w:spacing w:val="-14"/>
        </w:rPr>
        <w:t> </w:t>
      </w:r>
      <w:r>
        <w:rPr/>
        <w:t>interpretation,</w:t>
      </w:r>
      <w:r>
        <w:rPr>
          <w:spacing w:val="-14"/>
        </w:rPr>
        <w:t> </w:t>
      </w:r>
      <w:r>
        <w:rPr/>
        <w:t>and</w:t>
      </w:r>
      <w:r>
        <w:rPr>
          <w:spacing w:val="-13"/>
        </w:rPr>
        <w:t> </w:t>
      </w:r>
      <w:r>
        <w:rPr/>
        <w:t>applications</w:t>
      </w:r>
      <w:r>
        <w:rPr>
          <w:spacing w:val="-2"/>
        </w:rPr>
        <w:t> </w:t>
      </w:r>
      <w:r>
        <w:rPr/>
        <w:t>of</w:t>
      </w:r>
      <w:r>
        <w:rPr>
          <w:spacing w:val="-12"/>
        </w:rPr>
        <w:t> </w:t>
      </w:r>
      <w:r>
        <w:rPr/>
        <w:t>the</w:t>
      </w:r>
      <w:r>
        <w:rPr>
          <w:spacing w:val="-7"/>
        </w:rPr>
        <w:t> </w:t>
      </w:r>
      <w:r>
        <w:rPr/>
        <w:t>test</w:t>
      </w:r>
      <w:r>
        <w:rPr>
          <w:spacing w:val="-9"/>
        </w:rPr>
        <w:t> </w:t>
      </w:r>
      <w:r>
        <w:rPr/>
        <w:t>in</w:t>
      </w:r>
      <w:r>
        <w:rPr>
          <w:spacing w:val="-13"/>
        </w:rPr>
        <w:t> </w:t>
      </w:r>
      <w:r>
        <w:rPr/>
        <w:t>a</w:t>
      </w:r>
      <w:r>
        <w:rPr>
          <w:spacing w:val="-7"/>
        </w:rPr>
        <w:t> </w:t>
      </w:r>
      <w:r>
        <w:rPr/>
        <w:t>range</w:t>
      </w:r>
      <w:r>
        <w:rPr>
          <w:spacing w:val="-11"/>
        </w:rPr>
        <w:t> </w:t>
      </w:r>
      <w:r>
        <w:rPr/>
        <w:t>of</w:t>
      </w:r>
      <w:r>
        <w:rPr>
          <w:spacing w:val="-7"/>
        </w:rPr>
        <w:t> </w:t>
      </w:r>
      <w:r>
        <w:rPr/>
        <w:t>organisational</w:t>
      </w:r>
      <w:r>
        <w:rPr>
          <w:spacing w:val="-10"/>
        </w:rPr>
        <w:t> </w:t>
      </w:r>
      <w:r>
        <w:rPr/>
        <w:t>settings.</w:t>
      </w:r>
    </w:p>
    <w:p>
      <w:pPr>
        <w:spacing w:after="0" w:line="237" w:lineRule="auto"/>
        <w:jc w:val="both"/>
        <w:sectPr>
          <w:pgSz w:w="11910" w:h="16840"/>
          <w:pgMar w:header="0" w:footer="1003" w:top="1400" w:bottom="1200" w:left="1340" w:right="1320"/>
        </w:sectPr>
      </w:pPr>
    </w:p>
    <w:p>
      <w:pPr>
        <w:pStyle w:val="Heading1"/>
        <w:numPr>
          <w:ilvl w:val="0"/>
          <w:numId w:val="2"/>
        </w:numPr>
        <w:tabs>
          <w:tab w:pos="806" w:val="left" w:leader="none"/>
        </w:tabs>
        <w:spacing w:line="240" w:lineRule="auto" w:before="19" w:after="0"/>
        <w:ind w:left="806" w:right="0" w:hanging="706"/>
        <w:jc w:val="left"/>
      </w:pPr>
      <w:bookmarkStart w:name="_bookmark1" w:id="2"/>
      <w:bookmarkEnd w:id="2"/>
      <w:r>
        <w:rPr>
          <w:b w:val="0"/>
        </w:rPr>
      </w:r>
      <w:r>
        <w:rPr>
          <w:color w:val="6034C4"/>
        </w:rPr>
        <w:t>General</w:t>
      </w:r>
      <w:r>
        <w:rPr>
          <w:color w:val="6034C4"/>
          <w:spacing w:val="-8"/>
        </w:rPr>
        <w:t> </w:t>
      </w:r>
      <w:r>
        <w:rPr>
          <w:color w:val="6034C4"/>
        </w:rPr>
        <w:t>Description</w:t>
      </w:r>
      <w:r>
        <w:rPr>
          <w:color w:val="6034C4"/>
          <w:spacing w:val="-6"/>
        </w:rPr>
        <w:t> </w:t>
      </w:r>
      <w:r>
        <w:rPr>
          <w:color w:val="6034C4"/>
        </w:rPr>
        <w:t>and</w:t>
      </w:r>
      <w:r>
        <w:rPr>
          <w:color w:val="6034C4"/>
          <w:spacing w:val="-10"/>
        </w:rPr>
        <w:t> </w:t>
      </w:r>
      <w:r>
        <w:rPr>
          <w:color w:val="6034C4"/>
          <w:spacing w:val="-2"/>
        </w:rPr>
        <w:t>Applicability</w:t>
      </w:r>
    </w:p>
    <w:p>
      <w:pPr>
        <w:pStyle w:val="BodyText"/>
        <w:spacing w:before="238"/>
        <w:ind w:left="100" w:right="111"/>
        <w:jc w:val="both"/>
      </w:pPr>
      <w:r>
        <w:rPr>
          <w:b/>
        </w:rPr>
        <w:t>ETIX</w:t>
      </w:r>
      <w:r>
        <w:rPr>
          <w:b/>
          <w:spacing w:val="-8"/>
        </w:rPr>
        <w:t> </w:t>
      </w:r>
      <w:r>
        <w:rPr/>
        <w:t>provides</w:t>
      </w:r>
      <w:r>
        <w:rPr>
          <w:spacing w:val="-7"/>
        </w:rPr>
        <w:t> </w:t>
      </w:r>
      <w:r>
        <w:rPr/>
        <w:t>an</w:t>
      </w:r>
      <w:r>
        <w:rPr>
          <w:spacing w:val="-8"/>
        </w:rPr>
        <w:t> </w:t>
      </w:r>
      <w:r>
        <w:rPr/>
        <w:t>analysis</w:t>
      </w:r>
      <w:r>
        <w:rPr>
          <w:spacing w:val="-7"/>
        </w:rPr>
        <w:t> </w:t>
      </w:r>
      <w:r>
        <w:rPr/>
        <w:t>of</w:t>
      </w:r>
      <w:r>
        <w:rPr>
          <w:spacing w:val="-7"/>
        </w:rPr>
        <w:t> </w:t>
      </w:r>
      <w:r>
        <w:rPr/>
        <w:t>a</w:t>
      </w:r>
      <w:r>
        <w:rPr>
          <w:spacing w:val="-7"/>
        </w:rPr>
        <w:t> </w:t>
      </w:r>
      <w:r>
        <w:rPr/>
        <w:t>person’s</w:t>
      </w:r>
      <w:r>
        <w:rPr>
          <w:spacing w:val="-2"/>
        </w:rPr>
        <w:t> </w:t>
      </w:r>
      <w:r>
        <w:rPr/>
        <w:t>likelihood</w:t>
      </w:r>
      <w:r>
        <w:rPr>
          <w:spacing w:val="-8"/>
        </w:rPr>
        <w:t> </w:t>
      </w:r>
      <w:r>
        <w:rPr/>
        <w:t>to</w:t>
      </w:r>
      <w:r>
        <w:rPr>
          <w:spacing w:val="-8"/>
        </w:rPr>
        <w:t> </w:t>
      </w:r>
      <w:r>
        <w:rPr/>
        <w:t>engage</w:t>
      </w:r>
      <w:r>
        <w:rPr>
          <w:spacing w:val="-6"/>
        </w:rPr>
        <w:t> </w:t>
      </w:r>
      <w:r>
        <w:rPr/>
        <w:t>in</w:t>
      </w:r>
      <w:r>
        <w:rPr>
          <w:spacing w:val="-8"/>
        </w:rPr>
        <w:t> </w:t>
      </w:r>
      <w:r>
        <w:rPr/>
        <w:t>unethical</w:t>
      </w:r>
      <w:r>
        <w:rPr>
          <w:spacing w:val="-5"/>
        </w:rPr>
        <w:t> </w:t>
      </w:r>
      <w:r>
        <w:rPr/>
        <w:t>work</w:t>
      </w:r>
      <w:r>
        <w:rPr>
          <w:spacing w:val="-7"/>
        </w:rPr>
        <w:t> </w:t>
      </w:r>
      <w:r>
        <w:rPr/>
        <w:t>behaviour</w:t>
      </w:r>
      <w:r>
        <w:rPr>
          <w:spacing w:val="-7"/>
        </w:rPr>
        <w:t> </w:t>
      </w:r>
      <w:r>
        <w:rPr/>
        <w:t>by</w:t>
      </w:r>
      <w:r>
        <w:rPr>
          <w:spacing w:val="-6"/>
        </w:rPr>
        <w:t> </w:t>
      </w:r>
      <w:r>
        <w:rPr/>
        <w:t>measuring their attitudes towards,</w:t>
      </w:r>
      <w:r>
        <w:rPr>
          <w:spacing w:val="-1"/>
        </w:rPr>
        <w:t> </w:t>
      </w:r>
      <w:r>
        <w:rPr/>
        <w:t>and tolerance of, various counterproductive work behaviours. It</w:t>
      </w:r>
      <w:r>
        <w:rPr>
          <w:spacing w:val="-1"/>
        </w:rPr>
        <w:t> </w:t>
      </w:r>
      <w:r>
        <w:rPr/>
        <w:t>analyses six factors related to work ethics that are relevant in assessing a person’s general propensity towards ethical work behaviour. The analysis of each factor is divided into attitudes towards other people’s behaviour and attitudes towards one’s own behaviour. This is relevant in measuring an overall work ethic because:</w:t>
      </w:r>
    </w:p>
    <w:p>
      <w:pPr>
        <w:pStyle w:val="BodyText"/>
        <w:spacing w:before="2"/>
      </w:pPr>
    </w:p>
    <w:p>
      <w:pPr>
        <w:pStyle w:val="BodyText"/>
        <w:ind w:left="100" w:right="113"/>
        <w:jc w:val="both"/>
      </w:pPr>
      <w:r>
        <w:rPr/>
        <w:t>By</w:t>
      </w:r>
      <w:r>
        <w:rPr>
          <w:spacing w:val="-8"/>
        </w:rPr>
        <w:t> </w:t>
      </w:r>
      <w:r>
        <w:rPr/>
        <w:t>assessing</w:t>
      </w:r>
      <w:r>
        <w:rPr>
          <w:spacing w:val="-8"/>
        </w:rPr>
        <w:t> </w:t>
      </w:r>
      <w:r>
        <w:rPr/>
        <w:t>an</w:t>
      </w:r>
      <w:r>
        <w:rPr>
          <w:spacing w:val="-10"/>
        </w:rPr>
        <w:t> </w:t>
      </w:r>
      <w:r>
        <w:rPr/>
        <w:t>individual’s</w:t>
      </w:r>
      <w:r>
        <w:rPr>
          <w:spacing w:val="-9"/>
        </w:rPr>
        <w:t> </w:t>
      </w:r>
      <w:r>
        <w:rPr/>
        <w:t>attitudes</w:t>
      </w:r>
      <w:r>
        <w:rPr>
          <w:spacing w:val="-9"/>
        </w:rPr>
        <w:t> </w:t>
      </w:r>
      <w:r>
        <w:rPr/>
        <w:t>towards</w:t>
      </w:r>
      <w:r>
        <w:rPr>
          <w:spacing w:val="-10"/>
        </w:rPr>
        <w:t> </w:t>
      </w:r>
      <w:r>
        <w:rPr/>
        <w:t>other</w:t>
      </w:r>
      <w:r>
        <w:rPr>
          <w:spacing w:val="-9"/>
        </w:rPr>
        <w:t> </w:t>
      </w:r>
      <w:r>
        <w:rPr/>
        <w:t>people’s</w:t>
      </w:r>
      <w:r>
        <w:rPr>
          <w:spacing w:val="-9"/>
        </w:rPr>
        <w:t> </w:t>
      </w:r>
      <w:r>
        <w:rPr/>
        <w:t>behaviour,</w:t>
      </w:r>
      <w:r>
        <w:rPr>
          <w:spacing w:val="-11"/>
        </w:rPr>
        <w:t> </w:t>
      </w:r>
      <w:r>
        <w:rPr/>
        <w:t>we</w:t>
      </w:r>
      <w:r>
        <w:rPr>
          <w:spacing w:val="-8"/>
        </w:rPr>
        <w:t> </w:t>
      </w:r>
      <w:r>
        <w:rPr/>
        <w:t>can</w:t>
      </w:r>
      <w:r>
        <w:rPr>
          <w:spacing w:val="-10"/>
        </w:rPr>
        <w:t> </w:t>
      </w:r>
      <w:r>
        <w:rPr/>
        <w:t>assess</w:t>
      </w:r>
      <w:r>
        <w:rPr>
          <w:spacing w:val="-9"/>
        </w:rPr>
        <w:t> </w:t>
      </w:r>
      <w:r>
        <w:rPr/>
        <w:t>their</w:t>
      </w:r>
      <w:r>
        <w:rPr>
          <w:spacing w:val="-9"/>
        </w:rPr>
        <w:t> </w:t>
      </w:r>
      <w:r>
        <w:rPr/>
        <w:t>likelihood of accepting unethical work behaviour in others. Those who accept unethical work behaviours in others help to maintain an unproductive work environment.</w:t>
      </w:r>
    </w:p>
    <w:p>
      <w:pPr>
        <w:pStyle w:val="BodyText"/>
        <w:spacing w:before="1"/>
      </w:pPr>
    </w:p>
    <w:p>
      <w:pPr>
        <w:pStyle w:val="BodyText"/>
        <w:spacing w:before="1"/>
        <w:ind w:left="100" w:right="115"/>
        <w:jc w:val="both"/>
      </w:pPr>
      <w:r>
        <w:rPr/>
        <w:t>By</w:t>
      </w:r>
      <w:r>
        <w:rPr>
          <w:spacing w:val="-8"/>
        </w:rPr>
        <w:t> </w:t>
      </w:r>
      <w:r>
        <w:rPr/>
        <w:t>assessing</w:t>
      </w:r>
      <w:r>
        <w:rPr>
          <w:spacing w:val="-8"/>
        </w:rPr>
        <w:t> </w:t>
      </w:r>
      <w:r>
        <w:rPr/>
        <w:t>attitudes</w:t>
      </w:r>
      <w:r>
        <w:rPr>
          <w:spacing w:val="-9"/>
        </w:rPr>
        <w:t> </w:t>
      </w:r>
      <w:r>
        <w:rPr/>
        <w:t>towards</w:t>
      </w:r>
      <w:r>
        <w:rPr>
          <w:spacing w:val="-10"/>
        </w:rPr>
        <w:t> </w:t>
      </w:r>
      <w:r>
        <w:rPr/>
        <w:t>one’s</w:t>
      </w:r>
      <w:r>
        <w:rPr>
          <w:spacing w:val="-9"/>
        </w:rPr>
        <w:t> </w:t>
      </w:r>
      <w:r>
        <w:rPr/>
        <w:t>own</w:t>
      </w:r>
      <w:r>
        <w:rPr>
          <w:spacing w:val="-9"/>
        </w:rPr>
        <w:t> </w:t>
      </w:r>
      <w:r>
        <w:rPr/>
        <w:t>behaviour,</w:t>
      </w:r>
      <w:r>
        <w:rPr>
          <w:spacing w:val="-11"/>
        </w:rPr>
        <w:t> </w:t>
      </w:r>
      <w:r>
        <w:rPr/>
        <w:t>we</w:t>
      </w:r>
      <w:r>
        <w:rPr>
          <w:spacing w:val="-8"/>
        </w:rPr>
        <w:t> </w:t>
      </w:r>
      <w:r>
        <w:rPr/>
        <w:t>can</w:t>
      </w:r>
      <w:r>
        <w:rPr>
          <w:spacing w:val="-10"/>
        </w:rPr>
        <w:t> </w:t>
      </w:r>
      <w:r>
        <w:rPr/>
        <w:t>closely</w:t>
      </w:r>
      <w:r>
        <w:rPr>
          <w:spacing w:val="-8"/>
        </w:rPr>
        <w:t> </w:t>
      </w:r>
      <w:r>
        <w:rPr/>
        <w:t>evaluate</w:t>
      </w:r>
      <w:r>
        <w:rPr>
          <w:spacing w:val="-8"/>
        </w:rPr>
        <w:t> </w:t>
      </w:r>
      <w:r>
        <w:rPr/>
        <w:t>their</w:t>
      </w:r>
      <w:r>
        <w:rPr>
          <w:spacing w:val="-9"/>
        </w:rPr>
        <w:t> </w:t>
      </w:r>
      <w:r>
        <w:rPr/>
        <w:t>level</w:t>
      </w:r>
      <w:r>
        <w:rPr>
          <w:spacing w:val="-7"/>
        </w:rPr>
        <w:t> </w:t>
      </w:r>
      <w:r>
        <w:rPr/>
        <w:t>of</w:t>
      </w:r>
      <w:r>
        <w:rPr>
          <w:spacing w:val="-9"/>
        </w:rPr>
        <w:t> </w:t>
      </w:r>
      <w:r>
        <w:rPr/>
        <w:t>acceptance of unethical work behaviour in their own actions and, therefore, their likelihood of taking part in behaviours that contribute to an unproductive work environment.</w:t>
      </w:r>
    </w:p>
    <w:p>
      <w:pPr>
        <w:pStyle w:val="BodyText"/>
        <w:spacing w:before="1"/>
      </w:pPr>
    </w:p>
    <w:p>
      <w:pPr>
        <w:pStyle w:val="BodyText"/>
        <w:ind w:left="100" w:right="124"/>
        <w:jc w:val="both"/>
      </w:pPr>
      <w:r>
        <w:rPr/>
        <w:t>The combination of these two facets in each factor provides a more precise and accurate evaluation of a person’s likelihood of engaging in counterproductive work behaviour.</w:t>
      </w:r>
    </w:p>
    <w:p>
      <w:pPr>
        <w:pStyle w:val="BodyText"/>
        <w:spacing w:before="1"/>
        <w:ind w:left="100"/>
        <w:jc w:val="both"/>
      </w:pPr>
      <w:r>
        <w:rPr>
          <w:b/>
        </w:rPr>
        <w:t>ETIX</w:t>
      </w:r>
      <w:r>
        <w:rPr>
          <w:b/>
          <w:spacing w:val="-8"/>
        </w:rPr>
        <w:t> </w:t>
      </w:r>
      <w:r>
        <w:rPr/>
        <w:t>measures</w:t>
      </w:r>
      <w:r>
        <w:rPr>
          <w:spacing w:val="-5"/>
        </w:rPr>
        <w:t> </w:t>
      </w:r>
      <w:r>
        <w:rPr/>
        <w:t>the</w:t>
      </w:r>
      <w:r>
        <w:rPr>
          <w:spacing w:val="-6"/>
        </w:rPr>
        <w:t> </w:t>
      </w:r>
      <w:r>
        <w:rPr/>
        <w:t>following</w:t>
      </w:r>
      <w:r>
        <w:rPr>
          <w:spacing w:val="-4"/>
        </w:rPr>
        <w:t> </w:t>
      </w:r>
      <w:r>
        <w:rPr/>
        <w:t>6</w:t>
      </w:r>
      <w:r>
        <w:rPr>
          <w:spacing w:val="-8"/>
        </w:rPr>
        <w:t> </w:t>
      </w:r>
      <w:r>
        <w:rPr/>
        <w:t>factors</w:t>
      </w:r>
      <w:r>
        <w:rPr>
          <w:spacing w:val="-5"/>
        </w:rPr>
        <w:t> </w:t>
      </w:r>
      <w:r>
        <w:rPr/>
        <w:t>and</w:t>
      </w:r>
      <w:r>
        <w:rPr>
          <w:spacing w:val="-3"/>
        </w:rPr>
        <w:t> </w:t>
      </w:r>
      <w:r>
        <w:rPr/>
        <w:t>12</w:t>
      </w:r>
      <w:r>
        <w:rPr>
          <w:spacing w:val="-7"/>
        </w:rPr>
        <w:t> </w:t>
      </w:r>
      <w:r>
        <w:rPr>
          <w:spacing w:val="-2"/>
        </w:rPr>
        <w:t>facets:</w:t>
      </w:r>
    </w:p>
    <w:p>
      <w:pPr>
        <w:pStyle w:val="BodyText"/>
        <w:spacing w:before="7"/>
        <w:rPr>
          <w:sz w:val="23"/>
        </w:rPr>
      </w:pPr>
    </w:p>
    <w:p>
      <w:pPr>
        <w:spacing w:before="0"/>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pacing w:val="-2"/>
          <w:sz w:val="22"/>
        </w:rPr>
        <w:t>Commitments</w:t>
      </w:r>
    </w:p>
    <w:p>
      <w:pPr>
        <w:pStyle w:val="BodyText"/>
        <w:rPr>
          <w:b/>
        </w:rPr>
      </w:pPr>
    </w:p>
    <w:p>
      <w:pPr>
        <w:pStyle w:val="BodyText"/>
        <w:spacing w:before="1"/>
        <w:ind w:left="100" w:right="124"/>
        <w:jc w:val="both"/>
      </w:pPr>
      <w:r>
        <w:rPr/>
        <w:t>This factor measures an individual’s attitudes towards respecting commitments. It aims to evaluate people’s level of acceptance of behaviours related to people’s lack of commitment to their work.</w:t>
      </w:r>
    </w:p>
    <w:p>
      <w:pPr>
        <w:pStyle w:val="BodyText"/>
      </w:pPr>
    </w:p>
    <w:p>
      <w:pPr>
        <w:pStyle w:val="BodyText"/>
        <w:spacing w:before="1"/>
        <w:ind w:left="100" w:right="119"/>
        <w:jc w:val="both"/>
      </w:pPr>
      <w:r>
        <w:rPr>
          <w:b/>
        </w:rPr>
        <w:t>Self: </w:t>
      </w:r>
      <w:r>
        <w:rPr/>
        <w:t>this facet measures an individual’s respect</w:t>
      </w:r>
      <w:r>
        <w:rPr>
          <w:spacing w:val="-1"/>
        </w:rPr>
        <w:t> </w:t>
      </w:r>
      <w:r>
        <w:rPr/>
        <w:t>for work commitments. It evaluates the tendency to adhere to work commitments, to be trustworthy, and to be reliable.</w:t>
      </w:r>
    </w:p>
    <w:p>
      <w:pPr>
        <w:pStyle w:val="BodyText"/>
      </w:pPr>
    </w:p>
    <w:p>
      <w:pPr>
        <w:pStyle w:val="BodyText"/>
        <w:ind w:left="100" w:right="118"/>
        <w:jc w:val="both"/>
      </w:pPr>
      <w:r>
        <w:rPr>
          <w:b/>
        </w:rPr>
        <w:t>Others: </w:t>
      </w:r>
      <w:r>
        <w:rPr/>
        <w:t>this facet measures attitudes towards other people’s level of respect for commitments of work. It evaluates the tendency to feel uncomfortable with people who do not uphold their commitments and to show disapproval of such actions</w:t>
      </w:r>
    </w:p>
    <w:p>
      <w:pPr>
        <w:pStyle w:val="BodyText"/>
        <w:spacing w:before="2"/>
      </w:pPr>
    </w:p>
    <w:p>
      <w:pPr>
        <w:spacing w:before="0"/>
        <w:ind w:left="100" w:right="0" w:firstLine="0"/>
        <w:jc w:val="both"/>
        <w:rPr>
          <w:b/>
          <w:sz w:val="22"/>
        </w:rPr>
      </w:pPr>
      <w:r>
        <w:rPr>
          <w:b/>
          <w:color w:val="6033C4"/>
          <w:sz w:val="22"/>
        </w:rPr>
        <w:t>Respect</w:t>
      </w:r>
      <w:r>
        <w:rPr>
          <w:b/>
          <w:color w:val="6033C4"/>
          <w:spacing w:val="-3"/>
          <w:sz w:val="22"/>
        </w:rPr>
        <w:t> </w:t>
      </w:r>
      <w:r>
        <w:rPr>
          <w:b/>
          <w:color w:val="6033C4"/>
          <w:sz w:val="22"/>
        </w:rPr>
        <w:t>for</w:t>
      </w:r>
      <w:r>
        <w:rPr>
          <w:b/>
          <w:color w:val="6033C4"/>
          <w:spacing w:val="-4"/>
          <w:sz w:val="22"/>
        </w:rPr>
        <w:t> </w:t>
      </w:r>
      <w:r>
        <w:rPr>
          <w:b/>
          <w:color w:val="6033C4"/>
          <w:sz w:val="22"/>
        </w:rPr>
        <w:t>Goods</w:t>
      </w:r>
      <w:r>
        <w:rPr>
          <w:b/>
          <w:color w:val="6033C4"/>
          <w:spacing w:val="-5"/>
          <w:sz w:val="22"/>
        </w:rPr>
        <w:t> </w:t>
      </w:r>
      <w:r>
        <w:rPr>
          <w:b/>
          <w:color w:val="6033C4"/>
          <w:sz w:val="22"/>
        </w:rPr>
        <w:t>and</w:t>
      </w:r>
      <w:r>
        <w:rPr>
          <w:b/>
          <w:color w:val="6033C4"/>
          <w:spacing w:val="-1"/>
          <w:sz w:val="22"/>
        </w:rPr>
        <w:t> </w:t>
      </w:r>
      <w:r>
        <w:rPr>
          <w:b/>
          <w:color w:val="6033C4"/>
          <w:spacing w:val="-2"/>
          <w:sz w:val="22"/>
        </w:rPr>
        <w:t>Property</w:t>
      </w:r>
    </w:p>
    <w:p>
      <w:pPr>
        <w:pStyle w:val="BodyText"/>
        <w:rPr>
          <w:b/>
        </w:rPr>
      </w:pPr>
    </w:p>
    <w:p>
      <w:pPr>
        <w:pStyle w:val="BodyText"/>
        <w:ind w:left="100" w:right="122"/>
        <w:jc w:val="both"/>
      </w:pPr>
      <w:r>
        <w:rPr/>
        <w:t>This factor measures an individual’s attitudes towards respecting the goods and property of a company. It aims to measure a person’s level of acceptance, and therefore likelihood, of committing petty theft.</w:t>
      </w:r>
    </w:p>
    <w:p>
      <w:pPr>
        <w:pStyle w:val="BodyText"/>
        <w:spacing w:before="2"/>
      </w:pPr>
    </w:p>
    <w:p>
      <w:pPr>
        <w:pStyle w:val="BodyText"/>
        <w:ind w:left="100" w:right="115"/>
        <w:jc w:val="both"/>
      </w:pPr>
      <w:r>
        <w:rPr>
          <w:b/>
        </w:rPr>
        <w:t>Self:</w:t>
      </w:r>
      <w:r>
        <w:rPr>
          <w:b/>
          <w:spacing w:val="-7"/>
        </w:rPr>
        <w:t> </w:t>
      </w:r>
      <w:r>
        <w:rPr/>
        <w:t>this</w:t>
      </w:r>
      <w:r>
        <w:rPr>
          <w:spacing w:val="-8"/>
        </w:rPr>
        <w:t> </w:t>
      </w:r>
      <w:r>
        <w:rPr/>
        <w:t>facet</w:t>
      </w:r>
      <w:r>
        <w:rPr>
          <w:spacing w:val="-9"/>
        </w:rPr>
        <w:t> </w:t>
      </w:r>
      <w:r>
        <w:rPr/>
        <w:t>measures</w:t>
      </w:r>
      <w:r>
        <w:rPr>
          <w:spacing w:val="-8"/>
        </w:rPr>
        <w:t> </w:t>
      </w:r>
      <w:r>
        <w:rPr/>
        <w:t>an</w:t>
      </w:r>
      <w:r>
        <w:rPr>
          <w:spacing w:val="-9"/>
        </w:rPr>
        <w:t> </w:t>
      </w:r>
      <w:r>
        <w:rPr/>
        <w:t>individual’s</w:t>
      </w:r>
      <w:r>
        <w:rPr>
          <w:spacing w:val="-8"/>
        </w:rPr>
        <w:t> </w:t>
      </w:r>
      <w:r>
        <w:rPr/>
        <w:t>attitudes</w:t>
      </w:r>
      <w:r>
        <w:rPr>
          <w:spacing w:val="-8"/>
        </w:rPr>
        <w:t> </w:t>
      </w:r>
      <w:r>
        <w:rPr/>
        <w:t>towards</w:t>
      </w:r>
      <w:r>
        <w:rPr>
          <w:spacing w:val="-4"/>
        </w:rPr>
        <w:t> </w:t>
      </w:r>
      <w:r>
        <w:rPr/>
        <w:t>respecting</w:t>
      </w:r>
      <w:r>
        <w:rPr>
          <w:spacing w:val="-7"/>
        </w:rPr>
        <w:t> </w:t>
      </w:r>
      <w:r>
        <w:rPr/>
        <w:t>goods</w:t>
      </w:r>
      <w:r>
        <w:rPr>
          <w:spacing w:val="-8"/>
        </w:rPr>
        <w:t> </w:t>
      </w:r>
      <w:r>
        <w:rPr/>
        <w:t>and</w:t>
      </w:r>
      <w:r>
        <w:rPr>
          <w:spacing w:val="-4"/>
        </w:rPr>
        <w:t> </w:t>
      </w:r>
      <w:r>
        <w:rPr/>
        <w:t>property.</w:t>
      </w:r>
      <w:r>
        <w:rPr>
          <w:spacing w:val="-4"/>
        </w:rPr>
        <w:t> </w:t>
      </w:r>
      <w:r>
        <w:rPr/>
        <w:t>It</w:t>
      </w:r>
      <w:r>
        <w:rPr>
          <w:spacing w:val="-10"/>
        </w:rPr>
        <w:t> </w:t>
      </w:r>
      <w:r>
        <w:rPr/>
        <w:t>evaluates the likelihood of engaging in the act of stealing of any kind.</w:t>
      </w:r>
    </w:p>
    <w:p>
      <w:pPr>
        <w:pStyle w:val="BodyText"/>
        <w:spacing w:before="8"/>
        <w:rPr>
          <w:sz w:val="21"/>
        </w:rPr>
      </w:pPr>
    </w:p>
    <w:p>
      <w:pPr>
        <w:pStyle w:val="BodyText"/>
        <w:ind w:left="100" w:right="113"/>
        <w:jc w:val="both"/>
      </w:pPr>
      <w:r>
        <w:rPr>
          <w:b/>
        </w:rPr>
        <w:t>Others: </w:t>
      </w:r>
      <w:r>
        <w:rPr/>
        <w:t>this facet measures an individual’s attitudes towards other people respecting the goods and property of a company. It</w:t>
      </w:r>
      <w:r>
        <w:rPr>
          <w:spacing w:val="-1"/>
        </w:rPr>
        <w:t> </w:t>
      </w:r>
      <w:r>
        <w:rPr/>
        <w:t>evaluates the tendency to believe that</w:t>
      </w:r>
      <w:r>
        <w:rPr>
          <w:spacing w:val="-1"/>
        </w:rPr>
        <w:t> </w:t>
      </w:r>
      <w:r>
        <w:rPr/>
        <w:t>stealing money,</w:t>
      </w:r>
      <w:r>
        <w:rPr>
          <w:spacing w:val="-1"/>
        </w:rPr>
        <w:t> </w:t>
      </w:r>
      <w:r>
        <w:rPr/>
        <w:t>products, services, or office supplies is unacceptable.</w:t>
      </w:r>
    </w:p>
    <w:p>
      <w:pPr>
        <w:pStyle w:val="BodyText"/>
        <w:spacing w:before="1"/>
      </w:pPr>
    </w:p>
    <w:p>
      <w:pPr>
        <w:spacing w:before="0"/>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z w:val="22"/>
        </w:rPr>
        <w:t>Laws</w:t>
      </w:r>
      <w:r>
        <w:rPr>
          <w:b/>
          <w:color w:val="6033C4"/>
          <w:spacing w:val="-5"/>
          <w:sz w:val="22"/>
        </w:rPr>
        <w:t> </w:t>
      </w:r>
      <w:r>
        <w:rPr>
          <w:b/>
          <w:color w:val="6033C4"/>
          <w:sz w:val="22"/>
        </w:rPr>
        <w:t>and</w:t>
      </w:r>
      <w:r>
        <w:rPr>
          <w:b/>
          <w:color w:val="6033C4"/>
          <w:spacing w:val="-2"/>
          <w:sz w:val="22"/>
        </w:rPr>
        <w:t> Procedures</w:t>
      </w:r>
    </w:p>
    <w:p>
      <w:pPr>
        <w:pStyle w:val="BodyText"/>
        <w:spacing w:before="1"/>
        <w:rPr>
          <w:b/>
        </w:rPr>
      </w:pPr>
    </w:p>
    <w:p>
      <w:pPr>
        <w:pStyle w:val="BodyText"/>
        <w:ind w:left="100" w:right="119"/>
        <w:jc w:val="both"/>
      </w:pPr>
      <w:r>
        <w:rPr/>
        <w:t>This factor measures an individual’s attitudes towards respecting laws and procedures meant to protect organisational interests. It aims to measure a person’s level of acceptance of corrupt </w:t>
      </w:r>
      <w:r>
        <w:rPr>
          <w:spacing w:val="-2"/>
        </w:rPr>
        <w:t>behaviour.</w:t>
      </w:r>
    </w:p>
    <w:p>
      <w:pPr>
        <w:spacing w:after="0"/>
        <w:jc w:val="both"/>
        <w:sectPr>
          <w:pgSz w:w="11910" w:h="16840"/>
          <w:pgMar w:header="0" w:footer="1003" w:top="1400" w:bottom="1200" w:left="1340" w:right="1320"/>
        </w:sectPr>
      </w:pPr>
    </w:p>
    <w:p>
      <w:pPr>
        <w:pStyle w:val="BodyText"/>
        <w:spacing w:before="27"/>
        <w:ind w:left="100" w:right="123"/>
        <w:jc w:val="both"/>
      </w:pPr>
      <w:r>
        <w:rPr>
          <w:b/>
        </w:rPr>
        <w:t>Self: </w:t>
      </w:r>
      <w:r>
        <w:rPr/>
        <w:t>this</w:t>
      </w:r>
      <w:r>
        <w:rPr>
          <w:spacing w:val="-1"/>
        </w:rPr>
        <w:t> </w:t>
      </w:r>
      <w:r>
        <w:rPr/>
        <w:t>facet</w:t>
      </w:r>
      <w:r>
        <w:rPr>
          <w:spacing w:val="-1"/>
        </w:rPr>
        <w:t> </w:t>
      </w:r>
      <w:r>
        <w:rPr/>
        <w:t>measures an</w:t>
      </w:r>
      <w:r>
        <w:rPr>
          <w:spacing w:val="-1"/>
        </w:rPr>
        <w:t> </w:t>
      </w:r>
      <w:r>
        <w:rPr/>
        <w:t>individual’s</w:t>
      </w:r>
      <w:r>
        <w:rPr>
          <w:spacing w:val="-1"/>
        </w:rPr>
        <w:t> </w:t>
      </w:r>
      <w:r>
        <w:rPr/>
        <w:t>respect</w:t>
      </w:r>
      <w:r>
        <w:rPr>
          <w:spacing w:val="-2"/>
        </w:rPr>
        <w:t> </w:t>
      </w:r>
      <w:r>
        <w:rPr/>
        <w:t>for</w:t>
      </w:r>
      <w:r>
        <w:rPr>
          <w:spacing w:val="-1"/>
        </w:rPr>
        <w:t> </w:t>
      </w:r>
      <w:r>
        <w:rPr/>
        <w:t>laws and</w:t>
      </w:r>
      <w:r>
        <w:rPr>
          <w:spacing w:val="-1"/>
        </w:rPr>
        <w:t> </w:t>
      </w:r>
      <w:r>
        <w:rPr/>
        <w:t>procedures. It</w:t>
      </w:r>
      <w:r>
        <w:rPr>
          <w:spacing w:val="-2"/>
        </w:rPr>
        <w:t> </w:t>
      </w:r>
      <w:r>
        <w:rPr/>
        <w:t>assesses the likelihood</w:t>
      </w:r>
      <w:r>
        <w:rPr>
          <w:spacing w:val="-1"/>
        </w:rPr>
        <w:t> </w:t>
      </w:r>
      <w:r>
        <w:rPr/>
        <w:t>of initiating or even participating in the bending of rules to meet self-interested goals.</w:t>
      </w:r>
    </w:p>
    <w:p>
      <w:pPr>
        <w:pStyle w:val="BodyText"/>
        <w:spacing w:before="2"/>
      </w:pPr>
    </w:p>
    <w:p>
      <w:pPr>
        <w:pStyle w:val="BodyText"/>
        <w:ind w:left="100" w:right="118"/>
        <w:jc w:val="both"/>
      </w:pPr>
      <w:r>
        <w:rPr>
          <w:b/>
        </w:rPr>
        <w:t>Others: </w:t>
      </w:r>
      <w:r>
        <w:rPr/>
        <w:t>this facet measures the tendency to be attached to the concept of legality, believing in the virtues</w:t>
      </w:r>
      <w:r>
        <w:rPr>
          <w:spacing w:val="-3"/>
        </w:rPr>
        <w:t> </w:t>
      </w:r>
      <w:r>
        <w:rPr/>
        <w:t>and</w:t>
      </w:r>
      <w:r>
        <w:rPr>
          <w:spacing w:val="-4"/>
        </w:rPr>
        <w:t> </w:t>
      </w:r>
      <w:r>
        <w:rPr/>
        <w:t>importance</w:t>
      </w:r>
      <w:r>
        <w:rPr>
          <w:spacing w:val="-3"/>
        </w:rPr>
        <w:t> </w:t>
      </w:r>
      <w:r>
        <w:rPr/>
        <w:t>of</w:t>
      </w:r>
      <w:r>
        <w:rPr>
          <w:spacing w:val="-3"/>
        </w:rPr>
        <w:t> </w:t>
      </w:r>
      <w:r>
        <w:rPr/>
        <w:t>the law</w:t>
      </w:r>
      <w:r>
        <w:rPr>
          <w:spacing w:val="-3"/>
        </w:rPr>
        <w:t> </w:t>
      </w:r>
      <w:r>
        <w:rPr/>
        <w:t>above</w:t>
      </w:r>
      <w:r>
        <w:rPr>
          <w:spacing w:val="-3"/>
        </w:rPr>
        <w:t> </w:t>
      </w:r>
      <w:r>
        <w:rPr/>
        <w:t>self-interest.</w:t>
      </w:r>
      <w:r>
        <w:rPr>
          <w:spacing w:val="-2"/>
        </w:rPr>
        <w:t> </w:t>
      </w:r>
      <w:r>
        <w:rPr/>
        <w:t>It</w:t>
      </w:r>
      <w:r>
        <w:rPr>
          <w:spacing w:val="-5"/>
        </w:rPr>
        <w:t> </w:t>
      </w:r>
      <w:r>
        <w:rPr/>
        <w:t>assesses</w:t>
      </w:r>
      <w:r>
        <w:rPr>
          <w:spacing w:val="-3"/>
        </w:rPr>
        <w:t> </w:t>
      </w:r>
      <w:r>
        <w:rPr/>
        <w:t>the</w:t>
      </w:r>
      <w:r>
        <w:rPr>
          <w:spacing w:val="-3"/>
        </w:rPr>
        <w:t> </w:t>
      </w:r>
      <w:r>
        <w:rPr/>
        <w:t>tendency to</w:t>
      </w:r>
      <w:r>
        <w:rPr>
          <w:spacing w:val="-4"/>
        </w:rPr>
        <w:t> </w:t>
      </w:r>
      <w:r>
        <w:rPr/>
        <w:t>reject</w:t>
      </w:r>
      <w:r>
        <w:rPr>
          <w:spacing w:val="-5"/>
        </w:rPr>
        <w:t> </w:t>
      </w:r>
      <w:r>
        <w:rPr/>
        <w:t>other</w:t>
      </w:r>
      <w:r>
        <w:rPr>
          <w:spacing w:val="-3"/>
        </w:rPr>
        <w:t> </w:t>
      </w:r>
      <w:r>
        <w:rPr/>
        <w:t>people bending the rules to pursue self-interested goals.</w:t>
      </w:r>
    </w:p>
    <w:p>
      <w:pPr>
        <w:pStyle w:val="BodyText"/>
        <w:spacing w:before="1"/>
      </w:pPr>
    </w:p>
    <w:p>
      <w:pPr>
        <w:spacing w:before="0"/>
        <w:ind w:left="100" w:right="0" w:firstLine="0"/>
        <w:jc w:val="both"/>
        <w:rPr>
          <w:b/>
          <w:sz w:val="22"/>
        </w:rPr>
      </w:pPr>
      <w:r>
        <w:rPr>
          <w:b/>
          <w:color w:val="6033C4"/>
          <w:sz w:val="22"/>
        </w:rPr>
        <w:t>Respect</w:t>
      </w:r>
      <w:r>
        <w:rPr>
          <w:b/>
          <w:color w:val="6033C4"/>
          <w:spacing w:val="-3"/>
          <w:sz w:val="22"/>
        </w:rPr>
        <w:t> </w:t>
      </w:r>
      <w:r>
        <w:rPr>
          <w:b/>
          <w:color w:val="6033C4"/>
          <w:sz w:val="22"/>
        </w:rPr>
        <w:t>for</w:t>
      </w:r>
      <w:r>
        <w:rPr>
          <w:b/>
          <w:color w:val="6033C4"/>
          <w:spacing w:val="-5"/>
          <w:sz w:val="22"/>
        </w:rPr>
        <w:t> </w:t>
      </w:r>
      <w:r>
        <w:rPr>
          <w:b/>
          <w:color w:val="6033C4"/>
          <w:sz w:val="22"/>
        </w:rPr>
        <w:t>Facts</w:t>
      </w:r>
      <w:r>
        <w:rPr>
          <w:b/>
          <w:color w:val="6033C4"/>
          <w:spacing w:val="-5"/>
          <w:sz w:val="22"/>
        </w:rPr>
        <w:t> </w:t>
      </w:r>
      <w:r>
        <w:rPr>
          <w:b/>
          <w:color w:val="6033C4"/>
          <w:sz w:val="22"/>
        </w:rPr>
        <w:t>and</w:t>
      </w:r>
      <w:r>
        <w:rPr>
          <w:b/>
          <w:color w:val="6033C4"/>
          <w:spacing w:val="2"/>
          <w:sz w:val="22"/>
        </w:rPr>
        <w:t> </w:t>
      </w:r>
      <w:r>
        <w:rPr>
          <w:b/>
          <w:color w:val="6033C4"/>
          <w:spacing w:val="-2"/>
          <w:sz w:val="22"/>
        </w:rPr>
        <w:t>Honesty</w:t>
      </w:r>
    </w:p>
    <w:p>
      <w:pPr>
        <w:pStyle w:val="BodyText"/>
        <w:spacing w:before="7"/>
        <w:rPr>
          <w:b/>
          <w:sz w:val="21"/>
        </w:rPr>
      </w:pPr>
    </w:p>
    <w:p>
      <w:pPr>
        <w:pStyle w:val="BodyText"/>
        <w:spacing w:before="1"/>
        <w:ind w:left="100" w:right="117"/>
        <w:jc w:val="both"/>
      </w:pPr>
      <w:r>
        <w:rPr/>
        <w:t>This factor aims to measure attitudes towards respecting facts and honesty. It</w:t>
      </w:r>
      <w:r>
        <w:rPr>
          <w:spacing w:val="-1"/>
        </w:rPr>
        <w:t> </w:t>
      </w:r>
      <w:r>
        <w:rPr/>
        <w:t>aims to measure both individuals’</w:t>
      </w:r>
      <w:r>
        <w:rPr>
          <w:spacing w:val="-6"/>
        </w:rPr>
        <w:t> </w:t>
      </w:r>
      <w:r>
        <w:rPr/>
        <w:t>level</w:t>
      </w:r>
      <w:r>
        <w:rPr>
          <w:spacing w:val="-1"/>
        </w:rPr>
        <w:t> </w:t>
      </w:r>
      <w:r>
        <w:rPr/>
        <w:t>of</w:t>
      </w:r>
      <w:r>
        <w:rPr>
          <w:spacing w:val="-3"/>
        </w:rPr>
        <w:t> </w:t>
      </w:r>
      <w:r>
        <w:rPr/>
        <w:t>acceptance</w:t>
      </w:r>
      <w:r>
        <w:rPr>
          <w:spacing w:val="-3"/>
        </w:rPr>
        <w:t> </w:t>
      </w:r>
      <w:r>
        <w:rPr/>
        <w:t>of the</w:t>
      </w:r>
      <w:r>
        <w:rPr>
          <w:spacing w:val="-3"/>
        </w:rPr>
        <w:t> </w:t>
      </w:r>
      <w:r>
        <w:rPr/>
        <w:t>manipulation</w:t>
      </w:r>
      <w:r>
        <w:rPr>
          <w:spacing w:val="-4"/>
        </w:rPr>
        <w:t> </w:t>
      </w:r>
      <w:r>
        <w:rPr/>
        <w:t>of</w:t>
      </w:r>
      <w:r>
        <w:rPr>
          <w:spacing w:val="-3"/>
        </w:rPr>
        <w:t> </w:t>
      </w:r>
      <w:r>
        <w:rPr/>
        <w:t>information</w:t>
      </w:r>
      <w:r>
        <w:rPr>
          <w:spacing w:val="-4"/>
        </w:rPr>
        <w:t> </w:t>
      </w:r>
      <w:r>
        <w:rPr/>
        <w:t>and</w:t>
      </w:r>
      <w:r>
        <w:rPr>
          <w:spacing w:val="-4"/>
        </w:rPr>
        <w:t> </w:t>
      </w:r>
      <w:r>
        <w:rPr/>
        <w:t>their</w:t>
      </w:r>
      <w:r>
        <w:rPr>
          <w:spacing w:val="-3"/>
        </w:rPr>
        <w:t> </w:t>
      </w:r>
      <w:r>
        <w:rPr/>
        <w:t>likelihood</w:t>
      </w:r>
      <w:r>
        <w:rPr>
          <w:spacing w:val="-4"/>
        </w:rPr>
        <w:t> </w:t>
      </w:r>
      <w:r>
        <w:rPr/>
        <w:t>of</w:t>
      </w:r>
      <w:r>
        <w:rPr>
          <w:spacing w:val="-3"/>
        </w:rPr>
        <w:t> </w:t>
      </w:r>
      <w:r>
        <w:rPr/>
        <w:t>engaging</w:t>
      </w:r>
      <w:r>
        <w:rPr>
          <w:spacing w:val="-2"/>
        </w:rPr>
        <w:t> </w:t>
      </w:r>
      <w:r>
        <w:rPr/>
        <w:t>in deceitful behaviour.</w:t>
      </w:r>
    </w:p>
    <w:p>
      <w:pPr>
        <w:pStyle w:val="BodyText"/>
        <w:spacing w:before="1"/>
      </w:pPr>
    </w:p>
    <w:p>
      <w:pPr>
        <w:pStyle w:val="BodyText"/>
        <w:ind w:left="100" w:right="123"/>
        <w:jc w:val="both"/>
      </w:pPr>
      <w:r>
        <w:rPr>
          <w:b/>
        </w:rPr>
        <w:t>Self: </w:t>
      </w:r>
      <w:r>
        <w:rPr/>
        <w:t>this facet evaluates the tendency to respect</w:t>
      </w:r>
      <w:r>
        <w:rPr>
          <w:spacing w:val="-1"/>
        </w:rPr>
        <w:t> </w:t>
      </w:r>
      <w:r>
        <w:rPr/>
        <w:t>facts and honesty and to believe information must be reported in a factual and honest manner. It measures the tendency to be truthful.</w:t>
      </w:r>
    </w:p>
    <w:p>
      <w:pPr>
        <w:pStyle w:val="BodyText"/>
        <w:spacing w:before="1"/>
      </w:pPr>
    </w:p>
    <w:p>
      <w:pPr>
        <w:pStyle w:val="BodyText"/>
        <w:ind w:left="100" w:right="111"/>
        <w:jc w:val="both"/>
      </w:pPr>
      <w:r>
        <w:rPr>
          <w:b/>
        </w:rPr>
        <w:t>Others: </w:t>
      </w:r>
      <w:r>
        <w:rPr/>
        <w:t>this facet evaluates attitudes toward other people respecting facts and honesty. It</w:t>
      </w:r>
      <w:r>
        <w:rPr>
          <w:spacing w:val="-1"/>
        </w:rPr>
        <w:t> </w:t>
      </w:r>
      <w:r>
        <w:rPr/>
        <w:t>evaluates the</w:t>
      </w:r>
      <w:r>
        <w:rPr>
          <w:spacing w:val="-3"/>
        </w:rPr>
        <w:t> </w:t>
      </w:r>
      <w:r>
        <w:rPr/>
        <w:t>tendency</w:t>
      </w:r>
      <w:r>
        <w:rPr>
          <w:spacing w:val="-3"/>
        </w:rPr>
        <w:t> </w:t>
      </w:r>
      <w:r>
        <w:rPr/>
        <w:t>to</w:t>
      </w:r>
      <w:r>
        <w:rPr>
          <w:spacing w:val="-4"/>
        </w:rPr>
        <w:t> </w:t>
      </w:r>
      <w:r>
        <w:rPr/>
        <w:t>find</w:t>
      </w:r>
      <w:r>
        <w:rPr>
          <w:spacing w:val="-4"/>
        </w:rPr>
        <w:t> </w:t>
      </w:r>
      <w:r>
        <w:rPr/>
        <w:t>manipulation</w:t>
      </w:r>
      <w:r>
        <w:rPr>
          <w:spacing w:val="-4"/>
        </w:rPr>
        <w:t> </w:t>
      </w:r>
      <w:r>
        <w:rPr/>
        <w:t>unacceptable</w:t>
      </w:r>
      <w:r>
        <w:rPr>
          <w:spacing w:val="-3"/>
        </w:rPr>
        <w:t> </w:t>
      </w:r>
      <w:r>
        <w:rPr/>
        <w:t>and</w:t>
      </w:r>
      <w:r>
        <w:rPr>
          <w:spacing w:val="-4"/>
        </w:rPr>
        <w:t> </w:t>
      </w:r>
      <w:r>
        <w:rPr/>
        <w:t>to</w:t>
      </w:r>
      <w:r>
        <w:rPr>
          <w:spacing w:val="-4"/>
        </w:rPr>
        <w:t> </w:t>
      </w:r>
      <w:r>
        <w:rPr/>
        <w:t>not</w:t>
      </w:r>
      <w:r>
        <w:rPr>
          <w:spacing w:val="-5"/>
        </w:rPr>
        <w:t> </w:t>
      </w:r>
      <w:r>
        <w:rPr/>
        <w:t>tolerate</w:t>
      </w:r>
      <w:r>
        <w:rPr>
          <w:spacing w:val="-3"/>
        </w:rPr>
        <w:t> </w:t>
      </w:r>
      <w:r>
        <w:rPr/>
        <w:t>other</w:t>
      </w:r>
      <w:r>
        <w:rPr>
          <w:spacing w:val="-3"/>
        </w:rPr>
        <w:t> </w:t>
      </w:r>
      <w:r>
        <w:rPr/>
        <w:t>people</w:t>
      </w:r>
      <w:r>
        <w:rPr>
          <w:spacing w:val="-3"/>
        </w:rPr>
        <w:t> </w:t>
      </w:r>
      <w:r>
        <w:rPr/>
        <w:t>lying</w:t>
      </w:r>
      <w:r>
        <w:rPr>
          <w:spacing w:val="-2"/>
        </w:rPr>
        <w:t> </w:t>
      </w:r>
      <w:r>
        <w:rPr/>
        <w:t>or</w:t>
      </w:r>
      <w:r>
        <w:rPr>
          <w:spacing w:val="-3"/>
        </w:rPr>
        <w:t> </w:t>
      </w:r>
      <w:r>
        <w:rPr/>
        <w:t>engaging</w:t>
      </w:r>
      <w:r>
        <w:rPr>
          <w:spacing w:val="-7"/>
        </w:rPr>
        <w:t> </w:t>
      </w:r>
      <w:r>
        <w:rPr/>
        <w:t>in deceitful behaviour.</w:t>
      </w:r>
    </w:p>
    <w:p>
      <w:pPr>
        <w:pStyle w:val="BodyText"/>
        <w:spacing w:before="1"/>
      </w:pPr>
    </w:p>
    <w:p>
      <w:pPr>
        <w:spacing w:before="0"/>
        <w:ind w:left="100" w:right="0" w:firstLine="0"/>
        <w:jc w:val="both"/>
        <w:rPr>
          <w:b/>
          <w:sz w:val="22"/>
        </w:rPr>
      </w:pPr>
      <w:r>
        <w:rPr>
          <w:b/>
          <w:color w:val="6033C4"/>
          <w:sz w:val="22"/>
        </w:rPr>
        <w:t>Respect</w:t>
      </w:r>
      <w:r>
        <w:rPr>
          <w:b/>
          <w:color w:val="6033C4"/>
          <w:spacing w:val="-6"/>
          <w:sz w:val="22"/>
        </w:rPr>
        <w:t> </w:t>
      </w:r>
      <w:r>
        <w:rPr>
          <w:b/>
          <w:color w:val="6033C4"/>
          <w:sz w:val="22"/>
        </w:rPr>
        <w:t>for</w:t>
      </w:r>
      <w:r>
        <w:rPr>
          <w:b/>
          <w:color w:val="6033C4"/>
          <w:spacing w:val="-5"/>
          <w:sz w:val="22"/>
        </w:rPr>
        <w:t> </w:t>
      </w:r>
      <w:r>
        <w:rPr>
          <w:b/>
          <w:color w:val="6033C4"/>
          <w:spacing w:val="-2"/>
          <w:sz w:val="22"/>
        </w:rPr>
        <w:t>Equality</w:t>
      </w:r>
    </w:p>
    <w:p>
      <w:pPr>
        <w:pStyle w:val="BodyText"/>
        <w:spacing w:before="1"/>
        <w:rPr>
          <w:b/>
        </w:rPr>
      </w:pPr>
    </w:p>
    <w:p>
      <w:pPr>
        <w:pStyle w:val="BodyText"/>
        <w:ind w:left="100" w:right="114"/>
        <w:jc w:val="both"/>
      </w:pPr>
      <w:r>
        <w:rPr/>
        <w:t>This</w:t>
      </w:r>
      <w:r>
        <w:rPr>
          <w:spacing w:val="-9"/>
        </w:rPr>
        <w:t> </w:t>
      </w:r>
      <w:r>
        <w:rPr/>
        <w:t>factor</w:t>
      </w:r>
      <w:r>
        <w:rPr>
          <w:spacing w:val="-9"/>
        </w:rPr>
        <w:t> </w:t>
      </w:r>
      <w:r>
        <w:rPr/>
        <w:t>measures</w:t>
      </w:r>
      <w:r>
        <w:rPr>
          <w:spacing w:val="-9"/>
        </w:rPr>
        <w:t> </w:t>
      </w:r>
      <w:r>
        <w:rPr/>
        <w:t>attitudes</w:t>
      </w:r>
      <w:r>
        <w:rPr>
          <w:spacing w:val="-9"/>
        </w:rPr>
        <w:t> </w:t>
      </w:r>
      <w:r>
        <w:rPr/>
        <w:t>towards</w:t>
      </w:r>
      <w:r>
        <w:rPr>
          <w:spacing w:val="-10"/>
        </w:rPr>
        <w:t> </w:t>
      </w:r>
      <w:r>
        <w:rPr/>
        <w:t>respecting</w:t>
      </w:r>
      <w:r>
        <w:rPr>
          <w:spacing w:val="-8"/>
        </w:rPr>
        <w:t> </w:t>
      </w:r>
      <w:r>
        <w:rPr/>
        <w:t>equality.</w:t>
      </w:r>
      <w:r>
        <w:rPr>
          <w:spacing w:val="-12"/>
        </w:rPr>
        <w:t> </w:t>
      </w:r>
      <w:r>
        <w:rPr/>
        <w:t>It</w:t>
      </w:r>
      <w:r>
        <w:rPr>
          <w:spacing w:val="-11"/>
        </w:rPr>
        <w:t> </w:t>
      </w:r>
      <w:r>
        <w:rPr/>
        <w:t>aims</w:t>
      </w:r>
      <w:r>
        <w:rPr>
          <w:spacing w:val="-9"/>
        </w:rPr>
        <w:t> </w:t>
      </w:r>
      <w:r>
        <w:rPr/>
        <w:t>to</w:t>
      </w:r>
      <w:r>
        <w:rPr>
          <w:spacing w:val="-10"/>
        </w:rPr>
        <w:t> </w:t>
      </w:r>
      <w:r>
        <w:rPr/>
        <w:t>measure</w:t>
      </w:r>
      <w:r>
        <w:rPr>
          <w:spacing w:val="-9"/>
        </w:rPr>
        <w:t> </w:t>
      </w:r>
      <w:r>
        <w:rPr/>
        <w:t>the</w:t>
      </w:r>
      <w:r>
        <w:rPr>
          <w:spacing w:val="-13"/>
        </w:rPr>
        <w:t> </w:t>
      </w:r>
      <w:r>
        <w:rPr/>
        <w:t>level</w:t>
      </w:r>
      <w:r>
        <w:rPr>
          <w:spacing w:val="-7"/>
        </w:rPr>
        <w:t> </w:t>
      </w:r>
      <w:r>
        <w:rPr/>
        <w:t>of</w:t>
      </w:r>
      <w:r>
        <w:rPr>
          <w:spacing w:val="-9"/>
        </w:rPr>
        <w:t> </w:t>
      </w:r>
      <w:r>
        <w:rPr/>
        <w:t>acceptance and likelihood of committing acts of discrimination in the workplace.</w:t>
      </w:r>
    </w:p>
    <w:p>
      <w:pPr>
        <w:pStyle w:val="BodyText"/>
        <w:spacing w:before="1"/>
      </w:pPr>
    </w:p>
    <w:p>
      <w:pPr>
        <w:pStyle w:val="BodyText"/>
        <w:ind w:left="100" w:right="111"/>
        <w:jc w:val="both"/>
      </w:pPr>
      <w:r>
        <w:rPr>
          <w:b/>
        </w:rPr>
        <w:t>Self:</w:t>
      </w:r>
      <w:r>
        <w:rPr>
          <w:b/>
          <w:spacing w:val="-8"/>
        </w:rPr>
        <w:t> </w:t>
      </w:r>
      <w:r>
        <w:rPr/>
        <w:t>this</w:t>
      </w:r>
      <w:r>
        <w:rPr>
          <w:spacing w:val="-10"/>
        </w:rPr>
        <w:t> </w:t>
      </w:r>
      <w:r>
        <w:rPr/>
        <w:t>facet</w:t>
      </w:r>
      <w:r>
        <w:rPr>
          <w:spacing w:val="-11"/>
        </w:rPr>
        <w:t> </w:t>
      </w:r>
      <w:r>
        <w:rPr/>
        <w:t>measures</w:t>
      </w:r>
      <w:r>
        <w:rPr>
          <w:spacing w:val="-10"/>
        </w:rPr>
        <w:t> </w:t>
      </w:r>
      <w:r>
        <w:rPr/>
        <w:t>the</w:t>
      </w:r>
      <w:r>
        <w:rPr>
          <w:spacing w:val="-9"/>
        </w:rPr>
        <w:t> </w:t>
      </w:r>
      <w:r>
        <w:rPr/>
        <w:t>tendency</w:t>
      </w:r>
      <w:r>
        <w:rPr>
          <w:spacing w:val="-9"/>
        </w:rPr>
        <w:t> </w:t>
      </w:r>
      <w:r>
        <w:rPr/>
        <w:t>to</w:t>
      </w:r>
      <w:r>
        <w:rPr>
          <w:spacing w:val="-10"/>
        </w:rPr>
        <w:t> </w:t>
      </w:r>
      <w:r>
        <w:rPr/>
        <w:t>respect</w:t>
      </w:r>
      <w:r>
        <w:rPr>
          <w:spacing w:val="-11"/>
        </w:rPr>
        <w:t> </w:t>
      </w:r>
      <w:r>
        <w:rPr/>
        <w:t>equality.</w:t>
      </w:r>
      <w:r>
        <w:rPr>
          <w:spacing w:val="-8"/>
        </w:rPr>
        <w:t> </w:t>
      </w:r>
      <w:r>
        <w:rPr/>
        <w:t>It</w:t>
      </w:r>
      <w:r>
        <w:rPr>
          <w:spacing w:val="-11"/>
        </w:rPr>
        <w:t> </w:t>
      </w:r>
      <w:r>
        <w:rPr/>
        <w:t>measures</w:t>
      </w:r>
      <w:r>
        <w:rPr>
          <w:spacing w:val="-9"/>
        </w:rPr>
        <w:t> </w:t>
      </w:r>
      <w:r>
        <w:rPr/>
        <w:t>the</w:t>
      </w:r>
      <w:r>
        <w:rPr>
          <w:spacing w:val="-9"/>
        </w:rPr>
        <w:t> </w:t>
      </w:r>
      <w:r>
        <w:rPr/>
        <w:t>tendency</w:t>
      </w:r>
      <w:r>
        <w:rPr>
          <w:spacing w:val="-9"/>
        </w:rPr>
        <w:t> </w:t>
      </w:r>
      <w:r>
        <w:rPr/>
        <w:t>to</w:t>
      </w:r>
      <w:r>
        <w:rPr>
          <w:spacing w:val="-11"/>
        </w:rPr>
        <w:t> </w:t>
      </w:r>
      <w:r>
        <w:rPr/>
        <w:t>treat</w:t>
      </w:r>
      <w:r>
        <w:rPr>
          <w:spacing w:val="-11"/>
        </w:rPr>
        <w:t> </w:t>
      </w:r>
      <w:r>
        <w:rPr/>
        <w:t>everyone fairly and to acknowledge people based on their professional accomplishments rather than on irrelevant personal or physical characteristics.</w:t>
      </w:r>
    </w:p>
    <w:p>
      <w:pPr>
        <w:pStyle w:val="BodyText"/>
        <w:spacing w:before="8"/>
        <w:rPr>
          <w:sz w:val="21"/>
        </w:rPr>
      </w:pPr>
    </w:p>
    <w:p>
      <w:pPr>
        <w:pStyle w:val="BodyText"/>
        <w:ind w:left="100" w:right="111"/>
        <w:jc w:val="both"/>
      </w:pPr>
      <w:r>
        <w:rPr>
          <w:b/>
        </w:rPr>
        <w:t>Others</w:t>
      </w:r>
      <w:r>
        <w:rPr/>
        <w:t>: this facet measures attitudes towards other people respecting equality. It evaluates the tendency</w:t>
      </w:r>
      <w:r>
        <w:rPr>
          <w:spacing w:val="-4"/>
        </w:rPr>
        <w:t> </w:t>
      </w:r>
      <w:r>
        <w:rPr/>
        <w:t>to</w:t>
      </w:r>
      <w:r>
        <w:rPr>
          <w:spacing w:val="-5"/>
        </w:rPr>
        <w:t> </w:t>
      </w:r>
      <w:r>
        <w:rPr/>
        <w:t>feel</w:t>
      </w:r>
      <w:r>
        <w:rPr>
          <w:spacing w:val="-2"/>
        </w:rPr>
        <w:t> </w:t>
      </w:r>
      <w:r>
        <w:rPr/>
        <w:t>uncomfortable</w:t>
      </w:r>
      <w:r>
        <w:rPr>
          <w:spacing w:val="-4"/>
        </w:rPr>
        <w:t> </w:t>
      </w:r>
      <w:r>
        <w:rPr/>
        <w:t>when</w:t>
      </w:r>
      <w:r>
        <w:rPr>
          <w:spacing w:val="-5"/>
        </w:rPr>
        <w:t> </w:t>
      </w:r>
      <w:r>
        <w:rPr/>
        <w:t>faced</w:t>
      </w:r>
      <w:r>
        <w:rPr>
          <w:spacing w:val="-5"/>
        </w:rPr>
        <w:t> </w:t>
      </w:r>
      <w:r>
        <w:rPr/>
        <w:t>with</w:t>
      </w:r>
      <w:r>
        <w:rPr>
          <w:spacing w:val="-5"/>
        </w:rPr>
        <w:t> </w:t>
      </w:r>
      <w:r>
        <w:rPr/>
        <w:t>acts</w:t>
      </w:r>
      <w:r>
        <w:rPr>
          <w:spacing w:val="-4"/>
        </w:rPr>
        <w:t> </w:t>
      </w:r>
      <w:r>
        <w:rPr/>
        <w:t>of</w:t>
      </w:r>
      <w:r>
        <w:rPr>
          <w:spacing w:val="-4"/>
        </w:rPr>
        <w:t> </w:t>
      </w:r>
      <w:r>
        <w:rPr/>
        <w:t>discrimination</w:t>
      </w:r>
      <w:r>
        <w:rPr>
          <w:spacing w:val="-5"/>
        </w:rPr>
        <w:t> </w:t>
      </w:r>
      <w:r>
        <w:rPr/>
        <w:t>and</w:t>
      </w:r>
      <w:r>
        <w:rPr>
          <w:spacing w:val="-5"/>
        </w:rPr>
        <w:t> </w:t>
      </w:r>
      <w:r>
        <w:rPr/>
        <w:t>to</w:t>
      </w:r>
      <w:r>
        <w:rPr>
          <w:spacing w:val="-5"/>
        </w:rPr>
        <w:t> </w:t>
      </w:r>
      <w:r>
        <w:rPr/>
        <w:t>report</w:t>
      </w:r>
      <w:r>
        <w:rPr>
          <w:spacing w:val="-7"/>
        </w:rPr>
        <w:t> </w:t>
      </w:r>
      <w:r>
        <w:rPr/>
        <w:t>such</w:t>
      </w:r>
      <w:r>
        <w:rPr>
          <w:spacing w:val="-5"/>
        </w:rPr>
        <w:t> </w:t>
      </w:r>
      <w:r>
        <w:rPr/>
        <w:t>behaviour.</w:t>
      </w:r>
    </w:p>
    <w:p>
      <w:pPr>
        <w:pStyle w:val="BodyText"/>
        <w:spacing w:before="1"/>
      </w:pPr>
    </w:p>
    <w:p>
      <w:pPr>
        <w:spacing w:before="0"/>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z w:val="22"/>
        </w:rPr>
        <w:t>Other</w:t>
      </w:r>
      <w:r>
        <w:rPr>
          <w:b/>
          <w:color w:val="6033C4"/>
          <w:spacing w:val="-5"/>
          <w:sz w:val="22"/>
        </w:rPr>
        <w:t> </w:t>
      </w:r>
      <w:r>
        <w:rPr>
          <w:b/>
          <w:color w:val="6033C4"/>
          <w:spacing w:val="-2"/>
          <w:sz w:val="22"/>
        </w:rPr>
        <w:t>People</w:t>
      </w:r>
    </w:p>
    <w:p>
      <w:pPr>
        <w:pStyle w:val="BodyText"/>
        <w:spacing w:before="1"/>
        <w:rPr>
          <w:b/>
        </w:rPr>
      </w:pPr>
    </w:p>
    <w:p>
      <w:pPr>
        <w:pStyle w:val="BodyText"/>
        <w:ind w:left="100" w:right="118"/>
        <w:jc w:val="both"/>
      </w:pPr>
      <w:r>
        <w:rPr/>
        <w:t>This factor measures attitudes towards respecting people at work. It aims to measure people’s level of acceptance of inappropriate or offensive work behaviour, which can lead to accepting and participating in bullying and harassment.</w:t>
      </w:r>
    </w:p>
    <w:p>
      <w:pPr>
        <w:pStyle w:val="BodyText"/>
        <w:spacing w:before="1"/>
      </w:pPr>
    </w:p>
    <w:p>
      <w:pPr>
        <w:pStyle w:val="BodyText"/>
        <w:spacing w:before="1"/>
        <w:ind w:left="100" w:right="125"/>
        <w:jc w:val="both"/>
      </w:pPr>
      <w:r>
        <w:rPr>
          <w:b/>
        </w:rPr>
        <w:t>Self: </w:t>
      </w:r>
      <w:r>
        <w:rPr/>
        <w:t>this facet measures the level of respect for others at work. It evaluates the tendency to reject initiating or participating in any offensive or degrading behaviour towards other people and the tendency to remain courteous and respectful to co-workers.</w:t>
      </w:r>
    </w:p>
    <w:p>
      <w:pPr>
        <w:pStyle w:val="BodyText"/>
      </w:pPr>
    </w:p>
    <w:p>
      <w:pPr>
        <w:pStyle w:val="BodyText"/>
        <w:spacing w:before="1"/>
        <w:ind w:left="100" w:right="116"/>
        <w:jc w:val="both"/>
      </w:pPr>
      <w:r>
        <w:rPr>
          <w:b/>
        </w:rPr>
        <w:t>Others:</w:t>
      </w:r>
      <w:r>
        <w:rPr>
          <w:b/>
          <w:spacing w:val="-13"/>
        </w:rPr>
        <w:t> </w:t>
      </w:r>
      <w:r>
        <w:rPr/>
        <w:t>this</w:t>
      </w:r>
      <w:r>
        <w:rPr>
          <w:spacing w:val="-12"/>
        </w:rPr>
        <w:t> </w:t>
      </w:r>
      <w:r>
        <w:rPr/>
        <w:t>facet</w:t>
      </w:r>
      <w:r>
        <w:rPr>
          <w:spacing w:val="-13"/>
        </w:rPr>
        <w:t> </w:t>
      </w:r>
      <w:r>
        <w:rPr/>
        <w:t>measures</w:t>
      </w:r>
      <w:r>
        <w:rPr>
          <w:spacing w:val="-12"/>
        </w:rPr>
        <w:t> </w:t>
      </w:r>
      <w:r>
        <w:rPr/>
        <w:t>attitudes</w:t>
      </w:r>
      <w:r>
        <w:rPr>
          <w:spacing w:val="-13"/>
        </w:rPr>
        <w:t> </w:t>
      </w:r>
      <w:r>
        <w:rPr/>
        <w:t>towards</w:t>
      </w:r>
      <w:r>
        <w:rPr>
          <w:spacing w:val="-12"/>
        </w:rPr>
        <w:t> </w:t>
      </w:r>
      <w:r>
        <w:rPr/>
        <w:t>individuals</w:t>
      </w:r>
      <w:r>
        <w:rPr>
          <w:spacing w:val="-13"/>
        </w:rPr>
        <w:t> </w:t>
      </w:r>
      <w:r>
        <w:rPr/>
        <w:t>respecting</w:t>
      </w:r>
      <w:r>
        <w:rPr>
          <w:spacing w:val="-12"/>
        </w:rPr>
        <w:t> </w:t>
      </w:r>
      <w:r>
        <w:rPr/>
        <w:t>other</w:t>
      </w:r>
      <w:r>
        <w:rPr>
          <w:spacing w:val="-12"/>
        </w:rPr>
        <w:t> </w:t>
      </w:r>
      <w:r>
        <w:rPr/>
        <w:t>people</w:t>
      </w:r>
      <w:r>
        <w:rPr>
          <w:spacing w:val="-13"/>
        </w:rPr>
        <w:t> </w:t>
      </w:r>
      <w:r>
        <w:rPr/>
        <w:t>at</w:t>
      </w:r>
      <w:r>
        <w:rPr>
          <w:spacing w:val="-12"/>
        </w:rPr>
        <w:t> </w:t>
      </w:r>
      <w:r>
        <w:rPr/>
        <w:t>work.</w:t>
      </w:r>
      <w:r>
        <w:rPr>
          <w:spacing w:val="-13"/>
        </w:rPr>
        <w:t> </w:t>
      </w:r>
      <w:r>
        <w:rPr/>
        <w:t>It</w:t>
      </w:r>
      <w:r>
        <w:rPr>
          <w:spacing w:val="-12"/>
        </w:rPr>
        <w:t> </w:t>
      </w:r>
      <w:r>
        <w:rPr/>
        <w:t>evaluates the</w:t>
      </w:r>
      <w:r>
        <w:rPr>
          <w:spacing w:val="-13"/>
        </w:rPr>
        <w:t> </w:t>
      </w:r>
      <w:r>
        <w:rPr/>
        <w:t>tendency</w:t>
      </w:r>
      <w:r>
        <w:rPr>
          <w:spacing w:val="-9"/>
        </w:rPr>
        <w:t> </w:t>
      </w:r>
      <w:r>
        <w:rPr/>
        <w:t>to</w:t>
      </w:r>
      <w:r>
        <w:rPr>
          <w:spacing w:val="-9"/>
        </w:rPr>
        <w:t> </w:t>
      </w:r>
      <w:r>
        <w:rPr/>
        <w:t>feel</w:t>
      </w:r>
      <w:r>
        <w:rPr>
          <w:spacing w:val="-11"/>
        </w:rPr>
        <w:t> </w:t>
      </w:r>
      <w:r>
        <w:rPr/>
        <w:t>uncomfortable</w:t>
      </w:r>
      <w:r>
        <w:rPr>
          <w:spacing w:val="-12"/>
        </w:rPr>
        <w:t> </w:t>
      </w:r>
      <w:r>
        <w:rPr/>
        <w:t>working</w:t>
      </w:r>
      <w:r>
        <w:rPr>
          <w:spacing w:val="-11"/>
        </w:rPr>
        <w:t> </w:t>
      </w:r>
      <w:r>
        <w:rPr/>
        <w:t>in</w:t>
      </w:r>
      <w:r>
        <w:rPr>
          <w:spacing w:val="-13"/>
        </w:rPr>
        <w:t> </w:t>
      </w:r>
      <w:r>
        <w:rPr/>
        <w:t>environments</w:t>
      </w:r>
      <w:r>
        <w:rPr>
          <w:spacing w:val="-12"/>
        </w:rPr>
        <w:t> </w:t>
      </w:r>
      <w:r>
        <w:rPr/>
        <w:t>where</w:t>
      </w:r>
      <w:r>
        <w:rPr>
          <w:spacing w:val="-12"/>
        </w:rPr>
        <w:t> </w:t>
      </w:r>
      <w:r>
        <w:rPr/>
        <w:t>people</w:t>
      </w:r>
      <w:r>
        <w:rPr>
          <w:spacing w:val="-12"/>
        </w:rPr>
        <w:t> </w:t>
      </w:r>
      <w:r>
        <w:rPr/>
        <w:t>are</w:t>
      </w:r>
      <w:r>
        <w:rPr>
          <w:spacing w:val="-13"/>
        </w:rPr>
        <w:t> </w:t>
      </w:r>
      <w:r>
        <w:rPr/>
        <w:t>not</w:t>
      </w:r>
      <w:r>
        <w:rPr>
          <w:spacing w:val="-12"/>
        </w:rPr>
        <w:t> </w:t>
      </w:r>
      <w:r>
        <w:rPr/>
        <w:t>valued,</w:t>
      </w:r>
      <w:r>
        <w:rPr>
          <w:spacing w:val="-11"/>
        </w:rPr>
        <w:t> </w:t>
      </w:r>
      <w:r>
        <w:rPr/>
        <w:t>and</w:t>
      </w:r>
      <w:r>
        <w:rPr>
          <w:spacing w:val="-13"/>
        </w:rPr>
        <w:t> </w:t>
      </w:r>
      <w:r>
        <w:rPr/>
        <w:t>where harassment or bullying can take place.</w:t>
      </w:r>
    </w:p>
    <w:p>
      <w:pPr>
        <w:spacing w:after="0"/>
        <w:jc w:val="both"/>
        <w:sectPr>
          <w:pgSz w:w="11910" w:h="16840"/>
          <w:pgMar w:header="0" w:footer="1003" w:top="1660" w:bottom="1200" w:left="1340" w:right="1320"/>
        </w:sectPr>
      </w:pPr>
    </w:p>
    <w:p>
      <w:pPr>
        <w:pStyle w:val="Heading2"/>
        <w:numPr>
          <w:ilvl w:val="1"/>
          <w:numId w:val="2"/>
        </w:numPr>
        <w:tabs>
          <w:tab w:pos="818" w:val="left" w:leader="none"/>
        </w:tabs>
        <w:spacing w:line="240" w:lineRule="auto" w:before="19" w:after="0"/>
        <w:ind w:left="818" w:right="0" w:hanging="718"/>
        <w:jc w:val="both"/>
      </w:pPr>
      <w:bookmarkStart w:name="_bookmark2" w:id="3"/>
      <w:bookmarkEnd w:id="3"/>
      <w:r>
        <w:rPr>
          <w:b w:val="0"/>
        </w:rPr>
      </w:r>
      <w:r>
        <w:rPr>
          <w:color w:val="6033C4"/>
        </w:rPr>
        <w:t>Main</w:t>
      </w:r>
      <w:r>
        <w:rPr>
          <w:color w:val="6033C4"/>
          <w:spacing w:val="-8"/>
        </w:rPr>
        <w:t> </w:t>
      </w:r>
      <w:r>
        <w:rPr>
          <w:color w:val="6033C4"/>
        </w:rPr>
        <w:t>Areas</w:t>
      </w:r>
      <w:r>
        <w:rPr>
          <w:color w:val="6033C4"/>
          <w:spacing w:val="-7"/>
        </w:rPr>
        <w:t> </w:t>
      </w:r>
      <w:r>
        <w:rPr>
          <w:color w:val="6033C4"/>
        </w:rPr>
        <w:t>of</w:t>
      </w:r>
      <w:r>
        <w:rPr>
          <w:color w:val="6033C4"/>
          <w:spacing w:val="-7"/>
        </w:rPr>
        <w:t> </w:t>
      </w:r>
      <w:r>
        <w:rPr>
          <w:color w:val="6033C4"/>
          <w:spacing w:val="-2"/>
        </w:rPr>
        <w:t>Application</w:t>
      </w:r>
    </w:p>
    <w:p>
      <w:pPr>
        <w:pStyle w:val="BodyText"/>
        <w:spacing w:before="157"/>
        <w:ind w:left="100" w:right="119"/>
        <w:jc w:val="both"/>
      </w:pPr>
      <w:r>
        <w:rPr/>
        <w:t>The</w:t>
      </w:r>
      <w:r>
        <w:rPr>
          <w:spacing w:val="-7"/>
        </w:rPr>
        <w:t> </w:t>
      </w:r>
      <w:r>
        <w:rPr/>
        <w:t>aim</w:t>
      </w:r>
      <w:r>
        <w:rPr>
          <w:spacing w:val="-7"/>
        </w:rPr>
        <w:t> </w:t>
      </w:r>
      <w:r>
        <w:rPr/>
        <w:t>of</w:t>
      </w:r>
      <w:r>
        <w:rPr>
          <w:spacing w:val="-3"/>
        </w:rPr>
        <w:t> </w:t>
      </w:r>
      <w:r>
        <w:rPr>
          <w:b/>
        </w:rPr>
        <w:t>ETIX</w:t>
      </w:r>
      <w:r>
        <w:rPr>
          <w:b/>
          <w:spacing w:val="-9"/>
        </w:rPr>
        <w:t> </w:t>
      </w:r>
      <w:r>
        <w:rPr/>
        <w:t>is</w:t>
      </w:r>
      <w:r>
        <w:rPr>
          <w:spacing w:val="-3"/>
        </w:rPr>
        <w:t> </w:t>
      </w:r>
      <w:r>
        <w:rPr/>
        <w:t>to</w:t>
      </w:r>
      <w:r>
        <w:rPr>
          <w:spacing w:val="-5"/>
        </w:rPr>
        <w:t> </w:t>
      </w:r>
      <w:r>
        <w:rPr/>
        <w:t>evaluate</w:t>
      </w:r>
      <w:r>
        <w:rPr>
          <w:spacing w:val="-7"/>
        </w:rPr>
        <w:t> </w:t>
      </w:r>
      <w:r>
        <w:rPr/>
        <w:t>a</w:t>
      </w:r>
      <w:r>
        <w:rPr>
          <w:spacing w:val="-8"/>
        </w:rPr>
        <w:t> </w:t>
      </w:r>
      <w:r>
        <w:rPr/>
        <w:t>person’s</w:t>
      </w:r>
      <w:r>
        <w:rPr>
          <w:spacing w:val="-3"/>
        </w:rPr>
        <w:t> </w:t>
      </w:r>
      <w:r>
        <w:rPr/>
        <w:t>tolerance</w:t>
      </w:r>
      <w:r>
        <w:rPr>
          <w:spacing w:val="-3"/>
        </w:rPr>
        <w:t> </w:t>
      </w:r>
      <w:r>
        <w:rPr/>
        <w:t>of</w:t>
      </w:r>
      <w:r>
        <w:rPr>
          <w:spacing w:val="-8"/>
        </w:rPr>
        <w:t> </w:t>
      </w:r>
      <w:r>
        <w:rPr/>
        <w:t>unethical</w:t>
      </w:r>
      <w:r>
        <w:rPr>
          <w:spacing w:val="-6"/>
        </w:rPr>
        <w:t> </w:t>
      </w:r>
      <w:r>
        <w:rPr/>
        <w:t>work</w:t>
      </w:r>
      <w:r>
        <w:rPr>
          <w:spacing w:val="-8"/>
        </w:rPr>
        <w:t> </w:t>
      </w:r>
      <w:r>
        <w:rPr/>
        <w:t>behaviour</w:t>
      </w:r>
      <w:r>
        <w:rPr>
          <w:spacing w:val="-8"/>
        </w:rPr>
        <w:t> </w:t>
      </w:r>
      <w:r>
        <w:rPr/>
        <w:t>and</w:t>
      </w:r>
      <w:r>
        <w:rPr>
          <w:spacing w:val="-4"/>
        </w:rPr>
        <w:t> </w:t>
      </w:r>
      <w:r>
        <w:rPr/>
        <w:t>their</w:t>
      </w:r>
      <w:r>
        <w:rPr>
          <w:spacing w:val="-8"/>
        </w:rPr>
        <w:t> </w:t>
      </w:r>
      <w:r>
        <w:rPr/>
        <w:t>likelihood</w:t>
      </w:r>
      <w:r>
        <w:rPr>
          <w:spacing w:val="-9"/>
        </w:rPr>
        <w:t> </w:t>
      </w:r>
      <w:r>
        <w:rPr/>
        <w:t>of engaging in it. It is intended for use by Human Resources professionals in the selection and development of employees.</w:t>
      </w:r>
    </w:p>
    <w:p>
      <w:pPr>
        <w:pStyle w:val="BodyText"/>
        <w:spacing w:before="2"/>
      </w:pPr>
    </w:p>
    <w:p>
      <w:pPr>
        <w:pStyle w:val="BodyText"/>
        <w:ind w:left="100" w:right="116"/>
        <w:jc w:val="both"/>
      </w:pPr>
      <w:r>
        <w:rPr/>
        <w:t>The assessment</w:t>
      </w:r>
      <w:r>
        <w:rPr>
          <w:spacing w:val="-1"/>
        </w:rPr>
        <w:t> </w:t>
      </w:r>
      <w:r>
        <w:rPr/>
        <w:t>can also be used to identify those with a high proclivity to engage</w:t>
      </w:r>
      <w:r>
        <w:rPr>
          <w:spacing w:val="-3"/>
        </w:rPr>
        <w:t> </w:t>
      </w:r>
      <w:r>
        <w:rPr/>
        <w:t>in behaviours that are deemed counterproductive and who could therefore cause damage to the company.</w:t>
      </w:r>
    </w:p>
    <w:p>
      <w:pPr>
        <w:pStyle w:val="BodyText"/>
        <w:spacing w:before="1"/>
      </w:pPr>
    </w:p>
    <w:p>
      <w:pPr>
        <w:pStyle w:val="BodyText"/>
        <w:ind w:left="100" w:right="115"/>
        <w:jc w:val="both"/>
      </w:pPr>
      <w:r>
        <w:rPr/>
        <w:t>Applications</w:t>
      </w:r>
      <w:r>
        <w:rPr>
          <w:spacing w:val="-2"/>
        </w:rPr>
        <w:t> </w:t>
      </w:r>
      <w:r>
        <w:rPr/>
        <w:t>of</w:t>
      </w:r>
      <w:r>
        <w:rPr>
          <w:spacing w:val="-1"/>
        </w:rPr>
        <w:t> </w:t>
      </w:r>
      <w:r>
        <w:rPr>
          <w:b/>
        </w:rPr>
        <w:t>ETIX</w:t>
      </w:r>
      <w:r>
        <w:rPr>
          <w:b/>
          <w:spacing w:val="-3"/>
        </w:rPr>
        <w:t> </w:t>
      </w:r>
      <w:r>
        <w:rPr/>
        <w:t>can</w:t>
      </w:r>
      <w:r>
        <w:rPr>
          <w:spacing w:val="-3"/>
        </w:rPr>
        <w:t> </w:t>
      </w:r>
      <w:r>
        <w:rPr/>
        <w:t>vary,</w:t>
      </w:r>
      <w:r>
        <w:rPr>
          <w:spacing w:val="-4"/>
        </w:rPr>
        <w:t> </w:t>
      </w:r>
      <w:r>
        <w:rPr/>
        <w:t>as</w:t>
      </w:r>
      <w:r>
        <w:rPr>
          <w:spacing w:val="-2"/>
        </w:rPr>
        <w:t> </w:t>
      </w:r>
      <w:r>
        <w:rPr/>
        <w:t>it</w:t>
      </w:r>
      <w:r>
        <w:rPr>
          <w:spacing w:val="-4"/>
        </w:rPr>
        <w:t> </w:t>
      </w:r>
      <w:r>
        <w:rPr/>
        <w:t>is</w:t>
      </w:r>
      <w:r>
        <w:rPr>
          <w:spacing w:val="-2"/>
        </w:rPr>
        <w:t> </w:t>
      </w:r>
      <w:r>
        <w:rPr/>
        <w:t>suitable</w:t>
      </w:r>
      <w:r>
        <w:rPr>
          <w:spacing w:val="-2"/>
        </w:rPr>
        <w:t> </w:t>
      </w:r>
      <w:r>
        <w:rPr/>
        <w:t>for</w:t>
      </w:r>
      <w:r>
        <w:rPr>
          <w:spacing w:val="-2"/>
        </w:rPr>
        <w:t> </w:t>
      </w:r>
      <w:r>
        <w:rPr/>
        <w:t>individuals,</w:t>
      </w:r>
      <w:r>
        <w:rPr>
          <w:spacing w:val="-5"/>
        </w:rPr>
        <w:t> </w:t>
      </w:r>
      <w:r>
        <w:rPr/>
        <w:t>teams,</w:t>
      </w:r>
      <w:r>
        <w:rPr>
          <w:spacing w:val="-5"/>
        </w:rPr>
        <w:t> </w:t>
      </w:r>
      <w:r>
        <w:rPr/>
        <w:t>and</w:t>
      </w:r>
      <w:r>
        <w:rPr>
          <w:spacing w:val="-3"/>
        </w:rPr>
        <w:t> </w:t>
      </w:r>
      <w:r>
        <w:rPr/>
        <w:t>organisational</w:t>
      </w:r>
      <w:r>
        <w:rPr>
          <w:spacing w:val="-1"/>
        </w:rPr>
        <w:t> </w:t>
      </w:r>
      <w:r>
        <w:rPr/>
        <w:t>assessment.</w:t>
      </w:r>
      <w:r>
        <w:rPr>
          <w:spacing w:val="-5"/>
        </w:rPr>
        <w:t> </w:t>
      </w:r>
      <w:r>
        <w:rPr/>
        <w:t>It can be applied to employee recruitment, selection, and development processes, as well as for team and individual development, and for culture and employee commitment audits.</w:t>
      </w:r>
    </w:p>
    <w:p>
      <w:pPr>
        <w:pStyle w:val="BodyText"/>
      </w:pPr>
    </w:p>
    <w:p>
      <w:pPr>
        <w:pStyle w:val="BodyText"/>
        <w:spacing w:before="2"/>
      </w:pPr>
    </w:p>
    <w:p>
      <w:pPr>
        <w:pStyle w:val="Heading2"/>
        <w:numPr>
          <w:ilvl w:val="1"/>
          <w:numId w:val="2"/>
        </w:numPr>
        <w:tabs>
          <w:tab w:pos="818" w:val="left" w:leader="none"/>
        </w:tabs>
        <w:spacing w:line="240" w:lineRule="auto" w:before="0" w:after="0"/>
        <w:ind w:left="818" w:right="0" w:hanging="718"/>
        <w:jc w:val="both"/>
      </w:pPr>
      <w:bookmarkStart w:name="_bookmark3" w:id="4"/>
      <w:bookmarkEnd w:id="4"/>
      <w:r>
        <w:rPr>
          <w:b w:val="0"/>
        </w:rPr>
      </w:r>
      <w:r>
        <w:rPr>
          <w:color w:val="6033C4"/>
          <w:spacing w:val="-2"/>
        </w:rPr>
        <w:t>Questionnaire</w:t>
      </w:r>
      <w:r>
        <w:rPr>
          <w:color w:val="6033C4"/>
          <w:spacing w:val="1"/>
        </w:rPr>
        <w:t> </w:t>
      </w:r>
      <w:r>
        <w:rPr>
          <w:color w:val="6033C4"/>
          <w:spacing w:val="-2"/>
        </w:rPr>
        <w:t>Structure</w:t>
      </w:r>
    </w:p>
    <w:p>
      <w:pPr>
        <w:pStyle w:val="BodyText"/>
        <w:spacing w:before="157"/>
        <w:ind w:left="100" w:right="111"/>
        <w:jc w:val="both"/>
      </w:pPr>
      <w:r>
        <w:rPr>
          <w:b/>
        </w:rPr>
        <w:t>ETIX </w:t>
      </w:r>
      <w:r>
        <w:rPr/>
        <w:t>consists of 6 core factors which are divided into two facets, one measuring attitudes towards one’s</w:t>
      </w:r>
      <w:r>
        <w:rPr>
          <w:spacing w:val="-13"/>
        </w:rPr>
        <w:t> </w:t>
      </w:r>
      <w:r>
        <w:rPr/>
        <w:t>own</w:t>
      </w:r>
      <w:r>
        <w:rPr>
          <w:spacing w:val="-11"/>
        </w:rPr>
        <w:t> </w:t>
      </w:r>
      <w:r>
        <w:rPr/>
        <w:t>behaviour</w:t>
      </w:r>
      <w:r>
        <w:rPr>
          <w:spacing w:val="-12"/>
        </w:rPr>
        <w:t> </w:t>
      </w:r>
      <w:r>
        <w:rPr/>
        <w:t>(facet</w:t>
      </w:r>
      <w:r>
        <w:rPr>
          <w:spacing w:val="-12"/>
        </w:rPr>
        <w:t> </w:t>
      </w:r>
      <w:r>
        <w:rPr/>
        <w:t>Self),</w:t>
      </w:r>
      <w:r>
        <w:rPr>
          <w:spacing w:val="-13"/>
        </w:rPr>
        <w:t> </w:t>
      </w:r>
      <w:r>
        <w:rPr/>
        <w:t>and</w:t>
      </w:r>
      <w:r>
        <w:rPr>
          <w:spacing w:val="-12"/>
        </w:rPr>
        <w:t> </w:t>
      </w:r>
      <w:r>
        <w:rPr/>
        <w:t>the</w:t>
      </w:r>
      <w:r>
        <w:rPr>
          <w:spacing w:val="-12"/>
        </w:rPr>
        <w:t> </w:t>
      </w:r>
      <w:r>
        <w:rPr/>
        <w:t>other</w:t>
      </w:r>
      <w:r>
        <w:rPr>
          <w:spacing w:val="-8"/>
        </w:rPr>
        <w:t> </w:t>
      </w:r>
      <w:r>
        <w:rPr/>
        <w:t>measuring</w:t>
      </w:r>
      <w:r>
        <w:rPr>
          <w:spacing w:val="-11"/>
        </w:rPr>
        <w:t> </w:t>
      </w:r>
      <w:r>
        <w:rPr/>
        <w:t>attitudes</w:t>
      </w:r>
      <w:r>
        <w:rPr>
          <w:spacing w:val="-12"/>
        </w:rPr>
        <w:t> </w:t>
      </w:r>
      <w:r>
        <w:rPr/>
        <w:t>towards</w:t>
      </w:r>
      <w:r>
        <w:rPr>
          <w:spacing w:val="-9"/>
        </w:rPr>
        <w:t> </w:t>
      </w:r>
      <w:r>
        <w:rPr/>
        <w:t>other</w:t>
      </w:r>
      <w:r>
        <w:rPr>
          <w:spacing w:val="-13"/>
        </w:rPr>
        <w:t> </w:t>
      </w:r>
      <w:r>
        <w:rPr/>
        <w:t>people’s</w:t>
      </w:r>
      <w:r>
        <w:rPr>
          <w:spacing w:val="-7"/>
        </w:rPr>
        <w:t> </w:t>
      </w:r>
      <w:r>
        <w:rPr/>
        <w:t>behaviour (facet Others). There is an additional factor that serves as a social desirability scale, which is also divided into the two facets Self and Others. The final version of the questionnaire comprises of 140 questions.</w:t>
      </w:r>
      <w:r>
        <w:rPr>
          <w:spacing w:val="-2"/>
        </w:rPr>
        <w:t> </w:t>
      </w:r>
      <w:r>
        <w:rPr/>
        <w:t>Each factor contains 20 questions; 10 questions</w:t>
      </w:r>
      <w:r>
        <w:rPr>
          <w:spacing w:val="-3"/>
        </w:rPr>
        <w:t> </w:t>
      </w:r>
      <w:r>
        <w:rPr/>
        <w:t>are</w:t>
      </w:r>
      <w:r>
        <w:rPr>
          <w:spacing w:val="-3"/>
        </w:rPr>
        <w:t> </w:t>
      </w:r>
      <w:r>
        <w:rPr/>
        <w:t>related to the</w:t>
      </w:r>
      <w:r>
        <w:rPr>
          <w:spacing w:val="-3"/>
        </w:rPr>
        <w:t> </w:t>
      </w:r>
      <w:r>
        <w:rPr/>
        <w:t>facet Self</w:t>
      </w:r>
      <w:r>
        <w:rPr>
          <w:spacing w:val="-3"/>
        </w:rPr>
        <w:t> </w:t>
      </w:r>
      <w:r>
        <w:rPr/>
        <w:t>and the other 10 are related to the facet Others. All questions are measured on a 4-point Likert scale, where respondents need to specify their level of agreement or disagreement with each item (1= Strongly agree, 2= Somewhat agree, 3= Somewhat disagree, 4= Strongly disagree). This is the most common form of scoring in normative questionnaires and covers the full range of possible responses.</w:t>
      </w:r>
    </w:p>
    <w:p>
      <w:pPr>
        <w:pStyle w:val="BodyText"/>
      </w:pPr>
    </w:p>
    <w:p>
      <w:pPr>
        <w:pStyle w:val="BodyText"/>
        <w:spacing w:before="11"/>
        <w:rPr>
          <w:sz w:val="21"/>
        </w:rPr>
      </w:pPr>
    </w:p>
    <w:p>
      <w:pPr>
        <w:pStyle w:val="Heading2"/>
        <w:numPr>
          <w:ilvl w:val="1"/>
          <w:numId w:val="2"/>
        </w:numPr>
        <w:tabs>
          <w:tab w:pos="818" w:val="left" w:leader="none"/>
        </w:tabs>
        <w:spacing w:line="240" w:lineRule="auto" w:before="1" w:after="0"/>
        <w:ind w:left="818" w:right="0" w:hanging="718"/>
        <w:jc w:val="both"/>
      </w:pPr>
      <w:bookmarkStart w:name="_bookmark4" w:id="5"/>
      <w:bookmarkEnd w:id="5"/>
      <w:r>
        <w:rPr>
          <w:b w:val="0"/>
        </w:rPr>
      </w:r>
      <w:r>
        <w:rPr>
          <w:color w:val="6033C4"/>
        </w:rPr>
        <w:t>Mode</w:t>
      </w:r>
      <w:r>
        <w:rPr>
          <w:color w:val="6033C4"/>
          <w:spacing w:val="-12"/>
        </w:rPr>
        <w:t> </w:t>
      </w:r>
      <w:r>
        <w:rPr>
          <w:color w:val="6033C4"/>
        </w:rPr>
        <w:t>of</w:t>
      </w:r>
      <w:r>
        <w:rPr>
          <w:color w:val="6033C4"/>
          <w:spacing w:val="-7"/>
        </w:rPr>
        <w:t> </w:t>
      </w:r>
      <w:r>
        <w:rPr>
          <w:color w:val="6033C4"/>
        </w:rPr>
        <w:t>Administration,</w:t>
      </w:r>
      <w:r>
        <w:rPr>
          <w:color w:val="6033C4"/>
          <w:spacing w:val="-10"/>
        </w:rPr>
        <w:t> </w:t>
      </w:r>
      <w:r>
        <w:rPr>
          <w:color w:val="6033C4"/>
        </w:rPr>
        <w:t>Languages</w:t>
      </w:r>
      <w:r>
        <w:rPr>
          <w:color w:val="6033C4"/>
          <w:spacing w:val="-9"/>
        </w:rPr>
        <w:t> </w:t>
      </w:r>
      <w:r>
        <w:rPr>
          <w:color w:val="6033C4"/>
        </w:rPr>
        <w:t>and</w:t>
      </w:r>
      <w:r>
        <w:rPr>
          <w:color w:val="6033C4"/>
          <w:spacing w:val="-10"/>
        </w:rPr>
        <w:t> </w:t>
      </w:r>
      <w:r>
        <w:rPr>
          <w:color w:val="6033C4"/>
        </w:rPr>
        <w:t>Special</w:t>
      </w:r>
      <w:r>
        <w:rPr>
          <w:color w:val="6033C4"/>
          <w:spacing w:val="-12"/>
        </w:rPr>
        <w:t> </w:t>
      </w:r>
      <w:r>
        <w:rPr>
          <w:color w:val="6033C4"/>
          <w:spacing w:val="-2"/>
        </w:rPr>
        <w:t>Requirements</w:t>
      </w:r>
    </w:p>
    <w:p>
      <w:pPr>
        <w:pStyle w:val="BodyText"/>
        <w:spacing w:before="157"/>
        <w:ind w:left="100" w:right="106"/>
        <w:jc w:val="both"/>
      </w:pPr>
      <w:r>
        <w:rPr>
          <w:b/>
        </w:rPr>
        <w:t>ETIX</w:t>
      </w:r>
      <w:r>
        <w:rPr>
          <w:b/>
          <w:spacing w:val="-9"/>
        </w:rPr>
        <w:t> </w:t>
      </w:r>
      <w:r>
        <w:rPr/>
        <w:t>is</w:t>
      </w:r>
      <w:r>
        <w:rPr>
          <w:spacing w:val="-8"/>
        </w:rPr>
        <w:t> </w:t>
      </w:r>
      <w:r>
        <w:rPr/>
        <w:t>administered</w:t>
      </w:r>
      <w:r>
        <w:rPr>
          <w:spacing w:val="-8"/>
        </w:rPr>
        <w:t> </w:t>
      </w:r>
      <w:r>
        <w:rPr/>
        <w:t>online</w:t>
      </w:r>
      <w:r>
        <w:rPr>
          <w:spacing w:val="-7"/>
        </w:rPr>
        <w:t> </w:t>
      </w:r>
      <w:r>
        <w:rPr/>
        <w:t>and</w:t>
      </w:r>
      <w:r>
        <w:rPr>
          <w:spacing w:val="-9"/>
        </w:rPr>
        <w:t> </w:t>
      </w:r>
      <w:r>
        <w:rPr/>
        <w:t>is</w:t>
      </w:r>
      <w:r>
        <w:rPr>
          <w:spacing w:val="-8"/>
        </w:rPr>
        <w:t> </w:t>
      </w:r>
      <w:r>
        <w:rPr/>
        <w:t>compatible</w:t>
      </w:r>
      <w:r>
        <w:rPr>
          <w:spacing w:val="-7"/>
        </w:rPr>
        <w:t> </w:t>
      </w:r>
      <w:r>
        <w:rPr/>
        <w:t>with</w:t>
      </w:r>
      <w:r>
        <w:rPr>
          <w:spacing w:val="-9"/>
        </w:rPr>
        <w:t> </w:t>
      </w:r>
      <w:r>
        <w:rPr/>
        <w:t>all</w:t>
      </w:r>
      <w:r>
        <w:rPr>
          <w:spacing w:val="-6"/>
        </w:rPr>
        <w:t> </w:t>
      </w:r>
      <w:r>
        <w:rPr/>
        <w:t>computer</w:t>
      </w:r>
      <w:r>
        <w:rPr>
          <w:spacing w:val="-8"/>
        </w:rPr>
        <w:t> </w:t>
      </w:r>
      <w:r>
        <w:rPr/>
        <w:t>systems</w:t>
      </w:r>
      <w:r>
        <w:rPr>
          <w:spacing w:val="-8"/>
        </w:rPr>
        <w:t> </w:t>
      </w:r>
      <w:r>
        <w:rPr/>
        <w:t>including</w:t>
      </w:r>
      <w:r>
        <w:rPr>
          <w:spacing w:val="-11"/>
        </w:rPr>
        <w:t> </w:t>
      </w:r>
      <w:r>
        <w:rPr/>
        <w:t>Windows,</w:t>
      </w:r>
      <w:r>
        <w:rPr>
          <w:spacing w:val="-10"/>
        </w:rPr>
        <w:t> </w:t>
      </w:r>
      <w:r>
        <w:rPr/>
        <w:t>MAC-OS, and</w:t>
      </w:r>
      <w:r>
        <w:rPr>
          <w:spacing w:val="-3"/>
        </w:rPr>
        <w:t> </w:t>
      </w:r>
      <w:r>
        <w:rPr/>
        <w:t>Linux. The</w:t>
      </w:r>
      <w:r>
        <w:rPr>
          <w:spacing w:val="-2"/>
        </w:rPr>
        <w:t> </w:t>
      </w:r>
      <w:r>
        <w:rPr/>
        <w:t>assessment</w:t>
      </w:r>
      <w:r>
        <w:rPr>
          <w:spacing w:val="-5"/>
        </w:rPr>
        <w:t> </w:t>
      </w:r>
      <w:r>
        <w:rPr/>
        <w:t>can</w:t>
      </w:r>
      <w:r>
        <w:rPr>
          <w:spacing w:val="-3"/>
        </w:rPr>
        <w:t> </w:t>
      </w:r>
      <w:r>
        <w:rPr/>
        <w:t>be administered</w:t>
      </w:r>
      <w:r>
        <w:rPr>
          <w:spacing w:val="-2"/>
        </w:rPr>
        <w:t> </w:t>
      </w:r>
      <w:r>
        <w:rPr/>
        <w:t>remotely</w:t>
      </w:r>
      <w:r>
        <w:rPr>
          <w:spacing w:val="-2"/>
        </w:rPr>
        <w:t> </w:t>
      </w:r>
      <w:r>
        <w:rPr/>
        <w:t>and</w:t>
      </w:r>
      <w:r>
        <w:rPr>
          <w:spacing w:val="-3"/>
        </w:rPr>
        <w:t> </w:t>
      </w:r>
      <w:r>
        <w:rPr/>
        <w:t>without</w:t>
      </w:r>
      <w:r>
        <w:rPr>
          <w:spacing w:val="-4"/>
        </w:rPr>
        <w:t> </w:t>
      </w:r>
      <w:r>
        <w:rPr/>
        <w:t>supervision.</w:t>
      </w:r>
      <w:r>
        <w:rPr>
          <w:spacing w:val="-1"/>
        </w:rPr>
        <w:t> </w:t>
      </w:r>
      <w:r>
        <w:rPr/>
        <w:t>Reports</w:t>
      </w:r>
      <w:r>
        <w:rPr>
          <w:spacing w:val="-2"/>
        </w:rPr>
        <w:t> </w:t>
      </w:r>
      <w:r>
        <w:rPr/>
        <w:t>are</w:t>
      </w:r>
      <w:r>
        <w:rPr>
          <w:spacing w:val="-2"/>
        </w:rPr>
        <w:t> </w:t>
      </w:r>
      <w:r>
        <w:rPr/>
        <w:t>solely generated online; therefore, if the test has been administered on paper, the administrator must manually enter candidates’ responses into the </w:t>
      </w:r>
      <w:r>
        <w:rPr>
          <w:i/>
        </w:rPr>
        <w:t>Central Test </w:t>
      </w:r>
      <w:r>
        <w:rPr/>
        <w:t>client platform to generate a report.</w:t>
      </w:r>
    </w:p>
    <w:p>
      <w:pPr>
        <w:pStyle w:val="BodyText"/>
        <w:spacing w:before="2"/>
      </w:pPr>
    </w:p>
    <w:p>
      <w:pPr>
        <w:pStyle w:val="BodyText"/>
        <w:ind w:left="100" w:right="124"/>
        <w:jc w:val="both"/>
      </w:pPr>
      <w:r>
        <w:rPr/>
        <w:t>The questionnaire is available in English, Spanish, and French. For more information on language availability, please contact the </w:t>
      </w:r>
      <w:r>
        <w:rPr>
          <w:i/>
        </w:rPr>
        <w:t>Central Test </w:t>
      </w:r>
      <w:r>
        <w:rPr/>
        <w:t>Consulting Service at </w:t>
      </w:r>
      <w:hyperlink r:id="rId8">
        <w:r>
          <w:rPr>
            <w:color w:val="0462C1"/>
            <w:u w:val="single" w:color="0462C1"/>
          </w:rPr>
          <w:t>consulting@centraltest.com</w:t>
        </w:r>
        <w:r>
          <w:rPr/>
          <w:t>.</w:t>
        </w:r>
      </w:hyperlink>
    </w:p>
    <w:p>
      <w:pPr>
        <w:pStyle w:val="BodyText"/>
        <w:spacing w:before="5"/>
        <w:rPr>
          <w:sz w:val="17"/>
        </w:rPr>
      </w:pPr>
    </w:p>
    <w:p>
      <w:pPr>
        <w:pStyle w:val="BodyText"/>
        <w:spacing w:before="57"/>
        <w:ind w:left="100" w:right="114"/>
        <w:jc w:val="both"/>
      </w:pPr>
      <w:r>
        <w:rPr>
          <w:b/>
        </w:rPr>
        <w:t>ETIX </w:t>
      </w:r>
      <w:r>
        <w:rPr/>
        <w:t>was designed to be used by individuals from diverse backgrounds and can be adapted for those with</w:t>
      </w:r>
      <w:r>
        <w:rPr>
          <w:spacing w:val="-2"/>
        </w:rPr>
        <w:t> </w:t>
      </w:r>
      <w:r>
        <w:rPr/>
        <w:t>special needs. It</w:t>
      </w:r>
      <w:r>
        <w:rPr>
          <w:spacing w:val="-3"/>
        </w:rPr>
        <w:t> </w:t>
      </w:r>
      <w:r>
        <w:rPr/>
        <w:t>is</w:t>
      </w:r>
      <w:r>
        <w:rPr>
          <w:spacing w:val="-1"/>
        </w:rPr>
        <w:t> </w:t>
      </w:r>
      <w:r>
        <w:rPr/>
        <w:t>possible</w:t>
      </w:r>
      <w:r>
        <w:rPr>
          <w:spacing w:val="-1"/>
        </w:rPr>
        <w:t> </w:t>
      </w:r>
      <w:r>
        <w:rPr/>
        <w:t>to</w:t>
      </w:r>
      <w:r>
        <w:rPr>
          <w:spacing w:val="-2"/>
        </w:rPr>
        <w:t> </w:t>
      </w:r>
      <w:r>
        <w:rPr/>
        <w:t>adjust</w:t>
      </w:r>
      <w:r>
        <w:rPr>
          <w:spacing w:val="-3"/>
        </w:rPr>
        <w:t> </w:t>
      </w:r>
      <w:r>
        <w:rPr/>
        <w:t>visual screen specifications,</w:t>
      </w:r>
      <w:r>
        <w:rPr>
          <w:spacing w:val="-4"/>
        </w:rPr>
        <w:t> </w:t>
      </w:r>
      <w:r>
        <w:rPr/>
        <w:t>such</w:t>
      </w:r>
      <w:r>
        <w:rPr>
          <w:spacing w:val="-2"/>
        </w:rPr>
        <w:t> </w:t>
      </w:r>
      <w:r>
        <w:rPr/>
        <w:t>as increasing the</w:t>
      </w:r>
      <w:r>
        <w:rPr>
          <w:spacing w:val="-1"/>
        </w:rPr>
        <w:t> </w:t>
      </w:r>
      <w:r>
        <w:rPr/>
        <w:t>font</w:t>
      </w:r>
      <w:r>
        <w:rPr>
          <w:spacing w:val="-3"/>
        </w:rPr>
        <w:t> </w:t>
      </w:r>
      <w:r>
        <w:rPr/>
        <w:t>size and screen display. Test instructions are accessible throughout the duration of the assessment for those</w:t>
      </w:r>
      <w:r>
        <w:rPr>
          <w:spacing w:val="-8"/>
        </w:rPr>
        <w:t> </w:t>
      </w:r>
      <w:r>
        <w:rPr/>
        <w:t>who</w:t>
      </w:r>
      <w:r>
        <w:rPr>
          <w:spacing w:val="-10"/>
        </w:rPr>
        <w:t> </w:t>
      </w:r>
      <w:r>
        <w:rPr/>
        <w:t>require</w:t>
      </w:r>
      <w:r>
        <w:rPr>
          <w:spacing w:val="-9"/>
        </w:rPr>
        <w:t> </w:t>
      </w:r>
      <w:r>
        <w:rPr/>
        <w:t>it.</w:t>
      </w:r>
      <w:r>
        <w:rPr>
          <w:spacing w:val="-7"/>
        </w:rPr>
        <w:t> </w:t>
      </w:r>
      <w:r>
        <w:rPr/>
        <w:t>Questions</w:t>
      </w:r>
      <w:r>
        <w:rPr>
          <w:spacing w:val="-9"/>
        </w:rPr>
        <w:t> </w:t>
      </w:r>
      <w:r>
        <w:rPr/>
        <w:t>can</w:t>
      </w:r>
      <w:r>
        <w:rPr>
          <w:spacing w:val="-10"/>
        </w:rPr>
        <w:t> </w:t>
      </w:r>
      <w:r>
        <w:rPr/>
        <w:t>be</w:t>
      </w:r>
      <w:r>
        <w:rPr>
          <w:spacing w:val="-8"/>
        </w:rPr>
        <w:t> </w:t>
      </w:r>
      <w:r>
        <w:rPr/>
        <w:t>revisited</w:t>
      </w:r>
      <w:r>
        <w:rPr>
          <w:spacing w:val="-9"/>
        </w:rPr>
        <w:t> </w:t>
      </w:r>
      <w:r>
        <w:rPr/>
        <w:t>and</w:t>
      </w:r>
      <w:r>
        <w:rPr>
          <w:spacing w:val="-10"/>
        </w:rPr>
        <w:t> </w:t>
      </w:r>
      <w:r>
        <w:rPr/>
        <w:t>changed</w:t>
      </w:r>
      <w:r>
        <w:rPr>
          <w:spacing w:val="-9"/>
        </w:rPr>
        <w:t> </w:t>
      </w:r>
      <w:r>
        <w:rPr/>
        <w:t>as</w:t>
      </w:r>
      <w:r>
        <w:rPr>
          <w:spacing w:val="-9"/>
        </w:rPr>
        <w:t> </w:t>
      </w:r>
      <w:r>
        <w:rPr/>
        <w:t>desired.</w:t>
      </w:r>
      <w:r>
        <w:rPr>
          <w:spacing w:val="-7"/>
        </w:rPr>
        <w:t> </w:t>
      </w:r>
      <w:r>
        <w:rPr/>
        <w:t>For</w:t>
      </w:r>
      <w:r>
        <w:rPr>
          <w:spacing w:val="-9"/>
        </w:rPr>
        <w:t> </w:t>
      </w:r>
      <w:r>
        <w:rPr/>
        <w:t>candidates</w:t>
      </w:r>
      <w:r>
        <w:rPr>
          <w:spacing w:val="-9"/>
        </w:rPr>
        <w:t> </w:t>
      </w:r>
      <w:r>
        <w:rPr/>
        <w:t>who</w:t>
      </w:r>
      <w:r>
        <w:rPr>
          <w:spacing w:val="-10"/>
        </w:rPr>
        <w:t> </w:t>
      </w:r>
      <w:r>
        <w:rPr/>
        <w:t>are</w:t>
      </w:r>
      <w:r>
        <w:rPr>
          <w:spacing w:val="-9"/>
        </w:rPr>
        <w:t> </w:t>
      </w:r>
      <w:r>
        <w:rPr/>
        <w:t>blind or have severe visual impairments, items can be read aloud by a trained administrator.</w:t>
      </w:r>
    </w:p>
    <w:p>
      <w:pPr>
        <w:pStyle w:val="BodyText"/>
        <w:spacing w:before="1"/>
      </w:pPr>
    </w:p>
    <w:p>
      <w:pPr>
        <w:pStyle w:val="BodyText"/>
        <w:spacing w:before="1"/>
        <w:ind w:left="100" w:right="112"/>
        <w:jc w:val="both"/>
      </w:pPr>
      <w:r>
        <w:rPr/>
        <w:t>The</w:t>
      </w:r>
      <w:r>
        <w:rPr>
          <w:spacing w:val="-13"/>
        </w:rPr>
        <w:t> </w:t>
      </w:r>
      <w:r>
        <w:rPr/>
        <w:t>average</w:t>
      </w:r>
      <w:r>
        <w:rPr>
          <w:spacing w:val="-12"/>
        </w:rPr>
        <w:t> </w:t>
      </w:r>
      <w:r>
        <w:rPr/>
        <w:t>time</w:t>
      </w:r>
      <w:r>
        <w:rPr>
          <w:spacing w:val="-13"/>
        </w:rPr>
        <w:t> </w:t>
      </w:r>
      <w:r>
        <w:rPr/>
        <w:t>for</w:t>
      </w:r>
      <w:r>
        <w:rPr>
          <w:spacing w:val="-12"/>
        </w:rPr>
        <w:t> </w:t>
      </w:r>
      <w:r>
        <w:rPr/>
        <w:t>completion</w:t>
      </w:r>
      <w:r>
        <w:rPr>
          <w:spacing w:val="-13"/>
        </w:rPr>
        <w:t> </w:t>
      </w:r>
      <w:r>
        <w:rPr/>
        <w:t>is</w:t>
      </w:r>
      <w:r>
        <w:rPr>
          <w:spacing w:val="-12"/>
        </w:rPr>
        <w:t> </w:t>
      </w:r>
      <w:r>
        <w:rPr/>
        <w:t>20</w:t>
      </w:r>
      <w:r>
        <w:rPr>
          <w:spacing w:val="-13"/>
        </w:rPr>
        <w:t> </w:t>
      </w:r>
      <w:r>
        <w:rPr/>
        <w:t>minutes;</w:t>
      </w:r>
      <w:r>
        <w:rPr>
          <w:spacing w:val="-12"/>
        </w:rPr>
        <w:t> </w:t>
      </w:r>
      <w:r>
        <w:rPr/>
        <w:t>however,</w:t>
      </w:r>
      <w:r>
        <w:rPr>
          <w:spacing w:val="-12"/>
        </w:rPr>
        <w:t> </w:t>
      </w:r>
      <w:r>
        <w:rPr>
          <w:b/>
        </w:rPr>
        <w:t>ETIX</w:t>
      </w:r>
      <w:r>
        <w:rPr>
          <w:b/>
          <w:spacing w:val="-13"/>
        </w:rPr>
        <w:t> </w:t>
      </w:r>
      <w:r>
        <w:rPr/>
        <w:t>does</w:t>
      </w:r>
      <w:r>
        <w:rPr>
          <w:spacing w:val="-12"/>
        </w:rPr>
        <w:t> </w:t>
      </w:r>
      <w:r>
        <w:rPr/>
        <w:t>not</w:t>
      </w:r>
      <w:r>
        <w:rPr>
          <w:spacing w:val="-13"/>
        </w:rPr>
        <w:t> </w:t>
      </w:r>
      <w:r>
        <w:rPr/>
        <w:t>have</w:t>
      </w:r>
      <w:r>
        <w:rPr>
          <w:spacing w:val="-12"/>
        </w:rPr>
        <w:t> </w:t>
      </w:r>
      <w:r>
        <w:rPr/>
        <w:t>a</w:t>
      </w:r>
      <w:r>
        <w:rPr>
          <w:spacing w:val="-13"/>
        </w:rPr>
        <w:t> </w:t>
      </w:r>
      <w:r>
        <w:rPr/>
        <w:t>time</w:t>
      </w:r>
      <w:r>
        <w:rPr>
          <w:spacing w:val="-12"/>
        </w:rPr>
        <w:t> </w:t>
      </w:r>
      <w:r>
        <w:rPr/>
        <w:t>limit</w:t>
      </w:r>
      <w:r>
        <w:rPr>
          <w:spacing w:val="-12"/>
        </w:rPr>
        <w:t> </w:t>
      </w:r>
      <w:r>
        <w:rPr/>
        <w:t>and</w:t>
      </w:r>
      <w:r>
        <w:rPr>
          <w:spacing w:val="-13"/>
        </w:rPr>
        <w:t> </w:t>
      </w:r>
      <w:r>
        <w:rPr/>
        <w:t>therefore candidates who need more time to answer the questions can do so freely. Please contact the test publisher for guidance on administering the questionnaire to individuals or groups with special </w:t>
      </w:r>
      <w:r>
        <w:rPr>
          <w:spacing w:val="-2"/>
        </w:rPr>
        <w:t>requirements.</w:t>
      </w:r>
    </w:p>
    <w:p>
      <w:pPr>
        <w:spacing w:after="0"/>
        <w:jc w:val="both"/>
        <w:sectPr>
          <w:pgSz w:w="11910" w:h="16840"/>
          <w:pgMar w:header="0" w:footer="1003" w:top="1400" w:bottom="1200" w:left="1340" w:right="1320"/>
        </w:sectPr>
      </w:pPr>
    </w:p>
    <w:p>
      <w:pPr>
        <w:pStyle w:val="Heading2"/>
        <w:numPr>
          <w:ilvl w:val="1"/>
          <w:numId w:val="2"/>
        </w:numPr>
        <w:tabs>
          <w:tab w:pos="818" w:val="left" w:leader="none"/>
        </w:tabs>
        <w:spacing w:line="240" w:lineRule="auto" w:before="19" w:after="0"/>
        <w:ind w:left="818" w:right="0" w:hanging="718"/>
        <w:jc w:val="both"/>
      </w:pPr>
      <w:bookmarkStart w:name="_bookmark5" w:id="6"/>
      <w:bookmarkEnd w:id="6"/>
      <w:r>
        <w:rPr>
          <w:b w:val="0"/>
        </w:rPr>
      </w:r>
      <w:r>
        <w:rPr>
          <w:color w:val="6033C4"/>
        </w:rPr>
        <w:t>Social</w:t>
      </w:r>
      <w:r>
        <w:rPr>
          <w:color w:val="6033C4"/>
          <w:spacing w:val="-10"/>
        </w:rPr>
        <w:t> </w:t>
      </w:r>
      <w:r>
        <w:rPr>
          <w:color w:val="6033C4"/>
          <w:spacing w:val="-2"/>
        </w:rPr>
        <w:t>Desirability</w:t>
      </w:r>
    </w:p>
    <w:p>
      <w:pPr>
        <w:pStyle w:val="BodyText"/>
        <w:spacing w:before="157"/>
        <w:ind w:left="100" w:right="112"/>
        <w:jc w:val="both"/>
      </w:pPr>
      <w:r>
        <w:rPr/>
        <w:t>People are sociable by nature and so are inclined to seek social acceptance. Social desirability is the tendency</w:t>
      </w:r>
      <w:r>
        <w:rPr>
          <w:spacing w:val="-13"/>
        </w:rPr>
        <w:t> </w:t>
      </w:r>
      <w:r>
        <w:rPr/>
        <w:t>to</w:t>
      </w:r>
      <w:r>
        <w:rPr>
          <w:spacing w:val="-8"/>
        </w:rPr>
        <w:t> </w:t>
      </w:r>
      <w:r>
        <w:rPr/>
        <w:t>present</w:t>
      </w:r>
      <w:r>
        <w:rPr>
          <w:spacing w:val="-13"/>
        </w:rPr>
        <w:t> </w:t>
      </w:r>
      <w:r>
        <w:rPr/>
        <w:t>oneself</w:t>
      </w:r>
      <w:r>
        <w:rPr>
          <w:spacing w:val="-11"/>
        </w:rPr>
        <w:t> </w:t>
      </w:r>
      <w:r>
        <w:rPr/>
        <w:t>in</w:t>
      </w:r>
      <w:r>
        <w:rPr>
          <w:spacing w:val="-13"/>
        </w:rPr>
        <w:t> </w:t>
      </w:r>
      <w:r>
        <w:rPr/>
        <w:t>a</w:t>
      </w:r>
      <w:r>
        <w:rPr>
          <w:spacing w:val="-11"/>
        </w:rPr>
        <w:t> </w:t>
      </w:r>
      <w:r>
        <w:rPr/>
        <w:t>manner</w:t>
      </w:r>
      <w:r>
        <w:rPr>
          <w:spacing w:val="-12"/>
        </w:rPr>
        <w:t> </w:t>
      </w:r>
      <w:r>
        <w:rPr/>
        <w:t>that</w:t>
      </w:r>
      <w:r>
        <w:rPr>
          <w:spacing w:val="-13"/>
        </w:rPr>
        <w:t> </w:t>
      </w:r>
      <w:r>
        <w:rPr/>
        <w:t>will</w:t>
      </w:r>
      <w:r>
        <w:rPr>
          <w:spacing w:val="-9"/>
        </w:rPr>
        <w:t> </w:t>
      </w:r>
      <w:r>
        <w:rPr/>
        <w:t>be</w:t>
      </w:r>
      <w:r>
        <w:rPr>
          <w:spacing w:val="-11"/>
        </w:rPr>
        <w:t> </w:t>
      </w:r>
      <w:r>
        <w:rPr/>
        <w:t>viewed</w:t>
      </w:r>
      <w:r>
        <w:rPr>
          <w:spacing w:val="-13"/>
        </w:rPr>
        <w:t> </w:t>
      </w:r>
      <w:r>
        <w:rPr/>
        <w:t>favourably</w:t>
      </w:r>
      <w:r>
        <w:rPr>
          <w:spacing w:val="-10"/>
        </w:rPr>
        <w:t> </w:t>
      </w:r>
      <w:r>
        <w:rPr/>
        <w:t>by</w:t>
      </w:r>
      <w:r>
        <w:rPr>
          <w:spacing w:val="-11"/>
        </w:rPr>
        <w:t> </w:t>
      </w:r>
      <w:r>
        <w:rPr/>
        <w:t>others.</w:t>
      </w:r>
      <w:r>
        <w:rPr>
          <w:spacing w:val="-10"/>
        </w:rPr>
        <w:t> </w:t>
      </w:r>
      <w:r>
        <w:rPr/>
        <w:t>An</w:t>
      </w:r>
      <w:r>
        <w:rPr>
          <w:spacing w:val="-13"/>
        </w:rPr>
        <w:t> </w:t>
      </w:r>
      <w:r>
        <w:rPr/>
        <w:t>individual’s</w:t>
      </w:r>
      <w:r>
        <w:rPr>
          <w:spacing w:val="-11"/>
        </w:rPr>
        <w:t> </w:t>
      </w:r>
      <w:r>
        <w:rPr/>
        <w:t>need to</w:t>
      </w:r>
      <w:r>
        <w:rPr>
          <w:spacing w:val="-8"/>
        </w:rPr>
        <w:t> </w:t>
      </w:r>
      <w:r>
        <w:rPr/>
        <w:t>present</w:t>
      </w:r>
      <w:r>
        <w:rPr>
          <w:spacing w:val="-9"/>
        </w:rPr>
        <w:t> </w:t>
      </w:r>
      <w:r>
        <w:rPr/>
        <w:t>themselves</w:t>
      </w:r>
      <w:r>
        <w:rPr>
          <w:spacing w:val="-7"/>
        </w:rPr>
        <w:t> </w:t>
      </w:r>
      <w:r>
        <w:rPr/>
        <w:t>in</w:t>
      </w:r>
      <w:r>
        <w:rPr>
          <w:spacing w:val="-8"/>
        </w:rPr>
        <w:t> </w:t>
      </w:r>
      <w:r>
        <w:rPr/>
        <w:t>a</w:t>
      </w:r>
      <w:r>
        <w:rPr>
          <w:spacing w:val="-7"/>
        </w:rPr>
        <w:t> </w:t>
      </w:r>
      <w:r>
        <w:rPr/>
        <w:t>favourable</w:t>
      </w:r>
      <w:r>
        <w:rPr>
          <w:spacing w:val="-11"/>
        </w:rPr>
        <w:t> </w:t>
      </w:r>
      <w:r>
        <w:rPr/>
        <w:t>light</w:t>
      </w:r>
      <w:r>
        <w:rPr>
          <w:spacing w:val="-9"/>
        </w:rPr>
        <w:t> </w:t>
      </w:r>
      <w:r>
        <w:rPr/>
        <w:t>negatively</w:t>
      </w:r>
      <w:r>
        <w:rPr>
          <w:spacing w:val="-6"/>
        </w:rPr>
        <w:t> </w:t>
      </w:r>
      <w:r>
        <w:rPr/>
        <w:t>impacts</w:t>
      </w:r>
      <w:r>
        <w:rPr>
          <w:spacing w:val="-7"/>
        </w:rPr>
        <w:t> </w:t>
      </w:r>
      <w:r>
        <w:rPr/>
        <w:t>test</w:t>
      </w:r>
      <w:r>
        <w:rPr>
          <w:spacing w:val="-8"/>
        </w:rPr>
        <w:t> </w:t>
      </w:r>
      <w:r>
        <w:rPr/>
        <w:t>results</w:t>
      </w:r>
      <w:r>
        <w:rPr>
          <w:spacing w:val="-7"/>
        </w:rPr>
        <w:t> </w:t>
      </w:r>
      <w:r>
        <w:rPr/>
        <w:t>(Dodou</w:t>
      </w:r>
      <w:r>
        <w:rPr>
          <w:spacing w:val="-3"/>
        </w:rPr>
        <w:t> </w:t>
      </w:r>
      <w:r>
        <w:rPr/>
        <w:t>&amp;</w:t>
      </w:r>
      <w:r>
        <w:rPr>
          <w:spacing w:val="-9"/>
        </w:rPr>
        <w:t> </w:t>
      </w:r>
      <w:r>
        <w:rPr/>
        <w:t>de</w:t>
      </w:r>
      <w:r>
        <w:rPr>
          <w:spacing w:val="-6"/>
        </w:rPr>
        <w:t> </w:t>
      </w:r>
      <w:r>
        <w:rPr/>
        <w:t>Winter,</w:t>
      </w:r>
      <w:r>
        <w:rPr>
          <w:spacing w:val="-9"/>
        </w:rPr>
        <w:t> </w:t>
      </w:r>
      <w:r>
        <w:rPr/>
        <w:t>2014); therefore,</w:t>
      </w:r>
      <w:r>
        <w:rPr>
          <w:spacing w:val="-5"/>
        </w:rPr>
        <w:t> </w:t>
      </w:r>
      <w:r>
        <w:rPr/>
        <w:t>it</w:t>
      </w:r>
      <w:r>
        <w:rPr>
          <w:spacing w:val="-6"/>
        </w:rPr>
        <w:t> </w:t>
      </w:r>
      <w:r>
        <w:rPr/>
        <w:t>is</w:t>
      </w:r>
      <w:r>
        <w:rPr>
          <w:spacing w:val="-4"/>
        </w:rPr>
        <w:t> </w:t>
      </w:r>
      <w:r>
        <w:rPr/>
        <w:t>of</w:t>
      </w:r>
      <w:r>
        <w:rPr>
          <w:spacing w:val="-4"/>
        </w:rPr>
        <w:t> </w:t>
      </w:r>
      <w:r>
        <w:rPr/>
        <w:t>utmost</w:t>
      </w:r>
      <w:r>
        <w:rPr>
          <w:spacing w:val="-6"/>
        </w:rPr>
        <w:t> </w:t>
      </w:r>
      <w:r>
        <w:rPr/>
        <w:t>importance</w:t>
      </w:r>
      <w:r>
        <w:rPr>
          <w:spacing w:val="-4"/>
        </w:rPr>
        <w:t> </w:t>
      </w:r>
      <w:r>
        <w:rPr/>
        <w:t>to</w:t>
      </w:r>
      <w:r>
        <w:rPr>
          <w:spacing w:val="-5"/>
        </w:rPr>
        <w:t> </w:t>
      </w:r>
      <w:r>
        <w:rPr/>
        <w:t>control</w:t>
      </w:r>
      <w:r>
        <w:rPr>
          <w:spacing w:val="-2"/>
        </w:rPr>
        <w:t> </w:t>
      </w:r>
      <w:r>
        <w:rPr/>
        <w:t>for</w:t>
      </w:r>
      <w:r>
        <w:rPr>
          <w:spacing w:val="-4"/>
        </w:rPr>
        <w:t> </w:t>
      </w:r>
      <w:r>
        <w:rPr/>
        <w:t>social</w:t>
      </w:r>
      <w:r>
        <w:rPr>
          <w:spacing w:val="-3"/>
        </w:rPr>
        <w:t> </w:t>
      </w:r>
      <w:r>
        <w:rPr/>
        <w:t>desirability</w:t>
      </w:r>
      <w:r>
        <w:rPr>
          <w:spacing w:val="-4"/>
        </w:rPr>
        <w:t> </w:t>
      </w:r>
      <w:r>
        <w:rPr/>
        <w:t>in</w:t>
      </w:r>
      <w:r>
        <w:rPr>
          <w:spacing w:val="-5"/>
        </w:rPr>
        <w:t> </w:t>
      </w:r>
      <w:r>
        <w:rPr/>
        <w:t>respondents.</w:t>
      </w:r>
      <w:r>
        <w:rPr>
          <w:spacing w:val="-3"/>
        </w:rPr>
        <w:t> </w:t>
      </w:r>
      <w:r>
        <w:rPr/>
        <w:t>This</w:t>
      </w:r>
      <w:r>
        <w:rPr>
          <w:spacing w:val="-9"/>
        </w:rPr>
        <w:t> </w:t>
      </w:r>
      <w:r>
        <w:rPr/>
        <w:t>is</w:t>
      </w:r>
      <w:r>
        <w:rPr>
          <w:spacing w:val="-4"/>
        </w:rPr>
        <w:t> </w:t>
      </w:r>
      <w:r>
        <w:rPr/>
        <w:t>especially true for recruitment purposes, as a candidate will be highly tempted to answer in a way that will impress the recruiter.</w:t>
      </w:r>
    </w:p>
    <w:p>
      <w:pPr>
        <w:pStyle w:val="BodyText"/>
        <w:spacing w:before="3"/>
      </w:pPr>
    </w:p>
    <w:p>
      <w:pPr>
        <w:pStyle w:val="BodyText"/>
        <w:ind w:left="100" w:right="119"/>
        <w:jc w:val="both"/>
      </w:pPr>
      <w:r>
        <w:rPr/>
        <w:t>In order to control for social desirability, a social desirability scale was constructed for </w:t>
      </w:r>
      <w:r>
        <w:rPr>
          <w:b/>
        </w:rPr>
        <w:t>ETIX</w:t>
      </w:r>
      <w:r>
        <w:rPr/>
        <w:t>. The questions pertaining to the social desirability scale were similar to the other test items in terms of vocabulary</w:t>
      </w:r>
      <w:r>
        <w:rPr>
          <w:spacing w:val="-8"/>
        </w:rPr>
        <w:t> </w:t>
      </w:r>
      <w:r>
        <w:rPr/>
        <w:t>and</w:t>
      </w:r>
      <w:r>
        <w:rPr>
          <w:spacing w:val="-9"/>
        </w:rPr>
        <w:t> </w:t>
      </w:r>
      <w:r>
        <w:rPr/>
        <w:t>subject;</w:t>
      </w:r>
      <w:r>
        <w:rPr>
          <w:spacing w:val="-5"/>
        </w:rPr>
        <w:t> </w:t>
      </w:r>
      <w:r>
        <w:rPr/>
        <w:t>this</w:t>
      </w:r>
      <w:r>
        <w:rPr>
          <w:spacing w:val="-8"/>
        </w:rPr>
        <w:t> </w:t>
      </w:r>
      <w:r>
        <w:rPr/>
        <w:t>was</w:t>
      </w:r>
      <w:r>
        <w:rPr>
          <w:spacing w:val="-8"/>
        </w:rPr>
        <w:t> </w:t>
      </w:r>
      <w:r>
        <w:rPr/>
        <w:t>done</w:t>
      </w:r>
      <w:r>
        <w:rPr>
          <w:spacing w:val="-3"/>
        </w:rPr>
        <w:t> </w:t>
      </w:r>
      <w:r>
        <w:rPr/>
        <w:t>to</w:t>
      </w:r>
      <w:r>
        <w:rPr>
          <w:spacing w:val="-9"/>
        </w:rPr>
        <w:t> </w:t>
      </w:r>
      <w:r>
        <w:rPr/>
        <w:t>ensure</w:t>
      </w:r>
      <w:r>
        <w:rPr>
          <w:spacing w:val="-3"/>
        </w:rPr>
        <w:t> </w:t>
      </w:r>
      <w:r>
        <w:rPr/>
        <w:t>they</w:t>
      </w:r>
      <w:r>
        <w:rPr>
          <w:spacing w:val="-7"/>
        </w:rPr>
        <w:t> </w:t>
      </w:r>
      <w:r>
        <w:rPr/>
        <w:t>were</w:t>
      </w:r>
      <w:r>
        <w:rPr>
          <w:spacing w:val="-8"/>
        </w:rPr>
        <w:t> </w:t>
      </w:r>
      <w:r>
        <w:rPr/>
        <w:t>not</w:t>
      </w:r>
      <w:r>
        <w:rPr>
          <w:spacing w:val="-10"/>
        </w:rPr>
        <w:t> </w:t>
      </w:r>
      <w:r>
        <w:rPr/>
        <w:t>easily</w:t>
      </w:r>
      <w:r>
        <w:rPr>
          <w:spacing w:val="-7"/>
        </w:rPr>
        <w:t> </w:t>
      </w:r>
      <w:r>
        <w:rPr/>
        <w:t>detected.</w:t>
      </w:r>
      <w:r>
        <w:rPr>
          <w:spacing w:val="-7"/>
        </w:rPr>
        <w:t> </w:t>
      </w:r>
      <w:r>
        <w:rPr/>
        <w:t>The</w:t>
      </w:r>
      <w:r>
        <w:rPr>
          <w:spacing w:val="-7"/>
        </w:rPr>
        <w:t> </w:t>
      </w:r>
      <w:r>
        <w:rPr/>
        <w:t>scale</w:t>
      </w:r>
      <w:r>
        <w:rPr>
          <w:spacing w:val="-7"/>
        </w:rPr>
        <w:t> </w:t>
      </w:r>
      <w:r>
        <w:rPr/>
        <w:t>is</w:t>
      </w:r>
      <w:r>
        <w:rPr>
          <w:spacing w:val="-8"/>
        </w:rPr>
        <w:t> </w:t>
      </w:r>
      <w:r>
        <w:rPr/>
        <w:t>composed of 20 questions and is equally split between the facets Self and Other.</w:t>
      </w:r>
    </w:p>
    <w:p>
      <w:pPr>
        <w:pStyle w:val="BodyText"/>
      </w:pPr>
    </w:p>
    <w:p>
      <w:pPr>
        <w:pStyle w:val="BodyText"/>
        <w:spacing w:before="2"/>
      </w:pPr>
    </w:p>
    <w:p>
      <w:pPr>
        <w:pStyle w:val="Heading2"/>
        <w:numPr>
          <w:ilvl w:val="1"/>
          <w:numId w:val="2"/>
        </w:numPr>
        <w:tabs>
          <w:tab w:pos="818" w:val="left" w:leader="none"/>
        </w:tabs>
        <w:spacing w:line="240" w:lineRule="auto" w:before="0" w:after="0"/>
        <w:ind w:left="818" w:right="0" w:hanging="718"/>
        <w:jc w:val="both"/>
      </w:pPr>
      <w:bookmarkStart w:name="_bookmark6" w:id="7"/>
      <w:bookmarkEnd w:id="7"/>
      <w:r>
        <w:rPr>
          <w:b w:val="0"/>
        </w:rPr>
      </w:r>
      <w:r>
        <w:rPr>
          <w:color w:val="6033C4"/>
        </w:rPr>
        <w:t>Test-taker</w:t>
      </w:r>
      <w:r>
        <w:rPr>
          <w:color w:val="6033C4"/>
          <w:spacing w:val="-14"/>
        </w:rPr>
        <w:t> </w:t>
      </w:r>
      <w:r>
        <w:rPr>
          <w:color w:val="6033C4"/>
        </w:rPr>
        <w:t>Requirements</w:t>
      </w:r>
      <w:r>
        <w:rPr>
          <w:color w:val="6033C4"/>
          <w:spacing w:val="-10"/>
        </w:rPr>
        <w:t> </w:t>
      </w:r>
      <w:r>
        <w:rPr>
          <w:color w:val="6033C4"/>
        </w:rPr>
        <w:t>and</w:t>
      </w:r>
      <w:r>
        <w:rPr>
          <w:color w:val="6033C4"/>
          <w:spacing w:val="-9"/>
        </w:rPr>
        <w:t> </w:t>
      </w:r>
      <w:r>
        <w:rPr>
          <w:color w:val="6033C4"/>
          <w:spacing w:val="-2"/>
        </w:rPr>
        <w:t>Recommendations</w:t>
      </w:r>
    </w:p>
    <w:p>
      <w:pPr>
        <w:pStyle w:val="BodyText"/>
        <w:spacing w:before="157"/>
        <w:ind w:left="100" w:right="110"/>
        <w:jc w:val="both"/>
      </w:pPr>
      <w:r>
        <w:rPr>
          <w:b/>
        </w:rPr>
        <w:t>ETIX </w:t>
      </w:r>
      <w:r>
        <w:rPr/>
        <w:t>was designed for members of the general population over 20 years of age that are currently working or looking for work. It</w:t>
      </w:r>
      <w:r>
        <w:rPr>
          <w:spacing w:val="-1"/>
        </w:rPr>
        <w:t> </w:t>
      </w:r>
      <w:r>
        <w:rPr/>
        <w:t>is recommended that candidates receive notification of the objective of</w:t>
      </w:r>
      <w:r>
        <w:rPr>
          <w:spacing w:val="-4"/>
        </w:rPr>
        <w:t> </w:t>
      </w:r>
      <w:r>
        <w:rPr/>
        <w:t>the</w:t>
      </w:r>
      <w:r>
        <w:rPr>
          <w:spacing w:val="-4"/>
        </w:rPr>
        <w:t> </w:t>
      </w:r>
      <w:r>
        <w:rPr/>
        <w:t>assessment,</w:t>
      </w:r>
      <w:r>
        <w:rPr>
          <w:spacing w:val="-7"/>
        </w:rPr>
        <w:t> </w:t>
      </w:r>
      <w:r>
        <w:rPr/>
        <w:t>the</w:t>
      </w:r>
      <w:r>
        <w:rPr>
          <w:spacing w:val="-4"/>
        </w:rPr>
        <w:t> </w:t>
      </w:r>
      <w:r>
        <w:rPr/>
        <w:t>conditions</w:t>
      </w:r>
      <w:r>
        <w:rPr>
          <w:spacing w:val="-4"/>
        </w:rPr>
        <w:t> </w:t>
      </w:r>
      <w:r>
        <w:rPr/>
        <w:t>it</w:t>
      </w:r>
      <w:r>
        <w:rPr>
          <w:spacing w:val="-6"/>
        </w:rPr>
        <w:t> </w:t>
      </w:r>
      <w:r>
        <w:rPr/>
        <w:t>will</w:t>
      </w:r>
      <w:r>
        <w:rPr>
          <w:spacing w:val="-2"/>
        </w:rPr>
        <w:t> </w:t>
      </w:r>
      <w:r>
        <w:rPr/>
        <w:t>be</w:t>
      </w:r>
      <w:r>
        <w:rPr>
          <w:spacing w:val="-4"/>
        </w:rPr>
        <w:t> </w:t>
      </w:r>
      <w:r>
        <w:rPr/>
        <w:t>administered</w:t>
      </w:r>
      <w:r>
        <w:rPr>
          <w:spacing w:val="-5"/>
        </w:rPr>
        <w:t> </w:t>
      </w:r>
      <w:r>
        <w:rPr/>
        <w:t>in,</w:t>
      </w:r>
      <w:r>
        <w:rPr>
          <w:spacing w:val="-7"/>
        </w:rPr>
        <w:t> </w:t>
      </w:r>
      <w:r>
        <w:rPr/>
        <w:t>how</w:t>
      </w:r>
      <w:r>
        <w:rPr>
          <w:spacing w:val="-4"/>
        </w:rPr>
        <w:t> </w:t>
      </w:r>
      <w:r>
        <w:rPr/>
        <w:t>data</w:t>
      </w:r>
      <w:r>
        <w:rPr>
          <w:spacing w:val="-4"/>
        </w:rPr>
        <w:t> </w:t>
      </w:r>
      <w:r>
        <w:rPr/>
        <w:t>will</w:t>
      </w:r>
      <w:r>
        <w:rPr>
          <w:spacing w:val="-2"/>
        </w:rPr>
        <w:t> </w:t>
      </w:r>
      <w:r>
        <w:rPr/>
        <w:t>be</w:t>
      </w:r>
      <w:r>
        <w:rPr>
          <w:spacing w:val="-4"/>
        </w:rPr>
        <w:t> </w:t>
      </w:r>
      <w:r>
        <w:rPr/>
        <w:t>handled</w:t>
      </w:r>
      <w:r>
        <w:rPr>
          <w:spacing w:val="-5"/>
        </w:rPr>
        <w:t> </w:t>
      </w:r>
      <w:r>
        <w:rPr/>
        <w:t>and</w:t>
      </w:r>
      <w:r>
        <w:rPr>
          <w:spacing w:val="-5"/>
        </w:rPr>
        <w:t> </w:t>
      </w:r>
      <w:r>
        <w:rPr/>
        <w:t>stored,</w:t>
      </w:r>
      <w:r>
        <w:rPr>
          <w:spacing w:val="-7"/>
        </w:rPr>
        <w:t> </w:t>
      </w:r>
      <w:r>
        <w:rPr/>
        <w:t>and how the feedback will be delivered. Potential candidates should also be asked beforehand whether they have any special needs or requirements.</w:t>
      </w:r>
    </w:p>
    <w:p>
      <w:pPr>
        <w:pStyle w:val="BodyText"/>
      </w:pPr>
    </w:p>
    <w:p>
      <w:pPr>
        <w:pStyle w:val="BodyText"/>
        <w:spacing w:before="10"/>
        <w:rPr>
          <w:sz w:val="21"/>
        </w:rPr>
      </w:pPr>
    </w:p>
    <w:p>
      <w:pPr>
        <w:pStyle w:val="Heading2"/>
        <w:numPr>
          <w:ilvl w:val="1"/>
          <w:numId w:val="2"/>
        </w:numPr>
        <w:tabs>
          <w:tab w:pos="820" w:val="left" w:leader="none"/>
        </w:tabs>
        <w:spacing w:line="240" w:lineRule="auto" w:before="0" w:after="0"/>
        <w:ind w:left="820" w:right="0" w:hanging="720"/>
        <w:jc w:val="left"/>
      </w:pPr>
      <w:bookmarkStart w:name="_bookmark7" w:id="8"/>
      <w:bookmarkEnd w:id="8"/>
      <w:r>
        <w:rPr>
          <w:b w:val="0"/>
        </w:rPr>
      </w:r>
      <w:r>
        <w:rPr>
          <w:color w:val="6033C4"/>
        </w:rPr>
        <w:t>Administrator</w:t>
      </w:r>
      <w:r>
        <w:rPr>
          <w:color w:val="6033C4"/>
          <w:spacing w:val="-15"/>
        </w:rPr>
        <w:t> </w:t>
      </w:r>
      <w:r>
        <w:rPr>
          <w:color w:val="6033C4"/>
        </w:rPr>
        <w:t>Qualifications</w:t>
      </w:r>
      <w:r>
        <w:rPr>
          <w:color w:val="6033C4"/>
          <w:spacing w:val="-13"/>
        </w:rPr>
        <w:t> </w:t>
      </w:r>
      <w:r>
        <w:rPr>
          <w:color w:val="6033C4"/>
        </w:rPr>
        <w:t>and</w:t>
      </w:r>
      <w:r>
        <w:rPr>
          <w:color w:val="6033C4"/>
          <w:spacing w:val="-15"/>
        </w:rPr>
        <w:t> </w:t>
      </w:r>
      <w:r>
        <w:rPr>
          <w:color w:val="6033C4"/>
          <w:spacing w:val="-2"/>
        </w:rPr>
        <w:t>Recommendations</w:t>
      </w:r>
    </w:p>
    <w:p>
      <w:pPr>
        <w:pStyle w:val="BodyText"/>
        <w:spacing w:line="235" w:lineRule="auto" w:before="167"/>
        <w:ind w:left="100" w:right="121"/>
        <w:jc w:val="both"/>
      </w:pPr>
      <w:r>
        <w:rPr/>
        <w:t>In order to administer </w:t>
      </w:r>
      <w:r>
        <w:rPr>
          <w:b/>
        </w:rPr>
        <w:t>ETIX</w:t>
      </w:r>
      <w:r>
        <w:rPr/>
        <w:t>, practitioners must complete a standardised training course and/or possess accredited testing qualifications.</w:t>
      </w:r>
    </w:p>
    <w:p>
      <w:pPr>
        <w:pStyle w:val="BodyText"/>
        <w:spacing w:before="3"/>
      </w:pPr>
    </w:p>
    <w:p>
      <w:pPr>
        <w:pStyle w:val="BodyText"/>
        <w:ind w:left="100"/>
        <w:jc w:val="both"/>
      </w:pPr>
      <w:r>
        <w:rPr/>
        <w:t>The</w:t>
      </w:r>
      <w:r>
        <w:rPr>
          <w:spacing w:val="-6"/>
        </w:rPr>
        <w:t> </w:t>
      </w:r>
      <w:r>
        <w:rPr/>
        <w:t>aim</w:t>
      </w:r>
      <w:r>
        <w:rPr>
          <w:spacing w:val="-3"/>
        </w:rPr>
        <w:t> </w:t>
      </w:r>
      <w:r>
        <w:rPr/>
        <w:t>of</w:t>
      </w:r>
      <w:r>
        <w:rPr>
          <w:spacing w:val="-3"/>
        </w:rPr>
        <w:t> </w:t>
      </w:r>
      <w:r>
        <w:rPr/>
        <w:t>the</w:t>
      </w:r>
      <w:r>
        <w:rPr>
          <w:spacing w:val="-4"/>
        </w:rPr>
        <w:t> </w:t>
      </w:r>
      <w:r>
        <w:rPr/>
        <w:t>training</w:t>
      </w:r>
      <w:r>
        <w:rPr>
          <w:spacing w:val="-2"/>
        </w:rPr>
        <w:t> </w:t>
      </w:r>
      <w:r>
        <w:rPr/>
        <w:t>is</w:t>
      </w:r>
      <w:r>
        <w:rPr>
          <w:spacing w:val="-4"/>
        </w:rPr>
        <w:t> </w:t>
      </w:r>
      <w:r>
        <w:rPr/>
        <w:t>to</w:t>
      </w:r>
      <w:r>
        <w:rPr>
          <w:spacing w:val="-4"/>
        </w:rPr>
        <w:t> </w:t>
      </w:r>
      <w:r>
        <w:rPr/>
        <w:t>ensure</w:t>
      </w:r>
      <w:r>
        <w:rPr>
          <w:spacing w:val="1"/>
        </w:rPr>
        <w:t> </w:t>
      </w:r>
      <w:r>
        <w:rPr/>
        <w:t>that</w:t>
      </w:r>
      <w:r>
        <w:rPr>
          <w:spacing w:val="-2"/>
        </w:rPr>
        <w:t> </w:t>
      </w:r>
      <w:r>
        <w:rPr/>
        <w:t>the</w:t>
      </w:r>
      <w:r>
        <w:rPr>
          <w:spacing w:val="-3"/>
        </w:rPr>
        <w:t> </w:t>
      </w:r>
      <w:r>
        <w:rPr/>
        <w:t>test</w:t>
      </w:r>
      <w:r>
        <w:rPr>
          <w:spacing w:val="-1"/>
        </w:rPr>
        <w:t> </w:t>
      </w:r>
      <w:r>
        <w:rPr/>
        <w:t>user</w:t>
      </w:r>
      <w:r>
        <w:rPr>
          <w:spacing w:val="-3"/>
        </w:rPr>
        <w:t> </w:t>
      </w:r>
      <w:r>
        <w:rPr/>
        <w:t>knows</w:t>
      </w:r>
      <w:r>
        <w:rPr>
          <w:spacing w:val="-4"/>
        </w:rPr>
        <w:t> </w:t>
      </w:r>
      <w:r>
        <w:rPr/>
        <w:t>how</w:t>
      </w:r>
      <w:r>
        <w:rPr>
          <w:spacing w:val="-3"/>
        </w:rPr>
        <w:t> </w:t>
      </w:r>
      <w:r>
        <w:rPr>
          <w:spacing w:val="-5"/>
        </w:rPr>
        <w:t>to:</w:t>
      </w:r>
    </w:p>
    <w:p>
      <w:pPr>
        <w:pStyle w:val="BodyText"/>
      </w:pPr>
    </w:p>
    <w:p>
      <w:pPr>
        <w:pStyle w:val="ListParagraph"/>
        <w:numPr>
          <w:ilvl w:val="0"/>
          <w:numId w:val="3"/>
        </w:numPr>
        <w:tabs>
          <w:tab w:pos="820" w:val="left" w:leader="none"/>
        </w:tabs>
        <w:spacing w:line="240" w:lineRule="auto" w:before="0" w:after="0"/>
        <w:ind w:left="820" w:right="0" w:hanging="360"/>
        <w:jc w:val="left"/>
        <w:rPr>
          <w:sz w:val="22"/>
        </w:rPr>
      </w:pPr>
      <w:r>
        <w:rPr>
          <w:sz w:val="22"/>
        </w:rPr>
        <w:t>Administer</w:t>
      </w:r>
      <w:r>
        <w:rPr>
          <w:spacing w:val="-6"/>
          <w:sz w:val="22"/>
        </w:rPr>
        <w:t> </w:t>
      </w:r>
      <w:r>
        <w:rPr>
          <w:sz w:val="22"/>
        </w:rPr>
        <w:t>the</w:t>
      </w:r>
      <w:r>
        <w:rPr>
          <w:spacing w:val="-5"/>
          <w:sz w:val="22"/>
        </w:rPr>
        <w:t> </w:t>
      </w:r>
      <w:r>
        <w:rPr>
          <w:sz w:val="22"/>
        </w:rPr>
        <w:t>assessment</w:t>
      </w:r>
      <w:r>
        <w:rPr>
          <w:spacing w:val="-9"/>
          <w:sz w:val="22"/>
        </w:rPr>
        <w:t> </w:t>
      </w:r>
      <w:r>
        <w:rPr>
          <w:sz w:val="22"/>
        </w:rPr>
        <w:t>in</w:t>
      </w:r>
      <w:r>
        <w:rPr>
          <w:spacing w:val="-6"/>
          <w:sz w:val="22"/>
        </w:rPr>
        <w:t> </w:t>
      </w:r>
      <w:r>
        <w:rPr>
          <w:sz w:val="22"/>
        </w:rPr>
        <w:t>standardised</w:t>
      </w:r>
      <w:r>
        <w:rPr>
          <w:spacing w:val="-6"/>
          <w:sz w:val="22"/>
        </w:rPr>
        <w:t> </w:t>
      </w:r>
      <w:r>
        <w:rPr>
          <w:spacing w:val="-2"/>
          <w:sz w:val="22"/>
        </w:rPr>
        <w:t>conditions</w:t>
      </w:r>
    </w:p>
    <w:p>
      <w:pPr>
        <w:pStyle w:val="ListParagraph"/>
        <w:numPr>
          <w:ilvl w:val="0"/>
          <w:numId w:val="3"/>
        </w:numPr>
        <w:tabs>
          <w:tab w:pos="820" w:val="left" w:leader="none"/>
        </w:tabs>
        <w:spacing w:line="240" w:lineRule="auto" w:before="20" w:after="0"/>
        <w:ind w:left="820" w:right="0" w:hanging="360"/>
        <w:jc w:val="left"/>
        <w:rPr>
          <w:sz w:val="22"/>
        </w:rPr>
      </w:pPr>
      <w:r>
        <w:rPr>
          <w:sz w:val="22"/>
        </w:rPr>
        <w:t>Interpret</w:t>
      </w:r>
      <w:r>
        <w:rPr>
          <w:spacing w:val="-8"/>
          <w:sz w:val="22"/>
        </w:rPr>
        <w:t> </w:t>
      </w:r>
      <w:r>
        <w:rPr>
          <w:sz w:val="22"/>
        </w:rPr>
        <w:t>scores</w:t>
      </w:r>
      <w:r>
        <w:rPr>
          <w:spacing w:val="-6"/>
          <w:sz w:val="22"/>
        </w:rPr>
        <w:t> </w:t>
      </w:r>
      <w:r>
        <w:rPr>
          <w:sz w:val="22"/>
        </w:rPr>
        <w:t>and</w:t>
      </w:r>
      <w:r>
        <w:rPr>
          <w:spacing w:val="-7"/>
          <w:sz w:val="22"/>
        </w:rPr>
        <w:t> </w:t>
      </w:r>
      <w:r>
        <w:rPr>
          <w:spacing w:val="-4"/>
          <w:sz w:val="22"/>
        </w:rPr>
        <w:t>norms</w:t>
      </w:r>
    </w:p>
    <w:p>
      <w:pPr>
        <w:pStyle w:val="ListParagraph"/>
        <w:numPr>
          <w:ilvl w:val="0"/>
          <w:numId w:val="3"/>
        </w:numPr>
        <w:tabs>
          <w:tab w:pos="820" w:val="left" w:leader="none"/>
        </w:tabs>
        <w:spacing w:line="240" w:lineRule="auto" w:before="20" w:after="0"/>
        <w:ind w:left="820" w:right="0" w:hanging="360"/>
        <w:jc w:val="left"/>
        <w:rPr>
          <w:sz w:val="22"/>
        </w:rPr>
      </w:pPr>
      <w:r>
        <w:rPr>
          <w:sz w:val="22"/>
        </w:rPr>
        <w:t>Generate</w:t>
      </w:r>
      <w:r>
        <w:rPr>
          <w:spacing w:val="-5"/>
          <w:sz w:val="22"/>
        </w:rPr>
        <w:t> </w:t>
      </w:r>
      <w:r>
        <w:rPr>
          <w:sz w:val="22"/>
        </w:rPr>
        <w:t>written</w:t>
      </w:r>
      <w:r>
        <w:rPr>
          <w:spacing w:val="-6"/>
          <w:sz w:val="22"/>
        </w:rPr>
        <w:t> </w:t>
      </w:r>
      <w:r>
        <w:rPr>
          <w:sz w:val="22"/>
        </w:rPr>
        <w:t>and</w:t>
      </w:r>
      <w:r>
        <w:rPr>
          <w:spacing w:val="-6"/>
          <w:sz w:val="22"/>
        </w:rPr>
        <w:t> </w:t>
      </w:r>
      <w:r>
        <w:rPr>
          <w:sz w:val="22"/>
        </w:rPr>
        <w:t>verbal</w:t>
      </w:r>
      <w:r>
        <w:rPr>
          <w:spacing w:val="-3"/>
          <w:sz w:val="22"/>
        </w:rPr>
        <w:t> </w:t>
      </w:r>
      <w:r>
        <w:rPr>
          <w:sz w:val="22"/>
        </w:rPr>
        <w:t>feedback</w:t>
      </w:r>
      <w:r>
        <w:rPr>
          <w:spacing w:val="-5"/>
          <w:sz w:val="22"/>
        </w:rPr>
        <w:t> </w:t>
      </w:r>
      <w:r>
        <w:rPr>
          <w:sz w:val="22"/>
        </w:rPr>
        <w:t>from</w:t>
      </w:r>
      <w:r>
        <w:rPr>
          <w:spacing w:val="-4"/>
          <w:sz w:val="22"/>
        </w:rPr>
        <w:t> </w:t>
      </w:r>
      <w:r>
        <w:rPr>
          <w:sz w:val="22"/>
        </w:rPr>
        <w:t>the</w:t>
      </w:r>
      <w:r>
        <w:rPr>
          <w:spacing w:val="-5"/>
          <w:sz w:val="22"/>
        </w:rPr>
        <w:t> </w:t>
      </w:r>
      <w:r>
        <w:rPr>
          <w:spacing w:val="-2"/>
          <w:sz w:val="22"/>
        </w:rPr>
        <w:t>results</w:t>
      </w:r>
    </w:p>
    <w:p>
      <w:pPr>
        <w:pStyle w:val="ListParagraph"/>
        <w:numPr>
          <w:ilvl w:val="0"/>
          <w:numId w:val="3"/>
        </w:numPr>
        <w:tabs>
          <w:tab w:pos="820" w:val="left" w:leader="none"/>
        </w:tabs>
        <w:spacing w:line="240" w:lineRule="auto" w:before="14" w:after="0"/>
        <w:ind w:left="820" w:right="0" w:hanging="360"/>
        <w:jc w:val="left"/>
        <w:rPr>
          <w:sz w:val="22"/>
        </w:rPr>
      </w:pPr>
      <w:r>
        <w:rPr>
          <w:sz w:val="22"/>
        </w:rPr>
        <w:t>Match</w:t>
      </w:r>
      <w:r>
        <w:rPr>
          <w:spacing w:val="-2"/>
          <w:sz w:val="22"/>
        </w:rPr>
        <w:t> </w:t>
      </w:r>
      <w:r>
        <w:rPr>
          <w:sz w:val="22"/>
        </w:rPr>
        <w:t>the</w:t>
      </w:r>
      <w:r>
        <w:rPr>
          <w:spacing w:val="-5"/>
          <w:sz w:val="22"/>
        </w:rPr>
        <w:t> </w:t>
      </w:r>
      <w:r>
        <w:rPr>
          <w:sz w:val="22"/>
        </w:rPr>
        <w:t>results</w:t>
      </w:r>
      <w:r>
        <w:rPr>
          <w:spacing w:val="-5"/>
          <w:sz w:val="22"/>
        </w:rPr>
        <w:t> </w:t>
      </w:r>
      <w:r>
        <w:rPr>
          <w:sz w:val="22"/>
        </w:rPr>
        <w:t>to</w:t>
      </w:r>
      <w:r>
        <w:rPr>
          <w:spacing w:val="-2"/>
          <w:sz w:val="22"/>
        </w:rPr>
        <w:t> </w:t>
      </w:r>
      <w:r>
        <w:rPr>
          <w:sz w:val="22"/>
        </w:rPr>
        <w:t>a</w:t>
      </w:r>
      <w:r>
        <w:rPr>
          <w:spacing w:val="-5"/>
          <w:sz w:val="22"/>
        </w:rPr>
        <w:t> </w:t>
      </w:r>
      <w:r>
        <w:rPr>
          <w:sz w:val="22"/>
        </w:rPr>
        <w:t>range</w:t>
      </w:r>
      <w:r>
        <w:rPr>
          <w:spacing w:val="-5"/>
          <w:sz w:val="22"/>
        </w:rPr>
        <w:t> </w:t>
      </w:r>
      <w:r>
        <w:rPr>
          <w:sz w:val="22"/>
        </w:rPr>
        <w:t>of</w:t>
      </w:r>
      <w:r>
        <w:rPr>
          <w:spacing w:val="-5"/>
          <w:sz w:val="22"/>
        </w:rPr>
        <w:t> </w:t>
      </w:r>
      <w:r>
        <w:rPr>
          <w:sz w:val="22"/>
        </w:rPr>
        <w:t>organisational</w:t>
      </w:r>
      <w:r>
        <w:rPr>
          <w:spacing w:val="-4"/>
          <w:sz w:val="22"/>
        </w:rPr>
        <w:t> needs</w:t>
      </w:r>
    </w:p>
    <w:p>
      <w:pPr>
        <w:pStyle w:val="BodyText"/>
        <w:spacing w:before="2"/>
        <w:rPr>
          <w:sz w:val="25"/>
        </w:rPr>
      </w:pPr>
    </w:p>
    <w:p>
      <w:pPr>
        <w:pStyle w:val="BodyText"/>
        <w:spacing w:before="1"/>
        <w:ind w:left="100" w:right="113"/>
        <w:jc w:val="both"/>
      </w:pPr>
      <w:r>
        <w:rPr/>
        <w:t>Prior to any administration, it is recommended that administrators take </w:t>
      </w:r>
      <w:r>
        <w:rPr>
          <w:b/>
        </w:rPr>
        <w:t>ETIX </w:t>
      </w:r>
      <w:r>
        <w:rPr/>
        <w:t>themselves. This will enable them to become familiar with it.</w:t>
      </w:r>
    </w:p>
    <w:p>
      <w:pPr>
        <w:pStyle w:val="BodyText"/>
        <w:spacing w:before="1"/>
      </w:pPr>
    </w:p>
    <w:p>
      <w:pPr>
        <w:pStyle w:val="BodyText"/>
        <w:ind w:left="100" w:right="110"/>
        <w:jc w:val="both"/>
      </w:pPr>
      <w:r>
        <w:rPr/>
        <w:t>Test administration must be in accordance with the organisation’s code of practice and legal regulations on the use of psychometric assessments for employment purposes. It is recommended that international and country laws, such as data protection, discrimination, race and ethnicity relations etc., are taken into account prior to administration. This is to help ensure that the test administration is objective and fair.</w:t>
      </w:r>
    </w:p>
    <w:p>
      <w:pPr>
        <w:pStyle w:val="BodyText"/>
        <w:spacing w:before="9"/>
        <w:rPr>
          <w:sz w:val="21"/>
        </w:rPr>
      </w:pPr>
    </w:p>
    <w:p>
      <w:pPr>
        <w:pStyle w:val="BodyText"/>
        <w:ind w:left="100" w:right="119"/>
        <w:jc w:val="both"/>
      </w:pPr>
      <w:r>
        <w:rPr/>
        <w:t>Additionally, prior to use, administrators must be familiar with, and adhere to, </w:t>
      </w:r>
      <w:r>
        <w:rPr>
          <w:i/>
        </w:rPr>
        <w:t>Central Test</w:t>
      </w:r>
      <w:r>
        <w:rPr/>
        <w:t>’s conditions of use, Code of Ethics, and Quality Charter. Administrators must ensure that:</w:t>
      </w:r>
    </w:p>
    <w:p>
      <w:pPr>
        <w:pStyle w:val="BodyText"/>
        <w:spacing w:before="3"/>
      </w:pPr>
    </w:p>
    <w:p>
      <w:pPr>
        <w:pStyle w:val="ListParagraph"/>
        <w:numPr>
          <w:ilvl w:val="0"/>
          <w:numId w:val="4"/>
        </w:numPr>
        <w:tabs>
          <w:tab w:pos="820" w:val="left" w:leader="none"/>
        </w:tabs>
        <w:spacing w:line="240" w:lineRule="auto" w:before="1" w:after="0"/>
        <w:ind w:left="820" w:right="0" w:hanging="360"/>
        <w:jc w:val="left"/>
        <w:rPr>
          <w:sz w:val="22"/>
        </w:rPr>
      </w:pPr>
      <w:r>
        <w:rPr>
          <w:sz w:val="22"/>
        </w:rPr>
        <w:t>The</w:t>
      </w:r>
      <w:r>
        <w:rPr>
          <w:spacing w:val="-8"/>
          <w:sz w:val="22"/>
        </w:rPr>
        <w:t> </w:t>
      </w:r>
      <w:r>
        <w:rPr>
          <w:sz w:val="22"/>
        </w:rPr>
        <w:t>appropriate</w:t>
      </w:r>
      <w:r>
        <w:rPr>
          <w:spacing w:val="-6"/>
          <w:sz w:val="22"/>
        </w:rPr>
        <w:t> </w:t>
      </w:r>
      <w:r>
        <w:rPr>
          <w:sz w:val="22"/>
        </w:rPr>
        <w:t>test(s)</w:t>
      </w:r>
      <w:r>
        <w:rPr>
          <w:spacing w:val="-5"/>
          <w:sz w:val="22"/>
        </w:rPr>
        <w:t> </w:t>
      </w:r>
      <w:r>
        <w:rPr>
          <w:sz w:val="22"/>
        </w:rPr>
        <w:t>has</w:t>
      </w:r>
      <w:r>
        <w:rPr>
          <w:spacing w:val="-2"/>
          <w:sz w:val="22"/>
        </w:rPr>
        <w:t> </w:t>
      </w:r>
      <w:r>
        <w:rPr>
          <w:sz w:val="22"/>
        </w:rPr>
        <w:t>been</w:t>
      </w:r>
      <w:r>
        <w:rPr>
          <w:spacing w:val="-6"/>
          <w:sz w:val="22"/>
        </w:rPr>
        <w:t> </w:t>
      </w:r>
      <w:r>
        <w:rPr>
          <w:sz w:val="22"/>
        </w:rPr>
        <w:t>chosen</w:t>
      </w:r>
      <w:r>
        <w:rPr>
          <w:spacing w:val="-2"/>
          <w:sz w:val="22"/>
        </w:rPr>
        <w:t> </w:t>
      </w:r>
      <w:r>
        <w:rPr>
          <w:sz w:val="22"/>
        </w:rPr>
        <w:t>to</w:t>
      </w:r>
      <w:r>
        <w:rPr>
          <w:spacing w:val="-7"/>
          <w:sz w:val="22"/>
        </w:rPr>
        <w:t> </w:t>
      </w:r>
      <w:r>
        <w:rPr>
          <w:sz w:val="22"/>
        </w:rPr>
        <w:t>meet</w:t>
      </w:r>
      <w:r>
        <w:rPr>
          <w:spacing w:val="-3"/>
          <w:sz w:val="22"/>
        </w:rPr>
        <w:t> </w:t>
      </w:r>
      <w:r>
        <w:rPr>
          <w:sz w:val="22"/>
        </w:rPr>
        <w:t>the</w:t>
      </w:r>
      <w:r>
        <w:rPr>
          <w:spacing w:val="-6"/>
          <w:sz w:val="22"/>
        </w:rPr>
        <w:t> </w:t>
      </w:r>
      <w:r>
        <w:rPr>
          <w:sz w:val="22"/>
        </w:rPr>
        <w:t>organisational</w:t>
      </w:r>
      <w:r>
        <w:rPr>
          <w:spacing w:val="-4"/>
          <w:sz w:val="22"/>
        </w:rPr>
        <w:t> </w:t>
      </w:r>
      <w:r>
        <w:rPr>
          <w:spacing w:val="-2"/>
          <w:sz w:val="22"/>
        </w:rPr>
        <w:t>needs</w:t>
      </w:r>
    </w:p>
    <w:p>
      <w:pPr>
        <w:pStyle w:val="ListParagraph"/>
        <w:numPr>
          <w:ilvl w:val="0"/>
          <w:numId w:val="4"/>
        </w:numPr>
        <w:tabs>
          <w:tab w:pos="820" w:val="left" w:leader="none"/>
        </w:tabs>
        <w:spacing w:line="240" w:lineRule="auto" w:before="17" w:after="0"/>
        <w:ind w:left="820" w:right="0" w:hanging="360"/>
        <w:jc w:val="left"/>
        <w:rPr>
          <w:sz w:val="22"/>
        </w:rPr>
      </w:pPr>
      <w:r>
        <w:rPr>
          <w:sz w:val="22"/>
        </w:rPr>
        <w:t>The</w:t>
      </w:r>
      <w:r>
        <w:rPr>
          <w:spacing w:val="-7"/>
          <w:sz w:val="22"/>
        </w:rPr>
        <w:t> </w:t>
      </w:r>
      <w:r>
        <w:rPr>
          <w:sz w:val="22"/>
        </w:rPr>
        <w:t>candidate</w:t>
      </w:r>
      <w:r>
        <w:rPr>
          <w:spacing w:val="-5"/>
          <w:sz w:val="22"/>
        </w:rPr>
        <w:t> </w:t>
      </w:r>
      <w:r>
        <w:rPr>
          <w:sz w:val="22"/>
        </w:rPr>
        <w:t>is</w:t>
      </w:r>
      <w:r>
        <w:rPr>
          <w:spacing w:val="-4"/>
          <w:sz w:val="22"/>
        </w:rPr>
        <w:t> </w:t>
      </w:r>
      <w:r>
        <w:rPr>
          <w:sz w:val="22"/>
        </w:rPr>
        <w:t>informed</w:t>
      </w:r>
      <w:r>
        <w:rPr>
          <w:spacing w:val="-6"/>
          <w:sz w:val="22"/>
        </w:rPr>
        <w:t> </w:t>
      </w:r>
      <w:r>
        <w:rPr>
          <w:sz w:val="22"/>
        </w:rPr>
        <w:t>about</w:t>
      </w:r>
      <w:r>
        <w:rPr>
          <w:spacing w:val="-2"/>
          <w:sz w:val="22"/>
        </w:rPr>
        <w:t> </w:t>
      </w:r>
      <w:r>
        <w:rPr>
          <w:sz w:val="22"/>
        </w:rPr>
        <w:t>the</w:t>
      </w:r>
      <w:r>
        <w:rPr>
          <w:spacing w:val="-5"/>
          <w:sz w:val="22"/>
        </w:rPr>
        <w:t> </w:t>
      </w:r>
      <w:r>
        <w:rPr>
          <w:sz w:val="22"/>
        </w:rPr>
        <w:t>assessment</w:t>
      </w:r>
      <w:r>
        <w:rPr>
          <w:spacing w:val="-7"/>
          <w:sz w:val="22"/>
        </w:rPr>
        <w:t> </w:t>
      </w:r>
      <w:r>
        <w:rPr>
          <w:sz w:val="22"/>
        </w:rPr>
        <w:t>and</w:t>
      </w:r>
      <w:r>
        <w:rPr>
          <w:spacing w:val="-6"/>
          <w:sz w:val="22"/>
        </w:rPr>
        <w:t> </w:t>
      </w:r>
      <w:r>
        <w:rPr>
          <w:sz w:val="22"/>
        </w:rPr>
        <w:t>its</w:t>
      </w:r>
      <w:r>
        <w:rPr>
          <w:spacing w:val="-5"/>
          <w:sz w:val="22"/>
        </w:rPr>
        <w:t> </w:t>
      </w:r>
      <w:r>
        <w:rPr>
          <w:sz w:val="22"/>
        </w:rPr>
        <w:t>purpose</w:t>
      </w:r>
      <w:r>
        <w:rPr>
          <w:spacing w:val="-4"/>
          <w:sz w:val="22"/>
        </w:rPr>
        <w:t> </w:t>
      </w:r>
      <w:r>
        <w:rPr>
          <w:sz w:val="22"/>
        </w:rPr>
        <w:t>prior</w:t>
      </w:r>
      <w:r>
        <w:rPr>
          <w:spacing w:val="-5"/>
          <w:sz w:val="22"/>
        </w:rPr>
        <w:t> </w:t>
      </w:r>
      <w:r>
        <w:rPr>
          <w:sz w:val="22"/>
        </w:rPr>
        <w:t>to</w:t>
      </w:r>
      <w:r>
        <w:rPr>
          <w:spacing w:val="-1"/>
          <w:sz w:val="22"/>
        </w:rPr>
        <w:t> </w:t>
      </w:r>
      <w:r>
        <w:rPr>
          <w:spacing w:val="-2"/>
          <w:sz w:val="22"/>
        </w:rPr>
        <w:t>administration</w:t>
      </w:r>
    </w:p>
    <w:p>
      <w:pPr>
        <w:pStyle w:val="ListParagraph"/>
        <w:numPr>
          <w:ilvl w:val="0"/>
          <w:numId w:val="4"/>
        </w:numPr>
        <w:tabs>
          <w:tab w:pos="820" w:val="left" w:leader="none"/>
        </w:tabs>
        <w:spacing w:line="240" w:lineRule="auto" w:before="17" w:after="0"/>
        <w:ind w:left="820" w:right="0" w:hanging="360"/>
        <w:jc w:val="left"/>
        <w:rPr>
          <w:sz w:val="22"/>
        </w:rPr>
      </w:pPr>
      <w:r>
        <w:rPr>
          <w:sz w:val="22"/>
        </w:rPr>
        <w:t>The</w:t>
      </w:r>
      <w:r>
        <w:rPr>
          <w:spacing w:val="-6"/>
          <w:sz w:val="22"/>
        </w:rPr>
        <w:t> </w:t>
      </w:r>
      <w:r>
        <w:rPr>
          <w:sz w:val="22"/>
        </w:rPr>
        <w:t>candidate</w:t>
      </w:r>
      <w:r>
        <w:rPr>
          <w:spacing w:val="-5"/>
          <w:sz w:val="22"/>
        </w:rPr>
        <w:t> </w:t>
      </w:r>
      <w:r>
        <w:rPr>
          <w:sz w:val="22"/>
        </w:rPr>
        <w:t>has</w:t>
      </w:r>
      <w:r>
        <w:rPr>
          <w:spacing w:val="-6"/>
          <w:sz w:val="22"/>
        </w:rPr>
        <w:t> </w:t>
      </w:r>
      <w:r>
        <w:rPr>
          <w:sz w:val="22"/>
        </w:rPr>
        <w:t>given</w:t>
      </w:r>
      <w:r>
        <w:rPr>
          <w:spacing w:val="-6"/>
          <w:sz w:val="22"/>
        </w:rPr>
        <w:t> </w:t>
      </w:r>
      <w:r>
        <w:rPr>
          <w:sz w:val="22"/>
        </w:rPr>
        <w:t>consent</w:t>
      </w:r>
      <w:r>
        <w:rPr>
          <w:spacing w:val="-4"/>
          <w:sz w:val="22"/>
        </w:rPr>
        <w:t> </w:t>
      </w:r>
      <w:r>
        <w:rPr>
          <w:sz w:val="22"/>
        </w:rPr>
        <w:t>prior</w:t>
      </w:r>
      <w:r>
        <w:rPr>
          <w:spacing w:val="-5"/>
          <w:sz w:val="22"/>
        </w:rPr>
        <w:t> </w:t>
      </w:r>
      <w:r>
        <w:rPr>
          <w:sz w:val="22"/>
        </w:rPr>
        <w:t>to</w:t>
      </w:r>
      <w:r>
        <w:rPr>
          <w:spacing w:val="-2"/>
          <w:sz w:val="22"/>
        </w:rPr>
        <w:t> administration</w:t>
      </w:r>
    </w:p>
    <w:p>
      <w:pPr>
        <w:spacing w:after="0" w:line="240" w:lineRule="auto"/>
        <w:jc w:val="left"/>
        <w:rPr>
          <w:sz w:val="22"/>
        </w:rPr>
        <w:sectPr>
          <w:pgSz w:w="11910" w:h="16840"/>
          <w:pgMar w:header="0" w:footer="1003" w:top="1400" w:bottom="1200" w:left="1340" w:right="1320"/>
        </w:sectPr>
      </w:pPr>
    </w:p>
    <w:p>
      <w:pPr>
        <w:pStyle w:val="ListParagraph"/>
        <w:numPr>
          <w:ilvl w:val="0"/>
          <w:numId w:val="4"/>
        </w:numPr>
        <w:tabs>
          <w:tab w:pos="820" w:val="left" w:leader="none"/>
        </w:tabs>
        <w:spacing w:line="240" w:lineRule="auto" w:before="81" w:after="0"/>
        <w:ind w:left="820" w:right="0" w:hanging="360"/>
        <w:jc w:val="left"/>
        <w:rPr>
          <w:sz w:val="22"/>
        </w:rPr>
      </w:pPr>
      <w:r>
        <w:rPr>
          <w:sz w:val="22"/>
        </w:rPr>
        <w:t>Appropriate</w:t>
      </w:r>
      <w:r>
        <w:rPr>
          <w:spacing w:val="-6"/>
          <w:sz w:val="22"/>
        </w:rPr>
        <w:t> </w:t>
      </w:r>
      <w:r>
        <w:rPr>
          <w:sz w:val="22"/>
        </w:rPr>
        <w:t>norms</w:t>
      </w:r>
      <w:r>
        <w:rPr>
          <w:spacing w:val="-5"/>
          <w:sz w:val="22"/>
        </w:rPr>
        <w:t> </w:t>
      </w:r>
      <w:r>
        <w:rPr>
          <w:sz w:val="22"/>
        </w:rPr>
        <w:t>are</w:t>
      </w:r>
      <w:r>
        <w:rPr>
          <w:spacing w:val="-5"/>
          <w:sz w:val="22"/>
        </w:rPr>
        <w:t> </w:t>
      </w:r>
      <w:r>
        <w:rPr>
          <w:sz w:val="22"/>
        </w:rPr>
        <w:t>used</w:t>
      </w:r>
      <w:r>
        <w:rPr>
          <w:spacing w:val="-6"/>
          <w:sz w:val="22"/>
        </w:rPr>
        <w:t> </w:t>
      </w:r>
      <w:r>
        <w:rPr>
          <w:sz w:val="22"/>
        </w:rPr>
        <w:t>to</w:t>
      </w:r>
      <w:r>
        <w:rPr>
          <w:spacing w:val="-6"/>
          <w:sz w:val="22"/>
        </w:rPr>
        <w:t> </w:t>
      </w:r>
      <w:r>
        <w:rPr>
          <w:sz w:val="22"/>
        </w:rPr>
        <w:t>interpret</w:t>
      </w:r>
      <w:r>
        <w:rPr>
          <w:spacing w:val="-6"/>
          <w:sz w:val="22"/>
        </w:rPr>
        <w:t> </w:t>
      </w:r>
      <w:r>
        <w:rPr>
          <w:spacing w:val="-2"/>
          <w:sz w:val="22"/>
        </w:rPr>
        <w:t>results</w:t>
      </w:r>
    </w:p>
    <w:p>
      <w:pPr>
        <w:pStyle w:val="ListParagraph"/>
        <w:numPr>
          <w:ilvl w:val="0"/>
          <w:numId w:val="4"/>
        </w:numPr>
        <w:tabs>
          <w:tab w:pos="820" w:val="left" w:leader="none"/>
        </w:tabs>
        <w:spacing w:line="240" w:lineRule="auto" w:before="18" w:after="0"/>
        <w:ind w:left="820" w:right="0" w:hanging="360"/>
        <w:jc w:val="left"/>
        <w:rPr>
          <w:sz w:val="22"/>
        </w:rPr>
      </w:pPr>
      <w:r>
        <w:rPr>
          <w:sz w:val="22"/>
        </w:rPr>
        <w:t>The</w:t>
      </w:r>
      <w:r>
        <w:rPr>
          <w:spacing w:val="-6"/>
          <w:sz w:val="22"/>
        </w:rPr>
        <w:t> </w:t>
      </w:r>
      <w:r>
        <w:rPr>
          <w:sz w:val="22"/>
        </w:rPr>
        <w:t>candidate</w:t>
      </w:r>
      <w:r>
        <w:rPr>
          <w:spacing w:val="-5"/>
          <w:sz w:val="22"/>
        </w:rPr>
        <w:t> </w:t>
      </w:r>
      <w:r>
        <w:rPr>
          <w:sz w:val="22"/>
        </w:rPr>
        <w:t>is</w:t>
      </w:r>
      <w:r>
        <w:rPr>
          <w:spacing w:val="-5"/>
          <w:sz w:val="22"/>
        </w:rPr>
        <w:t> </w:t>
      </w:r>
      <w:r>
        <w:rPr>
          <w:sz w:val="22"/>
        </w:rPr>
        <w:t>given</w:t>
      </w:r>
      <w:r>
        <w:rPr>
          <w:spacing w:val="-5"/>
          <w:sz w:val="22"/>
        </w:rPr>
        <w:t> </w:t>
      </w:r>
      <w:r>
        <w:rPr>
          <w:sz w:val="22"/>
        </w:rPr>
        <w:t>feedback</w:t>
      </w:r>
      <w:r>
        <w:rPr>
          <w:spacing w:val="-6"/>
          <w:sz w:val="22"/>
        </w:rPr>
        <w:t> </w:t>
      </w:r>
      <w:r>
        <w:rPr>
          <w:sz w:val="22"/>
        </w:rPr>
        <w:t>on</w:t>
      </w:r>
      <w:r>
        <w:rPr>
          <w:spacing w:val="-5"/>
          <w:sz w:val="22"/>
        </w:rPr>
        <w:t> </w:t>
      </w:r>
      <w:r>
        <w:rPr>
          <w:sz w:val="22"/>
        </w:rPr>
        <w:t>the</w:t>
      </w:r>
      <w:r>
        <w:rPr>
          <w:spacing w:val="-5"/>
          <w:sz w:val="22"/>
        </w:rPr>
        <w:t> </w:t>
      </w:r>
      <w:r>
        <w:rPr>
          <w:spacing w:val="-2"/>
          <w:sz w:val="22"/>
        </w:rPr>
        <w:t>results</w:t>
      </w:r>
    </w:p>
    <w:p>
      <w:pPr>
        <w:pStyle w:val="ListParagraph"/>
        <w:numPr>
          <w:ilvl w:val="0"/>
          <w:numId w:val="4"/>
        </w:numPr>
        <w:tabs>
          <w:tab w:pos="820" w:val="left" w:leader="none"/>
        </w:tabs>
        <w:spacing w:line="240" w:lineRule="auto" w:before="17" w:after="0"/>
        <w:ind w:left="820" w:right="0" w:hanging="360"/>
        <w:jc w:val="left"/>
        <w:rPr>
          <w:sz w:val="22"/>
        </w:rPr>
      </w:pPr>
      <w:r>
        <w:rPr>
          <w:sz w:val="22"/>
        </w:rPr>
        <w:t>The</w:t>
      </w:r>
      <w:r>
        <w:rPr>
          <w:spacing w:val="-7"/>
          <w:sz w:val="22"/>
        </w:rPr>
        <w:t> </w:t>
      </w:r>
      <w:r>
        <w:rPr>
          <w:sz w:val="22"/>
        </w:rPr>
        <w:t>results</w:t>
      </w:r>
      <w:r>
        <w:rPr>
          <w:spacing w:val="-5"/>
          <w:sz w:val="22"/>
        </w:rPr>
        <w:t> </w:t>
      </w:r>
      <w:r>
        <w:rPr>
          <w:sz w:val="22"/>
        </w:rPr>
        <w:t>and</w:t>
      </w:r>
      <w:r>
        <w:rPr>
          <w:spacing w:val="-6"/>
          <w:sz w:val="22"/>
        </w:rPr>
        <w:t> </w:t>
      </w:r>
      <w:r>
        <w:rPr>
          <w:sz w:val="22"/>
        </w:rPr>
        <w:t>personal</w:t>
      </w:r>
      <w:r>
        <w:rPr>
          <w:spacing w:val="-4"/>
          <w:sz w:val="22"/>
        </w:rPr>
        <w:t> </w:t>
      </w:r>
      <w:r>
        <w:rPr>
          <w:sz w:val="22"/>
        </w:rPr>
        <w:t>information</w:t>
      </w:r>
      <w:r>
        <w:rPr>
          <w:spacing w:val="-6"/>
          <w:sz w:val="22"/>
        </w:rPr>
        <w:t> </w:t>
      </w:r>
      <w:r>
        <w:rPr>
          <w:sz w:val="22"/>
        </w:rPr>
        <w:t>will</w:t>
      </w:r>
      <w:r>
        <w:rPr>
          <w:spacing w:val="-3"/>
          <w:sz w:val="22"/>
        </w:rPr>
        <w:t> </w:t>
      </w:r>
      <w:r>
        <w:rPr>
          <w:sz w:val="22"/>
        </w:rPr>
        <w:t>be</w:t>
      </w:r>
      <w:r>
        <w:rPr>
          <w:spacing w:val="-5"/>
          <w:sz w:val="22"/>
        </w:rPr>
        <w:t> </w:t>
      </w:r>
      <w:r>
        <w:rPr>
          <w:sz w:val="22"/>
        </w:rPr>
        <w:t>deleted</w:t>
      </w:r>
      <w:r>
        <w:rPr>
          <w:spacing w:val="-6"/>
          <w:sz w:val="22"/>
        </w:rPr>
        <w:t> </w:t>
      </w:r>
      <w:r>
        <w:rPr>
          <w:sz w:val="22"/>
        </w:rPr>
        <w:t>on</w:t>
      </w:r>
      <w:r>
        <w:rPr>
          <w:spacing w:val="-6"/>
          <w:sz w:val="22"/>
        </w:rPr>
        <w:t> </w:t>
      </w:r>
      <w:r>
        <w:rPr>
          <w:sz w:val="22"/>
        </w:rPr>
        <w:t>request</w:t>
      </w:r>
      <w:r>
        <w:rPr>
          <w:spacing w:val="-6"/>
          <w:sz w:val="22"/>
        </w:rPr>
        <w:t> </w:t>
      </w:r>
      <w:r>
        <w:rPr>
          <w:sz w:val="22"/>
        </w:rPr>
        <w:t>by</w:t>
      </w:r>
      <w:r>
        <w:rPr>
          <w:spacing w:val="-5"/>
          <w:sz w:val="22"/>
        </w:rPr>
        <w:t> </w:t>
      </w:r>
      <w:r>
        <w:rPr>
          <w:sz w:val="22"/>
        </w:rPr>
        <w:t>the </w:t>
      </w:r>
      <w:r>
        <w:rPr>
          <w:spacing w:val="-2"/>
          <w:sz w:val="22"/>
        </w:rPr>
        <w:t>candidate</w:t>
      </w:r>
    </w:p>
    <w:p>
      <w:pPr>
        <w:pStyle w:val="ListParagraph"/>
        <w:numPr>
          <w:ilvl w:val="0"/>
          <w:numId w:val="4"/>
        </w:numPr>
        <w:tabs>
          <w:tab w:pos="821" w:val="left" w:leader="none"/>
        </w:tabs>
        <w:spacing w:line="252" w:lineRule="auto" w:before="17" w:after="0"/>
        <w:ind w:left="821" w:right="116" w:hanging="361"/>
        <w:jc w:val="left"/>
        <w:rPr>
          <w:sz w:val="22"/>
        </w:rPr>
      </w:pPr>
      <w:r>
        <w:rPr>
          <w:sz w:val="22"/>
        </w:rPr>
        <w:t>The candidate has given consent prior to personal data or results being transferred to third </w:t>
      </w:r>
      <w:r>
        <w:rPr>
          <w:spacing w:val="-2"/>
          <w:sz w:val="22"/>
        </w:rPr>
        <w:t>parties</w:t>
      </w:r>
    </w:p>
    <w:p>
      <w:pPr>
        <w:pStyle w:val="ListParagraph"/>
        <w:numPr>
          <w:ilvl w:val="0"/>
          <w:numId w:val="4"/>
        </w:numPr>
        <w:tabs>
          <w:tab w:pos="820" w:val="left" w:leader="none"/>
        </w:tabs>
        <w:spacing w:line="240" w:lineRule="auto" w:before="11" w:after="0"/>
        <w:ind w:left="820" w:right="0" w:hanging="360"/>
        <w:jc w:val="left"/>
        <w:rPr>
          <w:sz w:val="22"/>
        </w:rPr>
      </w:pPr>
      <w:r>
        <w:rPr>
          <w:sz w:val="22"/>
        </w:rPr>
        <w:t>Only</w:t>
      </w:r>
      <w:r>
        <w:rPr>
          <w:spacing w:val="-6"/>
          <w:sz w:val="22"/>
        </w:rPr>
        <w:t> </w:t>
      </w:r>
      <w:r>
        <w:rPr>
          <w:sz w:val="22"/>
        </w:rPr>
        <w:t>qualified</w:t>
      </w:r>
      <w:r>
        <w:rPr>
          <w:spacing w:val="-7"/>
          <w:sz w:val="22"/>
        </w:rPr>
        <w:t> </w:t>
      </w:r>
      <w:r>
        <w:rPr>
          <w:sz w:val="22"/>
        </w:rPr>
        <w:t>personnel</w:t>
      </w:r>
      <w:r>
        <w:rPr>
          <w:spacing w:val="-4"/>
          <w:sz w:val="22"/>
        </w:rPr>
        <w:t> </w:t>
      </w:r>
      <w:r>
        <w:rPr>
          <w:sz w:val="22"/>
        </w:rPr>
        <w:t>administer</w:t>
      </w:r>
      <w:r>
        <w:rPr>
          <w:spacing w:val="-6"/>
          <w:sz w:val="22"/>
        </w:rPr>
        <w:t> </w:t>
      </w:r>
      <w:r>
        <w:rPr>
          <w:sz w:val="22"/>
        </w:rPr>
        <w:t>assessments</w:t>
      </w:r>
      <w:r>
        <w:rPr>
          <w:spacing w:val="-6"/>
          <w:sz w:val="22"/>
        </w:rPr>
        <w:t> </w:t>
      </w:r>
      <w:r>
        <w:rPr>
          <w:sz w:val="22"/>
        </w:rPr>
        <w:t>and</w:t>
      </w:r>
      <w:r>
        <w:rPr>
          <w:spacing w:val="-7"/>
          <w:sz w:val="22"/>
        </w:rPr>
        <w:t> </w:t>
      </w:r>
      <w:r>
        <w:rPr>
          <w:sz w:val="22"/>
        </w:rPr>
        <w:t>have</w:t>
      </w:r>
      <w:r>
        <w:rPr>
          <w:spacing w:val="-6"/>
          <w:sz w:val="22"/>
        </w:rPr>
        <w:t> </w:t>
      </w:r>
      <w:r>
        <w:rPr>
          <w:sz w:val="22"/>
        </w:rPr>
        <w:t>access</w:t>
      </w:r>
      <w:r>
        <w:rPr>
          <w:spacing w:val="-6"/>
          <w:sz w:val="22"/>
        </w:rPr>
        <w:t> </w:t>
      </w:r>
      <w:r>
        <w:rPr>
          <w:sz w:val="22"/>
        </w:rPr>
        <w:t>to</w:t>
      </w:r>
      <w:r>
        <w:rPr>
          <w:spacing w:val="-4"/>
          <w:sz w:val="22"/>
        </w:rPr>
        <w:t> </w:t>
      </w:r>
      <w:r>
        <w:rPr>
          <w:sz w:val="22"/>
        </w:rPr>
        <w:t>the</w:t>
      </w:r>
      <w:r>
        <w:rPr>
          <w:spacing w:val="-5"/>
          <w:sz w:val="22"/>
        </w:rPr>
        <w:t> </w:t>
      </w:r>
      <w:r>
        <w:rPr>
          <w:spacing w:val="-4"/>
          <w:sz w:val="22"/>
        </w:rPr>
        <w:t>data</w:t>
      </w:r>
    </w:p>
    <w:p>
      <w:pPr>
        <w:pStyle w:val="ListParagraph"/>
        <w:numPr>
          <w:ilvl w:val="0"/>
          <w:numId w:val="4"/>
        </w:numPr>
        <w:tabs>
          <w:tab w:pos="820" w:val="left" w:leader="none"/>
        </w:tabs>
        <w:spacing w:line="240" w:lineRule="auto" w:before="17" w:after="0"/>
        <w:ind w:left="820" w:right="0" w:hanging="360"/>
        <w:jc w:val="left"/>
        <w:rPr>
          <w:sz w:val="22"/>
        </w:rPr>
      </w:pPr>
      <w:r>
        <w:rPr>
          <w:sz w:val="22"/>
        </w:rPr>
        <w:t>Assessment</w:t>
      </w:r>
      <w:r>
        <w:rPr>
          <w:spacing w:val="-9"/>
          <w:sz w:val="22"/>
        </w:rPr>
        <w:t> </w:t>
      </w:r>
      <w:r>
        <w:rPr>
          <w:sz w:val="22"/>
        </w:rPr>
        <w:t>materials</w:t>
      </w:r>
      <w:r>
        <w:rPr>
          <w:spacing w:val="-6"/>
          <w:sz w:val="22"/>
        </w:rPr>
        <w:t> </w:t>
      </w:r>
      <w:r>
        <w:rPr>
          <w:sz w:val="22"/>
        </w:rPr>
        <w:t>and</w:t>
      </w:r>
      <w:r>
        <w:rPr>
          <w:spacing w:val="-7"/>
          <w:sz w:val="22"/>
        </w:rPr>
        <w:t> </w:t>
      </w:r>
      <w:r>
        <w:rPr>
          <w:sz w:val="22"/>
        </w:rPr>
        <w:t>reports</w:t>
      </w:r>
      <w:r>
        <w:rPr>
          <w:spacing w:val="-6"/>
          <w:sz w:val="22"/>
        </w:rPr>
        <w:t> </w:t>
      </w:r>
      <w:r>
        <w:rPr>
          <w:sz w:val="22"/>
        </w:rPr>
        <w:t>are</w:t>
      </w:r>
      <w:r>
        <w:rPr>
          <w:spacing w:val="-6"/>
          <w:sz w:val="22"/>
        </w:rPr>
        <w:t> </w:t>
      </w:r>
      <w:r>
        <w:rPr>
          <w:sz w:val="22"/>
        </w:rPr>
        <w:t>stored</w:t>
      </w:r>
      <w:r>
        <w:rPr>
          <w:spacing w:val="-6"/>
          <w:sz w:val="22"/>
        </w:rPr>
        <w:t> </w:t>
      </w:r>
      <w:r>
        <w:rPr>
          <w:spacing w:val="-2"/>
          <w:sz w:val="22"/>
        </w:rPr>
        <w:t>securely</w:t>
      </w:r>
    </w:p>
    <w:p>
      <w:pPr>
        <w:spacing w:before="178"/>
        <w:ind w:left="100" w:right="0" w:firstLine="0"/>
        <w:jc w:val="both"/>
        <w:rPr>
          <w:sz w:val="22"/>
        </w:rPr>
      </w:pPr>
      <w:r>
        <w:rPr>
          <w:sz w:val="22"/>
        </w:rPr>
        <w:t>For</w:t>
      </w:r>
      <w:r>
        <w:rPr>
          <w:spacing w:val="-7"/>
          <w:sz w:val="22"/>
        </w:rPr>
        <w:t> </w:t>
      </w:r>
      <w:r>
        <w:rPr>
          <w:sz w:val="22"/>
        </w:rPr>
        <w:t>more</w:t>
      </w:r>
      <w:r>
        <w:rPr>
          <w:spacing w:val="-5"/>
          <w:sz w:val="22"/>
        </w:rPr>
        <w:t> </w:t>
      </w:r>
      <w:r>
        <w:rPr>
          <w:sz w:val="22"/>
        </w:rPr>
        <w:t>information</w:t>
      </w:r>
      <w:r>
        <w:rPr>
          <w:spacing w:val="-6"/>
          <w:sz w:val="22"/>
        </w:rPr>
        <w:t> </w:t>
      </w:r>
      <w:r>
        <w:rPr>
          <w:sz w:val="22"/>
        </w:rPr>
        <w:t>about</w:t>
      </w:r>
      <w:r>
        <w:rPr>
          <w:spacing w:val="-5"/>
          <w:sz w:val="22"/>
        </w:rPr>
        <w:t> </w:t>
      </w:r>
      <w:r>
        <w:rPr>
          <w:i/>
          <w:sz w:val="22"/>
        </w:rPr>
        <w:t>Central</w:t>
      </w:r>
      <w:r>
        <w:rPr>
          <w:i/>
          <w:spacing w:val="-2"/>
          <w:sz w:val="22"/>
        </w:rPr>
        <w:t> </w:t>
      </w:r>
      <w:r>
        <w:rPr>
          <w:i/>
          <w:sz w:val="22"/>
        </w:rPr>
        <w:t>Test</w:t>
      </w:r>
      <w:r>
        <w:rPr>
          <w:sz w:val="22"/>
        </w:rPr>
        <w:t>’s</w:t>
      </w:r>
      <w:r>
        <w:rPr>
          <w:spacing w:val="-5"/>
          <w:sz w:val="22"/>
        </w:rPr>
        <w:t> </w:t>
      </w:r>
      <w:r>
        <w:rPr>
          <w:sz w:val="22"/>
        </w:rPr>
        <w:t>Code</w:t>
      </w:r>
      <w:r>
        <w:rPr>
          <w:spacing w:val="-5"/>
          <w:sz w:val="22"/>
        </w:rPr>
        <w:t> </w:t>
      </w:r>
      <w:r>
        <w:rPr>
          <w:sz w:val="22"/>
        </w:rPr>
        <w:t>of</w:t>
      </w:r>
      <w:r>
        <w:rPr>
          <w:spacing w:val="-1"/>
          <w:sz w:val="22"/>
        </w:rPr>
        <w:t> </w:t>
      </w:r>
      <w:r>
        <w:rPr>
          <w:sz w:val="22"/>
        </w:rPr>
        <w:t>Ethics,</w:t>
      </w:r>
      <w:r>
        <w:rPr>
          <w:spacing w:val="-8"/>
          <w:sz w:val="22"/>
        </w:rPr>
        <w:t> </w:t>
      </w:r>
      <w:r>
        <w:rPr>
          <w:sz w:val="22"/>
        </w:rPr>
        <w:t>refer</w:t>
      </w:r>
      <w:r>
        <w:rPr>
          <w:spacing w:val="-4"/>
          <w:sz w:val="22"/>
        </w:rPr>
        <w:t> </w:t>
      </w:r>
      <w:r>
        <w:rPr>
          <w:sz w:val="22"/>
        </w:rPr>
        <w:t>to</w:t>
      </w:r>
      <w:r>
        <w:rPr>
          <w:spacing w:val="-5"/>
          <w:sz w:val="22"/>
        </w:rPr>
        <w:t> </w:t>
      </w:r>
      <w:r>
        <w:rPr>
          <w:i/>
          <w:sz w:val="22"/>
        </w:rPr>
        <w:t>Central</w:t>
      </w:r>
      <w:r>
        <w:rPr>
          <w:i/>
          <w:spacing w:val="-3"/>
          <w:sz w:val="22"/>
        </w:rPr>
        <w:t> </w:t>
      </w:r>
      <w:r>
        <w:rPr>
          <w:i/>
          <w:sz w:val="22"/>
        </w:rPr>
        <w:t>Test</w:t>
      </w:r>
      <w:r>
        <w:rPr>
          <w:sz w:val="22"/>
        </w:rPr>
        <w:t>’s</w:t>
      </w:r>
      <w:r>
        <w:rPr>
          <w:spacing w:val="-5"/>
          <w:sz w:val="22"/>
        </w:rPr>
        <w:t> </w:t>
      </w:r>
      <w:r>
        <w:rPr>
          <w:sz w:val="22"/>
        </w:rPr>
        <w:t>Quality</w:t>
      </w:r>
      <w:r>
        <w:rPr>
          <w:spacing w:val="-4"/>
          <w:sz w:val="22"/>
        </w:rPr>
        <w:t> </w:t>
      </w:r>
      <w:r>
        <w:rPr>
          <w:spacing w:val="-2"/>
          <w:sz w:val="22"/>
        </w:rPr>
        <w:t>Charter.</w:t>
      </w:r>
    </w:p>
    <w:p>
      <w:pPr>
        <w:pStyle w:val="BodyText"/>
        <w:spacing w:before="5"/>
      </w:pPr>
    </w:p>
    <w:p>
      <w:pPr>
        <w:pStyle w:val="Heading3"/>
        <w:numPr>
          <w:ilvl w:val="2"/>
          <w:numId w:val="2"/>
        </w:numPr>
        <w:tabs>
          <w:tab w:pos="803" w:val="left" w:leader="none"/>
        </w:tabs>
        <w:spacing w:line="240" w:lineRule="auto" w:before="0" w:after="0"/>
        <w:ind w:left="803" w:right="0" w:hanging="703"/>
        <w:jc w:val="both"/>
        <w:rPr>
          <w:i/>
        </w:rPr>
      </w:pPr>
      <w:bookmarkStart w:name="_bookmark8" w:id="9"/>
      <w:bookmarkEnd w:id="9"/>
      <w:r>
        <w:rPr>
          <w:i w:val="0"/>
        </w:rPr>
      </w:r>
      <w:r>
        <w:rPr>
          <w:i/>
          <w:color w:val="6033C4"/>
        </w:rPr>
        <w:t>Testing</w:t>
      </w:r>
      <w:r>
        <w:rPr>
          <w:i/>
          <w:color w:val="6033C4"/>
          <w:spacing w:val="-7"/>
        </w:rPr>
        <w:t> </w:t>
      </w:r>
      <w:r>
        <w:rPr>
          <w:i/>
          <w:color w:val="6033C4"/>
          <w:spacing w:val="-2"/>
        </w:rPr>
        <w:t>Conditions</w:t>
      </w:r>
    </w:p>
    <w:p>
      <w:pPr>
        <w:pStyle w:val="BodyText"/>
        <w:spacing w:before="1"/>
        <w:rPr>
          <w:i/>
        </w:rPr>
      </w:pPr>
    </w:p>
    <w:p>
      <w:pPr>
        <w:pStyle w:val="BodyText"/>
        <w:ind w:left="100" w:right="120"/>
        <w:jc w:val="both"/>
      </w:pPr>
      <w:r>
        <w:rPr>
          <w:b/>
        </w:rPr>
        <w:t>ETIX </w:t>
      </w:r>
      <w:r>
        <w:rPr/>
        <w:t>should be administered in a quiet,</w:t>
      </w:r>
      <w:r>
        <w:rPr>
          <w:spacing w:val="-1"/>
        </w:rPr>
        <w:t> </w:t>
      </w:r>
      <w:r>
        <w:rPr/>
        <w:t>well-lit,</w:t>
      </w:r>
      <w:r>
        <w:rPr>
          <w:spacing w:val="-1"/>
        </w:rPr>
        <w:t> </w:t>
      </w:r>
      <w:r>
        <w:rPr/>
        <w:t>and ventilated environment,</w:t>
      </w:r>
      <w:r>
        <w:rPr>
          <w:spacing w:val="-1"/>
        </w:rPr>
        <w:t> </w:t>
      </w:r>
      <w:r>
        <w:rPr/>
        <w:t>so as to ensure that the candidate</w:t>
      </w:r>
      <w:r>
        <w:rPr>
          <w:spacing w:val="-3"/>
        </w:rPr>
        <w:t> </w:t>
      </w:r>
      <w:r>
        <w:rPr/>
        <w:t>is</w:t>
      </w:r>
      <w:r>
        <w:rPr>
          <w:spacing w:val="-3"/>
        </w:rPr>
        <w:t> </w:t>
      </w:r>
      <w:r>
        <w:rPr/>
        <w:t>undistracted and</w:t>
      </w:r>
      <w:r>
        <w:rPr>
          <w:spacing w:val="-4"/>
        </w:rPr>
        <w:t> </w:t>
      </w:r>
      <w:r>
        <w:rPr/>
        <w:t>has a</w:t>
      </w:r>
      <w:r>
        <w:rPr>
          <w:spacing w:val="-3"/>
        </w:rPr>
        <w:t> </w:t>
      </w:r>
      <w:r>
        <w:rPr/>
        <w:t>pleasant</w:t>
      </w:r>
      <w:r>
        <w:rPr>
          <w:spacing w:val="-6"/>
        </w:rPr>
        <w:t> </w:t>
      </w:r>
      <w:r>
        <w:rPr/>
        <w:t>experience,</w:t>
      </w:r>
      <w:r>
        <w:rPr>
          <w:spacing w:val="-5"/>
        </w:rPr>
        <w:t> </w:t>
      </w:r>
      <w:r>
        <w:rPr/>
        <w:t>thereby</w:t>
      </w:r>
      <w:r>
        <w:rPr>
          <w:spacing w:val="-3"/>
        </w:rPr>
        <w:t> </w:t>
      </w:r>
      <w:r>
        <w:rPr/>
        <w:t>increasing</w:t>
      </w:r>
      <w:r>
        <w:rPr>
          <w:spacing w:val="-2"/>
        </w:rPr>
        <w:t> </w:t>
      </w:r>
      <w:r>
        <w:rPr/>
        <w:t>the</w:t>
      </w:r>
      <w:r>
        <w:rPr>
          <w:spacing w:val="-3"/>
        </w:rPr>
        <w:t> </w:t>
      </w:r>
      <w:r>
        <w:rPr/>
        <w:t>probability</w:t>
      </w:r>
      <w:r>
        <w:rPr>
          <w:spacing w:val="-3"/>
        </w:rPr>
        <w:t> </w:t>
      </w:r>
      <w:r>
        <w:rPr/>
        <w:t>that</w:t>
      </w:r>
      <w:r>
        <w:rPr>
          <w:spacing w:val="-1"/>
        </w:rPr>
        <w:t> </w:t>
      </w:r>
      <w:r>
        <w:rPr/>
        <w:t>their responses are accurate. Candidates should be allowed sufficient time to take the assessment and should thus be informed about the length of the questionnaire prior to administration. It is best to refer to the assessment as a questionnaire and not a test to reduce candidates’ anxiety levels.</w:t>
      </w:r>
    </w:p>
    <w:p>
      <w:pPr>
        <w:pStyle w:val="BodyText"/>
        <w:spacing w:before="9"/>
        <w:rPr>
          <w:sz w:val="21"/>
        </w:rPr>
      </w:pPr>
    </w:p>
    <w:p>
      <w:pPr>
        <w:pStyle w:val="BodyText"/>
        <w:ind w:left="100" w:right="118"/>
        <w:jc w:val="both"/>
      </w:pPr>
      <w:r>
        <w:rPr/>
        <w:t>Prior</w:t>
      </w:r>
      <w:r>
        <w:rPr>
          <w:spacing w:val="-3"/>
        </w:rPr>
        <w:t> </w:t>
      </w:r>
      <w:r>
        <w:rPr/>
        <w:t>to</w:t>
      </w:r>
      <w:r>
        <w:rPr>
          <w:spacing w:val="-4"/>
        </w:rPr>
        <w:t> </w:t>
      </w:r>
      <w:r>
        <w:rPr/>
        <w:t>testing,</w:t>
      </w:r>
      <w:r>
        <w:rPr>
          <w:spacing w:val="-6"/>
        </w:rPr>
        <w:t> </w:t>
      </w:r>
      <w:r>
        <w:rPr/>
        <w:t>administrators</w:t>
      </w:r>
      <w:r>
        <w:rPr>
          <w:spacing w:val="-3"/>
        </w:rPr>
        <w:t> </w:t>
      </w:r>
      <w:r>
        <w:rPr/>
        <w:t>should</w:t>
      </w:r>
      <w:r>
        <w:rPr>
          <w:spacing w:val="-4"/>
        </w:rPr>
        <w:t> </w:t>
      </w:r>
      <w:r>
        <w:rPr/>
        <w:t>ensure</w:t>
      </w:r>
      <w:r>
        <w:rPr>
          <w:spacing w:val="-3"/>
        </w:rPr>
        <w:t> </w:t>
      </w:r>
      <w:r>
        <w:rPr/>
        <w:t>that</w:t>
      </w:r>
      <w:r>
        <w:rPr>
          <w:spacing w:val="-6"/>
        </w:rPr>
        <w:t> </w:t>
      </w:r>
      <w:r>
        <w:rPr/>
        <w:t>all</w:t>
      </w:r>
      <w:r>
        <w:rPr>
          <w:spacing w:val="-1"/>
        </w:rPr>
        <w:t> </w:t>
      </w:r>
      <w:r>
        <w:rPr/>
        <w:t>relevant</w:t>
      </w:r>
      <w:r>
        <w:rPr>
          <w:spacing w:val="-5"/>
        </w:rPr>
        <w:t> </w:t>
      </w:r>
      <w:r>
        <w:rPr/>
        <w:t>candidate</w:t>
      </w:r>
      <w:r>
        <w:rPr>
          <w:spacing w:val="-3"/>
        </w:rPr>
        <w:t> </w:t>
      </w:r>
      <w:r>
        <w:rPr/>
        <w:t>background</w:t>
      </w:r>
      <w:r>
        <w:rPr>
          <w:spacing w:val="-4"/>
        </w:rPr>
        <w:t> </w:t>
      </w:r>
      <w:r>
        <w:rPr/>
        <w:t>information</w:t>
      </w:r>
      <w:r>
        <w:rPr>
          <w:spacing w:val="-4"/>
        </w:rPr>
        <w:t> </w:t>
      </w:r>
      <w:r>
        <w:rPr/>
        <w:t>has been collected and verify that the correct candidate is taking the assessment. Candidates receive an email invitation to</w:t>
      </w:r>
      <w:r>
        <w:rPr>
          <w:spacing w:val="-1"/>
        </w:rPr>
        <w:t> </w:t>
      </w:r>
      <w:r>
        <w:rPr/>
        <w:t>take the questionnaire,</w:t>
      </w:r>
      <w:r>
        <w:rPr>
          <w:spacing w:val="-2"/>
        </w:rPr>
        <w:t> </w:t>
      </w:r>
      <w:r>
        <w:rPr/>
        <w:t>with an</w:t>
      </w:r>
      <w:r>
        <w:rPr>
          <w:spacing w:val="-1"/>
        </w:rPr>
        <w:t> </w:t>
      </w:r>
      <w:r>
        <w:rPr/>
        <w:t>embedded link and</w:t>
      </w:r>
      <w:r>
        <w:rPr>
          <w:spacing w:val="-5"/>
        </w:rPr>
        <w:t> </w:t>
      </w:r>
      <w:r>
        <w:rPr/>
        <w:t>login details. All web links and login details are unique to a candidate’s account. Expiration dates can be set in order to ensure candidates complete the questionnaire within a specific timeframe.</w:t>
      </w:r>
    </w:p>
    <w:p>
      <w:pPr>
        <w:pStyle w:val="BodyText"/>
        <w:spacing w:before="2"/>
      </w:pPr>
    </w:p>
    <w:p>
      <w:pPr>
        <w:pStyle w:val="BodyText"/>
        <w:ind w:left="100" w:right="119"/>
        <w:jc w:val="both"/>
      </w:pPr>
      <w:r>
        <w:rPr>
          <w:b/>
        </w:rPr>
        <w:t>ETIX </w:t>
      </w:r>
      <w:r>
        <w:rPr/>
        <w:t>does not have a time restriction; however, time is monitored to allow administrators to know whether</w:t>
      </w:r>
      <w:r>
        <w:rPr>
          <w:spacing w:val="-13"/>
        </w:rPr>
        <w:t> </w:t>
      </w:r>
      <w:r>
        <w:rPr/>
        <w:t>a</w:t>
      </w:r>
      <w:r>
        <w:rPr>
          <w:spacing w:val="-12"/>
        </w:rPr>
        <w:t> </w:t>
      </w:r>
      <w:r>
        <w:rPr/>
        <w:t>candidate</w:t>
      </w:r>
      <w:r>
        <w:rPr>
          <w:spacing w:val="-9"/>
        </w:rPr>
        <w:t> </w:t>
      </w:r>
      <w:r>
        <w:rPr/>
        <w:t>has</w:t>
      </w:r>
      <w:r>
        <w:rPr>
          <w:spacing w:val="-8"/>
        </w:rPr>
        <w:t> </w:t>
      </w:r>
      <w:r>
        <w:rPr/>
        <w:t>taken</w:t>
      </w:r>
      <w:r>
        <w:rPr>
          <w:spacing w:val="-13"/>
        </w:rPr>
        <w:t> </w:t>
      </w:r>
      <w:r>
        <w:rPr/>
        <w:t>an</w:t>
      </w:r>
      <w:r>
        <w:rPr>
          <w:spacing w:val="-8"/>
        </w:rPr>
        <w:t> </w:t>
      </w:r>
      <w:r>
        <w:rPr/>
        <w:t>overly</w:t>
      </w:r>
      <w:r>
        <w:rPr>
          <w:spacing w:val="-12"/>
        </w:rPr>
        <w:t> </w:t>
      </w:r>
      <w:r>
        <w:rPr/>
        <w:t>long</w:t>
      </w:r>
      <w:r>
        <w:rPr>
          <w:spacing w:val="-11"/>
        </w:rPr>
        <w:t> </w:t>
      </w:r>
      <w:r>
        <w:rPr/>
        <w:t>or</w:t>
      </w:r>
      <w:r>
        <w:rPr>
          <w:spacing w:val="-13"/>
        </w:rPr>
        <w:t> </w:t>
      </w:r>
      <w:r>
        <w:rPr/>
        <w:t>short</w:t>
      </w:r>
      <w:r>
        <w:rPr>
          <w:spacing w:val="-9"/>
        </w:rPr>
        <w:t> </w:t>
      </w:r>
      <w:r>
        <w:rPr/>
        <w:t>time</w:t>
      </w:r>
      <w:r>
        <w:rPr>
          <w:spacing w:val="-12"/>
        </w:rPr>
        <w:t> </w:t>
      </w:r>
      <w:r>
        <w:rPr/>
        <w:t>to</w:t>
      </w:r>
      <w:r>
        <w:rPr>
          <w:spacing w:val="-13"/>
        </w:rPr>
        <w:t> </w:t>
      </w:r>
      <w:r>
        <w:rPr/>
        <w:t>complete</w:t>
      </w:r>
      <w:r>
        <w:rPr>
          <w:spacing w:val="-11"/>
        </w:rPr>
        <w:t> </w:t>
      </w:r>
      <w:r>
        <w:rPr/>
        <w:t>the</w:t>
      </w:r>
      <w:r>
        <w:rPr>
          <w:spacing w:val="-12"/>
        </w:rPr>
        <w:t> </w:t>
      </w:r>
      <w:r>
        <w:rPr/>
        <w:t>questionnaire.</w:t>
      </w:r>
      <w:r>
        <w:rPr>
          <w:spacing w:val="-11"/>
        </w:rPr>
        <w:t> </w:t>
      </w:r>
      <w:r>
        <w:rPr/>
        <w:t>Candidates are encouraged to answer questions quickly and spontaneously, in order to provide more accurate </w:t>
      </w:r>
      <w:r>
        <w:rPr>
          <w:spacing w:val="-2"/>
        </w:rPr>
        <w:t>answers.</w:t>
      </w:r>
    </w:p>
    <w:p>
      <w:pPr>
        <w:pStyle w:val="BodyText"/>
      </w:pPr>
    </w:p>
    <w:p>
      <w:pPr>
        <w:pStyle w:val="BodyText"/>
        <w:spacing w:before="2"/>
      </w:pPr>
    </w:p>
    <w:p>
      <w:pPr>
        <w:pStyle w:val="Heading2"/>
        <w:numPr>
          <w:ilvl w:val="1"/>
          <w:numId w:val="2"/>
        </w:numPr>
        <w:tabs>
          <w:tab w:pos="818" w:val="left" w:leader="none"/>
        </w:tabs>
        <w:spacing w:line="240" w:lineRule="auto" w:before="0" w:after="0"/>
        <w:ind w:left="818" w:right="0" w:hanging="718"/>
        <w:jc w:val="both"/>
      </w:pPr>
      <w:bookmarkStart w:name="_bookmark9" w:id="10"/>
      <w:bookmarkEnd w:id="10"/>
      <w:r>
        <w:rPr>
          <w:b w:val="0"/>
        </w:rPr>
      </w:r>
      <w:r>
        <w:rPr>
          <w:color w:val="6033C4"/>
        </w:rPr>
        <w:t>Technical</w:t>
      </w:r>
      <w:r>
        <w:rPr>
          <w:color w:val="6033C4"/>
          <w:spacing w:val="-11"/>
        </w:rPr>
        <w:t> </w:t>
      </w:r>
      <w:r>
        <w:rPr>
          <w:color w:val="6033C4"/>
        </w:rPr>
        <w:t>and</w:t>
      </w:r>
      <w:r>
        <w:rPr>
          <w:color w:val="6033C4"/>
          <w:spacing w:val="-10"/>
        </w:rPr>
        <w:t> </w:t>
      </w:r>
      <w:r>
        <w:rPr>
          <w:color w:val="6033C4"/>
        </w:rPr>
        <w:t>Security</w:t>
      </w:r>
      <w:r>
        <w:rPr>
          <w:color w:val="6033C4"/>
          <w:spacing w:val="-7"/>
        </w:rPr>
        <w:t> </w:t>
      </w:r>
      <w:r>
        <w:rPr>
          <w:color w:val="6033C4"/>
          <w:spacing w:val="-2"/>
        </w:rPr>
        <w:t>Issues</w:t>
      </w:r>
    </w:p>
    <w:p>
      <w:pPr>
        <w:pStyle w:val="BodyText"/>
        <w:spacing w:before="158"/>
        <w:ind w:left="100" w:right="117"/>
        <w:jc w:val="both"/>
      </w:pPr>
      <w:r>
        <w:rPr/>
        <w:t>The</w:t>
      </w:r>
      <w:r>
        <w:rPr>
          <w:spacing w:val="-6"/>
        </w:rPr>
        <w:t> </w:t>
      </w:r>
      <w:r>
        <w:rPr/>
        <w:t>following</w:t>
      </w:r>
      <w:r>
        <w:rPr>
          <w:spacing w:val="-6"/>
        </w:rPr>
        <w:t> </w:t>
      </w:r>
      <w:r>
        <w:rPr/>
        <w:t>points</w:t>
      </w:r>
      <w:r>
        <w:rPr>
          <w:spacing w:val="-7"/>
        </w:rPr>
        <w:t> </w:t>
      </w:r>
      <w:r>
        <w:rPr/>
        <w:t>serve</w:t>
      </w:r>
      <w:r>
        <w:rPr>
          <w:spacing w:val="-6"/>
        </w:rPr>
        <w:t> </w:t>
      </w:r>
      <w:r>
        <w:rPr/>
        <w:t>as</w:t>
      </w:r>
      <w:r>
        <w:rPr>
          <w:spacing w:val="-7"/>
        </w:rPr>
        <w:t> </w:t>
      </w:r>
      <w:r>
        <w:rPr/>
        <w:t>guidelines</w:t>
      </w:r>
      <w:r>
        <w:rPr>
          <w:spacing w:val="-7"/>
        </w:rPr>
        <w:t> </w:t>
      </w:r>
      <w:r>
        <w:rPr/>
        <w:t>for</w:t>
      </w:r>
      <w:r>
        <w:rPr>
          <w:spacing w:val="-7"/>
        </w:rPr>
        <w:t> </w:t>
      </w:r>
      <w:r>
        <w:rPr/>
        <w:t>securely</w:t>
      </w:r>
      <w:r>
        <w:rPr>
          <w:spacing w:val="-6"/>
        </w:rPr>
        <w:t> </w:t>
      </w:r>
      <w:r>
        <w:rPr/>
        <w:t>administering</w:t>
      </w:r>
      <w:r>
        <w:rPr>
          <w:spacing w:val="-4"/>
        </w:rPr>
        <w:t> </w:t>
      </w:r>
      <w:r>
        <w:rPr>
          <w:b/>
        </w:rPr>
        <w:t>ETIX</w:t>
      </w:r>
      <w:r>
        <w:rPr/>
        <w:t>.</w:t>
      </w:r>
      <w:r>
        <w:rPr>
          <w:spacing w:val="-5"/>
        </w:rPr>
        <w:t> </w:t>
      </w:r>
      <w:r>
        <w:rPr/>
        <w:t>These</w:t>
      </w:r>
      <w:r>
        <w:rPr>
          <w:spacing w:val="-6"/>
        </w:rPr>
        <w:t> </w:t>
      </w:r>
      <w:r>
        <w:rPr/>
        <w:t>are</w:t>
      </w:r>
      <w:r>
        <w:rPr>
          <w:spacing w:val="-2"/>
        </w:rPr>
        <w:t> </w:t>
      </w:r>
      <w:r>
        <w:rPr/>
        <w:t>useful</w:t>
      </w:r>
      <w:r>
        <w:rPr>
          <w:spacing w:val="-5"/>
        </w:rPr>
        <w:t> </w:t>
      </w:r>
      <w:r>
        <w:rPr/>
        <w:t>for</w:t>
      </w:r>
      <w:r>
        <w:rPr>
          <w:spacing w:val="-7"/>
        </w:rPr>
        <w:t> </w:t>
      </w:r>
      <w:r>
        <w:rPr/>
        <w:t>ensuring that </w:t>
      </w:r>
      <w:r>
        <w:rPr>
          <w:b/>
        </w:rPr>
        <w:t>ETIX </w:t>
      </w:r>
      <w:r>
        <w:rPr/>
        <w:t>is administered in an objective and fair manner. Security specifications are also important for protecting the candidate’s information, both during administration and after the completion of the assessment.</w:t>
      </w:r>
    </w:p>
    <w:p>
      <w:pPr>
        <w:pStyle w:val="BodyText"/>
        <w:spacing w:before="6"/>
      </w:pPr>
    </w:p>
    <w:p>
      <w:pPr>
        <w:pStyle w:val="Heading3"/>
        <w:numPr>
          <w:ilvl w:val="2"/>
          <w:numId w:val="2"/>
        </w:numPr>
        <w:tabs>
          <w:tab w:pos="803" w:val="left" w:leader="none"/>
        </w:tabs>
        <w:spacing w:line="240" w:lineRule="auto" w:before="1" w:after="0"/>
        <w:ind w:left="803" w:right="0" w:hanging="703"/>
        <w:jc w:val="both"/>
        <w:rPr>
          <w:i/>
        </w:rPr>
      </w:pPr>
      <w:bookmarkStart w:name="_bookmark10" w:id="11"/>
      <w:bookmarkEnd w:id="11"/>
      <w:r>
        <w:rPr>
          <w:i w:val="0"/>
        </w:rPr>
      </w:r>
      <w:r>
        <w:rPr>
          <w:i/>
          <w:color w:val="6033C4"/>
        </w:rPr>
        <w:t>Respecting</w:t>
      </w:r>
      <w:r>
        <w:rPr>
          <w:i/>
          <w:color w:val="6033C4"/>
          <w:spacing w:val="-4"/>
        </w:rPr>
        <w:t> </w:t>
      </w:r>
      <w:r>
        <w:rPr>
          <w:i/>
          <w:color w:val="6033C4"/>
        </w:rPr>
        <w:t>the</w:t>
      </w:r>
      <w:r>
        <w:rPr>
          <w:i/>
          <w:color w:val="6033C4"/>
          <w:spacing w:val="-3"/>
        </w:rPr>
        <w:t> </w:t>
      </w:r>
      <w:r>
        <w:rPr>
          <w:i/>
          <w:color w:val="6033C4"/>
        </w:rPr>
        <w:t>Ethical</w:t>
      </w:r>
      <w:r>
        <w:rPr>
          <w:i/>
          <w:color w:val="6033C4"/>
          <w:spacing w:val="-6"/>
        </w:rPr>
        <w:t> </w:t>
      </w:r>
      <w:r>
        <w:rPr>
          <w:i/>
          <w:color w:val="6033C4"/>
          <w:spacing w:val="-2"/>
        </w:rPr>
        <w:t>Charter</w:t>
      </w:r>
    </w:p>
    <w:p>
      <w:pPr>
        <w:pStyle w:val="BodyText"/>
        <w:spacing w:before="1"/>
        <w:rPr>
          <w:i/>
          <w:sz w:val="23"/>
        </w:rPr>
      </w:pPr>
    </w:p>
    <w:p>
      <w:pPr>
        <w:pStyle w:val="BodyText"/>
        <w:spacing w:before="1"/>
        <w:ind w:left="100" w:right="111"/>
        <w:jc w:val="both"/>
      </w:pPr>
      <w:r>
        <w:rPr/>
        <w:t>As</w:t>
      </w:r>
      <w:r>
        <w:rPr>
          <w:spacing w:val="-9"/>
        </w:rPr>
        <w:t> </w:t>
      </w:r>
      <w:r>
        <w:rPr/>
        <w:t>a</w:t>
      </w:r>
      <w:r>
        <w:rPr>
          <w:spacing w:val="-9"/>
        </w:rPr>
        <w:t> </w:t>
      </w:r>
      <w:r>
        <w:rPr/>
        <w:t>publisher</w:t>
      </w:r>
      <w:r>
        <w:rPr>
          <w:spacing w:val="-9"/>
        </w:rPr>
        <w:t> </w:t>
      </w:r>
      <w:r>
        <w:rPr/>
        <w:t>of</w:t>
      </w:r>
      <w:r>
        <w:rPr>
          <w:spacing w:val="-9"/>
        </w:rPr>
        <w:t> </w:t>
      </w:r>
      <w:r>
        <w:rPr/>
        <w:t>online</w:t>
      </w:r>
      <w:r>
        <w:rPr>
          <w:spacing w:val="-8"/>
        </w:rPr>
        <w:t> </w:t>
      </w:r>
      <w:r>
        <w:rPr/>
        <w:t>assessment</w:t>
      </w:r>
      <w:r>
        <w:rPr>
          <w:spacing w:val="-11"/>
        </w:rPr>
        <w:t> </w:t>
      </w:r>
      <w:r>
        <w:rPr/>
        <w:t>tools,</w:t>
      </w:r>
      <w:r>
        <w:rPr>
          <w:spacing w:val="-9"/>
        </w:rPr>
        <w:t> </w:t>
      </w:r>
      <w:r>
        <w:rPr>
          <w:i/>
        </w:rPr>
        <w:t>Central</w:t>
      </w:r>
      <w:r>
        <w:rPr>
          <w:i/>
          <w:spacing w:val="-7"/>
        </w:rPr>
        <w:t> </w:t>
      </w:r>
      <w:r>
        <w:rPr>
          <w:i/>
        </w:rPr>
        <w:t>Test</w:t>
      </w:r>
      <w:r>
        <w:rPr>
          <w:i/>
          <w:spacing w:val="-9"/>
        </w:rPr>
        <w:t> </w:t>
      </w:r>
      <w:r>
        <w:rPr/>
        <w:t>respects</w:t>
      </w:r>
      <w:r>
        <w:rPr>
          <w:spacing w:val="-9"/>
        </w:rPr>
        <w:t> </w:t>
      </w:r>
      <w:r>
        <w:rPr/>
        <w:t>the</w:t>
      </w:r>
      <w:r>
        <w:rPr>
          <w:spacing w:val="-8"/>
        </w:rPr>
        <w:t> </w:t>
      </w:r>
      <w:r>
        <w:rPr/>
        <w:t>legal</w:t>
      </w:r>
      <w:r>
        <w:rPr>
          <w:spacing w:val="-7"/>
        </w:rPr>
        <w:t> </w:t>
      </w:r>
      <w:r>
        <w:rPr/>
        <w:t>conventions</w:t>
      </w:r>
      <w:r>
        <w:rPr>
          <w:spacing w:val="-9"/>
        </w:rPr>
        <w:t> </w:t>
      </w:r>
      <w:r>
        <w:rPr/>
        <w:t>of</w:t>
      </w:r>
      <w:r>
        <w:rPr>
          <w:spacing w:val="-9"/>
        </w:rPr>
        <w:t> </w:t>
      </w:r>
      <w:r>
        <w:rPr/>
        <w:t>French</w:t>
      </w:r>
      <w:r>
        <w:rPr>
          <w:spacing w:val="-10"/>
        </w:rPr>
        <w:t> </w:t>
      </w:r>
      <w:r>
        <w:rPr/>
        <w:t>labour law and the regulatory provisions resulting from the law of 6 January 1978 pertaining to information technology, files and freedoms: Declaration N°1834067.</w:t>
      </w:r>
    </w:p>
    <w:p>
      <w:pPr>
        <w:pStyle w:val="BodyText"/>
      </w:pPr>
    </w:p>
    <w:p>
      <w:pPr>
        <w:pStyle w:val="BodyText"/>
        <w:spacing w:before="1"/>
        <w:ind w:left="100" w:right="114"/>
        <w:jc w:val="both"/>
      </w:pPr>
      <w:r>
        <w:rPr/>
        <w:t>Test results and personal data cannot be shared with third parties without explicit consent from the candidate. Candidates have the right</w:t>
      </w:r>
      <w:r>
        <w:rPr>
          <w:spacing w:val="-1"/>
        </w:rPr>
        <w:t> </w:t>
      </w:r>
      <w:r>
        <w:rPr/>
        <w:t>to access their results and the assessor must</w:t>
      </w:r>
      <w:r>
        <w:rPr>
          <w:spacing w:val="-1"/>
        </w:rPr>
        <w:t> </w:t>
      </w:r>
      <w:r>
        <w:rPr/>
        <w:t>grant</w:t>
      </w:r>
      <w:r>
        <w:rPr>
          <w:spacing w:val="-1"/>
        </w:rPr>
        <w:t> </w:t>
      </w:r>
      <w:r>
        <w:rPr/>
        <w:t>them access when requested. Furthermore,</w:t>
      </w:r>
      <w:r>
        <w:rPr>
          <w:spacing w:val="-1"/>
        </w:rPr>
        <w:t> </w:t>
      </w:r>
      <w:r>
        <w:rPr/>
        <w:t>if the candidate requests it,</w:t>
      </w:r>
      <w:r>
        <w:rPr>
          <w:spacing w:val="-1"/>
        </w:rPr>
        <w:t> </w:t>
      </w:r>
      <w:r>
        <w:rPr/>
        <w:t>all data must</w:t>
      </w:r>
      <w:r>
        <w:rPr>
          <w:spacing w:val="-1"/>
        </w:rPr>
        <w:t> </w:t>
      </w:r>
      <w:r>
        <w:rPr/>
        <w:t>be permanently deleted; to do so the candidate must contact either the organisation or </w:t>
      </w:r>
      <w:r>
        <w:rPr>
          <w:i/>
        </w:rPr>
        <w:t>Central Test </w:t>
      </w:r>
      <w:r>
        <w:rPr/>
        <w:t>directly.</w:t>
      </w:r>
    </w:p>
    <w:p>
      <w:pPr>
        <w:spacing w:after="0"/>
        <w:jc w:val="both"/>
        <w:sectPr>
          <w:pgSz w:w="11910" w:h="16840"/>
          <w:pgMar w:header="0" w:footer="1003" w:top="1340" w:bottom="1200" w:left="1340" w:right="1320"/>
        </w:sectPr>
      </w:pPr>
    </w:p>
    <w:p>
      <w:pPr>
        <w:pStyle w:val="Heading3"/>
        <w:numPr>
          <w:ilvl w:val="2"/>
          <w:numId w:val="2"/>
        </w:numPr>
        <w:tabs>
          <w:tab w:pos="803" w:val="left" w:leader="none"/>
        </w:tabs>
        <w:spacing w:line="240" w:lineRule="auto" w:before="24" w:after="0"/>
        <w:ind w:left="803" w:right="0" w:hanging="703"/>
        <w:jc w:val="both"/>
        <w:rPr>
          <w:i/>
        </w:rPr>
      </w:pPr>
      <w:bookmarkStart w:name="_bookmark11" w:id="12"/>
      <w:bookmarkEnd w:id="12"/>
      <w:r>
        <w:rPr>
          <w:i w:val="0"/>
        </w:rPr>
      </w:r>
      <w:r>
        <w:rPr>
          <w:i/>
          <w:color w:val="6033C4"/>
        </w:rPr>
        <w:t>Confidentiality</w:t>
      </w:r>
      <w:r>
        <w:rPr>
          <w:i/>
          <w:color w:val="6033C4"/>
          <w:spacing w:val="-9"/>
        </w:rPr>
        <w:t> </w:t>
      </w:r>
      <w:r>
        <w:rPr>
          <w:i/>
          <w:color w:val="6033C4"/>
        </w:rPr>
        <w:t>and</w:t>
      </w:r>
      <w:r>
        <w:rPr>
          <w:i/>
          <w:color w:val="6033C4"/>
          <w:spacing w:val="-6"/>
        </w:rPr>
        <w:t> </w:t>
      </w:r>
      <w:r>
        <w:rPr>
          <w:i/>
          <w:color w:val="6033C4"/>
          <w:spacing w:val="-2"/>
        </w:rPr>
        <w:t>Security</w:t>
      </w:r>
    </w:p>
    <w:p>
      <w:pPr>
        <w:pStyle w:val="BodyText"/>
        <w:spacing w:before="11"/>
        <w:rPr>
          <w:i/>
          <w:sz w:val="23"/>
        </w:rPr>
      </w:pPr>
    </w:p>
    <w:p>
      <w:pPr>
        <w:pStyle w:val="BodyText"/>
        <w:ind w:left="100" w:right="114"/>
        <w:jc w:val="both"/>
      </w:pPr>
      <w:r>
        <w:rPr>
          <w:i/>
        </w:rPr>
        <w:t>Central Test </w:t>
      </w:r>
      <w:r>
        <w:rPr/>
        <w:t>guarantees the security and confidentiality of data generated during the administration of online tests: access codes are encrypted in the database and cannot be accessed by anyone. Passwords are computationally generated and not visible to companies. A URL rewriting module (secure link generator) has been installed and has transparent parameter passing for the user.</w:t>
      </w:r>
    </w:p>
    <w:p>
      <w:pPr>
        <w:pStyle w:val="BodyText"/>
        <w:spacing w:before="2"/>
      </w:pPr>
    </w:p>
    <w:p>
      <w:pPr>
        <w:pStyle w:val="BodyText"/>
        <w:ind w:left="100" w:right="110"/>
        <w:jc w:val="both"/>
      </w:pPr>
      <w:r>
        <w:rPr/>
        <w:t>Browsing and data exchanged via the </w:t>
      </w:r>
      <w:r>
        <w:rPr>
          <w:i/>
        </w:rPr>
        <w:t>Central Test </w:t>
      </w:r>
      <w:r>
        <w:rPr/>
        <w:t>application can be secured and represented by an icon in the form of a padlock in the internet browser. The </w:t>
      </w:r>
      <w:r>
        <w:rPr>
          <w:i/>
        </w:rPr>
        <w:t>Central Test </w:t>
      </w:r>
      <w:r>
        <w:rPr/>
        <w:t>application has a &lt;&lt;GeoTrust SSL</w:t>
      </w:r>
      <w:r>
        <w:rPr>
          <w:spacing w:val="-10"/>
        </w:rPr>
        <w:t> </w:t>
      </w:r>
      <w:r>
        <w:rPr/>
        <w:t>TRUE</w:t>
      </w:r>
      <w:r>
        <w:rPr>
          <w:spacing w:val="-10"/>
        </w:rPr>
        <w:t> </w:t>
      </w:r>
      <w:r>
        <w:rPr/>
        <w:t>BusinessID&gt;&gt;</w:t>
      </w:r>
      <w:r>
        <w:rPr>
          <w:spacing w:val="-7"/>
        </w:rPr>
        <w:t> </w:t>
      </w:r>
      <w:r>
        <w:rPr/>
        <w:t>digital</w:t>
      </w:r>
      <w:r>
        <w:rPr>
          <w:spacing w:val="-6"/>
        </w:rPr>
        <w:t> </w:t>
      </w:r>
      <w:r>
        <w:rPr/>
        <w:t>signature,</w:t>
      </w:r>
      <w:r>
        <w:rPr>
          <w:spacing w:val="-10"/>
        </w:rPr>
        <w:t> </w:t>
      </w:r>
      <w:r>
        <w:rPr/>
        <w:t>issued</w:t>
      </w:r>
      <w:r>
        <w:rPr>
          <w:spacing w:val="-9"/>
        </w:rPr>
        <w:t> </w:t>
      </w:r>
      <w:r>
        <w:rPr/>
        <w:t>and</w:t>
      </w:r>
      <w:r>
        <w:rPr>
          <w:spacing w:val="-9"/>
        </w:rPr>
        <w:t> </w:t>
      </w:r>
      <w:r>
        <w:rPr/>
        <w:t>certified</w:t>
      </w:r>
      <w:r>
        <w:rPr>
          <w:spacing w:val="-8"/>
        </w:rPr>
        <w:t> </w:t>
      </w:r>
      <w:r>
        <w:rPr/>
        <w:t>by</w:t>
      </w:r>
      <w:r>
        <w:rPr>
          <w:spacing w:val="-7"/>
        </w:rPr>
        <w:t> </w:t>
      </w:r>
      <w:r>
        <w:rPr/>
        <w:t>GeoTrust®.</w:t>
      </w:r>
      <w:r>
        <w:rPr>
          <w:spacing w:val="-6"/>
        </w:rPr>
        <w:t> </w:t>
      </w:r>
      <w:r>
        <w:rPr/>
        <w:t>This</w:t>
      </w:r>
      <w:r>
        <w:rPr>
          <w:spacing w:val="-8"/>
        </w:rPr>
        <w:t> </w:t>
      </w:r>
      <w:r>
        <w:rPr/>
        <w:t>certificate</w:t>
      </w:r>
      <w:r>
        <w:rPr>
          <w:spacing w:val="-7"/>
        </w:rPr>
        <w:t> </w:t>
      </w:r>
      <w:r>
        <w:rPr/>
        <w:t>protects</w:t>
      </w:r>
      <w:r>
        <w:rPr>
          <w:spacing w:val="-8"/>
        </w:rPr>
        <w:t> </w:t>
      </w:r>
      <w:r>
        <w:rPr/>
        <w:t>all </w:t>
      </w:r>
      <w:r>
        <w:rPr>
          <w:i/>
        </w:rPr>
        <w:t>Central Test </w:t>
      </w:r>
      <w:r>
        <w:rPr/>
        <w:t>assessments from phishing attacks and serves as proof of our dedication to providing a secure platform.</w:t>
      </w:r>
    </w:p>
    <w:p>
      <w:pPr>
        <w:pStyle w:val="BodyText"/>
        <w:spacing w:before="9"/>
        <w:rPr>
          <w:sz w:val="21"/>
        </w:rPr>
      </w:pPr>
    </w:p>
    <w:p>
      <w:pPr>
        <w:pStyle w:val="BodyText"/>
        <w:ind w:left="100" w:right="125"/>
        <w:jc w:val="both"/>
      </w:pPr>
      <w:r>
        <w:rPr/>
        <w:t>Invitations to take tests are made via secured links that are of limited use (in terms of numbers and duration). The tests are timed, and IP addresses are tracked.</w:t>
      </w:r>
    </w:p>
    <w:p>
      <w:pPr>
        <w:pStyle w:val="BodyText"/>
        <w:spacing w:before="6"/>
      </w:pPr>
    </w:p>
    <w:p>
      <w:pPr>
        <w:pStyle w:val="Heading3"/>
        <w:numPr>
          <w:ilvl w:val="2"/>
          <w:numId w:val="2"/>
        </w:numPr>
        <w:tabs>
          <w:tab w:pos="803" w:val="left" w:leader="none"/>
        </w:tabs>
        <w:spacing w:line="240" w:lineRule="auto" w:before="0" w:after="0"/>
        <w:ind w:left="803" w:right="0" w:hanging="703"/>
        <w:jc w:val="both"/>
        <w:rPr>
          <w:i/>
        </w:rPr>
      </w:pPr>
      <w:bookmarkStart w:name="_bookmark12" w:id="13"/>
      <w:bookmarkEnd w:id="13"/>
      <w:r>
        <w:rPr>
          <w:i w:val="0"/>
        </w:rPr>
      </w:r>
      <w:r>
        <w:rPr>
          <w:i/>
          <w:color w:val="6033C4"/>
        </w:rPr>
        <w:t>Hardware</w:t>
      </w:r>
      <w:r>
        <w:rPr>
          <w:i/>
          <w:color w:val="6033C4"/>
          <w:spacing w:val="-4"/>
        </w:rPr>
        <w:t> </w:t>
      </w:r>
      <w:r>
        <w:rPr>
          <w:i/>
          <w:color w:val="6033C4"/>
        </w:rPr>
        <w:t>Architecture</w:t>
      </w:r>
      <w:r>
        <w:rPr>
          <w:i/>
          <w:color w:val="6033C4"/>
          <w:spacing w:val="-3"/>
        </w:rPr>
        <w:t> </w:t>
      </w:r>
      <w:r>
        <w:rPr>
          <w:i/>
          <w:color w:val="6033C4"/>
        </w:rPr>
        <w:t>and</w:t>
      </w:r>
      <w:r>
        <w:rPr>
          <w:i/>
          <w:color w:val="6033C4"/>
          <w:spacing w:val="-2"/>
        </w:rPr>
        <w:t> </w:t>
      </w:r>
      <w:r>
        <w:rPr>
          <w:i/>
          <w:color w:val="6033C4"/>
        </w:rPr>
        <w:t>Server</w:t>
      </w:r>
      <w:r>
        <w:rPr>
          <w:i/>
          <w:color w:val="6033C4"/>
          <w:spacing w:val="-3"/>
        </w:rPr>
        <w:t> </w:t>
      </w:r>
      <w:r>
        <w:rPr>
          <w:i/>
          <w:color w:val="6033C4"/>
          <w:spacing w:val="-2"/>
        </w:rPr>
        <w:t>Availability</w:t>
      </w:r>
    </w:p>
    <w:p>
      <w:pPr>
        <w:pStyle w:val="BodyText"/>
        <w:rPr>
          <w:i/>
        </w:rPr>
      </w:pPr>
    </w:p>
    <w:p>
      <w:pPr>
        <w:pStyle w:val="BodyText"/>
        <w:spacing w:before="1"/>
        <w:ind w:left="100" w:right="113"/>
        <w:jc w:val="both"/>
      </w:pPr>
      <w:r>
        <w:rPr>
          <w:i/>
        </w:rPr>
        <w:t>Central Test </w:t>
      </w:r>
      <w:r>
        <w:rPr/>
        <w:t>has a network of ten servers to provide high-quality service. Each server is housed in a specialised data centre featuring:</w:t>
      </w:r>
    </w:p>
    <w:p>
      <w:pPr>
        <w:pStyle w:val="BodyText"/>
        <w:spacing w:before="3"/>
      </w:pPr>
    </w:p>
    <w:p>
      <w:pPr>
        <w:pStyle w:val="ListParagraph"/>
        <w:numPr>
          <w:ilvl w:val="0"/>
          <w:numId w:val="5"/>
        </w:numPr>
        <w:tabs>
          <w:tab w:pos="820" w:val="left" w:leader="none"/>
        </w:tabs>
        <w:spacing w:line="240" w:lineRule="auto" w:before="0" w:after="0"/>
        <w:ind w:left="820" w:right="0" w:hanging="360"/>
        <w:jc w:val="left"/>
        <w:rPr>
          <w:sz w:val="22"/>
        </w:rPr>
      </w:pPr>
      <w:r>
        <w:rPr>
          <w:sz w:val="22"/>
        </w:rPr>
        <w:t>Dedicated</w:t>
      </w:r>
      <w:r>
        <w:rPr>
          <w:spacing w:val="-11"/>
          <w:sz w:val="22"/>
        </w:rPr>
        <w:t> </w:t>
      </w:r>
      <w:r>
        <w:rPr>
          <w:spacing w:val="-2"/>
          <w:sz w:val="22"/>
        </w:rPr>
        <w:t>lines</w:t>
      </w:r>
    </w:p>
    <w:p>
      <w:pPr>
        <w:pStyle w:val="ListParagraph"/>
        <w:numPr>
          <w:ilvl w:val="0"/>
          <w:numId w:val="5"/>
        </w:numPr>
        <w:tabs>
          <w:tab w:pos="820" w:val="left" w:leader="none"/>
        </w:tabs>
        <w:spacing w:line="240" w:lineRule="auto" w:before="17" w:after="0"/>
        <w:ind w:left="820" w:right="0" w:hanging="360"/>
        <w:jc w:val="left"/>
        <w:rPr>
          <w:sz w:val="22"/>
        </w:rPr>
      </w:pPr>
      <w:r>
        <w:rPr>
          <w:sz w:val="22"/>
        </w:rPr>
        <w:t>A</w:t>
      </w:r>
      <w:r>
        <w:rPr>
          <w:spacing w:val="-5"/>
          <w:sz w:val="22"/>
        </w:rPr>
        <w:t> </w:t>
      </w:r>
      <w:r>
        <w:rPr>
          <w:sz w:val="22"/>
        </w:rPr>
        <w:t>guaranteed</w:t>
      </w:r>
      <w:r>
        <w:rPr>
          <w:spacing w:val="-6"/>
          <w:sz w:val="22"/>
        </w:rPr>
        <w:t> </w:t>
      </w:r>
      <w:r>
        <w:rPr>
          <w:sz w:val="22"/>
        </w:rPr>
        <w:t>bandwidth</w:t>
      </w:r>
      <w:r>
        <w:rPr>
          <w:spacing w:val="-6"/>
          <w:sz w:val="22"/>
        </w:rPr>
        <w:t> </w:t>
      </w:r>
      <w:r>
        <w:rPr>
          <w:sz w:val="22"/>
        </w:rPr>
        <w:t>of</w:t>
      </w:r>
      <w:r>
        <w:rPr>
          <w:spacing w:val="-5"/>
          <w:sz w:val="22"/>
        </w:rPr>
        <w:t> </w:t>
      </w:r>
      <w:r>
        <w:rPr>
          <w:sz w:val="22"/>
        </w:rPr>
        <w:t>100Mbps</w:t>
      </w:r>
      <w:r>
        <w:rPr>
          <w:spacing w:val="-5"/>
          <w:sz w:val="22"/>
        </w:rPr>
        <w:t> </w:t>
      </w:r>
      <w:r>
        <w:rPr>
          <w:sz w:val="22"/>
        </w:rPr>
        <w:t>(per</w:t>
      </w:r>
      <w:r>
        <w:rPr>
          <w:spacing w:val="-5"/>
          <w:sz w:val="22"/>
        </w:rPr>
        <w:t> </w:t>
      </w:r>
      <w:r>
        <w:rPr>
          <w:spacing w:val="-2"/>
          <w:sz w:val="22"/>
        </w:rPr>
        <w:t>server)</w:t>
      </w:r>
    </w:p>
    <w:p>
      <w:pPr>
        <w:pStyle w:val="ListParagraph"/>
        <w:numPr>
          <w:ilvl w:val="0"/>
          <w:numId w:val="5"/>
        </w:numPr>
        <w:tabs>
          <w:tab w:pos="820" w:val="left" w:leader="none"/>
        </w:tabs>
        <w:spacing w:line="240" w:lineRule="auto" w:before="18" w:after="0"/>
        <w:ind w:left="820" w:right="0" w:hanging="360"/>
        <w:jc w:val="left"/>
        <w:rPr>
          <w:sz w:val="22"/>
        </w:rPr>
      </w:pPr>
      <w:r>
        <w:rPr>
          <w:sz w:val="22"/>
        </w:rPr>
        <w:t>Redundant</w:t>
      </w:r>
      <w:r>
        <w:rPr>
          <w:spacing w:val="-8"/>
          <w:sz w:val="22"/>
        </w:rPr>
        <w:t> </w:t>
      </w:r>
      <w:r>
        <w:rPr>
          <w:sz w:val="22"/>
        </w:rPr>
        <w:t>energy</w:t>
      </w:r>
      <w:r>
        <w:rPr>
          <w:spacing w:val="-5"/>
          <w:sz w:val="22"/>
        </w:rPr>
        <w:t> </w:t>
      </w:r>
      <w:r>
        <w:rPr>
          <w:spacing w:val="-2"/>
          <w:sz w:val="22"/>
        </w:rPr>
        <w:t>sources</w:t>
      </w:r>
    </w:p>
    <w:p>
      <w:pPr>
        <w:pStyle w:val="ListParagraph"/>
        <w:numPr>
          <w:ilvl w:val="0"/>
          <w:numId w:val="5"/>
        </w:numPr>
        <w:tabs>
          <w:tab w:pos="820" w:val="left" w:leader="none"/>
        </w:tabs>
        <w:spacing w:line="240" w:lineRule="auto" w:before="17" w:after="0"/>
        <w:ind w:left="820" w:right="0" w:hanging="360"/>
        <w:jc w:val="left"/>
        <w:rPr>
          <w:sz w:val="22"/>
        </w:rPr>
      </w:pPr>
      <w:r>
        <w:rPr>
          <w:sz w:val="22"/>
        </w:rPr>
        <w:t>4-hour</w:t>
      </w:r>
      <w:r>
        <w:rPr>
          <w:spacing w:val="-8"/>
          <w:sz w:val="22"/>
        </w:rPr>
        <w:t> </w:t>
      </w:r>
      <w:r>
        <w:rPr>
          <w:sz w:val="22"/>
        </w:rPr>
        <w:t>Equipment</w:t>
      </w:r>
      <w:r>
        <w:rPr>
          <w:spacing w:val="-9"/>
          <w:sz w:val="22"/>
        </w:rPr>
        <w:t> </w:t>
      </w:r>
      <w:r>
        <w:rPr>
          <w:sz w:val="22"/>
        </w:rPr>
        <w:t>Restoration</w:t>
      </w:r>
      <w:r>
        <w:rPr>
          <w:spacing w:val="-8"/>
          <w:sz w:val="22"/>
        </w:rPr>
        <w:t> </w:t>
      </w:r>
      <w:r>
        <w:rPr>
          <w:spacing w:val="-4"/>
          <w:sz w:val="22"/>
        </w:rPr>
        <w:t>time</w:t>
      </w:r>
    </w:p>
    <w:p>
      <w:pPr>
        <w:pStyle w:val="ListParagraph"/>
        <w:numPr>
          <w:ilvl w:val="0"/>
          <w:numId w:val="5"/>
        </w:numPr>
        <w:tabs>
          <w:tab w:pos="820" w:val="left" w:leader="none"/>
        </w:tabs>
        <w:spacing w:line="240" w:lineRule="auto" w:before="23" w:after="0"/>
        <w:ind w:left="820" w:right="0" w:hanging="360"/>
        <w:jc w:val="left"/>
        <w:rPr>
          <w:sz w:val="22"/>
        </w:rPr>
      </w:pPr>
      <w:r>
        <w:rPr>
          <w:sz w:val="22"/>
        </w:rPr>
        <w:t>2-hour</w:t>
      </w:r>
      <w:r>
        <w:rPr>
          <w:spacing w:val="-7"/>
          <w:sz w:val="22"/>
        </w:rPr>
        <w:t> </w:t>
      </w:r>
      <w:r>
        <w:rPr>
          <w:sz w:val="22"/>
        </w:rPr>
        <w:t>Incident</w:t>
      </w:r>
      <w:r>
        <w:rPr>
          <w:spacing w:val="-10"/>
          <w:sz w:val="22"/>
        </w:rPr>
        <w:t> </w:t>
      </w:r>
      <w:r>
        <w:rPr>
          <w:sz w:val="22"/>
        </w:rPr>
        <w:t>Intervention</w:t>
      </w:r>
      <w:r>
        <w:rPr>
          <w:spacing w:val="-7"/>
          <w:sz w:val="22"/>
        </w:rPr>
        <w:t> </w:t>
      </w:r>
      <w:r>
        <w:rPr>
          <w:spacing w:val="-4"/>
          <w:sz w:val="22"/>
        </w:rPr>
        <w:t>time</w:t>
      </w:r>
    </w:p>
    <w:p>
      <w:pPr>
        <w:pStyle w:val="ListParagraph"/>
        <w:numPr>
          <w:ilvl w:val="0"/>
          <w:numId w:val="5"/>
        </w:numPr>
        <w:tabs>
          <w:tab w:pos="820" w:val="left" w:leader="none"/>
        </w:tabs>
        <w:spacing w:line="240" w:lineRule="auto" w:before="17" w:after="0"/>
        <w:ind w:left="820" w:right="0" w:hanging="360"/>
        <w:jc w:val="left"/>
        <w:rPr>
          <w:sz w:val="22"/>
        </w:rPr>
      </w:pPr>
      <w:r>
        <w:rPr>
          <w:sz w:val="22"/>
        </w:rPr>
        <w:t>Monitoring</w:t>
      </w:r>
      <w:r>
        <w:rPr>
          <w:spacing w:val="-7"/>
          <w:sz w:val="22"/>
        </w:rPr>
        <w:t> </w:t>
      </w:r>
      <w:r>
        <w:rPr>
          <w:sz w:val="22"/>
        </w:rPr>
        <w:t>and</w:t>
      </w:r>
      <w:r>
        <w:rPr>
          <w:spacing w:val="-8"/>
          <w:sz w:val="22"/>
        </w:rPr>
        <w:t> </w:t>
      </w:r>
      <w:r>
        <w:rPr>
          <w:sz w:val="22"/>
        </w:rPr>
        <w:t>assistance</w:t>
      </w:r>
      <w:r>
        <w:rPr>
          <w:spacing w:val="-7"/>
          <w:sz w:val="22"/>
        </w:rPr>
        <w:t> </w:t>
      </w:r>
      <w:r>
        <w:rPr>
          <w:spacing w:val="-2"/>
          <w:sz w:val="22"/>
        </w:rPr>
        <w:t>24/7/365</w:t>
      </w:r>
    </w:p>
    <w:p>
      <w:pPr>
        <w:pStyle w:val="BodyText"/>
        <w:spacing w:before="173"/>
        <w:ind w:left="100" w:right="110"/>
        <w:jc w:val="both"/>
      </w:pPr>
      <w:r>
        <w:rPr/>
        <w:t>Access to the server administration is restricted to an IP address and is password-secured. Data exchanges are secure. </w:t>
      </w:r>
      <w:r>
        <w:rPr>
          <w:i/>
        </w:rPr>
        <w:t>Central Test</w:t>
      </w:r>
      <w:r>
        <w:rPr/>
        <w:t>’s application has been tested on and is compatible with the following browsers: Internet Explorer 8 or newer, Firefox 21 or newer, Google Chrome 30 or newer, and Safari 7 or newer.</w:t>
      </w:r>
    </w:p>
    <w:p>
      <w:pPr>
        <w:pStyle w:val="BodyText"/>
      </w:pPr>
    </w:p>
    <w:p>
      <w:pPr>
        <w:pStyle w:val="BodyText"/>
        <w:spacing w:before="2"/>
      </w:pPr>
    </w:p>
    <w:p>
      <w:pPr>
        <w:pStyle w:val="Heading2"/>
        <w:numPr>
          <w:ilvl w:val="1"/>
          <w:numId w:val="2"/>
        </w:numPr>
        <w:tabs>
          <w:tab w:pos="818" w:val="left" w:leader="none"/>
        </w:tabs>
        <w:spacing w:line="240" w:lineRule="auto" w:before="0" w:after="0"/>
        <w:ind w:left="818" w:right="0" w:hanging="718"/>
        <w:jc w:val="both"/>
      </w:pPr>
      <w:bookmarkStart w:name="_bookmark13" w:id="14"/>
      <w:bookmarkEnd w:id="14"/>
      <w:r>
        <w:rPr>
          <w:b w:val="0"/>
        </w:rPr>
      </w:r>
      <w:r>
        <w:rPr>
          <w:color w:val="6033C4"/>
        </w:rPr>
        <w:t>Supply,</w:t>
      </w:r>
      <w:r>
        <w:rPr>
          <w:color w:val="6033C4"/>
          <w:spacing w:val="-10"/>
        </w:rPr>
        <w:t> </w:t>
      </w:r>
      <w:r>
        <w:rPr>
          <w:color w:val="6033C4"/>
        </w:rPr>
        <w:t>Conditions,</w:t>
      </w:r>
      <w:r>
        <w:rPr>
          <w:color w:val="6033C4"/>
          <w:spacing w:val="-9"/>
        </w:rPr>
        <w:t> </w:t>
      </w:r>
      <w:r>
        <w:rPr>
          <w:color w:val="6033C4"/>
        </w:rPr>
        <w:t>and</w:t>
      </w:r>
      <w:r>
        <w:rPr>
          <w:color w:val="6033C4"/>
          <w:spacing w:val="-11"/>
        </w:rPr>
        <w:t> </w:t>
      </w:r>
      <w:r>
        <w:rPr>
          <w:color w:val="6033C4"/>
          <w:spacing w:val="-2"/>
        </w:rPr>
        <w:t>Availability</w:t>
      </w:r>
    </w:p>
    <w:p>
      <w:pPr>
        <w:pStyle w:val="BodyText"/>
        <w:spacing w:before="158"/>
        <w:ind w:left="100" w:right="113"/>
        <w:jc w:val="both"/>
      </w:pPr>
      <w:r>
        <w:rPr/>
        <w:t>Conditions of supply and availability vary from country to country. However, the following points generally apply training</w:t>
      </w:r>
      <w:r>
        <w:rPr>
          <w:spacing w:val="-2"/>
        </w:rPr>
        <w:t> </w:t>
      </w:r>
      <w:r>
        <w:rPr/>
        <w:t>is compulsory prior to use and distribution; </w:t>
      </w:r>
      <w:r>
        <w:rPr>
          <w:b/>
        </w:rPr>
        <w:t>ETIX </w:t>
      </w:r>
      <w:r>
        <w:rPr/>
        <w:t>can be ordered online or by contacting any </w:t>
      </w:r>
      <w:r>
        <w:rPr>
          <w:i/>
        </w:rPr>
        <w:t>Central Test </w:t>
      </w:r>
      <w:r>
        <w:rPr/>
        <w:t>customer service representative or local partner worldwide. The same applies for information about prices and related products and services.</w:t>
      </w:r>
    </w:p>
    <w:p>
      <w:pPr>
        <w:spacing w:after="0"/>
        <w:jc w:val="both"/>
        <w:sectPr>
          <w:pgSz w:w="11910" w:h="16840"/>
          <w:pgMar w:header="0" w:footer="1003" w:top="1400" w:bottom="1200" w:left="1340" w:right="1320"/>
        </w:sectPr>
      </w:pPr>
    </w:p>
    <w:p>
      <w:pPr>
        <w:pStyle w:val="Heading1"/>
        <w:numPr>
          <w:ilvl w:val="0"/>
          <w:numId w:val="2"/>
        </w:numPr>
        <w:tabs>
          <w:tab w:pos="806" w:val="left" w:leader="none"/>
        </w:tabs>
        <w:spacing w:line="240" w:lineRule="auto" w:before="19" w:after="0"/>
        <w:ind w:left="806" w:right="0" w:hanging="706"/>
        <w:jc w:val="left"/>
      </w:pPr>
      <w:bookmarkStart w:name="_bookmark14" w:id="15"/>
      <w:bookmarkEnd w:id="15"/>
      <w:r>
        <w:rPr>
          <w:b w:val="0"/>
        </w:rPr>
      </w:r>
      <w:r>
        <w:rPr>
          <w:color w:val="6034C4"/>
        </w:rPr>
        <w:t>Conceptual</w:t>
      </w:r>
      <w:r>
        <w:rPr>
          <w:color w:val="6034C4"/>
          <w:spacing w:val="-7"/>
        </w:rPr>
        <w:t> </w:t>
      </w:r>
      <w:r>
        <w:rPr>
          <w:color w:val="6034C4"/>
        </w:rPr>
        <w:t>and</w:t>
      </w:r>
      <w:r>
        <w:rPr>
          <w:color w:val="6034C4"/>
          <w:spacing w:val="-9"/>
        </w:rPr>
        <w:t> </w:t>
      </w:r>
      <w:r>
        <w:rPr>
          <w:color w:val="6034C4"/>
        </w:rPr>
        <w:t>Practical</w:t>
      </w:r>
      <w:r>
        <w:rPr>
          <w:color w:val="6034C4"/>
          <w:spacing w:val="-7"/>
        </w:rPr>
        <w:t> </w:t>
      </w:r>
      <w:r>
        <w:rPr>
          <w:color w:val="6034C4"/>
        </w:rPr>
        <w:t>Scale</w:t>
      </w:r>
      <w:r>
        <w:rPr>
          <w:color w:val="6034C4"/>
          <w:spacing w:val="-2"/>
        </w:rPr>
        <w:t> Development</w:t>
      </w:r>
    </w:p>
    <w:p>
      <w:pPr>
        <w:pStyle w:val="Heading2"/>
        <w:numPr>
          <w:ilvl w:val="1"/>
          <w:numId w:val="2"/>
        </w:numPr>
        <w:tabs>
          <w:tab w:pos="820" w:val="left" w:leader="none"/>
        </w:tabs>
        <w:spacing w:line="240" w:lineRule="auto" w:before="238" w:after="0"/>
        <w:ind w:left="820" w:right="0" w:hanging="720"/>
        <w:jc w:val="left"/>
      </w:pPr>
      <w:bookmarkStart w:name="_bookmark15" w:id="16"/>
      <w:bookmarkEnd w:id="16"/>
      <w:r>
        <w:rPr>
          <w:b w:val="0"/>
        </w:rPr>
      </w:r>
      <w:r>
        <w:rPr>
          <w:color w:val="6033C4"/>
        </w:rPr>
        <w:t>The</w:t>
      </w:r>
      <w:r>
        <w:rPr>
          <w:color w:val="6033C4"/>
          <w:spacing w:val="-11"/>
        </w:rPr>
        <w:t> </w:t>
      </w:r>
      <w:r>
        <w:rPr>
          <w:color w:val="6033C4"/>
        </w:rPr>
        <w:t>History</w:t>
      </w:r>
      <w:r>
        <w:rPr>
          <w:color w:val="6033C4"/>
          <w:spacing w:val="-7"/>
        </w:rPr>
        <w:t> </w:t>
      </w:r>
      <w:r>
        <w:rPr>
          <w:color w:val="6033C4"/>
        </w:rPr>
        <w:t>and</w:t>
      </w:r>
      <w:r>
        <w:rPr>
          <w:color w:val="6033C4"/>
          <w:spacing w:val="-10"/>
        </w:rPr>
        <w:t> </w:t>
      </w:r>
      <w:r>
        <w:rPr>
          <w:color w:val="6033C4"/>
        </w:rPr>
        <w:t>Value</w:t>
      </w:r>
      <w:r>
        <w:rPr>
          <w:color w:val="6033C4"/>
          <w:spacing w:val="-10"/>
        </w:rPr>
        <w:t> </w:t>
      </w:r>
      <w:r>
        <w:rPr>
          <w:color w:val="6033C4"/>
        </w:rPr>
        <w:t>of</w:t>
      </w:r>
      <w:r>
        <w:rPr>
          <w:color w:val="6033C4"/>
          <w:spacing w:val="-6"/>
        </w:rPr>
        <w:t> </w:t>
      </w:r>
      <w:r>
        <w:rPr>
          <w:color w:val="6033C4"/>
        </w:rPr>
        <w:t>Integrity</w:t>
      </w:r>
      <w:r>
        <w:rPr>
          <w:color w:val="6033C4"/>
          <w:spacing w:val="-8"/>
        </w:rPr>
        <w:t> </w:t>
      </w:r>
      <w:r>
        <w:rPr>
          <w:color w:val="6033C4"/>
        </w:rPr>
        <w:t>Testing</w:t>
      </w:r>
      <w:r>
        <w:rPr>
          <w:color w:val="6033C4"/>
          <w:spacing w:val="-7"/>
        </w:rPr>
        <w:t> </w:t>
      </w:r>
      <w:r>
        <w:rPr>
          <w:color w:val="6033C4"/>
        </w:rPr>
        <w:t>to</w:t>
      </w:r>
      <w:r>
        <w:rPr>
          <w:color w:val="6033C4"/>
          <w:spacing w:val="-6"/>
        </w:rPr>
        <w:t> </w:t>
      </w:r>
      <w:r>
        <w:rPr>
          <w:color w:val="6033C4"/>
        </w:rPr>
        <w:t>Personnel</w:t>
      </w:r>
      <w:r>
        <w:rPr>
          <w:color w:val="6033C4"/>
          <w:spacing w:val="-10"/>
        </w:rPr>
        <w:t> </w:t>
      </w:r>
      <w:r>
        <w:rPr>
          <w:color w:val="6033C4"/>
          <w:spacing w:val="-2"/>
        </w:rPr>
        <w:t>Assessment</w:t>
      </w:r>
    </w:p>
    <w:p>
      <w:pPr>
        <w:pStyle w:val="BodyText"/>
        <w:rPr>
          <w:b/>
          <w:sz w:val="20"/>
        </w:rPr>
      </w:pPr>
    </w:p>
    <w:p>
      <w:pPr>
        <w:pStyle w:val="BodyText"/>
        <w:ind w:left="100" w:right="117"/>
        <w:jc w:val="both"/>
      </w:pPr>
      <w:r>
        <w:rPr/>
        <w:t>Employee behaviour at work has always been a matter of concern for organisations because it can heavily impact on productivity and success. Some employees’ actions, such as loyalty to the organisation (Khuong &amp; Tien, 2013), sharing and taking pride in the organisation’s vision, taking responsibility,</w:t>
      </w:r>
      <w:r>
        <w:rPr>
          <w:spacing w:val="-1"/>
        </w:rPr>
        <w:t> </w:t>
      </w:r>
      <w:r>
        <w:rPr/>
        <w:t>and being concerned about the organisation’s growth (Kular,</w:t>
      </w:r>
      <w:r>
        <w:rPr>
          <w:spacing w:val="-1"/>
        </w:rPr>
        <w:t> </w:t>
      </w:r>
      <w:r>
        <w:rPr/>
        <w:t>Gatenby,</w:t>
      </w:r>
      <w:r>
        <w:rPr>
          <w:spacing w:val="-1"/>
        </w:rPr>
        <w:t> </w:t>
      </w:r>
      <w:r>
        <w:rPr/>
        <w:t>Rees,</w:t>
      </w:r>
      <w:r>
        <w:rPr>
          <w:spacing w:val="-1"/>
        </w:rPr>
        <w:t> </w:t>
      </w:r>
      <w:r>
        <w:rPr/>
        <w:t>Soane,</w:t>
      </w:r>
      <w:r>
        <w:rPr>
          <w:spacing w:val="-1"/>
        </w:rPr>
        <w:t> </w:t>
      </w:r>
      <w:r>
        <w:rPr/>
        <w:t>&amp; Truss, 2008) benefit employers. These productive work behaviours help establish a good rapport between</w:t>
      </w:r>
      <w:r>
        <w:rPr>
          <w:spacing w:val="-4"/>
        </w:rPr>
        <w:t> </w:t>
      </w:r>
      <w:r>
        <w:rPr/>
        <w:t>the</w:t>
      </w:r>
      <w:r>
        <w:rPr>
          <w:spacing w:val="-3"/>
        </w:rPr>
        <w:t> </w:t>
      </w:r>
      <w:r>
        <w:rPr/>
        <w:t>employee</w:t>
      </w:r>
      <w:r>
        <w:rPr>
          <w:spacing w:val="-3"/>
        </w:rPr>
        <w:t> </w:t>
      </w:r>
      <w:r>
        <w:rPr/>
        <w:t>and</w:t>
      </w:r>
      <w:r>
        <w:rPr>
          <w:spacing w:val="-4"/>
        </w:rPr>
        <w:t> </w:t>
      </w:r>
      <w:r>
        <w:rPr/>
        <w:t>the</w:t>
      </w:r>
      <w:r>
        <w:rPr>
          <w:spacing w:val="-3"/>
        </w:rPr>
        <w:t> </w:t>
      </w:r>
      <w:r>
        <w:rPr/>
        <w:t>employer,</w:t>
      </w:r>
      <w:r>
        <w:rPr>
          <w:spacing w:val="-5"/>
        </w:rPr>
        <w:t> </w:t>
      </w:r>
      <w:r>
        <w:rPr/>
        <w:t>resulting</w:t>
      </w:r>
      <w:r>
        <w:rPr>
          <w:spacing w:val="-2"/>
        </w:rPr>
        <w:t> </w:t>
      </w:r>
      <w:r>
        <w:rPr/>
        <w:t>in</w:t>
      </w:r>
      <w:r>
        <w:rPr>
          <w:spacing w:val="-9"/>
        </w:rPr>
        <w:t> </w:t>
      </w:r>
      <w:r>
        <w:rPr/>
        <w:t>optimal</w:t>
      </w:r>
      <w:r>
        <w:rPr>
          <w:spacing w:val="-2"/>
        </w:rPr>
        <w:t> </w:t>
      </w:r>
      <w:r>
        <w:rPr/>
        <w:t>work</w:t>
      </w:r>
      <w:r>
        <w:rPr>
          <w:spacing w:val="-3"/>
        </w:rPr>
        <w:t> </w:t>
      </w:r>
      <w:r>
        <w:rPr/>
        <w:t>performance</w:t>
      </w:r>
      <w:r>
        <w:rPr>
          <w:spacing w:val="-3"/>
        </w:rPr>
        <w:t> </w:t>
      </w:r>
      <w:r>
        <w:rPr/>
        <w:t>and</w:t>
      </w:r>
      <w:r>
        <w:rPr>
          <w:spacing w:val="-4"/>
        </w:rPr>
        <w:t> </w:t>
      </w:r>
      <w:r>
        <w:rPr/>
        <w:t>lower</w:t>
      </w:r>
      <w:r>
        <w:rPr>
          <w:spacing w:val="-3"/>
        </w:rPr>
        <w:t> </w:t>
      </w:r>
      <w:r>
        <w:rPr/>
        <w:t>turnover (Shore &amp; Martin, 1989).</w:t>
      </w:r>
    </w:p>
    <w:p>
      <w:pPr>
        <w:pStyle w:val="BodyText"/>
        <w:spacing w:before="10"/>
        <w:rPr>
          <w:sz w:val="21"/>
        </w:rPr>
      </w:pPr>
    </w:p>
    <w:p>
      <w:pPr>
        <w:pStyle w:val="BodyText"/>
        <w:ind w:left="100" w:right="116"/>
        <w:jc w:val="both"/>
      </w:pPr>
      <w:r>
        <w:rPr/>
        <w:t>On the other hand, certain employee behaviours may cause harm to the organisation. Workplace behaviours that are obstructive rather than constructive, and have a negative impact within an organi</w:t>
      </w:r>
      <w:r>
        <w:rPr>
          <w:b/>
        </w:rPr>
        <w:t>s</w:t>
      </w:r>
      <w:r>
        <w:rPr/>
        <w:t>ational environment, are termed counterproductive work behaviours (CWB) (Barrett, 2001). These</w:t>
      </w:r>
      <w:r>
        <w:rPr>
          <w:spacing w:val="-7"/>
        </w:rPr>
        <w:t> </w:t>
      </w:r>
      <w:r>
        <w:rPr/>
        <w:t>behaviours</w:t>
      </w:r>
      <w:r>
        <w:rPr>
          <w:spacing w:val="-8"/>
        </w:rPr>
        <w:t> </w:t>
      </w:r>
      <w:r>
        <w:rPr/>
        <w:t>can</w:t>
      </w:r>
      <w:r>
        <w:rPr>
          <w:spacing w:val="-9"/>
        </w:rPr>
        <w:t> </w:t>
      </w:r>
      <w:r>
        <w:rPr/>
        <w:t>unintentionally</w:t>
      </w:r>
      <w:r>
        <w:rPr>
          <w:spacing w:val="-7"/>
        </w:rPr>
        <w:t> </w:t>
      </w:r>
      <w:r>
        <w:rPr/>
        <w:t>harm</w:t>
      </w:r>
      <w:r>
        <w:rPr>
          <w:spacing w:val="-7"/>
        </w:rPr>
        <w:t> </w:t>
      </w:r>
      <w:r>
        <w:rPr/>
        <w:t>co-workers,</w:t>
      </w:r>
      <w:r>
        <w:rPr>
          <w:spacing w:val="-10"/>
        </w:rPr>
        <w:t> </w:t>
      </w:r>
      <w:r>
        <w:rPr/>
        <w:t>employers,</w:t>
      </w:r>
      <w:r>
        <w:rPr>
          <w:spacing w:val="-10"/>
        </w:rPr>
        <w:t> </w:t>
      </w:r>
      <w:r>
        <w:rPr/>
        <w:t>and/or</w:t>
      </w:r>
      <w:r>
        <w:rPr>
          <w:spacing w:val="-3"/>
        </w:rPr>
        <w:t> </w:t>
      </w:r>
      <w:r>
        <w:rPr/>
        <w:t>the</w:t>
      </w:r>
      <w:r>
        <w:rPr>
          <w:spacing w:val="-7"/>
        </w:rPr>
        <w:t> </w:t>
      </w:r>
      <w:r>
        <w:rPr/>
        <w:t>organisation</w:t>
      </w:r>
      <w:r>
        <w:rPr>
          <w:spacing w:val="-9"/>
        </w:rPr>
        <w:t> </w:t>
      </w:r>
      <w:r>
        <w:rPr/>
        <w:t>(Thomas, 2012). They can range from minor forms of counterproductive work behaviour, such as taking excessive breaks, leaving early, and intentionally working slowly, to more serious forms, such as sabotage and stealing (Thomas, 2012).</w:t>
      </w:r>
    </w:p>
    <w:p>
      <w:pPr>
        <w:pStyle w:val="BodyText"/>
        <w:spacing w:before="3"/>
      </w:pPr>
    </w:p>
    <w:p>
      <w:pPr>
        <w:pStyle w:val="BodyText"/>
        <w:ind w:left="100" w:right="112"/>
        <w:jc w:val="both"/>
      </w:pPr>
      <w:r>
        <w:rPr/>
        <w:t>Measuring Work Ethics in various organisational psychology domains, such as leadership (Hooijberg, Lane, &amp; Diversé, 2010), employee wellness, and employee selection (Ones, Viswesvaran, &amp; Schmidt, 1993), has attracted a lot of attention due to the damage that a poor work ethic can cause for a </w:t>
      </w:r>
      <w:r>
        <w:rPr>
          <w:spacing w:val="-2"/>
        </w:rPr>
        <w:t>company.</w:t>
      </w:r>
    </w:p>
    <w:p>
      <w:pPr>
        <w:pStyle w:val="BodyText"/>
        <w:spacing w:before="9"/>
        <w:rPr>
          <w:sz w:val="21"/>
        </w:rPr>
      </w:pPr>
    </w:p>
    <w:p>
      <w:pPr>
        <w:pStyle w:val="BodyText"/>
        <w:ind w:left="100" w:right="117"/>
        <w:jc w:val="both"/>
      </w:pPr>
      <w:r>
        <w:rPr/>
        <w:t>Several studies estimated that CWB's cost organisations billions of dollars annually (Camara &amp; Schneider, 1994; Murphy, 1993; Vardi &amp; Weitz, 2004, as cited in Berry, Carpenter &amp; Barratt, 2012). Yet CWBs do not only damage organisations financially and materially; they also cause a loss of resources. For instance, employees who are the target of CWBs can experience decreased job satisfaction, increased stress, and consequently an increased intention to quit (Budd, Arvey, &amp; Lawless, 1996; Glomb, 2002).</w:t>
      </w:r>
    </w:p>
    <w:p>
      <w:pPr>
        <w:pStyle w:val="BodyText"/>
        <w:spacing w:before="2"/>
      </w:pPr>
    </w:p>
    <w:p>
      <w:pPr>
        <w:pStyle w:val="BodyText"/>
        <w:ind w:left="100" w:right="114"/>
        <w:jc w:val="both"/>
      </w:pPr>
      <w:r>
        <w:rPr/>
        <w:t>Research on deviant employee activity has found that up to 80% of employees steal from their employers (Boye &amp; Slora, 1993).</w:t>
      </w:r>
      <w:r>
        <w:rPr>
          <w:spacing w:val="40"/>
        </w:rPr>
        <w:t> </w:t>
      </w:r>
      <w:r>
        <w:rPr/>
        <w:t>In fact, CWBs may be responsible for more than $41.65 billion in annual</w:t>
      </w:r>
      <w:r>
        <w:rPr>
          <w:spacing w:val="-4"/>
        </w:rPr>
        <w:t> </w:t>
      </w:r>
      <w:r>
        <w:rPr/>
        <w:t>damages</w:t>
      </w:r>
      <w:r>
        <w:rPr>
          <w:spacing w:val="-5"/>
        </w:rPr>
        <w:t> </w:t>
      </w:r>
      <w:r>
        <w:rPr/>
        <w:t>for</w:t>
      </w:r>
      <w:r>
        <w:rPr>
          <w:spacing w:val="-5"/>
        </w:rPr>
        <w:t> </w:t>
      </w:r>
      <w:r>
        <w:rPr/>
        <w:t>the</w:t>
      </w:r>
      <w:r>
        <w:rPr>
          <w:spacing w:val="-5"/>
        </w:rPr>
        <w:t> </w:t>
      </w:r>
      <w:r>
        <w:rPr/>
        <w:t>retail</w:t>
      </w:r>
      <w:r>
        <w:rPr>
          <w:spacing w:val="-8"/>
        </w:rPr>
        <w:t> </w:t>
      </w:r>
      <w:r>
        <w:rPr/>
        <w:t>industry</w:t>
      </w:r>
      <w:r>
        <w:rPr>
          <w:spacing w:val="-5"/>
        </w:rPr>
        <w:t> </w:t>
      </w:r>
      <w:r>
        <w:rPr/>
        <w:t>alone</w:t>
      </w:r>
      <w:r>
        <w:rPr>
          <w:spacing w:val="-5"/>
        </w:rPr>
        <w:t> </w:t>
      </w:r>
      <w:r>
        <w:rPr/>
        <w:t>(The</w:t>
      </w:r>
      <w:r>
        <w:rPr>
          <w:spacing w:val="-5"/>
        </w:rPr>
        <w:t> </w:t>
      </w:r>
      <w:r>
        <w:rPr/>
        <w:t>Global</w:t>
      </w:r>
      <w:r>
        <w:rPr>
          <w:spacing w:val="-4"/>
        </w:rPr>
        <w:t> </w:t>
      </w:r>
      <w:r>
        <w:rPr/>
        <w:t>Retail</w:t>
      </w:r>
      <w:r>
        <w:rPr>
          <w:spacing w:val="-3"/>
        </w:rPr>
        <w:t> </w:t>
      </w:r>
      <w:r>
        <w:rPr/>
        <w:t>Theft</w:t>
      </w:r>
      <w:r>
        <w:rPr>
          <w:spacing w:val="-7"/>
        </w:rPr>
        <w:t> </w:t>
      </w:r>
      <w:r>
        <w:rPr/>
        <w:t>Barometer,</w:t>
      </w:r>
      <w:r>
        <w:rPr>
          <w:spacing w:val="-7"/>
        </w:rPr>
        <w:t> </w:t>
      </w:r>
      <w:r>
        <w:rPr/>
        <w:t>2011).</w:t>
      </w:r>
      <w:r>
        <w:rPr>
          <w:spacing w:val="-3"/>
        </w:rPr>
        <w:t> </w:t>
      </w:r>
      <w:r>
        <w:rPr/>
        <w:t>Furthermore, The Association of Certified Fraud Examiners (ACFE, 2004) states that a typical U.S. firm loses about 6%</w:t>
      </w:r>
      <w:r>
        <w:rPr>
          <w:spacing w:val="-2"/>
        </w:rPr>
        <w:t> </w:t>
      </w:r>
      <w:r>
        <w:rPr/>
        <w:t>of</w:t>
      </w:r>
      <w:r>
        <w:rPr>
          <w:spacing w:val="-2"/>
        </w:rPr>
        <w:t> </w:t>
      </w:r>
      <w:r>
        <w:rPr/>
        <w:t>its annual</w:t>
      </w:r>
      <w:r>
        <w:rPr>
          <w:spacing w:val="-1"/>
        </w:rPr>
        <w:t> </w:t>
      </w:r>
      <w:r>
        <w:rPr/>
        <w:t>revenues</w:t>
      </w:r>
      <w:r>
        <w:rPr>
          <w:spacing w:val="-2"/>
        </w:rPr>
        <w:t> </w:t>
      </w:r>
      <w:r>
        <w:rPr/>
        <w:t>due to deviant</w:t>
      </w:r>
      <w:r>
        <w:rPr>
          <w:spacing w:val="-4"/>
        </w:rPr>
        <w:t> </w:t>
      </w:r>
      <w:r>
        <w:rPr/>
        <w:t>behaviour</w:t>
      </w:r>
      <w:r>
        <w:rPr>
          <w:spacing w:val="-2"/>
        </w:rPr>
        <w:t> </w:t>
      </w:r>
      <w:r>
        <w:rPr/>
        <w:t>such</w:t>
      </w:r>
      <w:r>
        <w:rPr>
          <w:spacing w:val="-3"/>
        </w:rPr>
        <w:t> </w:t>
      </w:r>
      <w:r>
        <w:rPr/>
        <w:t>as employee</w:t>
      </w:r>
      <w:r>
        <w:rPr>
          <w:spacing w:val="-2"/>
        </w:rPr>
        <w:t> </w:t>
      </w:r>
      <w:r>
        <w:rPr/>
        <w:t>fraud,</w:t>
      </w:r>
      <w:r>
        <w:rPr>
          <w:spacing w:val="-5"/>
        </w:rPr>
        <w:t> </w:t>
      </w:r>
      <w:r>
        <w:rPr/>
        <w:t>and the ACFE</w:t>
      </w:r>
      <w:r>
        <w:rPr>
          <w:spacing w:val="-5"/>
        </w:rPr>
        <w:t> </w:t>
      </w:r>
      <w:r>
        <w:rPr/>
        <w:t>estimated that businesses globally suffer an annual loss of $2.9 trillion as a result of fraudulent activity (Moore et al., 2012).</w:t>
      </w:r>
    </w:p>
    <w:p>
      <w:pPr>
        <w:pStyle w:val="BodyText"/>
        <w:spacing w:before="2"/>
      </w:pPr>
    </w:p>
    <w:p>
      <w:pPr>
        <w:pStyle w:val="BodyText"/>
        <w:spacing w:before="1"/>
        <w:ind w:left="100" w:right="111"/>
        <w:jc w:val="both"/>
      </w:pPr>
      <w:r>
        <w:rPr/>
        <w:t>While</w:t>
      </w:r>
      <w:r>
        <w:rPr>
          <w:spacing w:val="-13"/>
        </w:rPr>
        <w:t> </w:t>
      </w:r>
      <w:r>
        <w:rPr/>
        <w:t>a</w:t>
      </w:r>
      <w:r>
        <w:rPr>
          <w:spacing w:val="-12"/>
        </w:rPr>
        <w:t> </w:t>
      </w:r>
      <w:r>
        <w:rPr/>
        <w:t>great</w:t>
      </w:r>
      <w:r>
        <w:rPr>
          <w:spacing w:val="-13"/>
        </w:rPr>
        <w:t> </w:t>
      </w:r>
      <w:r>
        <w:rPr/>
        <w:t>deal</w:t>
      </w:r>
      <w:r>
        <w:rPr>
          <w:spacing w:val="-12"/>
        </w:rPr>
        <w:t> </w:t>
      </w:r>
      <w:r>
        <w:rPr/>
        <w:t>of</w:t>
      </w:r>
      <w:r>
        <w:rPr>
          <w:spacing w:val="-13"/>
        </w:rPr>
        <w:t> </w:t>
      </w:r>
      <w:r>
        <w:rPr/>
        <w:t>research</w:t>
      </w:r>
      <w:r>
        <w:rPr>
          <w:spacing w:val="-12"/>
        </w:rPr>
        <w:t> </w:t>
      </w:r>
      <w:r>
        <w:rPr/>
        <w:t>has</w:t>
      </w:r>
      <w:r>
        <w:rPr>
          <w:spacing w:val="-13"/>
        </w:rPr>
        <w:t> </w:t>
      </w:r>
      <w:r>
        <w:rPr/>
        <w:t>recently</w:t>
      </w:r>
      <w:r>
        <w:rPr>
          <w:spacing w:val="-12"/>
        </w:rPr>
        <w:t> </w:t>
      </w:r>
      <w:r>
        <w:rPr/>
        <w:t>been</w:t>
      </w:r>
      <w:r>
        <w:rPr>
          <w:spacing w:val="-12"/>
        </w:rPr>
        <w:t> </w:t>
      </w:r>
      <w:r>
        <w:rPr/>
        <w:t>devoted</w:t>
      </w:r>
      <w:r>
        <w:rPr>
          <w:spacing w:val="-13"/>
        </w:rPr>
        <w:t> </w:t>
      </w:r>
      <w:r>
        <w:rPr/>
        <w:t>to</w:t>
      </w:r>
      <w:r>
        <w:rPr>
          <w:spacing w:val="-12"/>
        </w:rPr>
        <w:t> </w:t>
      </w:r>
      <w:r>
        <w:rPr/>
        <w:t>the</w:t>
      </w:r>
      <w:r>
        <w:rPr>
          <w:spacing w:val="-13"/>
        </w:rPr>
        <w:t> </w:t>
      </w:r>
      <w:r>
        <w:rPr/>
        <w:t>measurement</w:t>
      </w:r>
      <w:r>
        <w:rPr>
          <w:spacing w:val="-12"/>
        </w:rPr>
        <w:t> </w:t>
      </w:r>
      <w:r>
        <w:rPr/>
        <w:t>and</w:t>
      </w:r>
      <w:r>
        <w:rPr>
          <w:spacing w:val="-13"/>
        </w:rPr>
        <w:t> </w:t>
      </w:r>
      <w:r>
        <w:rPr/>
        <w:t>prediction</w:t>
      </w:r>
      <w:r>
        <w:rPr>
          <w:spacing w:val="-12"/>
        </w:rPr>
        <w:t> </w:t>
      </w:r>
      <w:r>
        <w:rPr/>
        <w:t>of</w:t>
      </w:r>
      <w:r>
        <w:rPr>
          <w:spacing w:val="-12"/>
        </w:rPr>
        <w:t> </w:t>
      </w:r>
      <w:r>
        <w:rPr/>
        <w:t>CWBs, before</w:t>
      </w:r>
      <w:r>
        <w:rPr>
          <w:spacing w:val="-7"/>
        </w:rPr>
        <w:t> </w:t>
      </w:r>
      <w:r>
        <w:rPr/>
        <w:t>the</w:t>
      </w:r>
      <w:r>
        <w:rPr>
          <w:spacing w:val="-6"/>
        </w:rPr>
        <w:t> </w:t>
      </w:r>
      <w:r>
        <w:rPr/>
        <w:t>1980s</w:t>
      </w:r>
      <w:r>
        <w:rPr>
          <w:spacing w:val="-2"/>
        </w:rPr>
        <w:t> </w:t>
      </w:r>
      <w:r>
        <w:rPr/>
        <w:t>“integrity”</w:t>
      </w:r>
      <w:r>
        <w:rPr>
          <w:spacing w:val="-8"/>
        </w:rPr>
        <w:t> </w:t>
      </w:r>
      <w:r>
        <w:rPr/>
        <w:t>or</w:t>
      </w:r>
      <w:r>
        <w:rPr>
          <w:spacing w:val="-7"/>
        </w:rPr>
        <w:t> </w:t>
      </w:r>
      <w:r>
        <w:rPr/>
        <w:t>“honesty”</w:t>
      </w:r>
      <w:r>
        <w:rPr>
          <w:spacing w:val="-4"/>
        </w:rPr>
        <w:t> </w:t>
      </w:r>
      <w:r>
        <w:rPr/>
        <w:t>tests</w:t>
      </w:r>
      <w:r>
        <w:rPr>
          <w:spacing w:val="-7"/>
        </w:rPr>
        <w:t> </w:t>
      </w:r>
      <w:r>
        <w:rPr/>
        <w:t>were</w:t>
      </w:r>
      <w:r>
        <w:rPr>
          <w:spacing w:val="-7"/>
        </w:rPr>
        <w:t> </w:t>
      </w:r>
      <w:r>
        <w:rPr/>
        <w:t>only</w:t>
      </w:r>
      <w:r>
        <w:rPr>
          <w:spacing w:val="-6"/>
        </w:rPr>
        <w:t> </w:t>
      </w:r>
      <w:r>
        <w:rPr/>
        <w:t>used</w:t>
      </w:r>
      <w:r>
        <w:rPr>
          <w:spacing w:val="-7"/>
        </w:rPr>
        <w:t> </w:t>
      </w:r>
      <w:r>
        <w:rPr/>
        <w:t>by</w:t>
      </w:r>
      <w:r>
        <w:rPr>
          <w:spacing w:val="-6"/>
        </w:rPr>
        <w:t> </w:t>
      </w:r>
      <w:r>
        <w:rPr/>
        <w:t>a</w:t>
      </w:r>
      <w:r>
        <w:rPr>
          <w:spacing w:val="-7"/>
        </w:rPr>
        <w:t> </w:t>
      </w:r>
      <w:r>
        <w:rPr/>
        <w:t>select</w:t>
      </w:r>
      <w:r>
        <w:rPr>
          <w:spacing w:val="-4"/>
        </w:rPr>
        <w:t> </w:t>
      </w:r>
      <w:r>
        <w:rPr/>
        <w:t>few</w:t>
      </w:r>
      <w:r>
        <w:rPr>
          <w:spacing w:val="-6"/>
        </w:rPr>
        <w:t> </w:t>
      </w:r>
      <w:r>
        <w:rPr/>
        <w:t>(Berry,</w:t>
      </w:r>
      <w:r>
        <w:rPr>
          <w:spacing w:val="-9"/>
        </w:rPr>
        <w:t> </w:t>
      </w:r>
      <w:r>
        <w:rPr/>
        <w:t>Ones</w:t>
      </w:r>
      <w:r>
        <w:rPr>
          <w:spacing w:val="-7"/>
        </w:rPr>
        <w:t> </w:t>
      </w:r>
      <w:r>
        <w:rPr/>
        <w:t>&amp;</w:t>
      </w:r>
      <w:r>
        <w:rPr>
          <w:spacing w:val="-4"/>
        </w:rPr>
        <w:t> </w:t>
      </w:r>
      <w:r>
        <w:rPr/>
        <w:t>Sackett, 2007; Barrett, 2001). Those who did use them were typically security companies or specialised consultants,</w:t>
      </w:r>
      <w:r>
        <w:rPr>
          <w:spacing w:val="-13"/>
        </w:rPr>
        <w:t> </w:t>
      </w:r>
      <w:r>
        <w:rPr/>
        <w:t>who</w:t>
      </w:r>
      <w:r>
        <w:rPr>
          <w:spacing w:val="-10"/>
        </w:rPr>
        <w:t> </w:t>
      </w:r>
      <w:r>
        <w:rPr/>
        <w:t>used</w:t>
      </w:r>
      <w:r>
        <w:rPr>
          <w:spacing w:val="-13"/>
        </w:rPr>
        <w:t> </w:t>
      </w:r>
      <w:r>
        <w:rPr/>
        <w:t>them</w:t>
      </w:r>
      <w:r>
        <w:rPr>
          <w:spacing w:val="-10"/>
        </w:rPr>
        <w:t> </w:t>
      </w:r>
      <w:r>
        <w:rPr/>
        <w:t>in</w:t>
      </w:r>
      <w:r>
        <w:rPr>
          <w:spacing w:val="-13"/>
        </w:rPr>
        <w:t> </w:t>
      </w:r>
      <w:r>
        <w:rPr/>
        <w:t>combination</w:t>
      </w:r>
      <w:r>
        <w:rPr>
          <w:spacing w:val="-12"/>
        </w:rPr>
        <w:t> </w:t>
      </w:r>
      <w:r>
        <w:rPr/>
        <w:t>with</w:t>
      </w:r>
      <w:r>
        <w:rPr>
          <w:spacing w:val="-9"/>
        </w:rPr>
        <w:t> </w:t>
      </w:r>
      <w:r>
        <w:rPr/>
        <w:t>the</w:t>
      </w:r>
      <w:r>
        <w:rPr>
          <w:spacing w:val="-8"/>
        </w:rPr>
        <w:t> </w:t>
      </w:r>
      <w:r>
        <w:rPr/>
        <w:t>polygraph</w:t>
      </w:r>
      <w:r>
        <w:rPr>
          <w:spacing w:val="-8"/>
        </w:rPr>
        <w:t> </w:t>
      </w:r>
      <w:r>
        <w:rPr/>
        <w:t>(Barrett,</w:t>
      </w:r>
      <w:r>
        <w:rPr>
          <w:spacing w:val="-13"/>
        </w:rPr>
        <w:t> </w:t>
      </w:r>
      <w:r>
        <w:rPr/>
        <w:t>2001).</w:t>
      </w:r>
      <w:r>
        <w:rPr>
          <w:spacing w:val="-10"/>
        </w:rPr>
        <w:t> </w:t>
      </w:r>
      <w:r>
        <w:rPr/>
        <w:t>In</w:t>
      </w:r>
      <w:r>
        <w:rPr>
          <w:spacing w:val="-9"/>
        </w:rPr>
        <w:t> </w:t>
      </w:r>
      <w:r>
        <w:rPr/>
        <w:t>1988,</w:t>
      </w:r>
      <w:r>
        <w:rPr>
          <w:spacing w:val="-10"/>
        </w:rPr>
        <w:t> </w:t>
      </w:r>
      <w:r>
        <w:rPr/>
        <w:t>the</w:t>
      </w:r>
      <w:r>
        <w:rPr>
          <w:spacing w:val="-7"/>
        </w:rPr>
        <w:t> </w:t>
      </w:r>
      <w:r>
        <w:rPr/>
        <w:t>Employee Polygraph Protection Act (1988) rendered the use of the polygraph illegal for most employers in the USA. As a result, developing an alternative way to predict employee dishonesty and lack of integrity became a major concern for organisational psychologists.</w:t>
      </w:r>
    </w:p>
    <w:p>
      <w:pPr>
        <w:pStyle w:val="BodyText"/>
        <w:spacing w:before="9"/>
        <w:rPr>
          <w:sz w:val="21"/>
        </w:rPr>
      </w:pPr>
    </w:p>
    <w:p>
      <w:pPr>
        <w:pStyle w:val="BodyText"/>
        <w:ind w:left="100" w:right="125"/>
        <w:jc w:val="both"/>
      </w:pPr>
      <w:r>
        <w:rPr/>
        <w:t>There</w:t>
      </w:r>
      <w:r>
        <w:rPr>
          <w:spacing w:val="-3"/>
        </w:rPr>
        <w:t> </w:t>
      </w:r>
      <w:r>
        <w:rPr/>
        <w:t>are</w:t>
      </w:r>
      <w:r>
        <w:rPr>
          <w:spacing w:val="-3"/>
        </w:rPr>
        <w:t> </w:t>
      </w:r>
      <w:r>
        <w:rPr/>
        <w:t>two</w:t>
      </w:r>
      <w:r>
        <w:rPr>
          <w:spacing w:val="-4"/>
        </w:rPr>
        <w:t> </w:t>
      </w:r>
      <w:r>
        <w:rPr/>
        <w:t>types</w:t>
      </w:r>
      <w:r>
        <w:rPr>
          <w:spacing w:val="-3"/>
        </w:rPr>
        <w:t> </w:t>
      </w:r>
      <w:r>
        <w:rPr/>
        <w:t>of</w:t>
      </w:r>
      <w:r>
        <w:rPr>
          <w:spacing w:val="-3"/>
        </w:rPr>
        <w:t> </w:t>
      </w:r>
      <w:r>
        <w:rPr/>
        <w:t>integrity</w:t>
      </w:r>
      <w:r>
        <w:rPr>
          <w:spacing w:val="-3"/>
        </w:rPr>
        <w:t> </w:t>
      </w:r>
      <w:r>
        <w:rPr/>
        <w:t>tests that</w:t>
      </w:r>
      <w:r>
        <w:rPr>
          <w:spacing w:val="-6"/>
        </w:rPr>
        <w:t> </w:t>
      </w:r>
      <w:r>
        <w:rPr/>
        <w:t>are</w:t>
      </w:r>
      <w:r>
        <w:rPr>
          <w:spacing w:val="-3"/>
        </w:rPr>
        <w:t> </w:t>
      </w:r>
      <w:r>
        <w:rPr/>
        <w:t>generally</w:t>
      </w:r>
      <w:r>
        <w:rPr>
          <w:spacing w:val="-3"/>
        </w:rPr>
        <w:t> </w:t>
      </w:r>
      <w:r>
        <w:rPr/>
        <w:t>accepted</w:t>
      </w:r>
      <w:r>
        <w:rPr>
          <w:spacing w:val="-4"/>
        </w:rPr>
        <w:t> </w:t>
      </w:r>
      <w:r>
        <w:rPr/>
        <w:t>by</w:t>
      </w:r>
      <w:r>
        <w:rPr>
          <w:spacing w:val="-3"/>
        </w:rPr>
        <w:t> </w:t>
      </w:r>
      <w:r>
        <w:rPr/>
        <w:t>experts:</w:t>
      </w:r>
      <w:r>
        <w:rPr>
          <w:spacing w:val="-1"/>
        </w:rPr>
        <w:t> </w:t>
      </w:r>
      <w:r>
        <w:rPr/>
        <w:t>overt</w:t>
      </w:r>
      <w:r>
        <w:rPr>
          <w:spacing w:val="-5"/>
        </w:rPr>
        <w:t> </w:t>
      </w:r>
      <w:r>
        <w:rPr/>
        <w:t>integrity</w:t>
      </w:r>
      <w:r>
        <w:rPr>
          <w:spacing w:val="-3"/>
        </w:rPr>
        <w:t> </w:t>
      </w:r>
      <w:r>
        <w:rPr/>
        <w:t>tests</w:t>
      </w:r>
      <w:r>
        <w:rPr>
          <w:spacing w:val="-3"/>
        </w:rPr>
        <w:t> </w:t>
      </w:r>
      <w:r>
        <w:rPr/>
        <w:t>and personality-orientated integrity tests (Sackett &amp; Wanek, 1996).</w:t>
      </w:r>
    </w:p>
    <w:p>
      <w:pPr>
        <w:spacing w:after="0"/>
        <w:jc w:val="both"/>
        <w:sectPr>
          <w:pgSz w:w="11910" w:h="16840"/>
          <w:pgMar w:header="0" w:footer="1003" w:top="1400" w:bottom="1200" w:left="1340" w:right="1320"/>
        </w:sectPr>
      </w:pPr>
    </w:p>
    <w:p>
      <w:pPr>
        <w:spacing w:before="39"/>
        <w:ind w:left="100" w:right="0" w:firstLine="0"/>
        <w:jc w:val="both"/>
        <w:rPr>
          <w:b/>
          <w:sz w:val="22"/>
        </w:rPr>
      </w:pPr>
      <w:r>
        <w:rPr>
          <w:b/>
          <w:color w:val="6033C4"/>
          <w:sz w:val="22"/>
        </w:rPr>
        <w:t>Overt</w:t>
      </w:r>
      <w:r>
        <w:rPr>
          <w:b/>
          <w:color w:val="6033C4"/>
          <w:spacing w:val="-9"/>
          <w:sz w:val="22"/>
        </w:rPr>
        <w:t> </w:t>
      </w:r>
      <w:r>
        <w:rPr>
          <w:b/>
          <w:color w:val="6033C4"/>
          <w:sz w:val="22"/>
        </w:rPr>
        <w:t>Integrity</w:t>
      </w:r>
      <w:r>
        <w:rPr>
          <w:b/>
          <w:color w:val="6033C4"/>
          <w:spacing w:val="-6"/>
          <w:sz w:val="22"/>
        </w:rPr>
        <w:t> </w:t>
      </w:r>
      <w:r>
        <w:rPr>
          <w:b/>
          <w:color w:val="6033C4"/>
          <w:spacing w:val="-4"/>
          <w:sz w:val="22"/>
        </w:rPr>
        <w:t>Tests</w:t>
      </w:r>
    </w:p>
    <w:p>
      <w:pPr>
        <w:pStyle w:val="BodyText"/>
        <w:rPr>
          <w:b/>
        </w:rPr>
      </w:pPr>
    </w:p>
    <w:p>
      <w:pPr>
        <w:pStyle w:val="BodyText"/>
        <w:ind w:left="100" w:right="118"/>
        <w:jc w:val="both"/>
      </w:pPr>
      <w:r>
        <w:rPr/>
        <w:t>These tests ask direct questions regarding a test taker’s attitudes or past behaviours. They typically consist of two sections:</w:t>
      </w:r>
    </w:p>
    <w:p>
      <w:pPr>
        <w:pStyle w:val="BodyText"/>
        <w:spacing w:before="1"/>
      </w:pPr>
    </w:p>
    <w:p>
      <w:pPr>
        <w:pStyle w:val="ListParagraph"/>
        <w:numPr>
          <w:ilvl w:val="0"/>
          <w:numId w:val="6"/>
        </w:numPr>
        <w:tabs>
          <w:tab w:pos="205" w:val="left" w:leader="none"/>
        </w:tabs>
        <w:spacing w:line="240" w:lineRule="auto" w:before="0" w:after="0"/>
        <w:ind w:left="100" w:right="112" w:firstLine="0"/>
        <w:jc w:val="both"/>
        <w:rPr>
          <w:sz w:val="22"/>
        </w:rPr>
      </w:pPr>
      <w:r>
        <w:rPr>
          <w:sz w:val="22"/>
        </w:rPr>
        <w:t>The</w:t>
      </w:r>
      <w:r>
        <w:rPr>
          <w:spacing w:val="-13"/>
          <w:sz w:val="22"/>
        </w:rPr>
        <w:t> </w:t>
      </w:r>
      <w:r>
        <w:rPr>
          <w:sz w:val="22"/>
        </w:rPr>
        <w:t>first</w:t>
      </w:r>
      <w:r>
        <w:rPr>
          <w:spacing w:val="-12"/>
          <w:sz w:val="22"/>
        </w:rPr>
        <w:t> </w:t>
      </w:r>
      <w:r>
        <w:rPr>
          <w:sz w:val="22"/>
        </w:rPr>
        <w:t>measures</w:t>
      </w:r>
      <w:r>
        <w:rPr>
          <w:spacing w:val="-13"/>
          <w:sz w:val="22"/>
        </w:rPr>
        <w:t> </w:t>
      </w:r>
      <w:r>
        <w:rPr>
          <w:sz w:val="22"/>
        </w:rPr>
        <w:t>attitude</w:t>
      </w:r>
      <w:r>
        <w:rPr>
          <w:spacing w:val="-12"/>
          <w:sz w:val="22"/>
        </w:rPr>
        <w:t> </w:t>
      </w:r>
      <w:r>
        <w:rPr>
          <w:sz w:val="22"/>
        </w:rPr>
        <w:t>and</w:t>
      </w:r>
      <w:r>
        <w:rPr>
          <w:spacing w:val="-13"/>
          <w:sz w:val="22"/>
        </w:rPr>
        <w:t> </w:t>
      </w:r>
      <w:r>
        <w:rPr>
          <w:sz w:val="22"/>
        </w:rPr>
        <w:t>includes</w:t>
      </w:r>
      <w:r>
        <w:rPr>
          <w:spacing w:val="-12"/>
          <w:sz w:val="22"/>
        </w:rPr>
        <w:t> </w:t>
      </w:r>
      <w:r>
        <w:rPr>
          <w:sz w:val="22"/>
        </w:rPr>
        <w:t>questions</w:t>
      </w:r>
      <w:r>
        <w:rPr>
          <w:spacing w:val="-13"/>
          <w:sz w:val="22"/>
        </w:rPr>
        <w:t> </w:t>
      </w:r>
      <w:r>
        <w:rPr>
          <w:sz w:val="22"/>
        </w:rPr>
        <w:t>about</w:t>
      </w:r>
      <w:r>
        <w:rPr>
          <w:spacing w:val="-12"/>
          <w:sz w:val="22"/>
        </w:rPr>
        <w:t> </w:t>
      </w:r>
      <w:r>
        <w:rPr>
          <w:sz w:val="22"/>
        </w:rPr>
        <w:t>beliefs</w:t>
      </w:r>
      <w:r>
        <w:rPr>
          <w:spacing w:val="-12"/>
          <w:sz w:val="22"/>
        </w:rPr>
        <w:t> </w:t>
      </w:r>
      <w:r>
        <w:rPr>
          <w:sz w:val="22"/>
        </w:rPr>
        <w:t>concerning</w:t>
      </w:r>
      <w:r>
        <w:rPr>
          <w:spacing w:val="-13"/>
          <w:sz w:val="22"/>
        </w:rPr>
        <w:t> </w:t>
      </w:r>
      <w:r>
        <w:rPr>
          <w:sz w:val="22"/>
        </w:rPr>
        <w:t>the</w:t>
      </w:r>
      <w:r>
        <w:rPr>
          <w:spacing w:val="-12"/>
          <w:sz w:val="22"/>
        </w:rPr>
        <w:t> </w:t>
      </w:r>
      <w:r>
        <w:rPr>
          <w:sz w:val="22"/>
        </w:rPr>
        <w:t>frequency</w:t>
      </w:r>
      <w:r>
        <w:rPr>
          <w:spacing w:val="-13"/>
          <w:sz w:val="22"/>
        </w:rPr>
        <w:t> </w:t>
      </w:r>
      <w:r>
        <w:rPr>
          <w:sz w:val="22"/>
        </w:rPr>
        <w:t>and</w:t>
      </w:r>
      <w:r>
        <w:rPr>
          <w:spacing w:val="-12"/>
          <w:sz w:val="22"/>
        </w:rPr>
        <w:t> </w:t>
      </w:r>
      <w:r>
        <w:rPr>
          <w:sz w:val="22"/>
        </w:rPr>
        <w:t>extent of</w:t>
      </w:r>
      <w:r>
        <w:rPr>
          <w:spacing w:val="-8"/>
          <w:sz w:val="22"/>
        </w:rPr>
        <w:t> </w:t>
      </w:r>
      <w:r>
        <w:rPr>
          <w:sz w:val="22"/>
        </w:rPr>
        <w:t>unethical</w:t>
      </w:r>
      <w:r>
        <w:rPr>
          <w:spacing w:val="-6"/>
          <w:sz w:val="22"/>
        </w:rPr>
        <w:t> </w:t>
      </w:r>
      <w:r>
        <w:rPr>
          <w:sz w:val="22"/>
        </w:rPr>
        <w:t>behaviours,</w:t>
      </w:r>
      <w:r>
        <w:rPr>
          <w:spacing w:val="-10"/>
          <w:sz w:val="22"/>
        </w:rPr>
        <w:t> </w:t>
      </w:r>
      <w:r>
        <w:rPr>
          <w:sz w:val="22"/>
        </w:rPr>
        <w:t>attitudes</w:t>
      </w:r>
      <w:r>
        <w:rPr>
          <w:spacing w:val="-8"/>
          <w:sz w:val="22"/>
        </w:rPr>
        <w:t> </w:t>
      </w:r>
      <w:r>
        <w:rPr>
          <w:sz w:val="22"/>
        </w:rPr>
        <w:t>about</w:t>
      </w:r>
      <w:r>
        <w:rPr>
          <w:spacing w:val="-5"/>
          <w:sz w:val="22"/>
        </w:rPr>
        <w:t> </w:t>
      </w:r>
      <w:r>
        <w:rPr>
          <w:sz w:val="22"/>
        </w:rPr>
        <w:t>punishing</w:t>
      </w:r>
      <w:r>
        <w:rPr>
          <w:spacing w:val="-7"/>
          <w:sz w:val="22"/>
        </w:rPr>
        <w:t> </w:t>
      </w:r>
      <w:r>
        <w:rPr>
          <w:sz w:val="22"/>
        </w:rPr>
        <w:t>those</w:t>
      </w:r>
      <w:r>
        <w:rPr>
          <w:spacing w:val="-7"/>
          <w:sz w:val="22"/>
        </w:rPr>
        <w:t> </w:t>
      </w:r>
      <w:r>
        <w:rPr>
          <w:sz w:val="22"/>
        </w:rPr>
        <w:t>behaviours,</w:t>
      </w:r>
      <w:r>
        <w:rPr>
          <w:spacing w:val="-10"/>
          <w:sz w:val="22"/>
        </w:rPr>
        <w:t> </w:t>
      </w:r>
      <w:r>
        <w:rPr>
          <w:sz w:val="22"/>
        </w:rPr>
        <w:t>endorsement</w:t>
      </w:r>
      <w:r>
        <w:rPr>
          <w:spacing w:val="-10"/>
          <w:sz w:val="22"/>
        </w:rPr>
        <w:t> </w:t>
      </w:r>
      <w:r>
        <w:rPr>
          <w:sz w:val="22"/>
        </w:rPr>
        <w:t>of</w:t>
      </w:r>
      <w:r>
        <w:rPr>
          <w:spacing w:val="-4"/>
          <w:sz w:val="22"/>
        </w:rPr>
        <w:t> </w:t>
      </w:r>
      <w:r>
        <w:rPr>
          <w:sz w:val="22"/>
        </w:rPr>
        <w:t>rationalisations for those behaviours, and remorse for past actions (Berry, Ones &amp; Sackett, 2007).</w:t>
      </w:r>
    </w:p>
    <w:p>
      <w:pPr>
        <w:pStyle w:val="BodyText"/>
        <w:spacing w:before="3"/>
      </w:pPr>
    </w:p>
    <w:p>
      <w:pPr>
        <w:pStyle w:val="ListParagraph"/>
        <w:numPr>
          <w:ilvl w:val="0"/>
          <w:numId w:val="6"/>
        </w:numPr>
        <w:tabs>
          <w:tab w:pos="253" w:val="left" w:leader="none"/>
        </w:tabs>
        <w:spacing w:line="237" w:lineRule="auto" w:before="1" w:after="0"/>
        <w:ind w:left="100" w:right="113" w:firstLine="0"/>
        <w:jc w:val="both"/>
        <w:rPr>
          <w:sz w:val="22"/>
        </w:rPr>
      </w:pPr>
      <w:r>
        <w:rPr>
          <w:sz w:val="22"/>
        </w:rPr>
        <w:t>The second section asks the candidate to describe the amount of theft and counterproductive behaviours</w:t>
      </w:r>
      <w:r>
        <w:rPr>
          <w:spacing w:val="-2"/>
          <w:sz w:val="22"/>
        </w:rPr>
        <w:t> </w:t>
      </w:r>
      <w:r>
        <w:rPr>
          <w:sz w:val="22"/>
        </w:rPr>
        <w:t>they</w:t>
      </w:r>
      <w:r>
        <w:rPr>
          <w:spacing w:val="-1"/>
          <w:sz w:val="22"/>
        </w:rPr>
        <w:t> </w:t>
      </w:r>
      <w:r>
        <w:rPr>
          <w:sz w:val="22"/>
        </w:rPr>
        <w:t>might</w:t>
      </w:r>
      <w:r>
        <w:rPr>
          <w:spacing w:val="-4"/>
          <w:sz w:val="22"/>
        </w:rPr>
        <w:t> </w:t>
      </w:r>
      <w:r>
        <w:rPr>
          <w:sz w:val="22"/>
        </w:rPr>
        <w:t>have</w:t>
      </w:r>
      <w:r>
        <w:rPr>
          <w:spacing w:val="-2"/>
          <w:sz w:val="22"/>
        </w:rPr>
        <w:t> </w:t>
      </w:r>
      <w:r>
        <w:rPr>
          <w:sz w:val="22"/>
        </w:rPr>
        <w:t>engaged</w:t>
      </w:r>
      <w:r>
        <w:rPr>
          <w:spacing w:val="-7"/>
          <w:sz w:val="22"/>
        </w:rPr>
        <w:t> </w:t>
      </w:r>
      <w:r>
        <w:rPr>
          <w:sz w:val="22"/>
        </w:rPr>
        <w:t>in</w:t>
      </w:r>
      <w:r>
        <w:rPr>
          <w:spacing w:val="-3"/>
          <w:sz w:val="22"/>
        </w:rPr>
        <w:t> </w:t>
      </w:r>
      <w:r>
        <w:rPr>
          <w:sz w:val="22"/>
        </w:rPr>
        <w:t>while</w:t>
      </w:r>
      <w:r>
        <w:rPr>
          <w:spacing w:val="-2"/>
          <w:sz w:val="22"/>
        </w:rPr>
        <w:t> </w:t>
      </w:r>
      <w:r>
        <w:rPr>
          <w:sz w:val="22"/>
        </w:rPr>
        <w:t>with</w:t>
      </w:r>
      <w:r>
        <w:rPr>
          <w:spacing w:val="-3"/>
          <w:sz w:val="22"/>
        </w:rPr>
        <w:t> </w:t>
      </w:r>
      <w:r>
        <w:rPr>
          <w:sz w:val="22"/>
        </w:rPr>
        <w:t>other</w:t>
      </w:r>
      <w:r>
        <w:rPr>
          <w:spacing w:val="-2"/>
          <w:sz w:val="22"/>
        </w:rPr>
        <w:t> </w:t>
      </w:r>
      <w:r>
        <w:rPr>
          <w:sz w:val="22"/>
        </w:rPr>
        <w:t>employers</w:t>
      </w:r>
      <w:r>
        <w:rPr>
          <w:spacing w:val="-2"/>
          <w:sz w:val="22"/>
        </w:rPr>
        <w:t> </w:t>
      </w:r>
      <w:r>
        <w:rPr>
          <w:sz w:val="22"/>
        </w:rPr>
        <w:t>(e.g.,</w:t>
      </w:r>
      <w:r>
        <w:rPr>
          <w:spacing w:val="-5"/>
          <w:sz w:val="22"/>
        </w:rPr>
        <w:t> </w:t>
      </w:r>
      <w:r>
        <w:rPr>
          <w:sz w:val="22"/>
        </w:rPr>
        <w:t>how</w:t>
      </w:r>
      <w:r>
        <w:rPr>
          <w:spacing w:val="-2"/>
          <w:sz w:val="22"/>
        </w:rPr>
        <w:t> </w:t>
      </w:r>
      <w:r>
        <w:rPr>
          <w:sz w:val="22"/>
        </w:rPr>
        <w:t>often</w:t>
      </w:r>
      <w:r>
        <w:rPr>
          <w:spacing w:val="-3"/>
          <w:sz w:val="22"/>
        </w:rPr>
        <w:t> </w:t>
      </w:r>
      <w:r>
        <w:rPr>
          <w:sz w:val="22"/>
        </w:rPr>
        <w:t>an</w:t>
      </w:r>
      <w:r>
        <w:rPr>
          <w:spacing w:val="-3"/>
          <w:sz w:val="22"/>
        </w:rPr>
        <w:t> </w:t>
      </w:r>
      <w:r>
        <w:rPr>
          <w:sz w:val="22"/>
        </w:rPr>
        <w:t>individual</w:t>
      </w:r>
      <w:r>
        <w:rPr>
          <w:spacing w:val="-1"/>
          <w:sz w:val="22"/>
        </w:rPr>
        <w:t> </w:t>
      </w:r>
      <w:r>
        <w:rPr>
          <w:sz w:val="22"/>
        </w:rPr>
        <w:t>has engaged in theft, drug use, criminal behaviour, or other wrongdoings).</w:t>
      </w:r>
    </w:p>
    <w:p>
      <w:pPr>
        <w:pStyle w:val="BodyText"/>
        <w:spacing w:before="2"/>
      </w:pPr>
    </w:p>
    <w:p>
      <w:pPr>
        <w:spacing w:before="0"/>
        <w:ind w:left="100" w:right="0" w:firstLine="0"/>
        <w:jc w:val="both"/>
        <w:rPr>
          <w:b/>
          <w:sz w:val="22"/>
        </w:rPr>
      </w:pPr>
      <w:r>
        <w:rPr>
          <w:b/>
          <w:color w:val="6033C4"/>
          <w:spacing w:val="-2"/>
          <w:sz w:val="22"/>
        </w:rPr>
        <w:t>Personality-oriented</w:t>
      </w:r>
      <w:r>
        <w:rPr>
          <w:b/>
          <w:color w:val="6033C4"/>
          <w:spacing w:val="27"/>
          <w:sz w:val="22"/>
        </w:rPr>
        <w:t> </w:t>
      </w:r>
      <w:r>
        <w:rPr>
          <w:b/>
          <w:color w:val="6033C4"/>
          <w:spacing w:val="-4"/>
          <w:sz w:val="22"/>
        </w:rPr>
        <w:t>Tests</w:t>
      </w:r>
    </w:p>
    <w:p>
      <w:pPr>
        <w:pStyle w:val="BodyText"/>
        <w:rPr>
          <w:b/>
        </w:rPr>
      </w:pPr>
    </w:p>
    <w:p>
      <w:pPr>
        <w:pStyle w:val="BodyText"/>
        <w:spacing w:before="1"/>
        <w:ind w:left="100" w:right="112"/>
        <w:jc w:val="both"/>
      </w:pPr>
      <w:r>
        <w:rPr/>
        <w:t>These tests are more covert as they assess personality constructs believed to be related to integrity. They may ask questions to assess individuals’ thrill-seeking behaviours, social conformity, attitudes towards authority, aggression, emotional stability, agreeableness, conscientiousness, and dependability. Questions are phrased similarly to those on personality tests (Berry, Ones &amp; Sackett, </w:t>
      </w:r>
      <w:r>
        <w:rPr>
          <w:spacing w:val="-2"/>
        </w:rPr>
        <w:t>2007).</w:t>
      </w:r>
    </w:p>
    <w:p>
      <w:pPr>
        <w:pStyle w:val="BodyText"/>
        <w:spacing w:before="1"/>
      </w:pPr>
    </w:p>
    <w:p>
      <w:pPr>
        <w:pStyle w:val="BodyText"/>
        <w:spacing w:before="1"/>
        <w:ind w:left="100" w:right="108"/>
        <w:jc w:val="both"/>
      </w:pPr>
      <w:r>
        <w:rPr/>
        <w:t>Research has generally found that both types of integrity tests (overt and personality-type) are good predictors</w:t>
      </w:r>
      <w:r>
        <w:rPr>
          <w:spacing w:val="-8"/>
        </w:rPr>
        <w:t> </w:t>
      </w:r>
      <w:r>
        <w:rPr/>
        <w:t>of</w:t>
      </w:r>
      <w:r>
        <w:rPr>
          <w:spacing w:val="-8"/>
        </w:rPr>
        <w:t> </w:t>
      </w:r>
      <w:r>
        <w:rPr/>
        <w:t>CWBs</w:t>
      </w:r>
      <w:r>
        <w:rPr>
          <w:spacing w:val="-8"/>
        </w:rPr>
        <w:t> </w:t>
      </w:r>
      <w:r>
        <w:rPr/>
        <w:t>(Berry,</w:t>
      </w:r>
      <w:r>
        <w:rPr>
          <w:spacing w:val="-10"/>
        </w:rPr>
        <w:t> </w:t>
      </w:r>
      <w:r>
        <w:rPr/>
        <w:t>Ones</w:t>
      </w:r>
      <w:r>
        <w:rPr>
          <w:spacing w:val="-8"/>
        </w:rPr>
        <w:t> </w:t>
      </w:r>
      <w:r>
        <w:rPr/>
        <w:t>&amp;</w:t>
      </w:r>
      <w:r>
        <w:rPr>
          <w:spacing w:val="-10"/>
        </w:rPr>
        <w:t> </w:t>
      </w:r>
      <w:r>
        <w:rPr/>
        <w:t>Sackett,</w:t>
      </w:r>
      <w:r>
        <w:rPr>
          <w:spacing w:val="-10"/>
        </w:rPr>
        <w:t> </w:t>
      </w:r>
      <w:r>
        <w:rPr/>
        <w:t>2007).</w:t>
      </w:r>
      <w:r>
        <w:rPr>
          <w:spacing w:val="36"/>
        </w:rPr>
        <w:t> </w:t>
      </w:r>
      <w:r>
        <w:rPr/>
        <w:t>A</w:t>
      </w:r>
      <w:r>
        <w:rPr>
          <w:spacing w:val="-6"/>
        </w:rPr>
        <w:t> </w:t>
      </w:r>
      <w:r>
        <w:rPr/>
        <w:t>meta-analysis</w:t>
      </w:r>
      <w:r>
        <w:rPr>
          <w:spacing w:val="-8"/>
        </w:rPr>
        <w:t> </w:t>
      </w:r>
      <w:r>
        <w:rPr/>
        <w:t>by</w:t>
      </w:r>
      <w:r>
        <w:rPr>
          <w:spacing w:val="-7"/>
        </w:rPr>
        <w:t> </w:t>
      </w:r>
      <w:r>
        <w:rPr/>
        <w:t>Ones,</w:t>
      </w:r>
      <w:r>
        <w:rPr>
          <w:spacing w:val="-8"/>
        </w:rPr>
        <w:t> </w:t>
      </w:r>
      <w:r>
        <w:rPr/>
        <w:t>Viswesvaran</w:t>
      </w:r>
      <w:r>
        <w:rPr>
          <w:spacing w:val="-9"/>
        </w:rPr>
        <w:t> </w:t>
      </w:r>
      <w:r>
        <w:rPr/>
        <w:t>and</w:t>
      </w:r>
      <w:r>
        <w:rPr>
          <w:spacing w:val="-9"/>
        </w:rPr>
        <w:t> </w:t>
      </w:r>
      <w:r>
        <w:rPr/>
        <w:t>Schmidt (1993) found that an overt test predicted a composite variable of CWBs consisting of disciplinary problems, tardiness, absenteeism, turnover, violence, substance abuse, property damage, and organisational rule breaking (</w:t>
      </w:r>
      <w:r>
        <w:rPr>
          <w:i/>
        </w:rPr>
        <w:t>ρ</w:t>
      </w:r>
      <w:r>
        <w:rPr/>
        <w:t>=.39) as well as a relationship between integrity tests and theft behaviours.</w:t>
      </w:r>
      <w:r>
        <w:rPr>
          <w:spacing w:val="-13"/>
        </w:rPr>
        <w:t> </w:t>
      </w:r>
      <w:r>
        <w:rPr/>
        <w:t>However,</w:t>
      </w:r>
      <w:r>
        <w:rPr>
          <w:spacing w:val="-12"/>
        </w:rPr>
        <w:t> </w:t>
      </w:r>
      <w:r>
        <w:rPr/>
        <w:t>personality-orientated</w:t>
      </w:r>
      <w:r>
        <w:rPr>
          <w:spacing w:val="-13"/>
        </w:rPr>
        <w:t> </w:t>
      </w:r>
      <w:r>
        <w:rPr/>
        <w:t>measures</w:t>
      </w:r>
      <w:r>
        <w:rPr>
          <w:spacing w:val="-12"/>
        </w:rPr>
        <w:t> </w:t>
      </w:r>
      <w:r>
        <w:rPr/>
        <w:t>predicted</w:t>
      </w:r>
      <w:r>
        <w:rPr>
          <w:spacing w:val="-13"/>
        </w:rPr>
        <w:t> </w:t>
      </w:r>
      <w:r>
        <w:rPr/>
        <w:t>CWBs</w:t>
      </w:r>
      <w:r>
        <w:rPr>
          <w:spacing w:val="-12"/>
        </w:rPr>
        <w:t> </w:t>
      </w:r>
      <w:r>
        <w:rPr/>
        <w:t>slightly</w:t>
      </w:r>
      <w:r>
        <w:rPr>
          <w:spacing w:val="-13"/>
        </w:rPr>
        <w:t> </w:t>
      </w:r>
      <w:r>
        <w:rPr/>
        <w:t>less</w:t>
      </w:r>
      <w:r>
        <w:rPr>
          <w:spacing w:val="-12"/>
        </w:rPr>
        <w:t> </w:t>
      </w:r>
      <w:r>
        <w:rPr/>
        <w:t>(</w:t>
      </w:r>
      <w:r>
        <w:rPr>
          <w:i/>
        </w:rPr>
        <w:t>ρ</w:t>
      </w:r>
      <w:r>
        <w:rPr/>
        <w:t>=.29)</w:t>
      </w:r>
      <w:r>
        <w:rPr>
          <w:spacing w:val="-12"/>
        </w:rPr>
        <w:t> </w:t>
      </w:r>
      <w:r>
        <w:rPr/>
        <w:t>than</w:t>
      </w:r>
      <w:r>
        <w:rPr>
          <w:spacing w:val="-13"/>
        </w:rPr>
        <w:t> </w:t>
      </w:r>
      <w:r>
        <w:rPr/>
        <w:t>overt </w:t>
      </w:r>
      <w:r>
        <w:rPr>
          <w:spacing w:val="-2"/>
        </w:rPr>
        <w:t>tests.</w:t>
      </w:r>
    </w:p>
    <w:p>
      <w:pPr>
        <w:pStyle w:val="BodyText"/>
        <w:spacing w:before="2"/>
      </w:pPr>
    </w:p>
    <w:p>
      <w:pPr>
        <w:pStyle w:val="BodyText"/>
        <w:ind w:left="100" w:right="119"/>
        <w:jc w:val="both"/>
      </w:pPr>
      <w:r>
        <w:rPr/>
        <w:t>In addition to predicting various CWBs, integrity tests are among the best predictors of overall job performance (</w:t>
      </w:r>
      <w:r>
        <w:rPr>
          <w:i/>
        </w:rPr>
        <w:t>ρ</w:t>
      </w:r>
      <w:r>
        <w:rPr/>
        <w:t>= .41). Schmidt and Hunter (1998) found that integrity tests add more incremental validity</w:t>
      </w:r>
      <w:r>
        <w:rPr>
          <w:spacing w:val="-7"/>
        </w:rPr>
        <w:t> </w:t>
      </w:r>
      <w:r>
        <w:rPr/>
        <w:t>to</w:t>
      </w:r>
      <w:r>
        <w:rPr>
          <w:spacing w:val="-4"/>
        </w:rPr>
        <w:t> </w:t>
      </w:r>
      <w:r>
        <w:rPr/>
        <w:t>cognitive</w:t>
      </w:r>
      <w:r>
        <w:rPr>
          <w:spacing w:val="-7"/>
        </w:rPr>
        <w:t> </w:t>
      </w:r>
      <w:r>
        <w:rPr/>
        <w:t>ability</w:t>
      </w:r>
      <w:r>
        <w:rPr>
          <w:spacing w:val="-7"/>
        </w:rPr>
        <w:t> </w:t>
      </w:r>
      <w:r>
        <w:rPr/>
        <w:t>in</w:t>
      </w:r>
      <w:r>
        <w:rPr>
          <w:spacing w:val="-9"/>
        </w:rPr>
        <w:t> </w:t>
      </w:r>
      <w:r>
        <w:rPr/>
        <w:t>predicting</w:t>
      </w:r>
      <w:r>
        <w:rPr>
          <w:spacing w:val="-7"/>
        </w:rPr>
        <w:t> </w:t>
      </w:r>
      <w:r>
        <w:rPr/>
        <w:t>job</w:t>
      </w:r>
      <w:r>
        <w:rPr>
          <w:spacing w:val="-9"/>
        </w:rPr>
        <w:t> </w:t>
      </w:r>
      <w:r>
        <w:rPr/>
        <w:t>performance</w:t>
      </w:r>
      <w:r>
        <w:rPr>
          <w:spacing w:val="-7"/>
        </w:rPr>
        <w:t> </w:t>
      </w:r>
      <w:r>
        <w:rPr/>
        <w:t>than</w:t>
      </w:r>
      <w:r>
        <w:rPr>
          <w:spacing w:val="-4"/>
        </w:rPr>
        <w:t> </w:t>
      </w:r>
      <w:r>
        <w:rPr/>
        <w:t>any</w:t>
      </w:r>
      <w:r>
        <w:rPr>
          <w:spacing w:val="-3"/>
        </w:rPr>
        <w:t> </w:t>
      </w:r>
      <w:r>
        <w:rPr/>
        <w:t>other</w:t>
      </w:r>
      <w:r>
        <w:rPr>
          <w:spacing w:val="-3"/>
        </w:rPr>
        <w:t> </w:t>
      </w:r>
      <w:r>
        <w:rPr/>
        <w:t>personnel</w:t>
      </w:r>
      <w:r>
        <w:rPr>
          <w:spacing w:val="-6"/>
        </w:rPr>
        <w:t> </w:t>
      </w:r>
      <w:r>
        <w:rPr/>
        <w:t>selection</w:t>
      </w:r>
      <w:r>
        <w:rPr>
          <w:spacing w:val="-9"/>
        </w:rPr>
        <w:t> </w:t>
      </w:r>
      <w:r>
        <w:rPr/>
        <w:t>tool.</w:t>
      </w:r>
      <w:r>
        <w:rPr>
          <w:spacing w:val="-6"/>
        </w:rPr>
        <w:t> </w:t>
      </w:r>
      <w:r>
        <w:rPr/>
        <w:t>The two combined produce a large validity estimate (</w:t>
      </w:r>
      <w:r>
        <w:rPr>
          <w:i/>
        </w:rPr>
        <w:t>ρ</w:t>
      </w:r>
      <w:r>
        <w:rPr/>
        <w:t>= .65) (Berry, Ones &amp; Sackett, 2007).</w:t>
      </w:r>
    </w:p>
    <w:p>
      <w:pPr>
        <w:pStyle w:val="BodyText"/>
        <w:spacing w:before="9"/>
        <w:rPr>
          <w:sz w:val="21"/>
        </w:rPr>
      </w:pPr>
    </w:p>
    <w:p>
      <w:pPr>
        <w:pStyle w:val="BodyText"/>
        <w:ind w:left="100" w:right="113"/>
        <w:jc w:val="both"/>
      </w:pPr>
      <w:r>
        <w:rPr/>
        <w:t>In recent years, the definition of work ethics has broadened from the relatively narrow concept of theft, lying, and cheating to a range of behaviours, attitudes, and dispositions considered “not conducive to efficient and effective work practices” or counterproductive to organisational health (Barrett,</w:t>
      </w:r>
      <w:r>
        <w:rPr>
          <w:spacing w:val="-7"/>
        </w:rPr>
        <w:t> </w:t>
      </w:r>
      <w:r>
        <w:rPr/>
        <w:t>2001).</w:t>
      </w:r>
      <w:r>
        <w:rPr>
          <w:spacing w:val="-2"/>
        </w:rPr>
        <w:t> </w:t>
      </w:r>
      <w:r>
        <w:rPr/>
        <w:t>Now</w:t>
      </w:r>
      <w:r>
        <w:rPr>
          <w:spacing w:val="-4"/>
        </w:rPr>
        <w:t> </w:t>
      </w:r>
      <w:r>
        <w:rPr/>
        <w:t>a</w:t>
      </w:r>
      <w:r>
        <w:rPr>
          <w:spacing w:val="-4"/>
        </w:rPr>
        <w:t> </w:t>
      </w:r>
      <w:r>
        <w:rPr/>
        <w:t>days,</w:t>
      </w:r>
      <w:r>
        <w:rPr>
          <w:spacing w:val="-7"/>
        </w:rPr>
        <w:t> </w:t>
      </w:r>
      <w:r>
        <w:rPr/>
        <w:t>work</w:t>
      </w:r>
      <w:r>
        <w:rPr>
          <w:spacing w:val="-4"/>
        </w:rPr>
        <w:t> </w:t>
      </w:r>
      <w:r>
        <w:rPr/>
        <w:t>ethics</w:t>
      </w:r>
      <w:r>
        <w:rPr>
          <w:spacing w:val="-4"/>
        </w:rPr>
        <w:t> </w:t>
      </w:r>
      <w:r>
        <w:rPr/>
        <w:t>assessments</w:t>
      </w:r>
      <w:r>
        <w:rPr>
          <w:spacing w:val="-4"/>
        </w:rPr>
        <w:t> </w:t>
      </w:r>
      <w:r>
        <w:rPr/>
        <w:t>are</w:t>
      </w:r>
      <w:r>
        <w:rPr>
          <w:spacing w:val="-4"/>
        </w:rPr>
        <w:t> </w:t>
      </w:r>
      <w:r>
        <w:rPr/>
        <w:t>usually</w:t>
      </w:r>
      <w:r>
        <w:rPr>
          <w:spacing w:val="-8"/>
        </w:rPr>
        <w:t> </w:t>
      </w:r>
      <w:r>
        <w:rPr/>
        <w:t>referred</w:t>
      </w:r>
      <w:r>
        <w:rPr>
          <w:spacing w:val="-5"/>
        </w:rPr>
        <w:t> </w:t>
      </w:r>
      <w:r>
        <w:rPr/>
        <w:t>to</w:t>
      </w:r>
      <w:r>
        <w:rPr>
          <w:spacing w:val="-5"/>
        </w:rPr>
        <w:t> </w:t>
      </w:r>
      <w:r>
        <w:rPr/>
        <w:t>as</w:t>
      </w:r>
      <w:r>
        <w:rPr>
          <w:spacing w:val="-4"/>
        </w:rPr>
        <w:t> </w:t>
      </w:r>
      <w:r>
        <w:rPr/>
        <w:t>measuring</w:t>
      </w:r>
      <w:r>
        <w:rPr>
          <w:spacing w:val="-7"/>
        </w:rPr>
        <w:t> </w:t>
      </w:r>
      <w:r>
        <w:rPr/>
        <w:t>“employee reliability” (Sackett &amp; Harris, 1985; Hogan &amp; Hogan, 1989) and “counter-productive behaviour” (Hollinger, 1986). These tests help detect obstructive rather than constructive organisational work practices</w:t>
      </w:r>
      <w:r>
        <w:rPr>
          <w:spacing w:val="-8"/>
        </w:rPr>
        <w:t> </w:t>
      </w:r>
      <w:r>
        <w:rPr/>
        <w:t>that</w:t>
      </w:r>
      <w:r>
        <w:rPr>
          <w:spacing w:val="-10"/>
        </w:rPr>
        <w:t> </w:t>
      </w:r>
      <w:r>
        <w:rPr/>
        <w:t>have</w:t>
      </w:r>
      <w:r>
        <w:rPr>
          <w:spacing w:val="-7"/>
        </w:rPr>
        <w:t> </w:t>
      </w:r>
      <w:r>
        <w:rPr/>
        <w:t>a</w:t>
      </w:r>
      <w:r>
        <w:rPr>
          <w:spacing w:val="-4"/>
        </w:rPr>
        <w:t> </w:t>
      </w:r>
      <w:r>
        <w:rPr/>
        <w:t>negative</w:t>
      </w:r>
      <w:r>
        <w:rPr>
          <w:spacing w:val="-7"/>
        </w:rPr>
        <w:t> </w:t>
      </w:r>
      <w:r>
        <w:rPr/>
        <w:t>impact</w:t>
      </w:r>
      <w:r>
        <w:rPr>
          <w:spacing w:val="-10"/>
        </w:rPr>
        <w:t> </w:t>
      </w:r>
      <w:r>
        <w:rPr/>
        <w:t>within</w:t>
      </w:r>
      <w:r>
        <w:rPr>
          <w:spacing w:val="-9"/>
        </w:rPr>
        <w:t> </w:t>
      </w:r>
      <w:r>
        <w:rPr/>
        <w:t>the</w:t>
      </w:r>
      <w:r>
        <w:rPr>
          <w:spacing w:val="-3"/>
        </w:rPr>
        <w:t> </w:t>
      </w:r>
      <w:r>
        <w:rPr/>
        <w:t>organisational</w:t>
      </w:r>
      <w:r>
        <w:rPr>
          <w:spacing w:val="-6"/>
        </w:rPr>
        <w:t> </w:t>
      </w:r>
      <w:r>
        <w:rPr/>
        <w:t>environment</w:t>
      </w:r>
      <w:r>
        <w:rPr>
          <w:spacing w:val="-4"/>
        </w:rPr>
        <w:t> </w:t>
      </w:r>
      <w:r>
        <w:rPr/>
        <w:t>(Barrett,</w:t>
      </w:r>
      <w:r>
        <w:rPr>
          <w:spacing w:val="-10"/>
        </w:rPr>
        <w:t> </w:t>
      </w:r>
      <w:r>
        <w:rPr/>
        <w:t>2001).</w:t>
      </w:r>
      <w:r>
        <w:rPr>
          <w:spacing w:val="-6"/>
        </w:rPr>
        <w:t> </w:t>
      </w:r>
      <w:r>
        <w:rPr/>
        <w:t>They</w:t>
      </w:r>
      <w:r>
        <w:rPr>
          <w:spacing w:val="-2"/>
        </w:rPr>
        <w:t> </w:t>
      </w:r>
      <w:r>
        <w:rPr/>
        <w:t>are designed to help employers identify job applicants who are relatively likely to commit certain undesirable behaviours, including but not limited to stealing.</w:t>
      </w:r>
    </w:p>
    <w:p>
      <w:pPr>
        <w:pStyle w:val="BodyText"/>
      </w:pPr>
    </w:p>
    <w:p>
      <w:pPr>
        <w:pStyle w:val="BodyText"/>
        <w:spacing w:before="4"/>
      </w:pPr>
    </w:p>
    <w:p>
      <w:pPr>
        <w:pStyle w:val="Heading2"/>
        <w:numPr>
          <w:ilvl w:val="1"/>
          <w:numId w:val="2"/>
        </w:numPr>
        <w:tabs>
          <w:tab w:pos="820" w:val="left" w:leader="none"/>
        </w:tabs>
        <w:spacing w:line="240" w:lineRule="auto" w:before="0" w:after="0"/>
        <w:ind w:left="820" w:right="0" w:hanging="720"/>
        <w:jc w:val="left"/>
      </w:pPr>
      <w:bookmarkStart w:name="_bookmark16" w:id="17"/>
      <w:bookmarkEnd w:id="17"/>
      <w:r>
        <w:rPr>
          <w:b w:val="0"/>
        </w:rPr>
      </w:r>
      <w:r>
        <w:rPr>
          <w:color w:val="6033C4"/>
          <w:spacing w:val="-2"/>
        </w:rPr>
        <w:t>Theoretical</w:t>
      </w:r>
      <w:r>
        <w:rPr>
          <w:color w:val="6033C4"/>
          <w:spacing w:val="5"/>
        </w:rPr>
        <w:t> </w:t>
      </w:r>
      <w:r>
        <w:rPr>
          <w:color w:val="6033C4"/>
          <w:spacing w:val="-2"/>
        </w:rPr>
        <w:t>Background</w:t>
      </w:r>
    </w:p>
    <w:p>
      <w:pPr>
        <w:pStyle w:val="BodyText"/>
        <w:spacing w:before="158"/>
        <w:ind w:left="100" w:right="120"/>
        <w:jc w:val="both"/>
      </w:pPr>
      <w:r>
        <w:rPr/>
        <w:t>As a result of the damage caused by CWBs, there has been extensive research into the factors that lead employees to behave in a counterproductive manner.</w:t>
      </w:r>
    </w:p>
    <w:p>
      <w:pPr>
        <w:pStyle w:val="BodyText"/>
      </w:pPr>
    </w:p>
    <w:p>
      <w:pPr>
        <w:pStyle w:val="BodyText"/>
        <w:ind w:left="100" w:right="113"/>
        <w:jc w:val="both"/>
      </w:pPr>
      <w:r>
        <w:rPr/>
        <w:t>Studies</w:t>
      </w:r>
      <w:r>
        <w:rPr>
          <w:spacing w:val="-9"/>
        </w:rPr>
        <w:t> </w:t>
      </w:r>
      <w:r>
        <w:rPr/>
        <w:t>show</w:t>
      </w:r>
      <w:r>
        <w:rPr>
          <w:spacing w:val="-8"/>
        </w:rPr>
        <w:t> </w:t>
      </w:r>
      <w:r>
        <w:rPr/>
        <w:t>a</w:t>
      </w:r>
      <w:r>
        <w:rPr>
          <w:spacing w:val="-9"/>
        </w:rPr>
        <w:t> </w:t>
      </w:r>
      <w:r>
        <w:rPr/>
        <w:t>relationship</w:t>
      </w:r>
      <w:r>
        <w:rPr>
          <w:spacing w:val="-10"/>
        </w:rPr>
        <w:t> </w:t>
      </w:r>
      <w:r>
        <w:rPr/>
        <w:t>between</w:t>
      </w:r>
      <w:r>
        <w:rPr>
          <w:spacing w:val="-9"/>
        </w:rPr>
        <w:t> </w:t>
      </w:r>
      <w:r>
        <w:rPr/>
        <w:t>some</w:t>
      </w:r>
      <w:r>
        <w:rPr>
          <w:spacing w:val="-8"/>
        </w:rPr>
        <w:t> </w:t>
      </w:r>
      <w:r>
        <w:rPr/>
        <w:t>personality</w:t>
      </w:r>
      <w:r>
        <w:rPr>
          <w:spacing w:val="-8"/>
        </w:rPr>
        <w:t> </w:t>
      </w:r>
      <w:r>
        <w:rPr/>
        <w:t>traits</w:t>
      </w:r>
      <w:r>
        <w:rPr>
          <w:spacing w:val="-9"/>
        </w:rPr>
        <w:t> </w:t>
      </w:r>
      <w:r>
        <w:rPr/>
        <w:t>and</w:t>
      </w:r>
      <w:r>
        <w:rPr>
          <w:spacing w:val="-10"/>
        </w:rPr>
        <w:t> </w:t>
      </w:r>
      <w:r>
        <w:rPr/>
        <w:t>counterproductive</w:t>
      </w:r>
      <w:r>
        <w:rPr>
          <w:spacing w:val="-8"/>
        </w:rPr>
        <w:t> </w:t>
      </w:r>
      <w:r>
        <w:rPr/>
        <w:t>work</w:t>
      </w:r>
      <w:r>
        <w:rPr>
          <w:spacing w:val="-9"/>
        </w:rPr>
        <w:t> </w:t>
      </w:r>
      <w:r>
        <w:rPr/>
        <w:t>behaviours. Salgado</w:t>
      </w:r>
      <w:r>
        <w:rPr>
          <w:spacing w:val="-13"/>
        </w:rPr>
        <w:t> </w:t>
      </w:r>
      <w:r>
        <w:rPr/>
        <w:t>(2002)</w:t>
      </w:r>
      <w:r>
        <w:rPr>
          <w:spacing w:val="-13"/>
        </w:rPr>
        <w:t> </w:t>
      </w:r>
      <w:r>
        <w:rPr/>
        <w:t>found</w:t>
      </w:r>
      <w:r>
        <w:rPr>
          <w:spacing w:val="-13"/>
        </w:rPr>
        <w:t> </w:t>
      </w:r>
      <w:r>
        <w:rPr/>
        <w:t>that</w:t>
      </w:r>
      <w:r>
        <w:rPr>
          <w:spacing w:val="-14"/>
        </w:rPr>
        <w:t> </w:t>
      </w:r>
      <w:r>
        <w:rPr/>
        <w:t>an</w:t>
      </w:r>
      <w:r>
        <w:rPr>
          <w:spacing w:val="-13"/>
        </w:rPr>
        <w:t> </w:t>
      </w:r>
      <w:r>
        <w:rPr/>
        <w:t>individual’s</w:t>
      </w:r>
      <w:r>
        <w:rPr>
          <w:spacing w:val="-12"/>
        </w:rPr>
        <w:t> </w:t>
      </w:r>
      <w:r>
        <w:rPr/>
        <w:t>level</w:t>
      </w:r>
      <w:r>
        <w:rPr>
          <w:spacing w:val="-13"/>
        </w:rPr>
        <w:t> </w:t>
      </w:r>
      <w:r>
        <w:rPr/>
        <w:t>of</w:t>
      </w:r>
      <w:r>
        <w:rPr>
          <w:spacing w:val="-12"/>
        </w:rPr>
        <w:t> </w:t>
      </w:r>
      <w:r>
        <w:rPr/>
        <w:t>conscientiousness</w:t>
      </w:r>
      <w:r>
        <w:rPr>
          <w:spacing w:val="-13"/>
        </w:rPr>
        <w:t> </w:t>
      </w:r>
      <w:r>
        <w:rPr/>
        <w:t>could</w:t>
      </w:r>
      <w:r>
        <w:rPr>
          <w:spacing w:val="-13"/>
        </w:rPr>
        <w:t> </w:t>
      </w:r>
      <w:r>
        <w:rPr/>
        <w:t>be</w:t>
      </w:r>
      <w:r>
        <w:rPr>
          <w:spacing w:val="-12"/>
        </w:rPr>
        <w:t> </w:t>
      </w:r>
      <w:r>
        <w:rPr/>
        <w:t>used</w:t>
      </w:r>
      <w:r>
        <w:rPr>
          <w:spacing w:val="-13"/>
        </w:rPr>
        <w:t> </w:t>
      </w:r>
      <w:r>
        <w:rPr/>
        <w:t>to</w:t>
      </w:r>
      <w:r>
        <w:rPr>
          <w:spacing w:val="-13"/>
        </w:rPr>
        <w:t> </w:t>
      </w:r>
      <w:r>
        <w:rPr/>
        <w:t>predict</w:t>
      </w:r>
      <w:r>
        <w:rPr>
          <w:spacing w:val="-14"/>
        </w:rPr>
        <w:t> </w:t>
      </w:r>
      <w:r>
        <w:rPr/>
        <w:t>how</w:t>
      </w:r>
      <w:r>
        <w:rPr>
          <w:spacing w:val="-12"/>
        </w:rPr>
        <w:t> </w:t>
      </w:r>
      <w:r>
        <w:rPr/>
        <w:t>likely</w:t>
      </w:r>
    </w:p>
    <w:p>
      <w:pPr>
        <w:spacing w:after="0"/>
        <w:jc w:val="both"/>
        <w:sectPr>
          <w:pgSz w:w="11910" w:h="16840"/>
          <w:pgMar w:header="0" w:footer="1003" w:top="1380" w:bottom="1200" w:left="1340" w:right="1320"/>
        </w:sectPr>
      </w:pPr>
    </w:p>
    <w:p>
      <w:pPr>
        <w:pStyle w:val="BodyText"/>
        <w:spacing w:before="39"/>
        <w:ind w:left="100" w:right="115"/>
        <w:jc w:val="both"/>
      </w:pPr>
      <w:r>
        <w:rPr/>
        <w:t>they would be to participate in or to accept</w:t>
      </w:r>
      <w:r>
        <w:rPr>
          <w:spacing w:val="-1"/>
        </w:rPr>
        <w:t> </w:t>
      </w:r>
      <w:r>
        <w:rPr/>
        <w:t>deviant behaviours. Furthermore,</w:t>
      </w:r>
      <w:r>
        <w:rPr>
          <w:spacing w:val="-1"/>
        </w:rPr>
        <w:t> </w:t>
      </w:r>
      <w:r>
        <w:rPr/>
        <w:t>the traits Neuroticism and Openness from the Five Factor Model (McCrae &amp; Costa, 1987) have been found to be linked positively, while Agreeableness and Extraversion linked negatively to a higher likelihood of engaging in CWBs (Nurul, Kozako, Safin &amp; Rahim, 2013).</w:t>
      </w:r>
    </w:p>
    <w:p>
      <w:pPr>
        <w:pStyle w:val="BodyText"/>
        <w:spacing w:before="1"/>
      </w:pPr>
    </w:p>
    <w:p>
      <w:pPr>
        <w:pStyle w:val="BodyText"/>
        <w:ind w:left="100" w:right="119"/>
        <w:jc w:val="both"/>
      </w:pPr>
      <w:r>
        <w:rPr/>
        <w:t>Other studies have shown that CWBs are related to other personality traits,</w:t>
      </w:r>
      <w:r>
        <w:rPr>
          <w:spacing w:val="-1"/>
        </w:rPr>
        <w:t> </w:t>
      </w:r>
      <w:r>
        <w:rPr/>
        <w:t>including narcissism and a generally negative disposition (Penny &amp; Spector, 2002). Moreover, unclear job descriptions, employment insecurity, inappropriate appraisal systems, and a lack of internal career opportunities have also been found to relate to CWBs (Al-Shuaibi, Subramaniam, &amp; Shamsudin, 2014).</w:t>
      </w:r>
    </w:p>
    <w:p>
      <w:pPr>
        <w:pStyle w:val="BodyText"/>
        <w:spacing w:before="9"/>
        <w:rPr>
          <w:sz w:val="21"/>
        </w:rPr>
      </w:pPr>
    </w:p>
    <w:p>
      <w:pPr>
        <w:pStyle w:val="BodyText"/>
        <w:ind w:left="100" w:right="113"/>
        <w:jc w:val="both"/>
      </w:pPr>
      <w:r>
        <w:rPr/>
        <w:t>Research into CWBs also suggests that the theory of moral disengagement, which is an extension of Albert</w:t>
      </w:r>
      <w:r>
        <w:rPr>
          <w:spacing w:val="-1"/>
        </w:rPr>
        <w:t> </w:t>
      </w:r>
      <w:r>
        <w:rPr/>
        <w:t>Bandura’s more general social cognitive theory</w:t>
      </w:r>
      <w:r>
        <w:rPr>
          <w:spacing w:val="-3"/>
        </w:rPr>
        <w:t> </w:t>
      </w:r>
      <w:r>
        <w:rPr/>
        <w:t>(Bandura,</w:t>
      </w:r>
      <w:r>
        <w:rPr>
          <w:spacing w:val="-2"/>
        </w:rPr>
        <w:t> </w:t>
      </w:r>
      <w:r>
        <w:rPr/>
        <w:t>1986),</w:t>
      </w:r>
      <w:r>
        <w:rPr>
          <w:spacing w:val="-2"/>
        </w:rPr>
        <w:t> </w:t>
      </w:r>
      <w:r>
        <w:rPr/>
        <w:t>could be used to</w:t>
      </w:r>
      <w:r>
        <w:rPr>
          <w:spacing w:val="-1"/>
        </w:rPr>
        <w:t> </w:t>
      </w:r>
      <w:r>
        <w:rPr/>
        <w:t>explain why people</w:t>
      </w:r>
      <w:r>
        <w:rPr>
          <w:spacing w:val="-2"/>
        </w:rPr>
        <w:t> </w:t>
      </w:r>
      <w:r>
        <w:rPr/>
        <w:t>engage</w:t>
      </w:r>
      <w:r>
        <w:rPr>
          <w:spacing w:val="-2"/>
        </w:rPr>
        <w:t> </w:t>
      </w:r>
      <w:r>
        <w:rPr/>
        <w:t>in</w:t>
      </w:r>
      <w:r>
        <w:rPr>
          <w:spacing w:val="-3"/>
        </w:rPr>
        <w:t> </w:t>
      </w:r>
      <w:r>
        <w:rPr/>
        <w:t>such</w:t>
      </w:r>
      <w:r>
        <w:rPr>
          <w:spacing w:val="-3"/>
        </w:rPr>
        <w:t> </w:t>
      </w:r>
      <w:r>
        <w:rPr/>
        <w:t>behaviours</w:t>
      </w:r>
      <w:r>
        <w:rPr>
          <w:spacing w:val="-2"/>
        </w:rPr>
        <w:t> </w:t>
      </w:r>
      <w:r>
        <w:rPr/>
        <w:t>at work (Moore, Detert, Treviño,</w:t>
      </w:r>
      <w:r>
        <w:rPr>
          <w:spacing w:val="-5"/>
        </w:rPr>
        <w:t> </w:t>
      </w:r>
      <w:r>
        <w:rPr/>
        <w:t>Baker &amp; Mayer, 2012). According to social cognitive theory, when self-regulatory capabilities are working properly, transgressive behaviour is deterred through self-condemnation (Bandura, 1986). In other words, individuals anticipate that</w:t>
      </w:r>
      <w:r>
        <w:rPr>
          <w:spacing w:val="-1"/>
        </w:rPr>
        <w:t> </w:t>
      </w:r>
      <w:r>
        <w:rPr/>
        <w:t>they will</w:t>
      </w:r>
      <w:r>
        <w:rPr>
          <w:spacing w:val="-1"/>
        </w:rPr>
        <w:t> </w:t>
      </w:r>
      <w:r>
        <w:rPr/>
        <w:t>suffer if</w:t>
      </w:r>
      <w:r>
        <w:rPr>
          <w:spacing w:val="-4"/>
        </w:rPr>
        <w:t> </w:t>
      </w:r>
      <w:r>
        <w:rPr/>
        <w:t>they engage</w:t>
      </w:r>
      <w:r>
        <w:rPr>
          <w:spacing w:val="-3"/>
        </w:rPr>
        <w:t> </w:t>
      </w:r>
      <w:r>
        <w:rPr/>
        <w:t>in behaviour that</w:t>
      </w:r>
      <w:r>
        <w:rPr>
          <w:spacing w:val="-1"/>
        </w:rPr>
        <w:t> </w:t>
      </w:r>
      <w:r>
        <w:rPr/>
        <w:t>conflicts with their internalised moral standards.</w:t>
      </w:r>
      <w:r>
        <w:rPr>
          <w:spacing w:val="-6"/>
        </w:rPr>
        <w:t> </w:t>
      </w:r>
      <w:r>
        <w:rPr/>
        <w:t>Moral</w:t>
      </w:r>
      <w:r>
        <w:rPr>
          <w:spacing w:val="-7"/>
        </w:rPr>
        <w:t> </w:t>
      </w:r>
      <w:r>
        <w:rPr/>
        <w:t>disengagement</w:t>
      </w:r>
      <w:r>
        <w:rPr>
          <w:spacing w:val="-10"/>
        </w:rPr>
        <w:t> </w:t>
      </w:r>
      <w:r>
        <w:rPr/>
        <w:t>theory</w:t>
      </w:r>
      <w:r>
        <w:rPr>
          <w:spacing w:val="-7"/>
        </w:rPr>
        <w:t> </w:t>
      </w:r>
      <w:r>
        <w:rPr/>
        <w:t>explains</w:t>
      </w:r>
      <w:r>
        <w:rPr>
          <w:spacing w:val="-8"/>
        </w:rPr>
        <w:t> </w:t>
      </w:r>
      <w:r>
        <w:rPr/>
        <w:t>how</w:t>
      </w:r>
      <w:r>
        <w:rPr>
          <w:spacing w:val="-7"/>
        </w:rPr>
        <w:t> </w:t>
      </w:r>
      <w:r>
        <w:rPr/>
        <w:t>this</w:t>
      </w:r>
      <w:r>
        <w:rPr>
          <w:spacing w:val="-8"/>
        </w:rPr>
        <w:t> </w:t>
      </w:r>
      <w:r>
        <w:rPr/>
        <w:t>self-regulatory</w:t>
      </w:r>
      <w:r>
        <w:rPr>
          <w:spacing w:val="-7"/>
        </w:rPr>
        <w:t> </w:t>
      </w:r>
      <w:r>
        <w:rPr/>
        <w:t>process</w:t>
      </w:r>
      <w:r>
        <w:rPr>
          <w:spacing w:val="-8"/>
        </w:rPr>
        <w:t> </w:t>
      </w:r>
      <w:r>
        <w:rPr/>
        <w:t>can</w:t>
      </w:r>
      <w:r>
        <w:rPr>
          <w:spacing w:val="-9"/>
        </w:rPr>
        <w:t> </w:t>
      </w:r>
      <w:r>
        <w:rPr/>
        <w:t>fail</w:t>
      </w:r>
      <w:r>
        <w:rPr>
          <w:spacing w:val="-6"/>
        </w:rPr>
        <w:t> </w:t>
      </w:r>
      <w:r>
        <w:rPr/>
        <w:t>when</w:t>
      </w:r>
      <w:r>
        <w:rPr>
          <w:spacing w:val="-8"/>
        </w:rPr>
        <w:t> </w:t>
      </w:r>
      <w:r>
        <w:rPr/>
        <w:t>moral disengagement</w:t>
      </w:r>
      <w:r>
        <w:rPr>
          <w:spacing w:val="-10"/>
        </w:rPr>
        <w:t> </w:t>
      </w:r>
      <w:r>
        <w:rPr/>
        <w:t>mechanisms</w:t>
      </w:r>
      <w:r>
        <w:rPr>
          <w:spacing w:val="-8"/>
        </w:rPr>
        <w:t> </w:t>
      </w:r>
      <w:r>
        <w:rPr/>
        <w:t>disable</w:t>
      </w:r>
      <w:r>
        <w:rPr>
          <w:spacing w:val="-7"/>
        </w:rPr>
        <w:t> </w:t>
      </w:r>
      <w:r>
        <w:rPr/>
        <w:t>the</w:t>
      </w:r>
      <w:r>
        <w:rPr>
          <w:spacing w:val="-7"/>
        </w:rPr>
        <w:t> </w:t>
      </w:r>
      <w:r>
        <w:rPr/>
        <w:t>cognitive</w:t>
      </w:r>
      <w:r>
        <w:rPr>
          <w:spacing w:val="-7"/>
        </w:rPr>
        <w:t> </w:t>
      </w:r>
      <w:r>
        <w:rPr/>
        <w:t>links</w:t>
      </w:r>
      <w:r>
        <w:rPr>
          <w:spacing w:val="-8"/>
        </w:rPr>
        <w:t> </w:t>
      </w:r>
      <w:r>
        <w:rPr/>
        <w:t>between</w:t>
      </w:r>
      <w:r>
        <w:rPr>
          <w:spacing w:val="-8"/>
        </w:rPr>
        <w:t> </w:t>
      </w:r>
      <w:r>
        <w:rPr/>
        <w:t>transgressive</w:t>
      </w:r>
      <w:r>
        <w:rPr>
          <w:spacing w:val="-7"/>
        </w:rPr>
        <w:t> </w:t>
      </w:r>
      <w:r>
        <w:rPr/>
        <w:t>behaviour</w:t>
      </w:r>
      <w:r>
        <w:rPr>
          <w:spacing w:val="-8"/>
        </w:rPr>
        <w:t> </w:t>
      </w:r>
      <w:r>
        <w:rPr/>
        <w:t>and</w:t>
      </w:r>
      <w:r>
        <w:rPr>
          <w:spacing w:val="-9"/>
        </w:rPr>
        <w:t> </w:t>
      </w:r>
      <w:r>
        <w:rPr/>
        <w:t>the</w:t>
      </w:r>
      <w:r>
        <w:rPr>
          <w:spacing w:val="-3"/>
        </w:rPr>
        <w:t> </w:t>
      </w:r>
      <w:r>
        <w:rPr/>
        <w:t>self- sanctioning that should prevent it (Bandura 1986, 1999, 2002).</w:t>
      </w:r>
    </w:p>
    <w:p>
      <w:pPr>
        <w:pStyle w:val="BodyText"/>
        <w:spacing w:before="3"/>
      </w:pPr>
    </w:p>
    <w:p>
      <w:pPr>
        <w:pStyle w:val="BodyText"/>
        <w:spacing w:before="1"/>
        <w:ind w:left="100" w:right="114"/>
        <w:jc w:val="both"/>
      </w:pPr>
      <w:r>
        <w:rPr/>
        <w:t>The</w:t>
      </w:r>
      <w:r>
        <w:rPr>
          <w:spacing w:val="-4"/>
        </w:rPr>
        <w:t> </w:t>
      </w:r>
      <w:r>
        <w:rPr/>
        <w:t>moral</w:t>
      </w:r>
      <w:r>
        <w:rPr>
          <w:spacing w:val="-3"/>
        </w:rPr>
        <w:t> </w:t>
      </w:r>
      <w:r>
        <w:rPr/>
        <w:t>disengagement</w:t>
      </w:r>
      <w:r>
        <w:rPr>
          <w:spacing w:val="-6"/>
        </w:rPr>
        <w:t> </w:t>
      </w:r>
      <w:r>
        <w:rPr/>
        <w:t>process</w:t>
      </w:r>
      <w:r>
        <w:rPr>
          <w:spacing w:val="-4"/>
        </w:rPr>
        <w:t> </w:t>
      </w:r>
      <w:r>
        <w:rPr/>
        <w:t>is</w:t>
      </w:r>
      <w:r>
        <w:rPr>
          <w:spacing w:val="-4"/>
        </w:rPr>
        <w:t> </w:t>
      </w:r>
      <w:r>
        <w:rPr/>
        <w:t>theorised</w:t>
      </w:r>
      <w:r>
        <w:rPr>
          <w:spacing w:val="-5"/>
        </w:rPr>
        <w:t> </w:t>
      </w:r>
      <w:r>
        <w:rPr/>
        <w:t>to</w:t>
      </w:r>
      <w:r>
        <w:rPr>
          <w:spacing w:val="-5"/>
        </w:rPr>
        <w:t> </w:t>
      </w:r>
      <w:r>
        <w:rPr/>
        <w:t>play</w:t>
      </w:r>
      <w:r>
        <w:rPr>
          <w:spacing w:val="-7"/>
        </w:rPr>
        <w:t> </w:t>
      </w:r>
      <w:r>
        <w:rPr/>
        <w:t>an</w:t>
      </w:r>
      <w:r>
        <w:rPr>
          <w:spacing w:val="-5"/>
        </w:rPr>
        <w:t> </w:t>
      </w:r>
      <w:r>
        <w:rPr/>
        <w:t>important</w:t>
      </w:r>
      <w:r>
        <w:rPr>
          <w:spacing w:val="-6"/>
        </w:rPr>
        <w:t> </w:t>
      </w:r>
      <w:r>
        <w:rPr/>
        <w:t>role</w:t>
      </w:r>
      <w:r>
        <w:rPr>
          <w:spacing w:val="-4"/>
        </w:rPr>
        <w:t> </w:t>
      </w:r>
      <w:r>
        <w:rPr/>
        <w:t>in</w:t>
      </w:r>
      <w:r>
        <w:rPr>
          <w:spacing w:val="-9"/>
        </w:rPr>
        <w:t> </w:t>
      </w:r>
      <w:r>
        <w:rPr/>
        <w:t>explaining</w:t>
      </w:r>
      <w:r>
        <w:rPr>
          <w:spacing w:val="-3"/>
        </w:rPr>
        <w:t> </w:t>
      </w:r>
      <w:r>
        <w:rPr/>
        <w:t>how</w:t>
      </w:r>
      <w:r>
        <w:rPr>
          <w:spacing w:val="-7"/>
        </w:rPr>
        <w:t> </w:t>
      </w:r>
      <w:r>
        <w:rPr/>
        <w:t>individuals are able to engage in corporate wrongdoing and corruption, without apparent cognitive distress (Bandura, Caprara, &amp; Zsolnai, 2000; Brief, Buttram, &amp; Dukerich, 2001).</w:t>
      </w:r>
    </w:p>
    <w:p>
      <w:pPr>
        <w:pStyle w:val="BodyText"/>
        <w:ind w:left="100" w:right="124"/>
        <w:jc w:val="both"/>
      </w:pPr>
      <w:r>
        <w:rPr/>
        <w:t>According to Moore et al. (2012), moral disengagement occurs through a set of eight interrelated cognitive mechanisms that facilitate unethical behaviour:</w:t>
      </w:r>
    </w:p>
    <w:p>
      <w:pPr>
        <w:pStyle w:val="BodyText"/>
        <w:spacing w:before="1"/>
      </w:pPr>
    </w:p>
    <w:p>
      <w:pPr>
        <w:pStyle w:val="ListParagraph"/>
        <w:numPr>
          <w:ilvl w:val="0"/>
          <w:numId w:val="7"/>
        </w:numPr>
        <w:tabs>
          <w:tab w:pos="642" w:val="left" w:leader="none"/>
        </w:tabs>
        <w:spacing w:line="240" w:lineRule="auto" w:before="0" w:after="0"/>
        <w:ind w:left="642" w:right="0" w:hanging="115"/>
        <w:jc w:val="left"/>
        <w:rPr>
          <w:sz w:val="22"/>
        </w:rPr>
      </w:pPr>
      <w:r>
        <w:rPr>
          <w:sz w:val="22"/>
        </w:rPr>
        <w:t>Moral</w:t>
      </w:r>
      <w:r>
        <w:rPr>
          <w:spacing w:val="-7"/>
          <w:sz w:val="22"/>
        </w:rPr>
        <w:t> </w:t>
      </w:r>
      <w:r>
        <w:rPr>
          <w:sz w:val="22"/>
        </w:rPr>
        <w:t>justification</w:t>
      </w:r>
      <w:r>
        <w:rPr>
          <w:spacing w:val="-6"/>
          <w:sz w:val="22"/>
        </w:rPr>
        <w:t> </w:t>
      </w:r>
      <w:r>
        <w:rPr>
          <w:sz w:val="22"/>
        </w:rPr>
        <w:t>(reframing</w:t>
      </w:r>
      <w:r>
        <w:rPr>
          <w:spacing w:val="-4"/>
          <w:sz w:val="22"/>
        </w:rPr>
        <w:t> </w:t>
      </w:r>
      <w:r>
        <w:rPr>
          <w:sz w:val="22"/>
        </w:rPr>
        <w:t>unethical</w:t>
      </w:r>
      <w:r>
        <w:rPr>
          <w:spacing w:val="-5"/>
          <w:sz w:val="22"/>
        </w:rPr>
        <w:t> </w:t>
      </w:r>
      <w:r>
        <w:rPr>
          <w:sz w:val="22"/>
        </w:rPr>
        <w:t>acts</w:t>
      </w:r>
      <w:r>
        <w:rPr>
          <w:spacing w:val="-5"/>
          <w:sz w:val="22"/>
        </w:rPr>
        <w:t> </w:t>
      </w:r>
      <w:r>
        <w:rPr>
          <w:sz w:val="22"/>
        </w:rPr>
        <w:t>as</w:t>
      </w:r>
      <w:r>
        <w:rPr>
          <w:spacing w:val="-5"/>
          <w:sz w:val="22"/>
        </w:rPr>
        <w:t> </w:t>
      </w:r>
      <w:r>
        <w:rPr>
          <w:sz w:val="22"/>
        </w:rPr>
        <w:t>being</w:t>
      </w:r>
      <w:r>
        <w:rPr>
          <w:spacing w:val="-5"/>
          <w:sz w:val="22"/>
        </w:rPr>
        <w:t> </w:t>
      </w:r>
      <w:r>
        <w:rPr>
          <w:sz w:val="22"/>
        </w:rPr>
        <w:t>for</w:t>
      </w:r>
      <w:r>
        <w:rPr>
          <w:spacing w:val="-5"/>
          <w:sz w:val="22"/>
        </w:rPr>
        <w:t> </w:t>
      </w:r>
      <w:r>
        <w:rPr>
          <w:sz w:val="22"/>
        </w:rPr>
        <w:t>the</w:t>
      </w:r>
      <w:r>
        <w:rPr>
          <w:spacing w:val="-5"/>
          <w:sz w:val="22"/>
        </w:rPr>
        <w:t> </w:t>
      </w:r>
      <w:r>
        <w:rPr>
          <w:sz w:val="22"/>
        </w:rPr>
        <w:t>greater</w:t>
      </w:r>
      <w:r>
        <w:rPr>
          <w:spacing w:val="-5"/>
          <w:sz w:val="22"/>
        </w:rPr>
        <w:t> </w:t>
      </w:r>
      <w:r>
        <w:rPr>
          <w:spacing w:val="-2"/>
          <w:sz w:val="22"/>
        </w:rPr>
        <w:t>good)</w:t>
      </w:r>
    </w:p>
    <w:p>
      <w:pPr>
        <w:pStyle w:val="ListParagraph"/>
        <w:numPr>
          <w:ilvl w:val="0"/>
          <w:numId w:val="7"/>
        </w:numPr>
        <w:tabs>
          <w:tab w:pos="642" w:val="left" w:leader="none"/>
        </w:tabs>
        <w:spacing w:line="240" w:lineRule="auto" w:before="1" w:after="0"/>
        <w:ind w:left="642" w:right="0" w:hanging="115"/>
        <w:jc w:val="left"/>
        <w:rPr>
          <w:sz w:val="22"/>
        </w:rPr>
      </w:pPr>
      <w:r>
        <w:rPr>
          <w:sz w:val="22"/>
        </w:rPr>
        <w:t>Euphemistic</w:t>
      </w:r>
      <w:r>
        <w:rPr>
          <w:spacing w:val="-10"/>
          <w:sz w:val="22"/>
        </w:rPr>
        <w:t> </w:t>
      </w:r>
      <w:r>
        <w:rPr>
          <w:sz w:val="22"/>
        </w:rPr>
        <w:t>labelling</w:t>
      </w:r>
      <w:r>
        <w:rPr>
          <w:spacing w:val="-4"/>
          <w:sz w:val="22"/>
        </w:rPr>
        <w:t> </w:t>
      </w:r>
      <w:r>
        <w:rPr>
          <w:sz w:val="22"/>
        </w:rPr>
        <w:t>(making</w:t>
      </w:r>
      <w:r>
        <w:rPr>
          <w:spacing w:val="-5"/>
          <w:sz w:val="22"/>
        </w:rPr>
        <w:t> </w:t>
      </w:r>
      <w:r>
        <w:rPr>
          <w:sz w:val="22"/>
        </w:rPr>
        <w:t>harmful</w:t>
      </w:r>
      <w:r>
        <w:rPr>
          <w:spacing w:val="-3"/>
          <w:sz w:val="22"/>
        </w:rPr>
        <w:t> </w:t>
      </w:r>
      <w:r>
        <w:rPr>
          <w:sz w:val="22"/>
        </w:rPr>
        <w:t>actions</w:t>
      </w:r>
      <w:r>
        <w:rPr>
          <w:spacing w:val="-6"/>
          <w:sz w:val="22"/>
        </w:rPr>
        <w:t> </w:t>
      </w:r>
      <w:r>
        <w:rPr>
          <w:sz w:val="22"/>
        </w:rPr>
        <w:t>appear</w:t>
      </w:r>
      <w:r>
        <w:rPr>
          <w:spacing w:val="-5"/>
          <w:sz w:val="22"/>
        </w:rPr>
        <w:t> </w:t>
      </w:r>
      <w:r>
        <w:rPr>
          <w:sz w:val="22"/>
        </w:rPr>
        <w:t>benign</w:t>
      </w:r>
      <w:r>
        <w:rPr>
          <w:spacing w:val="-7"/>
          <w:sz w:val="22"/>
        </w:rPr>
        <w:t> </w:t>
      </w:r>
      <w:r>
        <w:rPr>
          <w:sz w:val="22"/>
        </w:rPr>
        <w:t>with</w:t>
      </w:r>
      <w:r>
        <w:rPr>
          <w:spacing w:val="-6"/>
          <w:sz w:val="22"/>
        </w:rPr>
        <w:t> </w:t>
      </w:r>
      <w:r>
        <w:rPr>
          <w:sz w:val="22"/>
        </w:rPr>
        <w:t>positive</w:t>
      </w:r>
      <w:r>
        <w:rPr>
          <w:spacing w:val="-5"/>
          <w:sz w:val="22"/>
        </w:rPr>
        <w:t> </w:t>
      </w:r>
      <w:r>
        <w:rPr>
          <w:spacing w:val="-2"/>
          <w:sz w:val="22"/>
        </w:rPr>
        <w:t>language)</w:t>
      </w:r>
    </w:p>
    <w:p>
      <w:pPr>
        <w:pStyle w:val="ListParagraph"/>
        <w:numPr>
          <w:ilvl w:val="0"/>
          <w:numId w:val="7"/>
        </w:numPr>
        <w:tabs>
          <w:tab w:pos="642" w:val="left" w:leader="none"/>
        </w:tabs>
        <w:spacing w:line="240" w:lineRule="auto" w:before="0" w:after="0"/>
        <w:ind w:left="642" w:right="0" w:hanging="115"/>
        <w:jc w:val="left"/>
        <w:rPr>
          <w:sz w:val="22"/>
        </w:rPr>
      </w:pPr>
      <w:r>
        <w:rPr>
          <w:sz w:val="22"/>
        </w:rPr>
        <w:t>Advantageous</w:t>
      </w:r>
      <w:r>
        <w:rPr>
          <w:spacing w:val="-8"/>
          <w:sz w:val="22"/>
        </w:rPr>
        <w:t> </w:t>
      </w:r>
      <w:r>
        <w:rPr>
          <w:sz w:val="22"/>
        </w:rPr>
        <w:t>comparison</w:t>
      </w:r>
      <w:r>
        <w:rPr>
          <w:spacing w:val="-7"/>
          <w:sz w:val="22"/>
        </w:rPr>
        <w:t> </w:t>
      </w:r>
      <w:r>
        <w:rPr>
          <w:sz w:val="22"/>
        </w:rPr>
        <w:t>(comparing</w:t>
      </w:r>
      <w:r>
        <w:rPr>
          <w:spacing w:val="-4"/>
          <w:sz w:val="22"/>
        </w:rPr>
        <w:t> </w:t>
      </w:r>
      <w:r>
        <w:rPr>
          <w:sz w:val="22"/>
        </w:rPr>
        <w:t>behaviour</w:t>
      </w:r>
      <w:r>
        <w:rPr>
          <w:spacing w:val="-6"/>
          <w:sz w:val="22"/>
        </w:rPr>
        <w:t> </w:t>
      </w:r>
      <w:r>
        <w:rPr>
          <w:sz w:val="22"/>
        </w:rPr>
        <w:t>with</w:t>
      </w:r>
      <w:r>
        <w:rPr>
          <w:spacing w:val="-6"/>
          <w:sz w:val="22"/>
        </w:rPr>
        <w:t> </w:t>
      </w:r>
      <w:r>
        <w:rPr>
          <w:sz w:val="22"/>
        </w:rPr>
        <w:t>more</w:t>
      </w:r>
      <w:r>
        <w:rPr>
          <w:spacing w:val="-6"/>
          <w:sz w:val="22"/>
        </w:rPr>
        <w:t> </w:t>
      </w:r>
      <w:r>
        <w:rPr>
          <w:sz w:val="22"/>
        </w:rPr>
        <w:t>reprehensible</w:t>
      </w:r>
      <w:r>
        <w:rPr>
          <w:spacing w:val="-5"/>
          <w:sz w:val="22"/>
        </w:rPr>
        <w:t> </w:t>
      </w:r>
      <w:r>
        <w:rPr>
          <w:spacing w:val="-2"/>
          <w:sz w:val="22"/>
        </w:rPr>
        <w:t>ones)</w:t>
      </w:r>
    </w:p>
    <w:p>
      <w:pPr>
        <w:pStyle w:val="ListParagraph"/>
        <w:numPr>
          <w:ilvl w:val="0"/>
          <w:numId w:val="7"/>
        </w:numPr>
        <w:tabs>
          <w:tab w:pos="642" w:val="left" w:leader="none"/>
        </w:tabs>
        <w:spacing w:line="266" w:lineRule="exact" w:before="0" w:after="0"/>
        <w:ind w:left="642" w:right="0" w:hanging="115"/>
        <w:jc w:val="left"/>
        <w:rPr>
          <w:sz w:val="22"/>
        </w:rPr>
      </w:pPr>
      <w:r>
        <w:rPr>
          <w:sz w:val="22"/>
        </w:rPr>
        <w:t>Displacement</w:t>
      </w:r>
      <w:r>
        <w:rPr>
          <w:spacing w:val="-11"/>
          <w:sz w:val="22"/>
        </w:rPr>
        <w:t> </w:t>
      </w:r>
      <w:r>
        <w:rPr>
          <w:sz w:val="22"/>
        </w:rPr>
        <w:t>of</w:t>
      </w:r>
      <w:r>
        <w:rPr>
          <w:spacing w:val="-8"/>
          <w:sz w:val="22"/>
        </w:rPr>
        <w:t> </w:t>
      </w:r>
      <w:r>
        <w:rPr>
          <w:sz w:val="22"/>
        </w:rPr>
        <w:t>responsibility</w:t>
      </w:r>
      <w:r>
        <w:rPr>
          <w:spacing w:val="-8"/>
          <w:sz w:val="22"/>
        </w:rPr>
        <w:t> </w:t>
      </w:r>
      <w:r>
        <w:rPr>
          <w:sz w:val="22"/>
        </w:rPr>
        <w:t>(blaming</w:t>
      </w:r>
      <w:r>
        <w:rPr>
          <w:spacing w:val="-7"/>
          <w:sz w:val="22"/>
        </w:rPr>
        <w:t> </w:t>
      </w:r>
      <w:r>
        <w:rPr>
          <w:sz w:val="22"/>
        </w:rPr>
        <w:t>authority</w:t>
      </w:r>
      <w:r>
        <w:rPr>
          <w:spacing w:val="-7"/>
          <w:sz w:val="22"/>
        </w:rPr>
        <w:t> </w:t>
      </w:r>
      <w:r>
        <w:rPr>
          <w:spacing w:val="-2"/>
          <w:sz w:val="22"/>
        </w:rPr>
        <w:t>figures)</w:t>
      </w:r>
    </w:p>
    <w:p>
      <w:pPr>
        <w:pStyle w:val="ListParagraph"/>
        <w:numPr>
          <w:ilvl w:val="0"/>
          <w:numId w:val="7"/>
        </w:numPr>
        <w:tabs>
          <w:tab w:pos="642" w:val="left" w:leader="none"/>
        </w:tabs>
        <w:spacing w:line="266" w:lineRule="exact" w:before="0" w:after="0"/>
        <w:ind w:left="642" w:right="0" w:hanging="115"/>
        <w:jc w:val="left"/>
        <w:rPr>
          <w:sz w:val="22"/>
        </w:rPr>
      </w:pPr>
      <w:r>
        <w:rPr>
          <w:sz w:val="22"/>
        </w:rPr>
        <w:t>Diffusion</w:t>
      </w:r>
      <w:r>
        <w:rPr>
          <w:spacing w:val="-9"/>
          <w:sz w:val="22"/>
        </w:rPr>
        <w:t> </w:t>
      </w:r>
      <w:r>
        <w:rPr>
          <w:sz w:val="22"/>
        </w:rPr>
        <w:t>of</w:t>
      </w:r>
      <w:r>
        <w:rPr>
          <w:spacing w:val="-7"/>
          <w:sz w:val="22"/>
        </w:rPr>
        <w:t> </w:t>
      </w:r>
      <w:r>
        <w:rPr>
          <w:sz w:val="22"/>
        </w:rPr>
        <w:t>responsibility</w:t>
      </w:r>
      <w:r>
        <w:rPr>
          <w:spacing w:val="-7"/>
          <w:sz w:val="22"/>
        </w:rPr>
        <w:t> </w:t>
      </w:r>
      <w:r>
        <w:rPr>
          <w:sz w:val="22"/>
        </w:rPr>
        <w:t>(blaming</w:t>
      </w:r>
      <w:r>
        <w:rPr>
          <w:spacing w:val="-6"/>
          <w:sz w:val="22"/>
        </w:rPr>
        <w:t> </w:t>
      </w:r>
      <w:r>
        <w:rPr>
          <w:sz w:val="22"/>
        </w:rPr>
        <w:t>the</w:t>
      </w:r>
      <w:r>
        <w:rPr>
          <w:spacing w:val="-7"/>
          <w:sz w:val="22"/>
        </w:rPr>
        <w:t> </w:t>
      </w:r>
      <w:r>
        <w:rPr>
          <w:spacing w:val="-2"/>
          <w:sz w:val="22"/>
        </w:rPr>
        <w:t>group)</w:t>
      </w:r>
    </w:p>
    <w:p>
      <w:pPr>
        <w:pStyle w:val="ListParagraph"/>
        <w:numPr>
          <w:ilvl w:val="0"/>
          <w:numId w:val="7"/>
        </w:numPr>
        <w:tabs>
          <w:tab w:pos="695" w:val="left" w:leader="none"/>
          <w:tab w:pos="806" w:val="left" w:leader="none"/>
        </w:tabs>
        <w:spacing w:line="240" w:lineRule="auto" w:before="1" w:after="0"/>
        <w:ind w:left="806" w:right="120" w:hanging="279"/>
        <w:jc w:val="left"/>
        <w:rPr>
          <w:sz w:val="22"/>
        </w:rPr>
      </w:pPr>
      <w:r>
        <w:rPr>
          <w:sz w:val="22"/>
        </w:rPr>
        <w:t>Distortion</w:t>
      </w:r>
      <w:r>
        <w:rPr>
          <w:spacing w:val="40"/>
          <w:sz w:val="22"/>
        </w:rPr>
        <w:t> </w:t>
      </w:r>
      <w:r>
        <w:rPr>
          <w:sz w:val="22"/>
        </w:rPr>
        <w:t>of</w:t>
      </w:r>
      <w:r>
        <w:rPr>
          <w:spacing w:val="40"/>
          <w:sz w:val="22"/>
        </w:rPr>
        <w:t> </w:t>
      </w:r>
      <w:r>
        <w:rPr>
          <w:sz w:val="22"/>
        </w:rPr>
        <w:t>consequences</w:t>
      </w:r>
      <w:r>
        <w:rPr>
          <w:spacing w:val="40"/>
          <w:sz w:val="22"/>
        </w:rPr>
        <w:t> </w:t>
      </w:r>
      <w:r>
        <w:rPr>
          <w:sz w:val="22"/>
        </w:rPr>
        <w:t>(construing</w:t>
      </w:r>
      <w:r>
        <w:rPr>
          <w:spacing w:val="40"/>
          <w:sz w:val="22"/>
        </w:rPr>
        <w:t> </w:t>
      </w:r>
      <w:r>
        <w:rPr>
          <w:sz w:val="22"/>
        </w:rPr>
        <w:t>it</w:t>
      </w:r>
      <w:r>
        <w:rPr>
          <w:spacing w:val="40"/>
          <w:sz w:val="22"/>
        </w:rPr>
        <w:t> </w:t>
      </w:r>
      <w:r>
        <w:rPr>
          <w:sz w:val="22"/>
        </w:rPr>
        <w:t>as</w:t>
      </w:r>
      <w:r>
        <w:rPr>
          <w:spacing w:val="40"/>
          <w:sz w:val="22"/>
        </w:rPr>
        <w:t> </w:t>
      </w:r>
      <w:r>
        <w:rPr>
          <w:sz w:val="22"/>
        </w:rPr>
        <w:t>a</w:t>
      </w:r>
      <w:r>
        <w:rPr>
          <w:spacing w:val="40"/>
          <w:sz w:val="22"/>
        </w:rPr>
        <w:t> </w:t>
      </w:r>
      <w:r>
        <w:rPr>
          <w:sz w:val="22"/>
        </w:rPr>
        <w:t>victimless</w:t>
      </w:r>
      <w:r>
        <w:rPr>
          <w:spacing w:val="40"/>
          <w:sz w:val="22"/>
        </w:rPr>
        <w:t> </w:t>
      </w:r>
      <w:r>
        <w:rPr>
          <w:sz w:val="22"/>
        </w:rPr>
        <w:t>crime,</w:t>
      </w:r>
      <w:r>
        <w:rPr>
          <w:spacing w:val="40"/>
          <w:sz w:val="22"/>
        </w:rPr>
        <w:t> </w:t>
      </w:r>
      <w:r>
        <w:rPr>
          <w:sz w:val="22"/>
        </w:rPr>
        <w:t>e.g.</w:t>
      </w:r>
      <w:r>
        <w:rPr>
          <w:spacing w:val="40"/>
          <w:sz w:val="22"/>
        </w:rPr>
        <w:t> </w:t>
      </w:r>
      <w:r>
        <w:rPr>
          <w:sz w:val="22"/>
        </w:rPr>
        <w:t>crimes</w:t>
      </w:r>
      <w:r>
        <w:rPr>
          <w:spacing w:val="40"/>
          <w:sz w:val="22"/>
        </w:rPr>
        <w:t> </w:t>
      </w:r>
      <w:r>
        <w:rPr>
          <w:sz w:val="22"/>
        </w:rPr>
        <w:t>against</w:t>
      </w:r>
      <w:r>
        <w:rPr>
          <w:spacing w:val="40"/>
          <w:sz w:val="22"/>
        </w:rPr>
        <w:t> </w:t>
      </w:r>
      <w:r>
        <w:rPr>
          <w:sz w:val="22"/>
        </w:rPr>
        <w:t>large </w:t>
      </w:r>
      <w:r>
        <w:rPr>
          <w:spacing w:val="-2"/>
          <w:sz w:val="22"/>
        </w:rPr>
        <w:t>companies)</w:t>
      </w:r>
    </w:p>
    <w:p>
      <w:pPr>
        <w:pStyle w:val="ListParagraph"/>
        <w:numPr>
          <w:ilvl w:val="0"/>
          <w:numId w:val="7"/>
        </w:numPr>
        <w:tabs>
          <w:tab w:pos="642" w:val="left" w:leader="none"/>
        </w:tabs>
        <w:spacing w:line="240" w:lineRule="auto" w:before="0" w:after="0"/>
        <w:ind w:left="642" w:right="0" w:hanging="115"/>
        <w:jc w:val="left"/>
        <w:rPr>
          <w:sz w:val="22"/>
        </w:rPr>
      </w:pPr>
      <w:r>
        <w:rPr>
          <w:sz w:val="22"/>
        </w:rPr>
        <w:t>Dehumanisation</w:t>
      </w:r>
      <w:r>
        <w:rPr>
          <w:spacing w:val="-9"/>
          <w:sz w:val="22"/>
        </w:rPr>
        <w:t> </w:t>
      </w:r>
      <w:r>
        <w:rPr>
          <w:sz w:val="22"/>
        </w:rPr>
        <w:t>(framing</w:t>
      </w:r>
      <w:r>
        <w:rPr>
          <w:spacing w:val="-4"/>
          <w:sz w:val="22"/>
        </w:rPr>
        <w:t> </w:t>
      </w:r>
      <w:r>
        <w:rPr>
          <w:sz w:val="22"/>
        </w:rPr>
        <w:t>victims</w:t>
      </w:r>
      <w:r>
        <w:rPr>
          <w:spacing w:val="-5"/>
          <w:sz w:val="22"/>
        </w:rPr>
        <w:t> </w:t>
      </w:r>
      <w:r>
        <w:rPr>
          <w:sz w:val="22"/>
        </w:rPr>
        <w:t>as</w:t>
      </w:r>
      <w:r>
        <w:rPr>
          <w:spacing w:val="-6"/>
          <w:sz w:val="22"/>
        </w:rPr>
        <w:t> </w:t>
      </w:r>
      <w:r>
        <w:rPr>
          <w:sz w:val="22"/>
        </w:rPr>
        <w:t>underserving</w:t>
      </w:r>
      <w:r>
        <w:rPr>
          <w:spacing w:val="-4"/>
          <w:sz w:val="22"/>
        </w:rPr>
        <w:t> </w:t>
      </w:r>
      <w:r>
        <w:rPr>
          <w:sz w:val="22"/>
        </w:rPr>
        <w:t>of</w:t>
      </w:r>
      <w:r>
        <w:rPr>
          <w:spacing w:val="-5"/>
          <w:sz w:val="22"/>
        </w:rPr>
        <w:t> </w:t>
      </w:r>
      <w:r>
        <w:rPr>
          <w:sz w:val="22"/>
        </w:rPr>
        <w:t>basic</w:t>
      </w:r>
      <w:r>
        <w:rPr>
          <w:spacing w:val="-7"/>
          <w:sz w:val="22"/>
        </w:rPr>
        <w:t> </w:t>
      </w:r>
      <w:r>
        <w:rPr>
          <w:sz w:val="22"/>
        </w:rPr>
        <w:t>human</w:t>
      </w:r>
      <w:r>
        <w:rPr>
          <w:spacing w:val="-6"/>
          <w:sz w:val="22"/>
        </w:rPr>
        <w:t> </w:t>
      </w:r>
      <w:r>
        <w:rPr>
          <w:spacing w:val="-2"/>
          <w:sz w:val="22"/>
        </w:rPr>
        <w:t>considerations)</w:t>
      </w:r>
    </w:p>
    <w:p>
      <w:pPr>
        <w:pStyle w:val="ListParagraph"/>
        <w:numPr>
          <w:ilvl w:val="0"/>
          <w:numId w:val="7"/>
        </w:numPr>
        <w:tabs>
          <w:tab w:pos="656" w:val="left" w:leader="none"/>
          <w:tab w:pos="806" w:val="left" w:leader="none"/>
        </w:tabs>
        <w:spacing w:line="240" w:lineRule="auto" w:before="1" w:after="0"/>
        <w:ind w:left="806" w:right="118" w:hanging="279"/>
        <w:jc w:val="left"/>
        <w:rPr>
          <w:sz w:val="22"/>
        </w:rPr>
      </w:pPr>
      <w:r>
        <w:rPr>
          <w:sz w:val="22"/>
        </w:rPr>
        <w:t>Attribution of blame (victim-blaming, e.g. thinking that the victims deserve it or were looking for it)</w:t>
      </w:r>
    </w:p>
    <w:p>
      <w:pPr>
        <w:pStyle w:val="BodyText"/>
        <w:spacing w:before="1"/>
      </w:pPr>
    </w:p>
    <w:p>
      <w:pPr>
        <w:pStyle w:val="BodyText"/>
        <w:ind w:left="100" w:right="113"/>
        <w:jc w:val="both"/>
      </w:pPr>
      <w:r>
        <w:rPr/>
        <w:t>These serve to cognitively restructure unethical acts so that they appear less harmful. As a result, an individual</w:t>
      </w:r>
      <w:r>
        <w:rPr>
          <w:spacing w:val="-11"/>
        </w:rPr>
        <w:t> </w:t>
      </w:r>
      <w:r>
        <w:rPr/>
        <w:t>is</w:t>
      </w:r>
      <w:r>
        <w:rPr>
          <w:spacing w:val="-11"/>
        </w:rPr>
        <w:t> </w:t>
      </w:r>
      <w:r>
        <w:rPr/>
        <w:t>free</w:t>
      </w:r>
      <w:r>
        <w:rPr>
          <w:spacing w:val="-11"/>
        </w:rPr>
        <w:t> </w:t>
      </w:r>
      <w:r>
        <w:rPr/>
        <w:t>to</w:t>
      </w:r>
      <w:r>
        <w:rPr>
          <w:spacing w:val="-13"/>
        </w:rPr>
        <w:t> </w:t>
      </w:r>
      <w:r>
        <w:rPr/>
        <w:t>engage</w:t>
      </w:r>
      <w:r>
        <w:rPr>
          <w:spacing w:val="-10"/>
        </w:rPr>
        <w:t> </w:t>
      </w:r>
      <w:r>
        <w:rPr/>
        <w:t>in</w:t>
      </w:r>
      <w:r>
        <w:rPr>
          <w:spacing w:val="-13"/>
        </w:rPr>
        <w:t> </w:t>
      </w:r>
      <w:r>
        <w:rPr/>
        <w:t>behaviours</w:t>
      </w:r>
      <w:r>
        <w:rPr>
          <w:spacing w:val="-11"/>
        </w:rPr>
        <w:t> </w:t>
      </w:r>
      <w:r>
        <w:rPr/>
        <w:t>that</w:t>
      </w:r>
      <w:r>
        <w:rPr>
          <w:spacing w:val="-13"/>
        </w:rPr>
        <w:t> </w:t>
      </w:r>
      <w:r>
        <w:rPr/>
        <w:t>are</w:t>
      </w:r>
      <w:r>
        <w:rPr>
          <w:spacing w:val="-11"/>
        </w:rPr>
        <w:t> </w:t>
      </w:r>
      <w:r>
        <w:rPr/>
        <w:t>damaging</w:t>
      </w:r>
      <w:r>
        <w:rPr>
          <w:spacing w:val="-10"/>
        </w:rPr>
        <w:t> </w:t>
      </w:r>
      <w:r>
        <w:rPr/>
        <w:t>to</w:t>
      </w:r>
      <w:r>
        <w:rPr>
          <w:spacing w:val="-13"/>
        </w:rPr>
        <w:t> </w:t>
      </w:r>
      <w:r>
        <w:rPr/>
        <w:t>the</w:t>
      </w:r>
      <w:r>
        <w:rPr>
          <w:spacing w:val="-10"/>
        </w:rPr>
        <w:t> </w:t>
      </w:r>
      <w:r>
        <w:rPr/>
        <w:t>organisation</w:t>
      </w:r>
      <w:r>
        <w:rPr>
          <w:spacing w:val="-13"/>
        </w:rPr>
        <w:t> </w:t>
      </w:r>
      <w:r>
        <w:rPr/>
        <w:t>either</w:t>
      </w:r>
      <w:r>
        <w:rPr>
          <w:spacing w:val="-11"/>
        </w:rPr>
        <w:t> </w:t>
      </w:r>
      <w:r>
        <w:rPr/>
        <w:t>through</w:t>
      </w:r>
      <w:r>
        <w:rPr>
          <w:spacing w:val="-13"/>
        </w:rPr>
        <w:t> </w:t>
      </w:r>
      <w:r>
        <w:rPr/>
        <w:t>causing material damage or hurting employees in a way that will reduce their effectiveness (Moore et al., </w:t>
      </w:r>
      <w:r>
        <w:rPr>
          <w:spacing w:val="-2"/>
        </w:rPr>
        <w:t>2012).</w:t>
      </w:r>
    </w:p>
    <w:p>
      <w:pPr>
        <w:pStyle w:val="BodyText"/>
        <w:spacing w:before="1"/>
      </w:pPr>
    </w:p>
    <w:p>
      <w:pPr>
        <w:pStyle w:val="BodyText"/>
        <w:ind w:left="100" w:right="117"/>
        <w:jc w:val="both"/>
      </w:pPr>
      <w:r>
        <w:rPr/>
        <w:t>Others also view CWBs as a cognition-based response to experienced injustice (Skarlicki &amp; Folger, 1997; Skarlicki, Folger, &amp; Tesluk, 1999; Fox, Spector, &amp; Miles, 2001). Employees may respond to perceptions of unfair treatment with negative emotions, such as anger, outrage, and resentment (Folger, 1993), desire for retribution, and a range of direct and indirect behavioural responses called Organisational Retaliatory Behaviour (ORB), such as theft (Greenberg, 1990), vandalism, sabotage, withdrawal, and resistance (Jermier, Knights, &amp; Nord, 1994).</w:t>
      </w:r>
    </w:p>
    <w:p>
      <w:pPr>
        <w:pStyle w:val="BodyText"/>
        <w:spacing w:before="9"/>
        <w:rPr>
          <w:sz w:val="21"/>
        </w:rPr>
      </w:pPr>
    </w:p>
    <w:p>
      <w:pPr>
        <w:pStyle w:val="BodyText"/>
        <w:spacing w:before="1"/>
        <w:ind w:left="100" w:right="123"/>
        <w:jc w:val="both"/>
      </w:pPr>
      <w:r>
        <w:rPr/>
        <w:t>From</w:t>
      </w:r>
      <w:r>
        <w:rPr>
          <w:spacing w:val="-13"/>
        </w:rPr>
        <w:t> </w:t>
      </w:r>
      <w:r>
        <w:rPr/>
        <w:t>the</w:t>
      </w:r>
      <w:r>
        <w:rPr>
          <w:spacing w:val="-6"/>
        </w:rPr>
        <w:t> </w:t>
      </w:r>
      <w:r>
        <w:rPr/>
        <w:t>literature</w:t>
      </w:r>
      <w:r>
        <w:rPr>
          <w:spacing w:val="-11"/>
        </w:rPr>
        <w:t> </w:t>
      </w:r>
      <w:r>
        <w:rPr/>
        <w:t>reviewed</w:t>
      </w:r>
      <w:r>
        <w:rPr>
          <w:spacing w:val="-12"/>
        </w:rPr>
        <w:t> </w:t>
      </w:r>
      <w:r>
        <w:rPr/>
        <w:t>above,</w:t>
      </w:r>
      <w:r>
        <w:rPr>
          <w:spacing w:val="-13"/>
        </w:rPr>
        <w:t> </w:t>
      </w:r>
      <w:r>
        <w:rPr/>
        <w:t>it</w:t>
      </w:r>
      <w:r>
        <w:rPr>
          <w:spacing w:val="-12"/>
        </w:rPr>
        <w:t> </w:t>
      </w:r>
      <w:r>
        <w:rPr/>
        <w:t>is</w:t>
      </w:r>
      <w:r>
        <w:rPr>
          <w:spacing w:val="-6"/>
        </w:rPr>
        <w:t> </w:t>
      </w:r>
      <w:r>
        <w:rPr/>
        <w:t>to</w:t>
      </w:r>
      <w:r>
        <w:rPr>
          <w:spacing w:val="-9"/>
        </w:rPr>
        <w:t> </w:t>
      </w:r>
      <w:r>
        <w:rPr/>
        <w:t>be</w:t>
      </w:r>
      <w:r>
        <w:rPr>
          <w:spacing w:val="-11"/>
        </w:rPr>
        <w:t> </w:t>
      </w:r>
      <w:r>
        <w:rPr/>
        <w:t>understood</w:t>
      </w:r>
      <w:r>
        <w:rPr>
          <w:spacing w:val="-13"/>
        </w:rPr>
        <w:t> </w:t>
      </w:r>
      <w:r>
        <w:rPr/>
        <w:t>that</w:t>
      </w:r>
      <w:r>
        <w:rPr>
          <w:spacing w:val="-12"/>
        </w:rPr>
        <w:t> </w:t>
      </w:r>
      <w:r>
        <w:rPr/>
        <w:t>an</w:t>
      </w:r>
      <w:r>
        <w:rPr>
          <w:spacing w:val="-12"/>
        </w:rPr>
        <w:t> </w:t>
      </w:r>
      <w:r>
        <w:rPr/>
        <w:t>accurate</w:t>
      </w:r>
      <w:r>
        <w:rPr>
          <w:spacing w:val="-6"/>
        </w:rPr>
        <w:t> </w:t>
      </w:r>
      <w:r>
        <w:rPr/>
        <w:t>way</w:t>
      </w:r>
      <w:r>
        <w:rPr>
          <w:spacing w:val="-11"/>
        </w:rPr>
        <w:t> </w:t>
      </w:r>
      <w:r>
        <w:rPr/>
        <w:t>to</w:t>
      </w:r>
      <w:r>
        <w:rPr>
          <w:spacing w:val="-13"/>
        </w:rPr>
        <w:t> </w:t>
      </w:r>
      <w:r>
        <w:rPr/>
        <w:t>measure</w:t>
      </w:r>
      <w:r>
        <w:rPr>
          <w:spacing w:val="-11"/>
        </w:rPr>
        <w:t> </w:t>
      </w:r>
      <w:r>
        <w:rPr/>
        <w:t>a</w:t>
      </w:r>
      <w:r>
        <w:rPr>
          <w:spacing w:val="-6"/>
        </w:rPr>
        <w:t> </w:t>
      </w:r>
      <w:r>
        <w:rPr/>
        <w:t>person’s likelihood</w:t>
      </w:r>
      <w:r>
        <w:rPr>
          <w:spacing w:val="15"/>
        </w:rPr>
        <w:t> </w:t>
      </w:r>
      <w:r>
        <w:rPr/>
        <w:t>of</w:t>
      </w:r>
      <w:r>
        <w:rPr>
          <w:spacing w:val="16"/>
        </w:rPr>
        <w:t> </w:t>
      </w:r>
      <w:r>
        <w:rPr/>
        <w:t>engaging</w:t>
      </w:r>
      <w:r>
        <w:rPr>
          <w:spacing w:val="17"/>
        </w:rPr>
        <w:t> </w:t>
      </w:r>
      <w:r>
        <w:rPr/>
        <w:t>in CWBs</w:t>
      </w:r>
      <w:r>
        <w:rPr>
          <w:spacing w:val="16"/>
        </w:rPr>
        <w:t> </w:t>
      </w:r>
      <w:r>
        <w:rPr/>
        <w:t>is</w:t>
      </w:r>
      <w:r>
        <w:rPr>
          <w:spacing w:val="16"/>
        </w:rPr>
        <w:t> </w:t>
      </w:r>
      <w:r>
        <w:rPr/>
        <w:t>to</w:t>
      </w:r>
      <w:r>
        <w:rPr>
          <w:spacing w:val="14"/>
        </w:rPr>
        <w:t> </w:t>
      </w:r>
      <w:r>
        <w:rPr/>
        <w:t>measure</w:t>
      </w:r>
      <w:r>
        <w:rPr>
          <w:spacing w:val="16"/>
        </w:rPr>
        <w:t> </w:t>
      </w:r>
      <w:r>
        <w:rPr/>
        <w:t>their</w:t>
      </w:r>
      <w:r>
        <w:rPr>
          <w:spacing w:val="16"/>
        </w:rPr>
        <w:t> </w:t>
      </w:r>
      <w:r>
        <w:rPr/>
        <w:t>attitudes</w:t>
      </w:r>
      <w:r>
        <w:rPr>
          <w:spacing w:val="16"/>
        </w:rPr>
        <w:t> </w:t>
      </w:r>
      <w:r>
        <w:rPr/>
        <w:t>and</w:t>
      </w:r>
      <w:r>
        <w:rPr>
          <w:spacing w:val="15"/>
        </w:rPr>
        <w:t> </w:t>
      </w:r>
      <w:r>
        <w:rPr/>
        <w:t>beliefs</w:t>
      </w:r>
      <w:r>
        <w:rPr>
          <w:spacing w:val="16"/>
        </w:rPr>
        <w:t> </w:t>
      </w:r>
      <w:r>
        <w:rPr/>
        <w:t>about</w:t>
      </w:r>
      <w:r>
        <w:rPr>
          <w:spacing w:val="14"/>
        </w:rPr>
        <w:t> </w:t>
      </w:r>
      <w:r>
        <w:rPr/>
        <w:t>unethical</w:t>
      </w:r>
      <w:r>
        <w:rPr>
          <w:spacing w:val="17"/>
        </w:rPr>
        <w:t> </w:t>
      </w:r>
      <w:r>
        <w:rPr/>
        <w:t>behaviour</w:t>
      </w:r>
    </w:p>
    <w:p>
      <w:pPr>
        <w:spacing w:after="0"/>
        <w:jc w:val="both"/>
        <w:sectPr>
          <w:pgSz w:w="11910" w:h="16840"/>
          <w:pgMar w:header="0" w:footer="1003" w:top="1380" w:bottom="1200" w:left="1340" w:right="1320"/>
        </w:sectPr>
      </w:pPr>
    </w:p>
    <w:p>
      <w:pPr>
        <w:pStyle w:val="BodyText"/>
        <w:spacing w:before="39"/>
        <w:ind w:left="100" w:right="113"/>
        <w:jc w:val="both"/>
      </w:pPr>
      <w:r>
        <w:rPr/>
        <w:t>when activating the different cognitive mechanisms of moral disengagement. This perspective was taken into account when developing the </w:t>
      </w:r>
      <w:r>
        <w:rPr>
          <w:b/>
        </w:rPr>
        <w:t>ETIX </w:t>
      </w:r>
      <w:r>
        <w:rPr/>
        <w:t>items.</w:t>
      </w:r>
    </w:p>
    <w:p>
      <w:pPr>
        <w:pStyle w:val="BodyText"/>
      </w:pPr>
    </w:p>
    <w:p>
      <w:pPr>
        <w:pStyle w:val="BodyText"/>
        <w:ind w:left="100" w:right="119"/>
        <w:jc w:val="both"/>
      </w:pPr>
      <w:r>
        <w:rPr/>
        <w:t>Furthermore, research demonstrates that attitudes and subjective norms are strong predictors of behavioural intentions of various organisational misbehaviours and CWBs, such as time theft, absenteeism, tardiness, theft, and drug use (Vardi and Weitz, 2002; Kamps and Brooks, 1991; Henle et</w:t>
      </w:r>
      <w:r>
        <w:rPr>
          <w:spacing w:val="-4"/>
        </w:rPr>
        <w:t> </w:t>
      </w:r>
      <w:r>
        <w:rPr/>
        <w:t>al,</w:t>
      </w:r>
      <w:r>
        <w:rPr>
          <w:spacing w:val="-5"/>
        </w:rPr>
        <w:t> </w:t>
      </w:r>
      <w:r>
        <w:rPr/>
        <w:t>2010). This</w:t>
      </w:r>
      <w:r>
        <w:rPr>
          <w:spacing w:val="-2"/>
        </w:rPr>
        <w:t> </w:t>
      </w:r>
      <w:r>
        <w:rPr/>
        <w:t>further confirms</w:t>
      </w:r>
      <w:r>
        <w:rPr>
          <w:spacing w:val="-2"/>
        </w:rPr>
        <w:t> </w:t>
      </w:r>
      <w:r>
        <w:rPr/>
        <w:t>the</w:t>
      </w:r>
      <w:r>
        <w:rPr>
          <w:spacing w:val="-2"/>
        </w:rPr>
        <w:t> </w:t>
      </w:r>
      <w:r>
        <w:rPr/>
        <w:t>relevance</w:t>
      </w:r>
      <w:r>
        <w:rPr>
          <w:spacing w:val="-2"/>
        </w:rPr>
        <w:t> </w:t>
      </w:r>
      <w:r>
        <w:rPr/>
        <w:t>of</w:t>
      </w:r>
      <w:r>
        <w:rPr>
          <w:spacing w:val="-2"/>
        </w:rPr>
        <w:t> </w:t>
      </w:r>
      <w:r>
        <w:rPr/>
        <w:t>measuring</w:t>
      </w:r>
      <w:r>
        <w:rPr>
          <w:spacing w:val="-1"/>
        </w:rPr>
        <w:t> </w:t>
      </w:r>
      <w:r>
        <w:rPr/>
        <w:t>attitudes</w:t>
      </w:r>
      <w:r>
        <w:rPr>
          <w:spacing w:val="-2"/>
        </w:rPr>
        <w:t> </w:t>
      </w:r>
      <w:r>
        <w:rPr/>
        <w:t>in</w:t>
      </w:r>
      <w:r>
        <w:rPr>
          <w:spacing w:val="-3"/>
        </w:rPr>
        <w:t> </w:t>
      </w:r>
      <w:r>
        <w:rPr/>
        <w:t>order</w:t>
      </w:r>
      <w:r>
        <w:rPr>
          <w:spacing w:val="-2"/>
        </w:rPr>
        <w:t> </w:t>
      </w:r>
      <w:r>
        <w:rPr/>
        <w:t>to</w:t>
      </w:r>
      <w:r>
        <w:rPr>
          <w:spacing w:val="-3"/>
        </w:rPr>
        <w:t> </w:t>
      </w:r>
      <w:r>
        <w:rPr/>
        <w:t>predict</w:t>
      </w:r>
      <w:r>
        <w:rPr>
          <w:spacing w:val="-4"/>
        </w:rPr>
        <w:t> </w:t>
      </w:r>
      <w:r>
        <w:rPr/>
        <w:t>behaviour.</w:t>
      </w:r>
    </w:p>
    <w:p>
      <w:pPr>
        <w:pStyle w:val="BodyText"/>
        <w:spacing w:before="2"/>
      </w:pPr>
    </w:p>
    <w:p>
      <w:pPr>
        <w:pStyle w:val="BodyText"/>
        <w:ind w:left="100" w:right="116"/>
        <w:jc w:val="both"/>
      </w:pPr>
      <w:r>
        <w:rPr/>
        <w:t>CWBs have been conceptualised in a number of ways, most commonly as encompassing theft, honesty, violation of policies, reliability, dependability, manipulation (IMI, Integrity Measuring Instrument), organisational aggression (Neuman &amp; Baron, 1998; Fox &amp; Spector, 1999), antisocial behaviour (Giacalone &amp; Greenberg, 1997), delinquency (Hogan &amp;</w:t>
      </w:r>
      <w:r>
        <w:rPr>
          <w:spacing w:val="-1"/>
        </w:rPr>
        <w:t> </w:t>
      </w:r>
      <w:r>
        <w:rPr/>
        <w:t>Hogan, 1989), deviance (Hollinger, 1986;</w:t>
      </w:r>
      <w:r>
        <w:rPr>
          <w:spacing w:val="-13"/>
        </w:rPr>
        <w:t> </w:t>
      </w:r>
      <w:r>
        <w:rPr/>
        <w:t>Robinson</w:t>
      </w:r>
      <w:r>
        <w:rPr>
          <w:spacing w:val="-12"/>
        </w:rPr>
        <w:t> </w:t>
      </w:r>
      <w:r>
        <w:rPr/>
        <w:t>&amp;</w:t>
      </w:r>
      <w:r>
        <w:rPr>
          <w:spacing w:val="-13"/>
        </w:rPr>
        <w:t> </w:t>
      </w:r>
      <w:r>
        <w:rPr/>
        <w:t>Bennett,</w:t>
      </w:r>
      <w:r>
        <w:rPr>
          <w:spacing w:val="-12"/>
        </w:rPr>
        <w:t> </w:t>
      </w:r>
      <w:r>
        <w:rPr/>
        <w:t>1995),</w:t>
      </w:r>
      <w:r>
        <w:rPr>
          <w:spacing w:val="-13"/>
        </w:rPr>
        <w:t> </w:t>
      </w:r>
      <w:r>
        <w:rPr/>
        <w:t>retaliation</w:t>
      </w:r>
      <w:r>
        <w:rPr>
          <w:spacing w:val="-12"/>
        </w:rPr>
        <w:t> </w:t>
      </w:r>
      <w:r>
        <w:rPr/>
        <w:t>(Skarlicki</w:t>
      </w:r>
      <w:r>
        <w:rPr>
          <w:spacing w:val="-13"/>
        </w:rPr>
        <w:t> </w:t>
      </w:r>
      <w:r>
        <w:rPr/>
        <w:t>&amp;</w:t>
      </w:r>
      <w:r>
        <w:rPr>
          <w:spacing w:val="-12"/>
        </w:rPr>
        <w:t> </w:t>
      </w:r>
      <w:r>
        <w:rPr/>
        <w:t>Folger,</w:t>
      </w:r>
      <w:r>
        <w:rPr>
          <w:spacing w:val="-12"/>
        </w:rPr>
        <w:t> </w:t>
      </w:r>
      <w:r>
        <w:rPr/>
        <w:t>1997),</w:t>
      </w:r>
      <w:r>
        <w:rPr>
          <w:spacing w:val="-13"/>
        </w:rPr>
        <w:t> </w:t>
      </w:r>
      <w:r>
        <w:rPr/>
        <w:t>revenge</w:t>
      </w:r>
      <w:r>
        <w:rPr>
          <w:spacing w:val="-12"/>
        </w:rPr>
        <w:t> </w:t>
      </w:r>
      <w:r>
        <w:rPr/>
        <w:t>(Bies,</w:t>
      </w:r>
      <w:r>
        <w:rPr>
          <w:spacing w:val="-13"/>
        </w:rPr>
        <w:t> </w:t>
      </w:r>
      <w:r>
        <w:rPr/>
        <w:t>Tripp,</w:t>
      </w:r>
      <w:r>
        <w:rPr>
          <w:spacing w:val="-12"/>
        </w:rPr>
        <w:t> </w:t>
      </w:r>
      <w:r>
        <w:rPr/>
        <w:t>&amp;</w:t>
      </w:r>
      <w:r>
        <w:rPr>
          <w:spacing w:val="-13"/>
        </w:rPr>
        <w:t> </w:t>
      </w:r>
      <w:r>
        <w:rPr/>
        <w:t>Kramer, 1997), mobbing/bullying, sexual harassment, and computer misuse (Knorz &amp; Zapf, 1996). These concepts were all taken into account when developing the ETIX dimensions.</w:t>
      </w:r>
    </w:p>
    <w:p>
      <w:pPr>
        <w:pStyle w:val="BodyText"/>
      </w:pPr>
    </w:p>
    <w:p>
      <w:pPr>
        <w:pStyle w:val="BodyText"/>
        <w:spacing w:before="11"/>
        <w:rPr>
          <w:sz w:val="21"/>
        </w:rPr>
      </w:pPr>
    </w:p>
    <w:p>
      <w:pPr>
        <w:pStyle w:val="Heading2"/>
        <w:numPr>
          <w:ilvl w:val="1"/>
          <w:numId w:val="2"/>
        </w:numPr>
        <w:tabs>
          <w:tab w:pos="820" w:val="left" w:leader="none"/>
        </w:tabs>
        <w:spacing w:line="240" w:lineRule="auto" w:before="0" w:after="0"/>
        <w:ind w:left="820" w:right="0" w:hanging="720"/>
        <w:jc w:val="left"/>
      </w:pPr>
      <w:bookmarkStart w:name="_bookmark17" w:id="18"/>
      <w:bookmarkEnd w:id="18"/>
      <w:r>
        <w:rPr>
          <w:b w:val="0"/>
        </w:rPr>
      </w:r>
      <w:r>
        <w:rPr>
          <w:color w:val="6033C4"/>
        </w:rPr>
        <w:t>Development</w:t>
      </w:r>
      <w:r>
        <w:rPr>
          <w:color w:val="6033C4"/>
          <w:spacing w:val="-12"/>
        </w:rPr>
        <w:t> </w:t>
      </w:r>
      <w:r>
        <w:rPr>
          <w:color w:val="6033C4"/>
        </w:rPr>
        <w:t>of</w:t>
      </w:r>
      <w:r>
        <w:rPr>
          <w:color w:val="6033C4"/>
          <w:spacing w:val="-9"/>
        </w:rPr>
        <w:t> </w:t>
      </w:r>
      <w:r>
        <w:rPr>
          <w:color w:val="6033C4"/>
          <w:spacing w:val="-4"/>
        </w:rPr>
        <w:t>ETIX</w:t>
      </w:r>
    </w:p>
    <w:p>
      <w:pPr>
        <w:pStyle w:val="BodyText"/>
        <w:spacing w:before="158"/>
        <w:ind w:left="100" w:right="161"/>
      </w:pPr>
      <w:r>
        <w:rPr>
          <w:b/>
        </w:rPr>
        <w:t>ETIX</w:t>
      </w:r>
      <w:r>
        <w:rPr>
          <w:b/>
          <w:spacing w:val="-5"/>
        </w:rPr>
        <w:t> </w:t>
      </w:r>
      <w:r>
        <w:rPr/>
        <w:t>was</w:t>
      </w:r>
      <w:r>
        <w:rPr>
          <w:spacing w:val="-3"/>
        </w:rPr>
        <w:t> </w:t>
      </w:r>
      <w:r>
        <w:rPr/>
        <w:t>developed</w:t>
      </w:r>
      <w:r>
        <w:rPr>
          <w:spacing w:val="-4"/>
        </w:rPr>
        <w:t> </w:t>
      </w:r>
      <w:r>
        <w:rPr/>
        <w:t>in</w:t>
      </w:r>
      <w:r>
        <w:rPr>
          <w:spacing w:val="-4"/>
        </w:rPr>
        <w:t> </w:t>
      </w:r>
      <w:r>
        <w:rPr/>
        <w:t>a</w:t>
      </w:r>
      <w:r>
        <w:rPr>
          <w:spacing w:val="-3"/>
        </w:rPr>
        <w:t> </w:t>
      </w:r>
      <w:r>
        <w:rPr/>
        <w:t>comprehensive</w:t>
      </w:r>
      <w:r>
        <w:rPr>
          <w:spacing w:val="-3"/>
        </w:rPr>
        <w:t> </w:t>
      </w:r>
      <w:r>
        <w:rPr/>
        <w:t>and</w:t>
      </w:r>
      <w:r>
        <w:rPr>
          <w:spacing w:val="-4"/>
        </w:rPr>
        <w:t> </w:t>
      </w:r>
      <w:r>
        <w:rPr/>
        <w:t>scientific</w:t>
      </w:r>
      <w:r>
        <w:rPr>
          <w:spacing w:val="-5"/>
        </w:rPr>
        <w:t> </w:t>
      </w:r>
      <w:r>
        <w:rPr/>
        <w:t>manner.</w:t>
      </w:r>
      <w:r>
        <w:rPr>
          <w:spacing w:val="-1"/>
        </w:rPr>
        <w:t> </w:t>
      </w:r>
      <w:r>
        <w:rPr/>
        <w:t>The</w:t>
      </w:r>
      <w:r>
        <w:rPr>
          <w:spacing w:val="-3"/>
        </w:rPr>
        <w:t> </w:t>
      </w:r>
      <w:r>
        <w:rPr/>
        <w:t>development</w:t>
      </w:r>
      <w:r>
        <w:rPr>
          <w:spacing w:val="-6"/>
        </w:rPr>
        <w:t> </w:t>
      </w:r>
      <w:r>
        <w:rPr/>
        <w:t>of</w:t>
      </w:r>
      <w:r>
        <w:rPr>
          <w:spacing w:val="-3"/>
        </w:rPr>
        <w:t> </w:t>
      </w:r>
      <w:r>
        <w:rPr/>
        <w:t>the</w:t>
      </w:r>
      <w:r>
        <w:rPr>
          <w:spacing w:val="-3"/>
        </w:rPr>
        <w:t> </w:t>
      </w:r>
      <w:r>
        <w:rPr/>
        <w:t>test</w:t>
      </w:r>
      <w:r>
        <w:rPr>
          <w:spacing w:val="-5"/>
        </w:rPr>
        <w:t> </w:t>
      </w:r>
      <w:r>
        <w:rPr/>
        <w:t>started in 2014, as a result of accrued demand from psychometric assessment users whose companies suffered damages due to employee counterproductive work behaviour. Extensive empirical and theoretical research was conducted to create </w:t>
      </w:r>
      <w:r>
        <w:rPr>
          <w:b/>
        </w:rPr>
        <w:t>ETIX </w:t>
      </w:r>
      <w:r>
        <w:rPr/>
        <w:t>dimensions and items. The questionnaire was pretested several times to ensure that it met the criteria for reliability and validity established by internationally recognised psychological institutions (ITC, BPS, APA). Special attention was given to the measurement of Social Desirability, in order to ensure effective detection of faking, and to the creation of subtle and realistic items.</w:t>
      </w:r>
    </w:p>
    <w:p>
      <w:pPr>
        <w:pStyle w:val="BodyText"/>
        <w:spacing w:before="7"/>
      </w:pPr>
    </w:p>
    <w:p>
      <w:pPr>
        <w:pStyle w:val="Heading3"/>
        <w:numPr>
          <w:ilvl w:val="2"/>
          <w:numId w:val="2"/>
        </w:numPr>
        <w:tabs>
          <w:tab w:pos="803" w:val="left" w:leader="none"/>
        </w:tabs>
        <w:spacing w:line="240" w:lineRule="auto" w:before="0" w:after="0"/>
        <w:ind w:left="803" w:right="0" w:hanging="703"/>
        <w:jc w:val="left"/>
        <w:rPr>
          <w:i/>
        </w:rPr>
      </w:pPr>
      <w:bookmarkStart w:name="_bookmark18" w:id="19"/>
      <w:bookmarkEnd w:id="19"/>
      <w:r>
        <w:rPr>
          <w:i w:val="0"/>
        </w:rPr>
      </w:r>
      <w:r>
        <w:rPr>
          <w:i/>
          <w:color w:val="6033C4"/>
        </w:rPr>
        <w:t>The</w:t>
      </w:r>
      <w:r>
        <w:rPr>
          <w:i/>
          <w:color w:val="6033C4"/>
          <w:spacing w:val="-2"/>
        </w:rPr>
        <w:t> Survey</w:t>
      </w:r>
    </w:p>
    <w:p>
      <w:pPr>
        <w:pStyle w:val="BodyText"/>
        <w:rPr>
          <w:i/>
        </w:rPr>
      </w:pPr>
    </w:p>
    <w:p>
      <w:pPr>
        <w:pStyle w:val="BodyText"/>
        <w:ind w:left="100" w:right="109"/>
        <w:jc w:val="both"/>
      </w:pPr>
      <w:r>
        <w:rPr/>
        <w:t>As </w:t>
      </w:r>
      <w:r>
        <w:rPr>
          <w:b/>
        </w:rPr>
        <w:t>ETIX </w:t>
      </w:r>
      <w:r>
        <w:rPr/>
        <w:t>sprang from an increasing demand for this type of assessment, a survey was conducted with </w:t>
      </w:r>
      <w:r>
        <w:rPr>
          <w:i/>
        </w:rPr>
        <w:t>Central</w:t>
      </w:r>
      <w:r>
        <w:rPr>
          <w:i/>
          <w:spacing w:val="-6"/>
        </w:rPr>
        <w:t> </w:t>
      </w:r>
      <w:r>
        <w:rPr>
          <w:i/>
        </w:rPr>
        <w:t>Test</w:t>
      </w:r>
      <w:r>
        <w:rPr/>
        <w:t>’s</w:t>
      </w:r>
      <w:r>
        <w:rPr>
          <w:spacing w:val="-8"/>
        </w:rPr>
        <w:t> </w:t>
      </w:r>
      <w:r>
        <w:rPr/>
        <w:t>users</w:t>
      </w:r>
      <w:r>
        <w:rPr>
          <w:spacing w:val="-8"/>
        </w:rPr>
        <w:t> </w:t>
      </w:r>
      <w:r>
        <w:rPr/>
        <w:t>from</w:t>
      </w:r>
      <w:r>
        <w:rPr>
          <w:spacing w:val="-7"/>
        </w:rPr>
        <w:t> </w:t>
      </w:r>
      <w:r>
        <w:rPr/>
        <w:t>111</w:t>
      </w:r>
      <w:r>
        <w:rPr>
          <w:spacing w:val="-9"/>
        </w:rPr>
        <w:t> </w:t>
      </w:r>
      <w:r>
        <w:rPr/>
        <w:t>different</w:t>
      </w:r>
      <w:r>
        <w:rPr>
          <w:spacing w:val="-10"/>
        </w:rPr>
        <w:t> </w:t>
      </w:r>
      <w:r>
        <w:rPr/>
        <w:t>companies</w:t>
      </w:r>
      <w:r>
        <w:rPr>
          <w:spacing w:val="-8"/>
        </w:rPr>
        <w:t> </w:t>
      </w:r>
      <w:r>
        <w:rPr/>
        <w:t>across</w:t>
      </w:r>
      <w:r>
        <w:rPr>
          <w:spacing w:val="-8"/>
        </w:rPr>
        <w:t> </w:t>
      </w:r>
      <w:r>
        <w:rPr/>
        <w:t>35</w:t>
      </w:r>
      <w:r>
        <w:rPr>
          <w:spacing w:val="-9"/>
        </w:rPr>
        <w:t> </w:t>
      </w:r>
      <w:r>
        <w:rPr/>
        <w:t>countries</w:t>
      </w:r>
      <w:r>
        <w:rPr>
          <w:spacing w:val="-8"/>
        </w:rPr>
        <w:t> </w:t>
      </w:r>
      <w:r>
        <w:rPr/>
        <w:t>and</w:t>
      </w:r>
      <w:r>
        <w:rPr>
          <w:spacing w:val="-9"/>
        </w:rPr>
        <w:t> </w:t>
      </w:r>
      <w:r>
        <w:rPr/>
        <w:t>in</w:t>
      </w:r>
      <w:r>
        <w:rPr>
          <w:spacing w:val="-9"/>
        </w:rPr>
        <w:t> </w:t>
      </w:r>
      <w:r>
        <w:rPr/>
        <w:t>three</w:t>
      </w:r>
      <w:r>
        <w:rPr>
          <w:spacing w:val="-7"/>
        </w:rPr>
        <w:t> </w:t>
      </w:r>
      <w:r>
        <w:rPr/>
        <w:t>languages</w:t>
      </w:r>
      <w:r>
        <w:rPr>
          <w:spacing w:val="-8"/>
        </w:rPr>
        <w:t> </w:t>
      </w:r>
      <w:r>
        <w:rPr/>
        <w:t>(English, French,</w:t>
      </w:r>
      <w:r>
        <w:rPr>
          <w:spacing w:val="-7"/>
        </w:rPr>
        <w:t> </w:t>
      </w:r>
      <w:r>
        <w:rPr/>
        <w:t>and</w:t>
      </w:r>
      <w:r>
        <w:rPr>
          <w:spacing w:val="-5"/>
        </w:rPr>
        <w:t> </w:t>
      </w:r>
      <w:r>
        <w:rPr/>
        <w:t>Spanish).</w:t>
      </w:r>
      <w:r>
        <w:rPr>
          <w:spacing w:val="-3"/>
        </w:rPr>
        <w:t> </w:t>
      </w:r>
      <w:r>
        <w:rPr/>
        <w:t>The</w:t>
      </w:r>
      <w:r>
        <w:rPr>
          <w:spacing w:val="-4"/>
        </w:rPr>
        <w:t> </w:t>
      </w:r>
      <w:r>
        <w:rPr/>
        <w:t>participants</w:t>
      </w:r>
      <w:r>
        <w:rPr>
          <w:spacing w:val="-4"/>
        </w:rPr>
        <w:t> </w:t>
      </w:r>
      <w:r>
        <w:rPr/>
        <w:t>were</w:t>
      </w:r>
      <w:r>
        <w:rPr>
          <w:spacing w:val="-4"/>
        </w:rPr>
        <w:t> </w:t>
      </w:r>
      <w:r>
        <w:rPr/>
        <w:t>HR</w:t>
      </w:r>
      <w:r>
        <w:rPr>
          <w:spacing w:val="-4"/>
        </w:rPr>
        <w:t> </w:t>
      </w:r>
      <w:r>
        <w:rPr/>
        <w:t>professionals</w:t>
      </w:r>
      <w:r>
        <w:rPr>
          <w:spacing w:val="-4"/>
        </w:rPr>
        <w:t> </w:t>
      </w:r>
      <w:r>
        <w:rPr/>
        <w:t>from</w:t>
      </w:r>
      <w:r>
        <w:rPr>
          <w:spacing w:val="-8"/>
        </w:rPr>
        <w:t> </w:t>
      </w:r>
      <w:r>
        <w:rPr/>
        <w:t>large</w:t>
      </w:r>
      <w:r>
        <w:rPr>
          <w:spacing w:val="-4"/>
        </w:rPr>
        <w:t> </w:t>
      </w:r>
      <w:r>
        <w:rPr/>
        <w:t>corporations</w:t>
      </w:r>
      <w:r>
        <w:rPr>
          <w:spacing w:val="-4"/>
        </w:rPr>
        <w:t> </w:t>
      </w:r>
      <w:r>
        <w:rPr/>
        <w:t>across</w:t>
      </w:r>
      <w:r>
        <w:rPr>
          <w:spacing w:val="-4"/>
        </w:rPr>
        <w:t> </w:t>
      </w:r>
      <w:r>
        <w:rPr/>
        <w:t>a</w:t>
      </w:r>
      <w:r>
        <w:rPr>
          <w:spacing w:val="-4"/>
        </w:rPr>
        <w:t> </w:t>
      </w:r>
      <w:r>
        <w:rPr/>
        <w:t>variety of sectors. Participants were contacted by phone and asked to complete a short survey online consisting of 29 questions. The aim of the survey was to:</w:t>
      </w:r>
    </w:p>
    <w:p>
      <w:pPr>
        <w:pStyle w:val="BodyText"/>
        <w:spacing w:before="2"/>
      </w:pPr>
    </w:p>
    <w:p>
      <w:pPr>
        <w:pStyle w:val="ListParagraph"/>
        <w:numPr>
          <w:ilvl w:val="0"/>
          <w:numId w:val="8"/>
        </w:numPr>
        <w:tabs>
          <w:tab w:pos="920" w:val="left" w:leader="none"/>
        </w:tabs>
        <w:spacing w:line="240" w:lineRule="auto" w:before="0" w:after="0"/>
        <w:ind w:left="920" w:right="0" w:hanging="114"/>
        <w:jc w:val="both"/>
        <w:rPr>
          <w:sz w:val="22"/>
        </w:rPr>
      </w:pPr>
      <w:r>
        <w:rPr>
          <w:sz w:val="22"/>
        </w:rPr>
        <w:t>Establish</w:t>
      </w:r>
      <w:r>
        <w:rPr>
          <w:spacing w:val="-8"/>
          <w:sz w:val="22"/>
        </w:rPr>
        <w:t> </w:t>
      </w:r>
      <w:r>
        <w:rPr>
          <w:sz w:val="22"/>
        </w:rPr>
        <w:t>the</w:t>
      </w:r>
      <w:r>
        <w:rPr>
          <w:spacing w:val="-4"/>
          <w:sz w:val="22"/>
        </w:rPr>
        <w:t> </w:t>
      </w:r>
      <w:r>
        <w:rPr>
          <w:sz w:val="22"/>
        </w:rPr>
        <w:t>level</w:t>
      </w:r>
      <w:r>
        <w:rPr>
          <w:spacing w:val="-2"/>
          <w:sz w:val="22"/>
        </w:rPr>
        <w:t> </w:t>
      </w:r>
      <w:r>
        <w:rPr>
          <w:sz w:val="22"/>
        </w:rPr>
        <w:t>of</w:t>
      </w:r>
      <w:r>
        <w:rPr>
          <w:spacing w:val="-4"/>
          <w:sz w:val="22"/>
        </w:rPr>
        <w:t> </w:t>
      </w:r>
      <w:r>
        <w:rPr>
          <w:sz w:val="22"/>
        </w:rPr>
        <w:t>interest</w:t>
      </w:r>
      <w:r>
        <w:rPr>
          <w:spacing w:val="-6"/>
          <w:sz w:val="22"/>
        </w:rPr>
        <w:t> </w:t>
      </w:r>
      <w:r>
        <w:rPr>
          <w:sz w:val="22"/>
        </w:rPr>
        <w:t>for</w:t>
      </w:r>
      <w:r>
        <w:rPr>
          <w:spacing w:val="-4"/>
          <w:sz w:val="22"/>
        </w:rPr>
        <w:t> </w:t>
      </w:r>
      <w:r>
        <w:rPr>
          <w:sz w:val="22"/>
        </w:rPr>
        <w:t>a</w:t>
      </w:r>
      <w:r>
        <w:rPr>
          <w:spacing w:val="-4"/>
          <w:sz w:val="22"/>
        </w:rPr>
        <w:t> </w:t>
      </w:r>
      <w:r>
        <w:rPr>
          <w:sz w:val="22"/>
        </w:rPr>
        <w:t>psychometric</w:t>
      </w:r>
      <w:r>
        <w:rPr>
          <w:spacing w:val="-6"/>
          <w:sz w:val="22"/>
        </w:rPr>
        <w:t> </w:t>
      </w:r>
      <w:r>
        <w:rPr>
          <w:sz w:val="22"/>
        </w:rPr>
        <w:t>assessment</w:t>
      </w:r>
      <w:r>
        <w:rPr>
          <w:spacing w:val="-7"/>
          <w:sz w:val="22"/>
        </w:rPr>
        <w:t> </w:t>
      </w:r>
      <w:r>
        <w:rPr>
          <w:sz w:val="22"/>
        </w:rPr>
        <w:t>evaluating</w:t>
      </w:r>
      <w:r>
        <w:rPr>
          <w:spacing w:val="-3"/>
          <w:sz w:val="22"/>
        </w:rPr>
        <w:t> </w:t>
      </w:r>
      <w:r>
        <w:rPr>
          <w:sz w:val="22"/>
        </w:rPr>
        <w:t>work</w:t>
      </w:r>
      <w:r>
        <w:rPr>
          <w:spacing w:val="-4"/>
          <w:sz w:val="22"/>
        </w:rPr>
        <w:t> </w:t>
      </w:r>
      <w:r>
        <w:rPr>
          <w:spacing w:val="-2"/>
          <w:sz w:val="22"/>
        </w:rPr>
        <w:t>ethics</w:t>
      </w:r>
    </w:p>
    <w:p>
      <w:pPr>
        <w:pStyle w:val="ListParagraph"/>
        <w:numPr>
          <w:ilvl w:val="0"/>
          <w:numId w:val="8"/>
        </w:numPr>
        <w:tabs>
          <w:tab w:pos="920" w:val="left" w:leader="none"/>
        </w:tabs>
        <w:spacing w:line="240" w:lineRule="auto" w:before="0" w:after="0"/>
        <w:ind w:left="920" w:right="0" w:hanging="114"/>
        <w:jc w:val="both"/>
        <w:rPr>
          <w:sz w:val="22"/>
        </w:rPr>
      </w:pPr>
      <w:r>
        <w:rPr>
          <w:sz w:val="22"/>
        </w:rPr>
        <w:t>Establish</w:t>
      </w:r>
      <w:r>
        <w:rPr>
          <w:spacing w:val="-7"/>
          <w:sz w:val="22"/>
        </w:rPr>
        <w:t> </w:t>
      </w:r>
      <w:r>
        <w:rPr>
          <w:sz w:val="22"/>
        </w:rPr>
        <w:t>the</w:t>
      </w:r>
      <w:r>
        <w:rPr>
          <w:spacing w:val="-4"/>
          <w:sz w:val="22"/>
        </w:rPr>
        <w:t> </w:t>
      </w:r>
      <w:r>
        <w:rPr>
          <w:sz w:val="22"/>
        </w:rPr>
        <w:t>level</w:t>
      </w:r>
      <w:r>
        <w:rPr>
          <w:spacing w:val="-2"/>
          <w:sz w:val="22"/>
        </w:rPr>
        <w:t> </w:t>
      </w:r>
      <w:r>
        <w:rPr>
          <w:sz w:val="22"/>
        </w:rPr>
        <w:t>of</w:t>
      </w:r>
      <w:r>
        <w:rPr>
          <w:spacing w:val="-4"/>
          <w:sz w:val="22"/>
        </w:rPr>
        <w:t> </w:t>
      </w:r>
      <w:r>
        <w:rPr>
          <w:sz w:val="22"/>
        </w:rPr>
        <w:t>damage</w:t>
      </w:r>
      <w:r>
        <w:rPr>
          <w:spacing w:val="-4"/>
          <w:sz w:val="22"/>
        </w:rPr>
        <w:t> </w:t>
      </w:r>
      <w:r>
        <w:rPr>
          <w:sz w:val="22"/>
        </w:rPr>
        <w:t>companies</w:t>
      </w:r>
      <w:r>
        <w:rPr>
          <w:spacing w:val="-4"/>
          <w:sz w:val="22"/>
        </w:rPr>
        <w:t> </w:t>
      </w:r>
      <w:r>
        <w:rPr>
          <w:sz w:val="22"/>
        </w:rPr>
        <w:t>suffer</w:t>
      </w:r>
      <w:r>
        <w:rPr>
          <w:spacing w:val="-4"/>
          <w:sz w:val="22"/>
        </w:rPr>
        <w:t> </w:t>
      </w:r>
      <w:r>
        <w:rPr>
          <w:sz w:val="22"/>
        </w:rPr>
        <w:t>as</w:t>
      </w:r>
      <w:r>
        <w:rPr>
          <w:spacing w:val="-4"/>
          <w:sz w:val="22"/>
        </w:rPr>
        <w:t> </w:t>
      </w:r>
      <w:r>
        <w:rPr>
          <w:sz w:val="22"/>
        </w:rPr>
        <w:t>a</w:t>
      </w:r>
      <w:r>
        <w:rPr>
          <w:spacing w:val="-4"/>
          <w:sz w:val="22"/>
        </w:rPr>
        <w:t> </w:t>
      </w:r>
      <w:r>
        <w:rPr>
          <w:sz w:val="22"/>
        </w:rPr>
        <w:t>result</w:t>
      </w:r>
      <w:r>
        <w:rPr>
          <w:spacing w:val="-6"/>
          <w:sz w:val="22"/>
        </w:rPr>
        <w:t> </w:t>
      </w:r>
      <w:r>
        <w:rPr>
          <w:sz w:val="22"/>
        </w:rPr>
        <w:t>of</w:t>
      </w:r>
      <w:r>
        <w:rPr>
          <w:spacing w:val="-4"/>
          <w:sz w:val="22"/>
        </w:rPr>
        <w:t> </w:t>
      </w:r>
      <w:r>
        <w:rPr>
          <w:sz w:val="22"/>
        </w:rPr>
        <w:t>employees’</w:t>
      </w:r>
      <w:r>
        <w:rPr>
          <w:spacing w:val="-6"/>
          <w:sz w:val="22"/>
        </w:rPr>
        <w:t> </w:t>
      </w:r>
      <w:r>
        <w:rPr>
          <w:spacing w:val="-5"/>
          <w:sz w:val="22"/>
        </w:rPr>
        <w:t>CWB</w:t>
      </w:r>
    </w:p>
    <w:p>
      <w:pPr>
        <w:pStyle w:val="ListParagraph"/>
        <w:numPr>
          <w:ilvl w:val="0"/>
          <w:numId w:val="8"/>
        </w:numPr>
        <w:tabs>
          <w:tab w:pos="935" w:val="left" w:leader="none"/>
        </w:tabs>
        <w:spacing w:line="237" w:lineRule="auto" w:before="3" w:after="0"/>
        <w:ind w:left="806" w:right="122" w:firstLine="0"/>
        <w:jc w:val="both"/>
        <w:rPr>
          <w:sz w:val="22"/>
        </w:rPr>
      </w:pPr>
      <w:r>
        <w:rPr>
          <w:sz w:val="22"/>
        </w:rPr>
        <w:t>Establish the level of concern over five large dimensions related to ETIX: theft, corruption, lying and manipulating information, discrimination and bullying, and lack of commitment to one’s company</w:t>
      </w:r>
    </w:p>
    <w:p>
      <w:pPr>
        <w:pStyle w:val="BodyText"/>
        <w:spacing w:before="2"/>
      </w:pPr>
    </w:p>
    <w:p>
      <w:pPr>
        <w:pStyle w:val="BodyText"/>
        <w:ind w:left="100" w:right="110"/>
        <w:jc w:val="both"/>
      </w:pPr>
      <w:r>
        <w:rPr/>
        <w:t>The</w:t>
      </w:r>
      <w:r>
        <w:rPr>
          <w:spacing w:val="-13"/>
        </w:rPr>
        <w:t> </w:t>
      </w:r>
      <w:r>
        <w:rPr/>
        <w:t>results</w:t>
      </w:r>
      <w:r>
        <w:rPr>
          <w:spacing w:val="-12"/>
        </w:rPr>
        <w:t> </w:t>
      </w:r>
      <w:r>
        <w:rPr/>
        <w:t>portray</w:t>
      </w:r>
      <w:r>
        <w:rPr>
          <w:spacing w:val="-11"/>
        </w:rPr>
        <w:t> </w:t>
      </w:r>
      <w:r>
        <w:rPr/>
        <w:t>that</w:t>
      </w:r>
      <w:r>
        <w:rPr>
          <w:spacing w:val="-10"/>
        </w:rPr>
        <w:t> </w:t>
      </w:r>
      <w:r>
        <w:rPr/>
        <w:t>81%</w:t>
      </w:r>
      <w:r>
        <w:rPr>
          <w:spacing w:val="-12"/>
        </w:rPr>
        <w:t> </w:t>
      </w:r>
      <w:r>
        <w:rPr/>
        <w:t>of</w:t>
      </w:r>
      <w:r>
        <w:rPr>
          <w:spacing w:val="-8"/>
        </w:rPr>
        <w:t> </w:t>
      </w:r>
      <w:r>
        <w:rPr/>
        <w:t>respondents</w:t>
      </w:r>
      <w:r>
        <w:rPr>
          <w:spacing w:val="-8"/>
        </w:rPr>
        <w:t> </w:t>
      </w:r>
      <w:r>
        <w:rPr/>
        <w:t>considered</w:t>
      </w:r>
      <w:r>
        <w:rPr>
          <w:spacing w:val="-13"/>
        </w:rPr>
        <w:t> </w:t>
      </w:r>
      <w:r>
        <w:rPr/>
        <w:t>companies</w:t>
      </w:r>
      <w:r>
        <w:rPr>
          <w:spacing w:val="-11"/>
        </w:rPr>
        <w:t> </w:t>
      </w:r>
      <w:r>
        <w:rPr/>
        <w:t>to</w:t>
      </w:r>
      <w:r>
        <w:rPr>
          <w:spacing w:val="-10"/>
        </w:rPr>
        <w:t> </w:t>
      </w:r>
      <w:r>
        <w:rPr/>
        <w:t>suffer</w:t>
      </w:r>
      <w:r>
        <w:rPr>
          <w:spacing w:val="-13"/>
        </w:rPr>
        <w:t> </w:t>
      </w:r>
      <w:r>
        <w:rPr/>
        <w:t>a</w:t>
      </w:r>
      <w:r>
        <w:rPr>
          <w:spacing w:val="-7"/>
        </w:rPr>
        <w:t> </w:t>
      </w:r>
      <w:r>
        <w:rPr/>
        <w:t>high</w:t>
      </w:r>
      <w:r>
        <w:rPr>
          <w:spacing w:val="-13"/>
        </w:rPr>
        <w:t> </w:t>
      </w:r>
      <w:r>
        <w:rPr/>
        <w:t>amount</w:t>
      </w:r>
      <w:r>
        <w:rPr>
          <w:spacing w:val="-9"/>
        </w:rPr>
        <w:t> </w:t>
      </w:r>
      <w:r>
        <w:rPr/>
        <w:t>of</w:t>
      </w:r>
      <w:r>
        <w:rPr>
          <w:spacing w:val="-8"/>
        </w:rPr>
        <w:t> </w:t>
      </w:r>
      <w:r>
        <w:rPr/>
        <w:t>damage due to employees’ lack of work ethics (100% for Spanish, 85% for English, and 65% for French). Furthermore,</w:t>
      </w:r>
      <w:r>
        <w:rPr>
          <w:spacing w:val="-10"/>
        </w:rPr>
        <w:t> </w:t>
      </w:r>
      <w:r>
        <w:rPr/>
        <w:t>81%</w:t>
      </w:r>
      <w:r>
        <w:rPr>
          <w:spacing w:val="-3"/>
        </w:rPr>
        <w:t> </w:t>
      </w:r>
      <w:r>
        <w:rPr/>
        <w:t>of</w:t>
      </w:r>
      <w:r>
        <w:rPr>
          <w:spacing w:val="-4"/>
        </w:rPr>
        <w:t> </w:t>
      </w:r>
      <w:r>
        <w:rPr/>
        <w:t>respondents</w:t>
      </w:r>
      <w:r>
        <w:rPr>
          <w:spacing w:val="-3"/>
        </w:rPr>
        <w:t> </w:t>
      </w:r>
      <w:r>
        <w:rPr/>
        <w:t>stated</w:t>
      </w:r>
      <w:r>
        <w:rPr>
          <w:spacing w:val="-4"/>
        </w:rPr>
        <w:t> </w:t>
      </w:r>
      <w:r>
        <w:rPr/>
        <w:t>that</w:t>
      </w:r>
      <w:r>
        <w:rPr>
          <w:spacing w:val="-6"/>
        </w:rPr>
        <w:t> </w:t>
      </w:r>
      <w:r>
        <w:rPr/>
        <w:t>they</w:t>
      </w:r>
      <w:r>
        <w:rPr>
          <w:spacing w:val="-2"/>
        </w:rPr>
        <w:t> </w:t>
      </w:r>
      <w:r>
        <w:rPr/>
        <w:t>would</w:t>
      </w:r>
      <w:r>
        <w:rPr>
          <w:spacing w:val="-9"/>
        </w:rPr>
        <w:t> </w:t>
      </w:r>
      <w:r>
        <w:rPr/>
        <w:t>use</w:t>
      </w:r>
      <w:r>
        <w:rPr>
          <w:spacing w:val="-7"/>
        </w:rPr>
        <w:t> </w:t>
      </w:r>
      <w:r>
        <w:rPr/>
        <w:t>a</w:t>
      </w:r>
      <w:r>
        <w:rPr>
          <w:spacing w:val="-3"/>
        </w:rPr>
        <w:t> </w:t>
      </w:r>
      <w:r>
        <w:rPr/>
        <w:t>test</w:t>
      </w:r>
      <w:r>
        <w:rPr>
          <w:spacing w:val="-9"/>
        </w:rPr>
        <w:t> </w:t>
      </w:r>
      <w:r>
        <w:rPr/>
        <w:t>which</w:t>
      </w:r>
      <w:r>
        <w:rPr>
          <w:spacing w:val="-4"/>
        </w:rPr>
        <w:t> </w:t>
      </w:r>
      <w:r>
        <w:rPr/>
        <w:t>specifically</w:t>
      </w:r>
      <w:r>
        <w:rPr>
          <w:spacing w:val="-7"/>
        </w:rPr>
        <w:t> </w:t>
      </w:r>
      <w:r>
        <w:rPr/>
        <w:t>measured</w:t>
      </w:r>
      <w:r>
        <w:rPr>
          <w:spacing w:val="-9"/>
        </w:rPr>
        <w:t> </w:t>
      </w:r>
      <w:r>
        <w:rPr/>
        <w:t>work ethics. The five dimensions measured were rated as either being a concern or a high concern by the vast majority of respondents.</w:t>
      </w:r>
    </w:p>
    <w:p>
      <w:pPr>
        <w:pStyle w:val="BodyText"/>
        <w:spacing w:before="2"/>
      </w:pPr>
    </w:p>
    <w:p>
      <w:pPr>
        <w:pStyle w:val="BodyText"/>
        <w:ind w:left="100"/>
      </w:pPr>
      <w:r>
        <w:rPr/>
        <w:t>The</w:t>
      </w:r>
      <w:r>
        <w:rPr>
          <w:spacing w:val="31"/>
        </w:rPr>
        <w:t> </w:t>
      </w:r>
      <w:r>
        <w:rPr/>
        <w:t>results</w:t>
      </w:r>
      <w:r>
        <w:rPr>
          <w:spacing w:val="30"/>
        </w:rPr>
        <w:t> </w:t>
      </w:r>
      <w:r>
        <w:rPr/>
        <w:t>of</w:t>
      </w:r>
      <w:r>
        <w:rPr>
          <w:spacing w:val="30"/>
        </w:rPr>
        <w:t> </w:t>
      </w:r>
      <w:r>
        <w:rPr/>
        <w:t>this</w:t>
      </w:r>
      <w:r>
        <w:rPr>
          <w:spacing w:val="30"/>
        </w:rPr>
        <w:t> </w:t>
      </w:r>
      <w:r>
        <w:rPr/>
        <w:t>survey</w:t>
      </w:r>
      <w:r>
        <w:rPr>
          <w:spacing w:val="32"/>
        </w:rPr>
        <w:t> </w:t>
      </w:r>
      <w:r>
        <w:rPr/>
        <w:t>were</w:t>
      </w:r>
      <w:r>
        <w:rPr>
          <w:spacing w:val="31"/>
        </w:rPr>
        <w:t> </w:t>
      </w:r>
      <w:r>
        <w:rPr/>
        <w:t>used</w:t>
      </w:r>
      <w:r>
        <w:rPr>
          <w:spacing w:val="30"/>
        </w:rPr>
        <w:t> </w:t>
      </w:r>
      <w:r>
        <w:rPr/>
        <w:t>to</w:t>
      </w:r>
      <w:r>
        <w:rPr>
          <w:spacing w:val="29"/>
        </w:rPr>
        <w:t> </w:t>
      </w:r>
      <w:r>
        <w:rPr/>
        <w:t>help</w:t>
      </w:r>
      <w:r>
        <w:rPr>
          <w:spacing w:val="30"/>
        </w:rPr>
        <w:t> </w:t>
      </w:r>
      <w:r>
        <w:rPr/>
        <w:t>develop</w:t>
      </w:r>
      <w:r>
        <w:rPr>
          <w:spacing w:val="30"/>
        </w:rPr>
        <w:t> </w:t>
      </w:r>
      <w:r>
        <w:rPr/>
        <w:t>the</w:t>
      </w:r>
      <w:r>
        <w:rPr>
          <w:spacing w:val="31"/>
        </w:rPr>
        <w:t> </w:t>
      </w:r>
      <w:r>
        <w:rPr/>
        <w:t>dimensions</w:t>
      </w:r>
      <w:r>
        <w:rPr>
          <w:spacing w:val="30"/>
        </w:rPr>
        <w:t> </w:t>
      </w:r>
      <w:r>
        <w:rPr/>
        <w:t>of</w:t>
      </w:r>
      <w:r>
        <w:rPr>
          <w:spacing w:val="36"/>
        </w:rPr>
        <w:t> </w:t>
      </w:r>
      <w:r>
        <w:rPr>
          <w:b/>
        </w:rPr>
        <w:t>ETIX</w:t>
      </w:r>
      <w:r>
        <w:rPr>
          <w:b/>
          <w:spacing w:val="29"/>
        </w:rPr>
        <w:t> </w:t>
      </w:r>
      <w:r>
        <w:rPr/>
        <w:t>and</w:t>
      </w:r>
      <w:r>
        <w:rPr>
          <w:spacing w:val="30"/>
        </w:rPr>
        <w:t> </w:t>
      </w:r>
      <w:r>
        <w:rPr/>
        <w:t>to</w:t>
      </w:r>
      <w:r>
        <w:rPr>
          <w:spacing w:val="29"/>
        </w:rPr>
        <w:t> </w:t>
      </w:r>
      <w:r>
        <w:rPr/>
        <w:t>confirm</w:t>
      </w:r>
      <w:r>
        <w:rPr>
          <w:spacing w:val="31"/>
        </w:rPr>
        <w:t> </w:t>
      </w:r>
      <w:r>
        <w:rPr/>
        <w:t>the relevance of developing the test.</w:t>
      </w:r>
    </w:p>
    <w:p>
      <w:pPr>
        <w:spacing w:after="0"/>
        <w:sectPr>
          <w:pgSz w:w="11910" w:h="16840"/>
          <w:pgMar w:header="0" w:footer="1003" w:top="1380" w:bottom="1200" w:left="1340" w:right="1320"/>
        </w:sectPr>
      </w:pPr>
    </w:p>
    <w:p>
      <w:pPr>
        <w:pStyle w:val="Heading3"/>
        <w:numPr>
          <w:ilvl w:val="2"/>
          <w:numId w:val="2"/>
        </w:numPr>
        <w:tabs>
          <w:tab w:pos="803" w:val="left" w:leader="none"/>
        </w:tabs>
        <w:spacing w:line="240" w:lineRule="auto" w:before="24" w:after="0"/>
        <w:ind w:left="803" w:right="0" w:hanging="703"/>
        <w:jc w:val="left"/>
        <w:rPr>
          <w:i/>
        </w:rPr>
      </w:pPr>
      <w:bookmarkStart w:name="_bookmark19" w:id="20"/>
      <w:bookmarkEnd w:id="20"/>
      <w:r>
        <w:rPr>
          <w:i w:val="0"/>
        </w:rPr>
      </w:r>
      <w:r>
        <w:rPr>
          <w:i/>
          <w:color w:val="6033C4"/>
        </w:rPr>
        <w:t>ISO</w:t>
      </w:r>
      <w:r>
        <w:rPr>
          <w:i/>
          <w:color w:val="6033C4"/>
          <w:spacing w:val="-2"/>
        </w:rPr>
        <w:t> </w:t>
      </w:r>
      <w:r>
        <w:rPr>
          <w:i/>
          <w:color w:val="6033C4"/>
        </w:rPr>
        <w:t>norm</w:t>
      </w:r>
      <w:r>
        <w:rPr>
          <w:i/>
          <w:color w:val="6033C4"/>
          <w:spacing w:val="-1"/>
        </w:rPr>
        <w:t> </w:t>
      </w:r>
      <w:r>
        <w:rPr>
          <w:i/>
          <w:color w:val="6033C4"/>
          <w:spacing w:val="-2"/>
        </w:rPr>
        <w:t>26000</w:t>
      </w:r>
    </w:p>
    <w:p>
      <w:pPr>
        <w:pStyle w:val="BodyText"/>
        <w:spacing w:before="8"/>
        <w:rPr>
          <w:i/>
          <w:sz w:val="24"/>
        </w:rPr>
      </w:pPr>
    </w:p>
    <w:p>
      <w:pPr>
        <w:pStyle w:val="BodyText"/>
        <w:spacing w:before="1"/>
        <w:ind w:left="100" w:right="161"/>
      </w:pPr>
      <w:r>
        <w:rPr/>
        <w:t>To</w:t>
      </w:r>
      <w:r>
        <w:rPr>
          <w:spacing w:val="-4"/>
        </w:rPr>
        <w:t> </w:t>
      </w:r>
      <w:r>
        <w:rPr/>
        <w:t>ensure</w:t>
      </w:r>
      <w:r>
        <w:rPr>
          <w:spacing w:val="-3"/>
        </w:rPr>
        <w:t> </w:t>
      </w:r>
      <w:r>
        <w:rPr/>
        <w:t>that</w:t>
      </w:r>
      <w:r>
        <w:rPr>
          <w:spacing w:val="-5"/>
        </w:rPr>
        <w:t> </w:t>
      </w:r>
      <w:r>
        <w:rPr/>
        <w:t>the factors within</w:t>
      </w:r>
      <w:r>
        <w:rPr>
          <w:spacing w:val="-3"/>
        </w:rPr>
        <w:t> </w:t>
      </w:r>
      <w:r>
        <w:rPr>
          <w:b/>
        </w:rPr>
        <w:t>ETIX</w:t>
      </w:r>
      <w:r>
        <w:rPr>
          <w:b/>
          <w:spacing w:val="-5"/>
        </w:rPr>
        <w:t> </w:t>
      </w:r>
      <w:r>
        <w:rPr/>
        <w:t>are</w:t>
      </w:r>
      <w:r>
        <w:rPr>
          <w:spacing w:val="-3"/>
        </w:rPr>
        <w:t> </w:t>
      </w:r>
      <w:r>
        <w:rPr/>
        <w:t>internationally</w:t>
      </w:r>
      <w:r>
        <w:rPr>
          <w:spacing w:val="-3"/>
        </w:rPr>
        <w:t> </w:t>
      </w:r>
      <w:r>
        <w:rPr/>
        <w:t>recognised</w:t>
      </w:r>
      <w:r>
        <w:rPr>
          <w:spacing w:val="-4"/>
        </w:rPr>
        <w:t> </w:t>
      </w:r>
      <w:r>
        <w:rPr/>
        <w:t>and</w:t>
      </w:r>
      <w:r>
        <w:rPr>
          <w:spacing w:val="-4"/>
        </w:rPr>
        <w:t> </w:t>
      </w:r>
      <w:r>
        <w:rPr/>
        <w:t>relevant,</w:t>
      </w:r>
      <w:r>
        <w:rPr>
          <w:spacing w:val="-6"/>
        </w:rPr>
        <w:t> </w:t>
      </w:r>
      <w:r>
        <w:rPr/>
        <w:t>the</w:t>
      </w:r>
      <w:r>
        <w:rPr>
          <w:spacing w:val="-3"/>
        </w:rPr>
        <w:t> </w:t>
      </w:r>
      <w:r>
        <w:rPr/>
        <w:t>ISO</w:t>
      </w:r>
      <w:r>
        <w:rPr>
          <w:spacing w:val="-6"/>
        </w:rPr>
        <w:t> </w:t>
      </w:r>
      <w:r>
        <w:rPr/>
        <w:t>norm 26000 on Social Responsibility was referenced.</w:t>
      </w:r>
    </w:p>
    <w:p>
      <w:pPr>
        <w:pStyle w:val="BodyText"/>
        <w:spacing w:before="1"/>
      </w:pPr>
    </w:p>
    <w:p>
      <w:pPr>
        <w:pStyle w:val="BodyText"/>
        <w:ind w:left="100" w:right="702"/>
        <w:jc w:val="both"/>
      </w:pPr>
      <w:r>
        <w:rPr/>
        <w:t>The</w:t>
      </w:r>
      <w:r>
        <w:rPr>
          <w:spacing w:val="-3"/>
        </w:rPr>
        <w:t> </w:t>
      </w:r>
      <w:r>
        <w:rPr/>
        <w:t>ISO</w:t>
      </w:r>
      <w:r>
        <w:rPr>
          <w:spacing w:val="-6"/>
        </w:rPr>
        <w:t> </w:t>
      </w:r>
      <w:r>
        <w:rPr/>
        <w:t>norm</w:t>
      </w:r>
      <w:r>
        <w:rPr>
          <w:spacing w:val="-3"/>
        </w:rPr>
        <w:t> </w:t>
      </w:r>
      <w:r>
        <w:rPr/>
        <w:t>26000 provides</w:t>
      </w:r>
      <w:r>
        <w:rPr>
          <w:spacing w:val="-3"/>
        </w:rPr>
        <w:t> </w:t>
      </w:r>
      <w:r>
        <w:rPr/>
        <w:t>guidance</w:t>
      </w:r>
      <w:r>
        <w:rPr>
          <w:spacing w:val="-3"/>
        </w:rPr>
        <w:t> </w:t>
      </w:r>
      <w:r>
        <w:rPr/>
        <w:t>for</w:t>
      </w:r>
      <w:r>
        <w:rPr>
          <w:spacing w:val="-3"/>
        </w:rPr>
        <w:t> </w:t>
      </w:r>
      <w:r>
        <w:rPr/>
        <w:t>all</w:t>
      </w:r>
      <w:r>
        <w:rPr>
          <w:spacing w:val="-1"/>
        </w:rPr>
        <w:t> </w:t>
      </w:r>
      <w:r>
        <w:rPr/>
        <w:t>types</w:t>
      </w:r>
      <w:r>
        <w:rPr>
          <w:spacing w:val="-3"/>
        </w:rPr>
        <w:t> </w:t>
      </w:r>
      <w:r>
        <w:rPr/>
        <w:t>of organisations,</w:t>
      </w:r>
      <w:r>
        <w:rPr>
          <w:spacing w:val="-6"/>
        </w:rPr>
        <w:t> </w:t>
      </w:r>
      <w:r>
        <w:rPr/>
        <w:t>regardless</w:t>
      </w:r>
      <w:r>
        <w:rPr>
          <w:spacing w:val="-3"/>
        </w:rPr>
        <w:t> </w:t>
      </w:r>
      <w:r>
        <w:rPr/>
        <w:t>of</w:t>
      </w:r>
      <w:r>
        <w:rPr>
          <w:spacing w:val="-3"/>
        </w:rPr>
        <w:t> </w:t>
      </w:r>
      <w:r>
        <w:rPr/>
        <w:t>their</w:t>
      </w:r>
      <w:r>
        <w:rPr>
          <w:spacing w:val="-3"/>
        </w:rPr>
        <w:t> </w:t>
      </w:r>
      <w:r>
        <w:rPr/>
        <w:t>size</w:t>
      </w:r>
      <w:r>
        <w:rPr>
          <w:spacing w:val="-3"/>
        </w:rPr>
        <w:t> </w:t>
      </w:r>
      <w:r>
        <w:rPr/>
        <w:t>or location,</w:t>
      </w:r>
      <w:r>
        <w:rPr>
          <w:spacing w:val="-3"/>
        </w:rPr>
        <w:t> </w:t>
      </w:r>
      <w:r>
        <w:rPr/>
        <w:t>on how they can</w:t>
      </w:r>
      <w:r>
        <w:rPr>
          <w:spacing w:val="-1"/>
        </w:rPr>
        <w:t> </w:t>
      </w:r>
      <w:r>
        <w:rPr/>
        <w:t>operate in</w:t>
      </w:r>
      <w:r>
        <w:rPr>
          <w:spacing w:val="-1"/>
        </w:rPr>
        <w:t> </w:t>
      </w:r>
      <w:r>
        <w:rPr/>
        <w:t>a socially responsible way,</w:t>
      </w:r>
      <w:r>
        <w:rPr>
          <w:spacing w:val="-3"/>
        </w:rPr>
        <w:t> </w:t>
      </w:r>
      <w:r>
        <w:rPr/>
        <w:t>which</w:t>
      </w:r>
      <w:r>
        <w:rPr>
          <w:spacing w:val="-1"/>
        </w:rPr>
        <w:t> </w:t>
      </w:r>
      <w:r>
        <w:rPr/>
        <w:t>constitutes acting in</w:t>
      </w:r>
      <w:r>
        <w:rPr>
          <w:spacing w:val="-1"/>
        </w:rPr>
        <w:t> </w:t>
      </w:r>
      <w:r>
        <w:rPr/>
        <w:t>an ethical and transparent manner and contributing to the health and welfare of society.</w:t>
      </w:r>
    </w:p>
    <w:p>
      <w:pPr>
        <w:pStyle w:val="BodyText"/>
        <w:spacing w:before="1"/>
      </w:pPr>
    </w:p>
    <w:p>
      <w:pPr>
        <w:pStyle w:val="BodyText"/>
        <w:ind w:left="100"/>
        <w:jc w:val="both"/>
      </w:pPr>
      <w:r>
        <w:rPr/>
        <w:t>The</w:t>
      </w:r>
      <w:r>
        <w:rPr>
          <w:spacing w:val="-8"/>
        </w:rPr>
        <w:t> </w:t>
      </w:r>
      <w:r>
        <w:rPr/>
        <w:t>ISO</w:t>
      </w:r>
      <w:r>
        <w:rPr>
          <w:spacing w:val="-8"/>
        </w:rPr>
        <w:t> </w:t>
      </w:r>
      <w:r>
        <w:rPr/>
        <w:t>norm</w:t>
      </w:r>
      <w:r>
        <w:rPr>
          <w:spacing w:val="-5"/>
        </w:rPr>
        <w:t> </w:t>
      </w:r>
      <w:r>
        <w:rPr/>
        <w:t>26000</w:t>
      </w:r>
      <w:r>
        <w:rPr>
          <w:spacing w:val="-2"/>
        </w:rPr>
        <w:t> </w:t>
      </w:r>
      <w:r>
        <w:rPr/>
        <w:t>encompasses</w:t>
      </w:r>
      <w:r>
        <w:rPr>
          <w:spacing w:val="-5"/>
        </w:rPr>
        <w:t> </w:t>
      </w:r>
      <w:r>
        <w:rPr/>
        <w:t>the</w:t>
      </w:r>
      <w:r>
        <w:rPr>
          <w:spacing w:val="-6"/>
        </w:rPr>
        <w:t> </w:t>
      </w:r>
      <w:r>
        <w:rPr/>
        <w:t>following</w:t>
      </w:r>
      <w:r>
        <w:rPr>
          <w:spacing w:val="-4"/>
        </w:rPr>
        <w:t> </w:t>
      </w:r>
      <w:r>
        <w:rPr/>
        <w:t>seven</w:t>
      </w:r>
      <w:r>
        <w:rPr>
          <w:spacing w:val="-10"/>
        </w:rPr>
        <w:t> </w:t>
      </w:r>
      <w:r>
        <w:rPr/>
        <w:t>norms</w:t>
      </w:r>
      <w:r>
        <w:rPr>
          <w:spacing w:val="-5"/>
        </w:rPr>
        <w:t> </w:t>
      </w:r>
      <w:r>
        <w:rPr/>
        <w:t>of</w:t>
      </w:r>
      <w:r>
        <w:rPr>
          <w:spacing w:val="-5"/>
        </w:rPr>
        <w:t> </w:t>
      </w:r>
      <w:r>
        <w:rPr/>
        <w:t>social</w:t>
      </w:r>
      <w:r>
        <w:rPr>
          <w:spacing w:val="-4"/>
        </w:rPr>
        <w:t> </w:t>
      </w:r>
      <w:r>
        <w:rPr>
          <w:spacing w:val="-2"/>
        </w:rPr>
        <w:t>responsibility:</w:t>
      </w:r>
    </w:p>
    <w:p>
      <w:pPr>
        <w:pStyle w:val="BodyText"/>
        <w:spacing w:before="1"/>
      </w:pPr>
    </w:p>
    <w:p>
      <w:pPr>
        <w:pStyle w:val="ListParagraph"/>
        <w:numPr>
          <w:ilvl w:val="0"/>
          <w:numId w:val="9"/>
        </w:numPr>
        <w:tabs>
          <w:tab w:pos="820" w:val="left" w:leader="none"/>
        </w:tabs>
        <w:spacing w:line="240" w:lineRule="auto" w:before="0" w:after="0"/>
        <w:ind w:left="820" w:right="0" w:hanging="360"/>
        <w:jc w:val="both"/>
        <w:rPr>
          <w:sz w:val="22"/>
        </w:rPr>
      </w:pPr>
      <w:r>
        <w:rPr>
          <w:color w:val="6034C4"/>
          <w:sz w:val="22"/>
        </w:rPr>
        <w:t>Accountability:</w:t>
      </w:r>
      <w:r>
        <w:rPr>
          <w:color w:val="6034C4"/>
          <w:spacing w:val="-10"/>
          <w:sz w:val="22"/>
        </w:rPr>
        <w:t> </w:t>
      </w:r>
      <w:r>
        <w:rPr>
          <w:sz w:val="22"/>
        </w:rPr>
        <w:t>an</w:t>
      </w:r>
      <w:r>
        <w:rPr>
          <w:spacing w:val="-7"/>
          <w:sz w:val="22"/>
        </w:rPr>
        <w:t> </w:t>
      </w:r>
      <w:r>
        <w:rPr>
          <w:sz w:val="22"/>
        </w:rPr>
        <w:t>organisation</w:t>
      </w:r>
      <w:r>
        <w:rPr>
          <w:spacing w:val="-6"/>
          <w:sz w:val="22"/>
        </w:rPr>
        <w:t> </w:t>
      </w:r>
      <w:r>
        <w:rPr>
          <w:sz w:val="22"/>
        </w:rPr>
        <w:t>should</w:t>
      </w:r>
      <w:r>
        <w:rPr>
          <w:spacing w:val="-7"/>
          <w:sz w:val="22"/>
        </w:rPr>
        <w:t> </w:t>
      </w:r>
      <w:r>
        <w:rPr>
          <w:sz w:val="22"/>
        </w:rPr>
        <w:t>be</w:t>
      </w:r>
      <w:r>
        <w:rPr>
          <w:spacing w:val="-6"/>
          <w:sz w:val="22"/>
        </w:rPr>
        <w:t> </w:t>
      </w:r>
      <w:r>
        <w:rPr>
          <w:sz w:val="22"/>
        </w:rPr>
        <w:t>accountable</w:t>
      </w:r>
      <w:r>
        <w:rPr>
          <w:spacing w:val="-1"/>
          <w:sz w:val="22"/>
        </w:rPr>
        <w:t> </w:t>
      </w:r>
      <w:r>
        <w:rPr>
          <w:sz w:val="22"/>
        </w:rPr>
        <w:t>for</w:t>
      </w:r>
      <w:r>
        <w:rPr>
          <w:spacing w:val="-6"/>
          <w:sz w:val="22"/>
        </w:rPr>
        <w:t> </w:t>
      </w:r>
      <w:r>
        <w:rPr>
          <w:sz w:val="22"/>
        </w:rPr>
        <w:t>its</w:t>
      </w:r>
      <w:r>
        <w:rPr>
          <w:spacing w:val="-5"/>
          <w:sz w:val="22"/>
        </w:rPr>
        <w:t> </w:t>
      </w:r>
      <w:r>
        <w:rPr>
          <w:sz w:val="22"/>
        </w:rPr>
        <w:t>impact</w:t>
      </w:r>
      <w:r>
        <w:rPr>
          <w:spacing w:val="-8"/>
          <w:sz w:val="22"/>
        </w:rPr>
        <w:t> </w:t>
      </w:r>
      <w:r>
        <w:rPr>
          <w:sz w:val="22"/>
        </w:rPr>
        <w:t>on</w:t>
      </w:r>
      <w:r>
        <w:rPr>
          <w:spacing w:val="-6"/>
          <w:sz w:val="22"/>
        </w:rPr>
        <w:t> </w:t>
      </w:r>
      <w:r>
        <w:rPr>
          <w:spacing w:val="-2"/>
          <w:sz w:val="22"/>
        </w:rPr>
        <w:t>society.</w:t>
      </w:r>
    </w:p>
    <w:p>
      <w:pPr>
        <w:pStyle w:val="ListParagraph"/>
        <w:numPr>
          <w:ilvl w:val="0"/>
          <w:numId w:val="9"/>
        </w:numPr>
        <w:tabs>
          <w:tab w:pos="821" w:val="left" w:leader="none"/>
        </w:tabs>
        <w:spacing w:line="256" w:lineRule="auto" w:before="15" w:after="0"/>
        <w:ind w:left="821" w:right="121" w:hanging="361"/>
        <w:jc w:val="both"/>
        <w:rPr>
          <w:sz w:val="22"/>
        </w:rPr>
      </w:pPr>
      <w:r>
        <w:rPr>
          <w:color w:val="6034C4"/>
          <w:sz w:val="22"/>
        </w:rPr>
        <w:t>Transparency: </w:t>
      </w:r>
      <w:r>
        <w:rPr>
          <w:sz w:val="22"/>
        </w:rPr>
        <w:t>an organisation should be transparent in its decisions and activities which impact on society and the environment.</w:t>
      </w:r>
    </w:p>
    <w:p>
      <w:pPr>
        <w:pStyle w:val="ListParagraph"/>
        <w:numPr>
          <w:ilvl w:val="0"/>
          <w:numId w:val="9"/>
        </w:numPr>
        <w:tabs>
          <w:tab w:pos="821" w:val="left" w:leader="none"/>
        </w:tabs>
        <w:spacing w:line="256" w:lineRule="auto" w:before="1" w:after="0"/>
        <w:ind w:left="821" w:right="109" w:hanging="361"/>
        <w:jc w:val="both"/>
        <w:rPr>
          <w:sz w:val="22"/>
        </w:rPr>
      </w:pPr>
      <w:r>
        <w:rPr>
          <w:color w:val="6034C4"/>
          <w:sz w:val="22"/>
        </w:rPr>
        <w:t>Ethical Behaviour: </w:t>
      </w:r>
      <w:r>
        <w:rPr>
          <w:sz w:val="22"/>
        </w:rPr>
        <w:t>an organisation should behave ethically; an organisation's behaviour should be based on the values of honesty, equity and integrity.</w:t>
      </w:r>
    </w:p>
    <w:p>
      <w:pPr>
        <w:pStyle w:val="ListParagraph"/>
        <w:numPr>
          <w:ilvl w:val="0"/>
          <w:numId w:val="9"/>
        </w:numPr>
        <w:tabs>
          <w:tab w:pos="821" w:val="left" w:leader="none"/>
        </w:tabs>
        <w:spacing w:line="256" w:lineRule="auto" w:before="0" w:after="0"/>
        <w:ind w:left="821" w:right="121" w:hanging="361"/>
        <w:jc w:val="both"/>
        <w:rPr>
          <w:sz w:val="22"/>
        </w:rPr>
      </w:pPr>
      <w:r>
        <w:rPr>
          <w:color w:val="6034C4"/>
          <w:sz w:val="22"/>
        </w:rPr>
        <w:t>Respect</w:t>
      </w:r>
      <w:r>
        <w:rPr>
          <w:color w:val="6034C4"/>
          <w:spacing w:val="-5"/>
          <w:sz w:val="22"/>
        </w:rPr>
        <w:t> </w:t>
      </w:r>
      <w:r>
        <w:rPr>
          <w:color w:val="6034C4"/>
          <w:sz w:val="22"/>
        </w:rPr>
        <w:t>for</w:t>
      </w:r>
      <w:r>
        <w:rPr>
          <w:color w:val="6034C4"/>
          <w:spacing w:val="-3"/>
          <w:sz w:val="22"/>
        </w:rPr>
        <w:t> </w:t>
      </w:r>
      <w:r>
        <w:rPr>
          <w:color w:val="6034C4"/>
          <w:sz w:val="22"/>
        </w:rPr>
        <w:t>Stakeholders’</w:t>
      </w:r>
      <w:r>
        <w:rPr>
          <w:color w:val="6034C4"/>
          <w:spacing w:val="-5"/>
          <w:sz w:val="22"/>
        </w:rPr>
        <w:t> </w:t>
      </w:r>
      <w:r>
        <w:rPr>
          <w:color w:val="6034C4"/>
          <w:sz w:val="22"/>
        </w:rPr>
        <w:t>Interests:</w:t>
      </w:r>
      <w:r>
        <w:rPr>
          <w:color w:val="6034C4"/>
          <w:spacing w:val="-1"/>
          <w:sz w:val="22"/>
        </w:rPr>
        <w:t> </w:t>
      </w:r>
      <w:r>
        <w:rPr>
          <w:sz w:val="22"/>
        </w:rPr>
        <w:t>an</w:t>
      </w:r>
      <w:r>
        <w:rPr>
          <w:spacing w:val="-4"/>
          <w:sz w:val="22"/>
        </w:rPr>
        <w:t> </w:t>
      </w:r>
      <w:r>
        <w:rPr>
          <w:sz w:val="22"/>
        </w:rPr>
        <w:t>organisation</w:t>
      </w:r>
      <w:r>
        <w:rPr>
          <w:spacing w:val="-4"/>
          <w:sz w:val="22"/>
        </w:rPr>
        <w:t> </w:t>
      </w:r>
      <w:r>
        <w:rPr>
          <w:sz w:val="22"/>
        </w:rPr>
        <w:t>should</w:t>
      </w:r>
      <w:r>
        <w:rPr>
          <w:spacing w:val="-4"/>
          <w:sz w:val="22"/>
        </w:rPr>
        <w:t> </w:t>
      </w:r>
      <w:r>
        <w:rPr>
          <w:sz w:val="22"/>
        </w:rPr>
        <w:t>respect,</w:t>
      </w:r>
      <w:r>
        <w:rPr>
          <w:spacing w:val="-1"/>
          <w:sz w:val="22"/>
        </w:rPr>
        <w:t> </w:t>
      </w:r>
      <w:r>
        <w:rPr>
          <w:sz w:val="22"/>
        </w:rPr>
        <w:t>consider,</w:t>
      </w:r>
      <w:r>
        <w:rPr>
          <w:spacing w:val="-5"/>
          <w:sz w:val="22"/>
        </w:rPr>
        <w:t> </w:t>
      </w:r>
      <w:r>
        <w:rPr>
          <w:sz w:val="22"/>
        </w:rPr>
        <w:t>and</w:t>
      </w:r>
      <w:r>
        <w:rPr>
          <w:spacing w:val="-4"/>
          <w:sz w:val="22"/>
        </w:rPr>
        <w:t> </w:t>
      </w:r>
      <w:r>
        <w:rPr>
          <w:sz w:val="22"/>
        </w:rPr>
        <w:t>respond</w:t>
      </w:r>
      <w:r>
        <w:rPr>
          <w:spacing w:val="-4"/>
          <w:sz w:val="22"/>
        </w:rPr>
        <w:t> </w:t>
      </w:r>
      <w:r>
        <w:rPr>
          <w:sz w:val="22"/>
        </w:rPr>
        <w:t>to the interests of its stakeholders</w:t>
      </w:r>
    </w:p>
    <w:p>
      <w:pPr>
        <w:pStyle w:val="ListParagraph"/>
        <w:numPr>
          <w:ilvl w:val="0"/>
          <w:numId w:val="9"/>
        </w:numPr>
        <w:tabs>
          <w:tab w:pos="821" w:val="left" w:leader="none"/>
        </w:tabs>
        <w:spacing w:line="256" w:lineRule="auto" w:before="0" w:after="0"/>
        <w:ind w:left="821" w:right="118" w:hanging="361"/>
        <w:jc w:val="both"/>
        <w:rPr>
          <w:sz w:val="22"/>
        </w:rPr>
      </w:pPr>
      <w:r>
        <w:rPr>
          <w:color w:val="6034C4"/>
          <w:sz w:val="22"/>
        </w:rPr>
        <w:t>Respect</w:t>
      </w:r>
      <w:r>
        <w:rPr>
          <w:color w:val="6034C4"/>
          <w:spacing w:val="-5"/>
          <w:sz w:val="22"/>
        </w:rPr>
        <w:t> </w:t>
      </w:r>
      <w:r>
        <w:rPr>
          <w:color w:val="6034C4"/>
          <w:sz w:val="22"/>
        </w:rPr>
        <w:t>for the</w:t>
      </w:r>
      <w:r>
        <w:rPr>
          <w:color w:val="6034C4"/>
          <w:spacing w:val="-3"/>
          <w:sz w:val="22"/>
        </w:rPr>
        <w:t> </w:t>
      </w:r>
      <w:r>
        <w:rPr>
          <w:color w:val="6034C4"/>
          <w:sz w:val="22"/>
        </w:rPr>
        <w:t>Rules</w:t>
      </w:r>
      <w:r>
        <w:rPr>
          <w:color w:val="6034C4"/>
          <w:spacing w:val="-3"/>
          <w:sz w:val="22"/>
        </w:rPr>
        <w:t> </w:t>
      </w:r>
      <w:r>
        <w:rPr>
          <w:color w:val="6034C4"/>
          <w:sz w:val="22"/>
        </w:rPr>
        <w:t>of Law:</w:t>
      </w:r>
      <w:r>
        <w:rPr>
          <w:color w:val="6034C4"/>
          <w:spacing w:val="-5"/>
          <w:sz w:val="22"/>
        </w:rPr>
        <w:t> </w:t>
      </w:r>
      <w:r>
        <w:rPr>
          <w:sz w:val="22"/>
        </w:rPr>
        <w:t>an organisation</w:t>
      </w:r>
      <w:r>
        <w:rPr>
          <w:spacing w:val="-4"/>
          <w:sz w:val="22"/>
        </w:rPr>
        <w:t> </w:t>
      </w:r>
      <w:r>
        <w:rPr>
          <w:sz w:val="22"/>
        </w:rPr>
        <w:t>should</w:t>
      </w:r>
      <w:r>
        <w:rPr>
          <w:spacing w:val="-4"/>
          <w:sz w:val="22"/>
        </w:rPr>
        <w:t> </w:t>
      </w:r>
      <w:r>
        <w:rPr>
          <w:sz w:val="22"/>
        </w:rPr>
        <w:t>accept</w:t>
      </w:r>
      <w:r>
        <w:rPr>
          <w:spacing w:val="-1"/>
          <w:sz w:val="22"/>
        </w:rPr>
        <w:t> </w:t>
      </w:r>
      <w:r>
        <w:rPr>
          <w:sz w:val="22"/>
        </w:rPr>
        <w:t>that</w:t>
      </w:r>
      <w:r>
        <w:rPr>
          <w:spacing w:val="-1"/>
          <w:sz w:val="22"/>
        </w:rPr>
        <w:t> </w:t>
      </w:r>
      <w:r>
        <w:rPr>
          <w:sz w:val="22"/>
        </w:rPr>
        <w:t>respect</w:t>
      </w:r>
      <w:r>
        <w:rPr>
          <w:spacing w:val="-1"/>
          <w:sz w:val="22"/>
        </w:rPr>
        <w:t> </w:t>
      </w:r>
      <w:r>
        <w:rPr>
          <w:sz w:val="22"/>
        </w:rPr>
        <w:t>for the</w:t>
      </w:r>
      <w:r>
        <w:rPr>
          <w:spacing w:val="-3"/>
          <w:sz w:val="22"/>
        </w:rPr>
        <w:t> </w:t>
      </w:r>
      <w:r>
        <w:rPr>
          <w:sz w:val="22"/>
        </w:rPr>
        <w:t>rule</w:t>
      </w:r>
      <w:r>
        <w:rPr>
          <w:spacing w:val="-3"/>
          <w:sz w:val="22"/>
        </w:rPr>
        <w:t> </w:t>
      </w:r>
      <w:r>
        <w:rPr>
          <w:sz w:val="22"/>
        </w:rPr>
        <w:t>of law</w:t>
      </w:r>
      <w:r>
        <w:rPr>
          <w:spacing w:val="-3"/>
          <w:sz w:val="22"/>
        </w:rPr>
        <w:t> </w:t>
      </w:r>
      <w:r>
        <w:rPr>
          <w:sz w:val="22"/>
        </w:rPr>
        <w:t>is mandatory. The</w:t>
      </w:r>
      <w:r>
        <w:rPr>
          <w:spacing w:val="-2"/>
          <w:sz w:val="22"/>
        </w:rPr>
        <w:t> </w:t>
      </w:r>
      <w:r>
        <w:rPr>
          <w:sz w:val="22"/>
        </w:rPr>
        <w:t>rule of law</w:t>
      </w:r>
      <w:r>
        <w:rPr>
          <w:spacing w:val="-2"/>
          <w:sz w:val="22"/>
        </w:rPr>
        <w:t> </w:t>
      </w:r>
      <w:r>
        <w:rPr>
          <w:sz w:val="22"/>
        </w:rPr>
        <w:t>refers</w:t>
      </w:r>
      <w:r>
        <w:rPr>
          <w:spacing w:val="-2"/>
          <w:sz w:val="22"/>
        </w:rPr>
        <w:t> </w:t>
      </w:r>
      <w:r>
        <w:rPr>
          <w:sz w:val="22"/>
        </w:rPr>
        <w:t>to the</w:t>
      </w:r>
      <w:r>
        <w:rPr>
          <w:spacing w:val="-2"/>
          <w:sz w:val="22"/>
        </w:rPr>
        <w:t> </w:t>
      </w:r>
      <w:r>
        <w:rPr>
          <w:sz w:val="22"/>
        </w:rPr>
        <w:t>supremacy</w:t>
      </w:r>
      <w:r>
        <w:rPr>
          <w:spacing w:val="-2"/>
          <w:sz w:val="22"/>
        </w:rPr>
        <w:t> </w:t>
      </w:r>
      <w:r>
        <w:rPr>
          <w:sz w:val="22"/>
        </w:rPr>
        <w:t>of law</w:t>
      </w:r>
      <w:r>
        <w:rPr>
          <w:spacing w:val="-2"/>
          <w:sz w:val="22"/>
        </w:rPr>
        <w:t> </w:t>
      </w:r>
      <w:r>
        <w:rPr>
          <w:sz w:val="22"/>
        </w:rPr>
        <w:t>and, in particular, to the</w:t>
      </w:r>
      <w:r>
        <w:rPr>
          <w:spacing w:val="-2"/>
          <w:sz w:val="22"/>
        </w:rPr>
        <w:t> </w:t>
      </w:r>
      <w:r>
        <w:rPr>
          <w:sz w:val="22"/>
        </w:rPr>
        <w:t>idea that no</w:t>
      </w:r>
      <w:r>
        <w:rPr>
          <w:spacing w:val="-4"/>
          <w:sz w:val="22"/>
        </w:rPr>
        <w:t> </w:t>
      </w:r>
      <w:r>
        <w:rPr>
          <w:sz w:val="22"/>
        </w:rPr>
        <w:t>individual</w:t>
      </w:r>
      <w:r>
        <w:rPr>
          <w:spacing w:val="-1"/>
          <w:sz w:val="22"/>
        </w:rPr>
        <w:t> </w:t>
      </w:r>
      <w:r>
        <w:rPr>
          <w:sz w:val="22"/>
        </w:rPr>
        <w:t>or</w:t>
      </w:r>
      <w:r>
        <w:rPr>
          <w:spacing w:val="-3"/>
          <w:sz w:val="22"/>
        </w:rPr>
        <w:t> </w:t>
      </w:r>
      <w:r>
        <w:rPr>
          <w:sz w:val="22"/>
        </w:rPr>
        <w:t>organisation</w:t>
      </w:r>
      <w:r>
        <w:rPr>
          <w:spacing w:val="-4"/>
          <w:sz w:val="22"/>
        </w:rPr>
        <w:t> </w:t>
      </w:r>
      <w:r>
        <w:rPr>
          <w:sz w:val="22"/>
        </w:rPr>
        <w:t>stands</w:t>
      </w:r>
      <w:r>
        <w:rPr>
          <w:spacing w:val="-3"/>
          <w:sz w:val="22"/>
        </w:rPr>
        <w:t> </w:t>
      </w:r>
      <w:r>
        <w:rPr>
          <w:sz w:val="22"/>
        </w:rPr>
        <w:t>above</w:t>
      </w:r>
      <w:r>
        <w:rPr>
          <w:spacing w:val="-3"/>
          <w:sz w:val="22"/>
        </w:rPr>
        <w:t> </w:t>
      </w:r>
      <w:r>
        <w:rPr>
          <w:sz w:val="22"/>
        </w:rPr>
        <w:t>the</w:t>
      </w:r>
      <w:r>
        <w:rPr>
          <w:spacing w:val="-3"/>
          <w:sz w:val="22"/>
        </w:rPr>
        <w:t> </w:t>
      </w:r>
      <w:r>
        <w:rPr>
          <w:sz w:val="22"/>
        </w:rPr>
        <w:t>law</w:t>
      </w:r>
      <w:r>
        <w:rPr>
          <w:spacing w:val="-3"/>
          <w:sz w:val="22"/>
        </w:rPr>
        <w:t> </w:t>
      </w:r>
      <w:r>
        <w:rPr>
          <w:sz w:val="22"/>
        </w:rPr>
        <w:t>and</w:t>
      </w:r>
      <w:r>
        <w:rPr>
          <w:spacing w:val="-9"/>
          <w:sz w:val="22"/>
        </w:rPr>
        <w:t> </w:t>
      </w:r>
      <w:r>
        <w:rPr>
          <w:sz w:val="22"/>
        </w:rPr>
        <w:t>that</w:t>
      </w:r>
      <w:r>
        <w:rPr>
          <w:spacing w:val="-6"/>
          <w:sz w:val="22"/>
        </w:rPr>
        <w:t> </w:t>
      </w:r>
      <w:r>
        <w:rPr>
          <w:sz w:val="22"/>
        </w:rPr>
        <w:t>government</w:t>
      </w:r>
      <w:r>
        <w:rPr>
          <w:spacing w:val="-5"/>
          <w:sz w:val="22"/>
        </w:rPr>
        <w:t> </w:t>
      </w:r>
      <w:r>
        <w:rPr>
          <w:sz w:val="22"/>
        </w:rPr>
        <w:t>is</w:t>
      </w:r>
      <w:r>
        <w:rPr>
          <w:spacing w:val="-3"/>
          <w:sz w:val="22"/>
        </w:rPr>
        <w:t> </w:t>
      </w:r>
      <w:r>
        <w:rPr>
          <w:sz w:val="22"/>
        </w:rPr>
        <w:t>also</w:t>
      </w:r>
      <w:r>
        <w:rPr>
          <w:spacing w:val="-4"/>
          <w:sz w:val="22"/>
        </w:rPr>
        <w:t> </w:t>
      </w:r>
      <w:r>
        <w:rPr>
          <w:sz w:val="22"/>
        </w:rPr>
        <w:t>subject</w:t>
      </w:r>
      <w:r>
        <w:rPr>
          <w:spacing w:val="-5"/>
          <w:sz w:val="22"/>
        </w:rPr>
        <w:t> </w:t>
      </w:r>
      <w:r>
        <w:rPr>
          <w:sz w:val="22"/>
        </w:rPr>
        <w:t>to</w:t>
      </w:r>
      <w:r>
        <w:rPr>
          <w:spacing w:val="-4"/>
          <w:sz w:val="22"/>
        </w:rPr>
        <w:t> </w:t>
      </w:r>
      <w:r>
        <w:rPr>
          <w:sz w:val="22"/>
        </w:rPr>
        <w:t>the </w:t>
      </w:r>
      <w:r>
        <w:rPr>
          <w:spacing w:val="-4"/>
          <w:sz w:val="22"/>
        </w:rPr>
        <w:t>law.</w:t>
      </w:r>
    </w:p>
    <w:p>
      <w:pPr>
        <w:pStyle w:val="ListParagraph"/>
        <w:numPr>
          <w:ilvl w:val="0"/>
          <w:numId w:val="9"/>
        </w:numPr>
        <w:tabs>
          <w:tab w:pos="821" w:val="left" w:leader="none"/>
        </w:tabs>
        <w:spacing w:line="256" w:lineRule="auto" w:before="0" w:after="0"/>
        <w:ind w:left="821" w:right="114" w:hanging="361"/>
        <w:jc w:val="both"/>
        <w:rPr>
          <w:sz w:val="22"/>
        </w:rPr>
      </w:pPr>
      <w:r>
        <w:rPr>
          <w:color w:val="6034C4"/>
          <w:sz w:val="22"/>
        </w:rPr>
        <w:t>Respect for International Norms of Behaviour: </w:t>
      </w:r>
      <w:r>
        <w:rPr>
          <w:sz w:val="22"/>
        </w:rPr>
        <w:t>an organisation should respect international norms of behaviour, while adhering to the principle of respect for the rule of law.</w:t>
      </w:r>
    </w:p>
    <w:p>
      <w:pPr>
        <w:pStyle w:val="ListParagraph"/>
        <w:numPr>
          <w:ilvl w:val="0"/>
          <w:numId w:val="9"/>
        </w:numPr>
        <w:tabs>
          <w:tab w:pos="821" w:val="left" w:leader="none"/>
        </w:tabs>
        <w:spacing w:line="256" w:lineRule="auto" w:before="0" w:after="0"/>
        <w:ind w:left="821" w:right="118" w:hanging="361"/>
        <w:jc w:val="both"/>
        <w:rPr>
          <w:sz w:val="22"/>
        </w:rPr>
      </w:pPr>
      <w:r>
        <w:rPr>
          <w:color w:val="6034C4"/>
          <w:sz w:val="22"/>
        </w:rPr>
        <w:t>Respect for Human Rights: </w:t>
      </w:r>
      <w:r>
        <w:rPr>
          <w:sz w:val="22"/>
        </w:rPr>
        <w:t>an organisation should respect human rights and recognise both their importance and their universality.</w:t>
      </w:r>
    </w:p>
    <w:p>
      <w:pPr>
        <w:pStyle w:val="BodyText"/>
        <w:spacing w:before="148"/>
        <w:ind w:left="100"/>
      </w:pPr>
      <w:r>
        <w:rPr/>
        <w:t>The final 6 factors of </w:t>
      </w:r>
      <w:r>
        <w:rPr>
          <w:b/>
        </w:rPr>
        <w:t>ETIX </w:t>
      </w:r>
      <w:r>
        <w:rPr/>
        <w:t>are all present in the ISO norm 26000; this establishes </w:t>
      </w:r>
      <w:r>
        <w:rPr>
          <w:b/>
        </w:rPr>
        <w:t>ETIX </w:t>
      </w:r>
      <w:r>
        <w:rPr/>
        <w:t>as a tool that measures universally recognised factors relevant to companies aspiring to be socially responsible.</w:t>
      </w:r>
    </w:p>
    <w:p>
      <w:pPr>
        <w:pStyle w:val="BodyText"/>
        <w:spacing w:before="6"/>
        <w:rPr>
          <w:sz w:val="20"/>
        </w:rPr>
      </w:pPr>
    </w:p>
    <w:p>
      <w:pPr>
        <w:pStyle w:val="Heading3"/>
        <w:numPr>
          <w:ilvl w:val="2"/>
          <w:numId w:val="2"/>
        </w:numPr>
        <w:tabs>
          <w:tab w:pos="803" w:val="left" w:leader="none"/>
        </w:tabs>
        <w:spacing w:line="240" w:lineRule="auto" w:before="0" w:after="0"/>
        <w:ind w:left="803" w:right="0" w:hanging="703"/>
        <w:jc w:val="left"/>
        <w:rPr>
          <w:i/>
        </w:rPr>
      </w:pPr>
      <w:bookmarkStart w:name="_bookmark20" w:id="21"/>
      <w:bookmarkEnd w:id="21"/>
      <w:r>
        <w:rPr>
          <w:i w:val="0"/>
        </w:rPr>
      </w:r>
      <w:r>
        <w:rPr>
          <w:i/>
          <w:color w:val="6033C4"/>
        </w:rPr>
        <w:t>Ethics</w:t>
      </w:r>
      <w:r>
        <w:rPr>
          <w:i/>
          <w:color w:val="6033C4"/>
          <w:spacing w:val="-8"/>
        </w:rPr>
        <w:t> </w:t>
      </w:r>
      <w:r>
        <w:rPr>
          <w:i/>
          <w:color w:val="6033C4"/>
          <w:spacing w:val="-2"/>
        </w:rPr>
        <w:t>charters</w:t>
      </w:r>
    </w:p>
    <w:p>
      <w:pPr>
        <w:pStyle w:val="BodyText"/>
        <w:rPr>
          <w:i/>
        </w:rPr>
      </w:pPr>
    </w:p>
    <w:p>
      <w:pPr>
        <w:pStyle w:val="BodyText"/>
        <w:ind w:left="100"/>
      </w:pPr>
      <w:r>
        <w:rPr/>
        <w:t>To further demonstrate the relevance of </w:t>
      </w:r>
      <w:r>
        <w:rPr>
          <w:b/>
        </w:rPr>
        <w:t>ETIX’s </w:t>
      </w:r>
      <w:r>
        <w:rPr/>
        <w:t>factors, ethics charters from the following 12 large</w:t>
      </w:r>
      <w:r>
        <w:rPr>
          <w:spacing w:val="40"/>
        </w:rPr>
        <w:t> </w:t>
      </w:r>
      <w:r>
        <w:rPr/>
        <w:t>multinational</w:t>
      </w:r>
      <w:r>
        <w:rPr>
          <w:spacing w:val="2"/>
        </w:rPr>
        <w:t> </w:t>
      </w:r>
      <w:r>
        <w:rPr/>
        <w:t>companies</w:t>
      </w:r>
      <w:r>
        <w:rPr>
          <w:spacing w:val="2"/>
        </w:rPr>
        <w:t> </w:t>
      </w:r>
      <w:r>
        <w:rPr/>
        <w:t>were</w:t>
      </w:r>
      <w:r>
        <w:rPr>
          <w:spacing w:val="2"/>
        </w:rPr>
        <w:t> </w:t>
      </w:r>
      <w:r>
        <w:rPr/>
        <w:t>reviewed:</w:t>
      </w:r>
      <w:r>
        <w:rPr>
          <w:spacing w:val="2"/>
        </w:rPr>
        <w:t> </w:t>
      </w:r>
      <w:r>
        <w:rPr/>
        <w:t>L'Oréal</w:t>
      </w:r>
      <w:r>
        <w:rPr>
          <w:spacing w:val="4"/>
        </w:rPr>
        <w:t> </w:t>
      </w:r>
      <w:r>
        <w:rPr/>
        <w:t>(2007), EE</w:t>
      </w:r>
      <w:r>
        <w:rPr>
          <w:spacing w:val="1"/>
        </w:rPr>
        <w:t> </w:t>
      </w:r>
      <w:r>
        <w:rPr/>
        <w:t>(2010), Carrefour</w:t>
      </w:r>
      <w:r>
        <w:rPr>
          <w:spacing w:val="2"/>
        </w:rPr>
        <w:t> </w:t>
      </w:r>
      <w:r>
        <w:rPr/>
        <w:t>(2010),</w:t>
      </w:r>
      <w:r>
        <w:rPr>
          <w:spacing w:val="5"/>
        </w:rPr>
        <w:t> </w:t>
      </w:r>
      <w:r>
        <w:rPr/>
        <w:t>Optorg</w:t>
      </w:r>
      <w:r>
        <w:rPr>
          <w:spacing w:val="4"/>
        </w:rPr>
        <w:t> </w:t>
      </w:r>
      <w:r>
        <w:rPr>
          <w:spacing w:val="-2"/>
        </w:rPr>
        <w:t>(2012),</w:t>
      </w:r>
    </w:p>
    <w:p>
      <w:pPr>
        <w:pStyle w:val="BodyText"/>
        <w:spacing w:before="1"/>
        <w:ind w:left="100"/>
      </w:pPr>
      <w:r>
        <w:rPr/>
        <w:t>Vinci</w:t>
      </w:r>
      <w:r>
        <w:rPr>
          <w:spacing w:val="34"/>
        </w:rPr>
        <w:t> </w:t>
      </w:r>
      <w:r>
        <w:rPr/>
        <w:t>(2014),</w:t>
      </w:r>
      <w:r>
        <w:rPr>
          <w:spacing w:val="29"/>
        </w:rPr>
        <w:t> </w:t>
      </w:r>
      <w:r>
        <w:rPr/>
        <w:t>Sunat,</w:t>
      </w:r>
      <w:r>
        <w:rPr>
          <w:spacing w:val="29"/>
        </w:rPr>
        <w:t> </w:t>
      </w:r>
      <w:r>
        <w:rPr/>
        <w:t>Eurotunnel</w:t>
      </w:r>
      <w:r>
        <w:rPr>
          <w:spacing w:val="34"/>
        </w:rPr>
        <w:t> </w:t>
      </w:r>
      <w:r>
        <w:rPr/>
        <w:t>(2013),</w:t>
      </w:r>
      <w:r>
        <w:rPr>
          <w:spacing w:val="29"/>
        </w:rPr>
        <w:t> </w:t>
      </w:r>
      <w:r>
        <w:rPr/>
        <w:t>Air</w:t>
      </w:r>
      <w:r>
        <w:rPr>
          <w:spacing w:val="31"/>
        </w:rPr>
        <w:t> </w:t>
      </w:r>
      <w:r>
        <w:rPr/>
        <w:t>France</w:t>
      </w:r>
      <w:r>
        <w:rPr>
          <w:spacing w:val="33"/>
        </w:rPr>
        <w:t> </w:t>
      </w:r>
      <w:r>
        <w:rPr/>
        <w:t>KLM</w:t>
      </w:r>
      <w:r>
        <w:rPr>
          <w:spacing w:val="30"/>
        </w:rPr>
        <w:t> </w:t>
      </w:r>
      <w:r>
        <w:rPr/>
        <w:t>(2010),</w:t>
      </w:r>
      <w:r>
        <w:rPr>
          <w:spacing w:val="29"/>
        </w:rPr>
        <w:t> </w:t>
      </w:r>
      <w:r>
        <w:rPr/>
        <w:t>Molex</w:t>
      </w:r>
      <w:r>
        <w:rPr>
          <w:spacing w:val="33"/>
        </w:rPr>
        <w:t> </w:t>
      </w:r>
      <w:r>
        <w:rPr/>
        <w:t>(2007),</w:t>
      </w:r>
      <w:r>
        <w:rPr>
          <w:spacing w:val="29"/>
        </w:rPr>
        <w:t> </w:t>
      </w:r>
      <w:r>
        <w:rPr/>
        <w:t>Sanofi</w:t>
      </w:r>
      <w:r>
        <w:rPr>
          <w:spacing w:val="33"/>
        </w:rPr>
        <w:t> </w:t>
      </w:r>
      <w:r>
        <w:rPr/>
        <w:t>(2013),</w:t>
      </w:r>
      <w:r>
        <w:rPr>
          <w:spacing w:val="30"/>
        </w:rPr>
        <w:t> </w:t>
      </w:r>
      <w:r>
        <w:rPr>
          <w:spacing w:val="-5"/>
        </w:rPr>
        <w:t>SNC</w:t>
      </w:r>
    </w:p>
    <w:p>
      <w:pPr>
        <w:pStyle w:val="BodyText"/>
        <w:ind w:left="100"/>
      </w:pPr>
      <w:r>
        <w:rPr/>
        <w:t>Lavalin</w:t>
      </w:r>
      <w:r>
        <w:rPr>
          <w:spacing w:val="-6"/>
        </w:rPr>
        <w:t> </w:t>
      </w:r>
      <w:r>
        <w:rPr/>
        <w:t>(2015)</w:t>
      </w:r>
      <w:r>
        <w:rPr>
          <w:spacing w:val="-5"/>
        </w:rPr>
        <w:t> </w:t>
      </w:r>
      <w:r>
        <w:rPr/>
        <w:t>and</w:t>
      </w:r>
      <w:r>
        <w:rPr>
          <w:spacing w:val="-6"/>
        </w:rPr>
        <w:t> </w:t>
      </w:r>
      <w:r>
        <w:rPr/>
        <w:t>Steria</w:t>
      </w:r>
      <w:r>
        <w:rPr>
          <w:spacing w:val="-3"/>
        </w:rPr>
        <w:t> </w:t>
      </w:r>
      <w:r>
        <w:rPr>
          <w:spacing w:val="-2"/>
        </w:rPr>
        <w:t>(2008).</w:t>
      </w:r>
    </w:p>
    <w:p>
      <w:pPr>
        <w:pStyle w:val="BodyText"/>
        <w:spacing w:before="1"/>
      </w:pPr>
    </w:p>
    <w:p>
      <w:pPr>
        <w:pStyle w:val="BodyText"/>
        <w:ind w:left="100" w:right="110"/>
        <w:jc w:val="both"/>
      </w:pPr>
      <w:r>
        <w:rPr/>
        <w:t>This review yielded the below reoccurring rules of conduct, which have been grouped into clusters. Each </w:t>
      </w:r>
      <w:r>
        <w:rPr>
          <w:b/>
        </w:rPr>
        <w:t>ETIX </w:t>
      </w:r>
      <w:r>
        <w:rPr/>
        <w:t>factor relates to one cluster, which confirms the relevance of </w:t>
      </w:r>
      <w:r>
        <w:rPr>
          <w:b/>
        </w:rPr>
        <w:t>ETIX </w:t>
      </w:r>
      <w:r>
        <w:rPr/>
        <w:t>for organisations </w:t>
      </w:r>
      <w:r>
        <w:rPr>
          <w:spacing w:val="-2"/>
        </w:rPr>
        <w:t>worldwide.</w:t>
      </w:r>
    </w:p>
    <w:p>
      <w:pPr>
        <w:pStyle w:val="BodyText"/>
        <w:spacing w:before="1"/>
      </w:pPr>
    </w:p>
    <w:p>
      <w:pPr>
        <w:pStyle w:val="BodyText"/>
        <w:ind w:left="100"/>
        <w:jc w:val="both"/>
      </w:pPr>
      <w:r>
        <w:rPr/>
        <w:t>1</w:t>
      </w:r>
      <w:r>
        <w:rPr>
          <w:vertAlign w:val="superscript"/>
        </w:rPr>
        <w:t>st</w:t>
      </w:r>
      <w:r>
        <w:rPr>
          <w:spacing w:val="-6"/>
          <w:vertAlign w:val="baseline"/>
        </w:rPr>
        <w:t> </w:t>
      </w:r>
      <w:r>
        <w:rPr>
          <w:vertAlign w:val="baseline"/>
        </w:rPr>
        <w:t>Cluster</w:t>
      </w:r>
      <w:r>
        <w:rPr>
          <w:spacing w:val="-7"/>
          <w:vertAlign w:val="baseline"/>
        </w:rPr>
        <w:t> </w:t>
      </w:r>
      <w:r>
        <w:rPr>
          <w:vertAlign w:val="baseline"/>
        </w:rPr>
        <w:t>(Corresponding</w:t>
      </w:r>
      <w:r>
        <w:rPr>
          <w:spacing w:val="-3"/>
          <w:vertAlign w:val="baseline"/>
        </w:rPr>
        <w:t> </w:t>
      </w:r>
      <w:r>
        <w:rPr>
          <w:b/>
          <w:vertAlign w:val="baseline"/>
        </w:rPr>
        <w:t>ETIX</w:t>
      </w:r>
      <w:r>
        <w:rPr>
          <w:b/>
          <w:spacing w:val="-9"/>
          <w:vertAlign w:val="baseline"/>
        </w:rPr>
        <w:t> </w:t>
      </w:r>
      <w:r>
        <w:rPr>
          <w:vertAlign w:val="baseline"/>
        </w:rPr>
        <w:t>factor:</w:t>
      </w:r>
      <w:r>
        <w:rPr>
          <w:spacing w:val="-4"/>
          <w:vertAlign w:val="baseline"/>
        </w:rPr>
        <w:t> </w:t>
      </w:r>
      <w:r>
        <w:rPr>
          <w:vertAlign w:val="baseline"/>
        </w:rPr>
        <w:t>Respect</w:t>
      </w:r>
      <w:r>
        <w:rPr>
          <w:spacing w:val="-8"/>
          <w:vertAlign w:val="baseline"/>
        </w:rPr>
        <w:t> </w:t>
      </w:r>
      <w:r>
        <w:rPr>
          <w:vertAlign w:val="baseline"/>
        </w:rPr>
        <w:t>for</w:t>
      </w:r>
      <w:r>
        <w:rPr>
          <w:spacing w:val="-4"/>
          <w:vertAlign w:val="baseline"/>
        </w:rPr>
        <w:t> </w:t>
      </w:r>
      <w:r>
        <w:rPr>
          <w:spacing w:val="-2"/>
          <w:vertAlign w:val="baseline"/>
        </w:rPr>
        <w:t>Equality)</w:t>
      </w:r>
    </w:p>
    <w:p>
      <w:pPr>
        <w:pStyle w:val="BodyText"/>
        <w:spacing w:before="1"/>
      </w:pP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6"/>
          <w:sz w:val="22"/>
        </w:rPr>
        <w:t> </w:t>
      </w:r>
      <w:r>
        <w:rPr>
          <w:spacing w:val="-2"/>
          <w:sz w:val="22"/>
        </w:rPr>
        <w:t>discrimination</w:t>
      </w:r>
    </w:p>
    <w:p>
      <w:pPr>
        <w:pStyle w:val="ListParagraph"/>
        <w:numPr>
          <w:ilvl w:val="0"/>
          <w:numId w:val="10"/>
        </w:numPr>
        <w:tabs>
          <w:tab w:pos="935" w:val="left" w:leader="none"/>
        </w:tabs>
        <w:spacing w:line="266" w:lineRule="exact" w:before="0" w:after="0"/>
        <w:ind w:left="935" w:right="0" w:hanging="114"/>
        <w:jc w:val="left"/>
        <w:rPr>
          <w:sz w:val="22"/>
        </w:rPr>
      </w:pPr>
      <w:r>
        <w:rPr>
          <w:sz w:val="22"/>
        </w:rPr>
        <w:t>Respect</w:t>
      </w:r>
      <w:r>
        <w:rPr>
          <w:spacing w:val="-7"/>
          <w:sz w:val="22"/>
        </w:rPr>
        <w:t> </w:t>
      </w:r>
      <w:r>
        <w:rPr>
          <w:sz w:val="22"/>
        </w:rPr>
        <w:t>for </w:t>
      </w:r>
      <w:r>
        <w:rPr>
          <w:spacing w:val="-2"/>
          <w:sz w:val="22"/>
        </w:rPr>
        <w:t>diversity</w:t>
      </w:r>
    </w:p>
    <w:p>
      <w:pPr>
        <w:pStyle w:val="ListParagraph"/>
        <w:numPr>
          <w:ilvl w:val="0"/>
          <w:numId w:val="10"/>
        </w:numPr>
        <w:tabs>
          <w:tab w:pos="935" w:val="left" w:leader="none"/>
        </w:tabs>
        <w:spacing w:line="266" w:lineRule="exact" w:before="0" w:after="0"/>
        <w:ind w:left="935" w:right="0" w:hanging="114"/>
        <w:jc w:val="left"/>
        <w:rPr>
          <w:sz w:val="22"/>
        </w:rPr>
      </w:pPr>
      <w:r>
        <w:rPr>
          <w:sz w:val="22"/>
        </w:rPr>
        <w:t>Respect</w:t>
      </w:r>
      <w:r>
        <w:rPr>
          <w:spacing w:val="-7"/>
          <w:sz w:val="22"/>
        </w:rPr>
        <w:t> </w:t>
      </w:r>
      <w:r>
        <w:rPr>
          <w:sz w:val="22"/>
        </w:rPr>
        <w:t>for</w:t>
      </w:r>
      <w:r>
        <w:rPr>
          <w:spacing w:val="-4"/>
          <w:sz w:val="22"/>
        </w:rPr>
        <w:t> </w:t>
      </w:r>
      <w:r>
        <w:rPr>
          <w:spacing w:val="-2"/>
          <w:sz w:val="22"/>
        </w:rPr>
        <w:t>equality</w:t>
      </w:r>
    </w:p>
    <w:p>
      <w:pPr>
        <w:pStyle w:val="BodyText"/>
      </w:pPr>
    </w:p>
    <w:p>
      <w:pPr>
        <w:pStyle w:val="BodyText"/>
        <w:spacing w:before="1"/>
        <w:ind w:left="100"/>
        <w:jc w:val="both"/>
      </w:pPr>
      <w:r>
        <w:rPr/>
        <w:t>2</w:t>
      </w:r>
      <w:r>
        <w:rPr>
          <w:vertAlign w:val="superscript"/>
        </w:rPr>
        <w:t>nd</w:t>
      </w:r>
      <w:r>
        <w:rPr>
          <w:spacing w:val="-7"/>
          <w:vertAlign w:val="baseline"/>
        </w:rPr>
        <w:t> </w:t>
      </w:r>
      <w:r>
        <w:rPr>
          <w:vertAlign w:val="baseline"/>
        </w:rPr>
        <w:t>Cluster</w:t>
      </w:r>
      <w:r>
        <w:rPr>
          <w:spacing w:val="-5"/>
          <w:vertAlign w:val="baseline"/>
        </w:rPr>
        <w:t> </w:t>
      </w:r>
      <w:r>
        <w:rPr>
          <w:vertAlign w:val="baseline"/>
        </w:rPr>
        <w:t>(Corresponding</w:t>
      </w:r>
      <w:r>
        <w:rPr>
          <w:spacing w:val="-3"/>
          <w:vertAlign w:val="baseline"/>
        </w:rPr>
        <w:t> </w:t>
      </w:r>
      <w:r>
        <w:rPr>
          <w:b/>
          <w:vertAlign w:val="baseline"/>
        </w:rPr>
        <w:t>ETIX</w:t>
      </w:r>
      <w:r>
        <w:rPr>
          <w:b/>
          <w:spacing w:val="-7"/>
          <w:vertAlign w:val="baseline"/>
        </w:rPr>
        <w:t> </w:t>
      </w:r>
      <w:r>
        <w:rPr>
          <w:vertAlign w:val="baseline"/>
        </w:rPr>
        <w:t>factor:</w:t>
      </w:r>
      <w:r>
        <w:rPr>
          <w:spacing w:val="-7"/>
          <w:vertAlign w:val="baseline"/>
        </w:rPr>
        <w:t> </w:t>
      </w:r>
      <w:r>
        <w:rPr>
          <w:vertAlign w:val="baseline"/>
        </w:rPr>
        <w:t>Respect</w:t>
      </w:r>
      <w:r>
        <w:rPr>
          <w:spacing w:val="-4"/>
          <w:vertAlign w:val="baseline"/>
        </w:rPr>
        <w:t> </w:t>
      </w:r>
      <w:r>
        <w:rPr>
          <w:vertAlign w:val="baseline"/>
        </w:rPr>
        <w:t>for</w:t>
      </w:r>
      <w:r>
        <w:rPr>
          <w:spacing w:val="-5"/>
          <w:vertAlign w:val="baseline"/>
        </w:rPr>
        <w:t> </w:t>
      </w:r>
      <w:r>
        <w:rPr>
          <w:vertAlign w:val="baseline"/>
        </w:rPr>
        <w:t>Other</w:t>
      </w:r>
      <w:r>
        <w:rPr>
          <w:spacing w:val="-5"/>
          <w:vertAlign w:val="baseline"/>
        </w:rPr>
        <w:t> </w:t>
      </w:r>
      <w:r>
        <w:rPr>
          <w:spacing w:val="-2"/>
          <w:vertAlign w:val="baseline"/>
        </w:rPr>
        <w:t>People)</w:t>
      </w:r>
    </w:p>
    <w:p>
      <w:pPr>
        <w:pStyle w:val="BodyText"/>
      </w:pPr>
    </w:p>
    <w:p>
      <w:pPr>
        <w:pStyle w:val="ListParagraph"/>
        <w:numPr>
          <w:ilvl w:val="0"/>
          <w:numId w:val="10"/>
        </w:numPr>
        <w:tabs>
          <w:tab w:pos="935" w:val="left" w:leader="none"/>
        </w:tabs>
        <w:spacing w:line="240" w:lineRule="auto" w:before="0" w:after="0"/>
        <w:ind w:left="935" w:right="0" w:hanging="114"/>
        <w:jc w:val="left"/>
        <w:rPr>
          <w:sz w:val="22"/>
        </w:rPr>
      </w:pPr>
      <w:r>
        <w:rPr>
          <w:sz w:val="22"/>
        </w:rPr>
        <w:t>Respect</w:t>
      </w:r>
      <w:r>
        <w:rPr>
          <w:spacing w:val="-7"/>
          <w:sz w:val="22"/>
        </w:rPr>
        <w:t> </w:t>
      </w:r>
      <w:r>
        <w:rPr>
          <w:sz w:val="22"/>
        </w:rPr>
        <w:t>for human</w:t>
      </w:r>
      <w:r>
        <w:rPr>
          <w:spacing w:val="-6"/>
          <w:sz w:val="22"/>
        </w:rPr>
        <w:t> </w:t>
      </w:r>
      <w:r>
        <w:rPr>
          <w:sz w:val="22"/>
        </w:rPr>
        <w:t>rights</w:t>
      </w:r>
      <w:r>
        <w:rPr>
          <w:spacing w:val="-4"/>
          <w:sz w:val="22"/>
        </w:rPr>
        <w:t> </w:t>
      </w:r>
      <w:r>
        <w:rPr>
          <w:sz w:val="22"/>
        </w:rPr>
        <w:t>and</w:t>
      </w:r>
      <w:r>
        <w:rPr>
          <w:spacing w:val="-5"/>
          <w:sz w:val="22"/>
        </w:rPr>
        <w:t> </w:t>
      </w:r>
      <w:r>
        <w:rPr>
          <w:spacing w:val="-2"/>
          <w:sz w:val="22"/>
        </w:rPr>
        <w:t>dignity</w:t>
      </w:r>
    </w:p>
    <w:p>
      <w:pPr>
        <w:pStyle w:val="ListParagraph"/>
        <w:numPr>
          <w:ilvl w:val="0"/>
          <w:numId w:val="10"/>
        </w:numPr>
        <w:tabs>
          <w:tab w:pos="935" w:val="left" w:leader="none"/>
        </w:tabs>
        <w:spacing w:line="240" w:lineRule="auto" w:before="1" w:after="0"/>
        <w:ind w:left="935" w:right="0" w:hanging="114"/>
        <w:jc w:val="left"/>
        <w:rPr>
          <w:sz w:val="22"/>
        </w:rPr>
      </w:pPr>
      <w:r>
        <w:rPr>
          <w:sz w:val="22"/>
        </w:rPr>
        <w:t>Rejection</w:t>
      </w:r>
      <w:r>
        <w:rPr>
          <w:spacing w:val="-6"/>
          <w:sz w:val="22"/>
        </w:rPr>
        <w:t> </w:t>
      </w:r>
      <w:r>
        <w:rPr>
          <w:sz w:val="22"/>
        </w:rPr>
        <w:t>of</w:t>
      </w:r>
      <w:r>
        <w:rPr>
          <w:spacing w:val="-5"/>
          <w:sz w:val="22"/>
        </w:rPr>
        <w:t> </w:t>
      </w:r>
      <w:r>
        <w:rPr>
          <w:sz w:val="22"/>
        </w:rPr>
        <w:t>sexual</w:t>
      </w:r>
      <w:r>
        <w:rPr>
          <w:spacing w:val="-4"/>
          <w:sz w:val="22"/>
        </w:rPr>
        <w:t> </w:t>
      </w:r>
      <w:r>
        <w:rPr>
          <w:sz w:val="22"/>
        </w:rPr>
        <w:t>or</w:t>
      </w:r>
      <w:r>
        <w:rPr>
          <w:spacing w:val="-5"/>
          <w:sz w:val="22"/>
        </w:rPr>
        <w:t> </w:t>
      </w:r>
      <w:r>
        <w:rPr>
          <w:sz w:val="22"/>
        </w:rPr>
        <w:t>moral</w:t>
      </w:r>
      <w:r>
        <w:rPr>
          <w:spacing w:val="-4"/>
          <w:sz w:val="22"/>
        </w:rPr>
        <w:t> </w:t>
      </w:r>
      <w:r>
        <w:rPr>
          <w:spacing w:val="-2"/>
          <w:sz w:val="22"/>
        </w:rPr>
        <w:t>harassment</w:t>
      </w:r>
    </w:p>
    <w:p>
      <w:pPr>
        <w:spacing w:after="0" w:line="240" w:lineRule="auto"/>
        <w:jc w:val="left"/>
        <w:rPr>
          <w:sz w:val="22"/>
        </w:rPr>
        <w:sectPr>
          <w:pgSz w:w="11910" w:h="16840"/>
          <w:pgMar w:header="0" w:footer="1003" w:top="1400" w:bottom="1200" w:left="1340" w:right="1320"/>
        </w:sectPr>
      </w:pPr>
    </w:p>
    <w:p>
      <w:pPr>
        <w:pStyle w:val="ListParagraph"/>
        <w:numPr>
          <w:ilvl w:val="0"/>
          <w:numId w:val="10"/>
        </w:numPr>
        <w:tabs>
          <w:tab w:pos="935" w:val="left" w:leader="none"/>
        </w:tabs>
        <w:spacing w:line="240" w:lineRule="auto" w:before="39" w:after="0"/>
        <w:ind w:left="935" w:right="0" w:hanging="114"/>
        <w:jc w:val="left"/>
        <w:rPr>
          <w:sz w:val="22"/>
        </w:rPr>
      </w:pPr>
      <w:r>
        <w:rPr>
          <w:sz w:val="22"/>
        </w:rPr>
        <w:t>Rejection</w:t>
      </w:r>
      <w:r>
        <w:rPr>
          <w:spacing w:val="-7"/>
          <w:sz w:val="22"/>
        </w:rPr>
        <w:t> </w:t>
      </w:r>
      <w:r>
        <w:rPr>
          <w:sz w:val="22"/>
        </w:rPr>
        <w:t>of</w:t>
      </w:r>
      <w:r>
        <w:rPr>
          <w:spacing w:val="-5"/>
          <w:sz w:val="22"/>
        </w:rPr>
        <w:t> </w:t>
      </w:r>
      <w:r>
        <w:rPr>
          <w:sz w:val="22"/>
        </w:rPr>
        <w:t>violence</w:t>
      </w:r>
      <w:r>
        <w:rPr>
          <w:spacing w:val="-5"/>
          <w:sz w:val="22"/>
        </w:rPr>
        <w:t> </w:t>
      </w:r>
      <w:r>
        <w:rPr>
          <w:sz w:val="22"/>
        </w:rPr>
        <w:t>and</w:t>
      </w:r>
      <w:r>
        <w:rPr>
          <w:spacing w:val="-6"/>
          <w:sz w:val="22"/>
        </w:rPr>
        <w:t> </w:t>
      </w:r>
      <w:r>
        <w:rPr>
          <w:spacing w:val="-2"/>
          <w:sz w:val="22"/>
        </w:rPr>
        <w:t>aggression</w:t>
      </w:r>
    </w:p>
    <w:p>
      <w:pPr>
        <w:pStyle w:val="ListParagraph"/>
        <w:numPr>
          <w:ilvl w:val="0"/>
          <w:numId w:val="10"/>
        </w:numPr>
        <w:tabs>
          <w:tab w:pos="935" w:val="left" w:leader="none"/>
        </w:tabs>
        <w:spacing w:line="240" w:lineRule="auto" w:before="0" w:after="0"/>
        <w:ind w:left="935" w:right="0" w:hanging="114"/>
        <w:jc w:val="left"/>
        <w:rPr>
          <w:sz w:val="22"/>
        </w:rPr>
      </w:pPr>
      <w:r>
        <w:rPr>
          <w:sz w:val="22"/>
        </w:rPr>
        <w:t>Respect</w:t>
      </w:r>
      <w:r>
        <w:rPr>
          <w:spacing w:val="-6"/>
          <w:sz w:val="22"/>
        </w:rPr>
        <w:t> </w:t>
      </w:r>
      <w:r>
        <w:rPr>
          <w:sz w:val="22"/>
        </w:rPr>
        <w:t>for</w:t>
      </w:r>
      <w:r>
        <w:rPr>
          <w:spacing w:val="-4"/>
          <w:sz w:val="22"/>
        </w:rPr>
        <w:t> </w:t>
      </w:r>
      <w:r>
        <w:rPr>
          <w:sz w:val="22"/>
        </w:rPr>
        <w:t>security</w:t>
      </w:r>
      <w:r>
        <w:rPr>
          <w:spacing w:val="-4"/>
          <w:sz w:val="22"/>
        </w:rPr>
        <w:t> </w:t>
      </w:r>
      <w:r>
        <w:rPr>
          <w:sz w:val="22"/>
        </w:rPr>
        <w:t>and</w:t>
      </w:r>
      <w:r>
        <w:rPr>
          <w:spacing w:val="-4"/>
          <w:sz w:val="22"/>
        </w:rPr>
        <w:t> </w:t>
      </w:r>
      <w:r>
        <w:rPr>
          <w:spacing w:val="-2"/>
          <w:sz w:val="22"/>
        </w:rPr>
        <w:t>hygiene</w:t>
      </w:r>
    </w:p>
    <w:p>
      <w:pPr>
        <w:pStyle w:val="BodyText"/>
      </w:pPr>
    </w:p>
    <w:p>
      <w:pPr>
        <w:pStyle w:val="BodyText"/>
        <w:ind w:left="100"/>
      </w:pPr>
      <w:r>
        <w:rPr/>
        <w:t>3rd</w:t>
      </w:r>
      <w:r>
        <w:rPr>
          <w:spacing w:val="-9"/>
        </w:rPr>
        <w:t> </w:t>
      </w:r>
      <w:r>
        <w:rPr/>
        <w:t>Cluster</w:t>
      </w:r>
      <w:r>
        <w:rPr>
          <w:spacing w:val="-5"/>
        </w:rPr>
        <w:t> </w:t>
      </w:r>
      <w:r>
        <w:rPr/>
        <w:t>(Corresponding</w:t>
      </w:r>
      <w:r>
        <w:rPr>
          <w:spacing w:val="-2"/>
        </w:rPr>
        <w:t> </w:t>
      </w:r>
      <w:r>
        <w:rPr>
          <w:b/>
        </w:rPr>
        <w:t>ETIX</w:t>
      </w:r>
      <w:r>
        <w:rPr>
          <w:b/>
          <w:spacing w:val="-7"/>
        </w:rPr>
        <w:t> </w:t>
      </w:r>
      <w:r>
        <w:rPr/>
        <w:t>factor:</w:t>
      </w:r>
      <w:r>
        <w:rPr>
          <w:spacing w:val="-8"/>
        </w:rPr>
        <w:t> </w:t>
      </w:r>
      <w:r>
        <w:rPr/>
        <w:t>Respect</w:t>
      </w:r>
      <w:r>
        <w:rPr>
          <w:spacing w:val="-7"/>
        </w:rPr>
        <w:t> </w:t>
      </w:r>
      <w:r>
        <w:rPr/>
        <w:t>for</w:t>
      </w:r>
      <w:r>
        <w:rPr>
          <w:spacing w:val="-1"/>
        </w:rPr>
        <w:t> </w:t>
      </w:r>
      <w:r>
        <w:rPr/>
        <w:t>Goods</w:t>
      </w:r>
      <w:r>
        <w:rPr>
          <w:spacing w:val="-5"/>
        </w:rPr>
        <w:t> </w:t>
      </w:r>
      <w:r>
        <w:rPr/>
        <w:t>and</w:t>
      </w:r>
      <w:r>
        <w:rPr>
          <w:spacing w:val="-6"/>
        </w:rPr>
        <w:t> </w:t>
      </w:r>
      <w:r>
        <w:rPr>
          <w:spacing w:val="-2"/>
        </w:rPr>
        <w:t>Property)</w:t>
      </w:r>
    </w:p>
    <w:p>
      <w:pPr>
        <w:pStyle w:val="BodyText"/>
        <w:spacing w:before="1"/>
      </w:pPr>
    </w:p>
    <w:p>
      <w:pPr>
        <w:pStyle w:val="ListParagraph"/>
        <w:numPr>
          <w:ilvl w:val="0"/>
          <w:numId w:val="10"/>
        </w:numPr>
        <w:tabs>
          <w:tab w:pos="935" w:val="left" w:leader="none"/>
        </w:tabs>
        <w:spacing w:line="240" w:lineRule="auto" w:before="0" w:after="0"/>
        <w:ind w:left="935" w:right="0" w:hanging="114"/>
        <w:jc w:val="left"/>
        <w:rPr>
          <w:sz w:val="22"/>
        </w:rPr>
      </w:pPr>
      <w:r>
        <w:rPr>
          <w:sz w:val="22"/>
        </w:rPr>
        <w:t>Respect</w:t>
      </w:r>
      <w:r>
        <w:rPr>
          <w:spacing w:val="-9"/>
          <w:sz w:val="22"/>
        </w:rPr>
        <w:t> </w:t>
      </w:r>
      <w:r>
        <w:rPr>
          <w:sz w:val="22"/>
        </w:rPr>
        <w:t>for</w:t>
      </w:r>
      <w:r>
        <w:rPr>
          <w:spacing w:val="-2"/>
          <w:sz w:val="22"/>
        </w:rPr>
        <w:t> </w:t>
      </w:r>
      <w:r>
        <w:rPr>
          <w:sz w:val="22"/>
        </w:rPr>
        <w:t>company</w:t>
      </w:r>
      <w:r>
        <w:rPr>
          <w:spacing w:val="-6"/>
          <w:sz w:val="22"/>
        </w:rPr>
        <w:t> </w:t>
      </w:r>
      <w:r>
        <w:rPr>
          <w:spacing w:val="-2"/>
          <w:sz w:val="22"/>
        </w:rPr>
        <w:t>property</w:t>
      </w:r>
    </w:p>
    <w:p>
      <w:pPr>
        <w:pStyle w:val="ListParagraph"/>
        <w:numPr>
          <w:ilvl w:val="0"/>
          <w:numId w:val="10"/>
        </w:numPr>
        <w:tabs>
          <w:tab w:pos="935" w:val="left" w:leader="none"/>
        </w:tabs>
        <w:spacing w:line="240" w:lineRule="auto" w:before="1" w:after="0"/>
        <w:ind w:left="935" w:right="0" w:hanging="114"/>
        <w:jc w:val="left"/>
        <w:rPr>
          <w:sz w:val="22"/>
        </w:rPr>
      </w:pPr>
      <w:r>
        <w:rPr>
          <w:sz w:val="22"/>
        </w:rPr>
        <w:t>Lawful</w:t>
      </w:r>
      <w:r>
        <w:rPr>
          <w:spacing w:val="-4"/>
          <w:sz w:val="22"/>
        </w:rPr>
        <w:t> </w:t>
      </w:r>
      <w:r>
        <w:rPr>
          <w:sz w:val="22"/>
        </w:rPr>
        <w:t>use</w:t>
      </w:r>
      <w:r>
        <w:rPr>
          <w:spacing w:val="-4"/>
          <w:sz w:val="22"/>
        </w:rPr>
        <w:t> </w:t>
      </w:r>
      <w:r>
        <w:rPr>
          <w:sz w:val="22"/>
        </w:rPr>
        <w:t>of</w:t>
      </w:r>
      <w:r>
        <w:rPr>
          <w:spacing w:val="-4"/>
          <w:sz w:val="22"/>
        </w:rPr>
        <w:t> </w:t>
      </w:r>
      <w:r>
        <w:rPr>
          <w:sz w:val="22"/>
        </w:rPr>
        <w:t>company</w:t>
      </w:r>
      <w:r>
        <w:rPr>
          <w:spacing w:val="-3"/>
          <w:sz w:val="22"/>
        </w:rPr>
        <w:t> </w:t>
      </w:r>
      <w:r>
        <w:rPr>
          <w:spacing w:val="-2"/>
          <w:sz w:val="22"/>
        </w:rPr>
        <w:t>property/resources</w:t>
      </w: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2"/>
          <w:sz w:val="22"/>
        </w:rPr>
        <w:t> theft</w:t>
      </w:r>
    </w:p>
    <w:p>
      <w:pPr>
        <w:pStyle w:val="BodyText"/>
      </w:pPr>
    </w:p>
    <w:p>
      <w:pPr>
        <w:pStyle w:val="BodyText"/>
        <w:ind w:left="100"/>
      </w:pPr>
      <w:r>
        <w:rPr/>
        <w:t>4</w:t>
      </w:r>
      <w:r>
        <w:rPr>
          <w:vertAlign w:val="superscript"/>
        </w:rPr>
        <w:t>th</w:t>
      </w:r>
      <w:r>
        <w:rPr>
          <w:spacing w:val="-7"/>
          <w:vertAlign w:val="baseline"/>
        </w:rPr>
        <w:t> </w:t>
      </w:r>
      <w:r>
        <w:rPr>
          <w:vertAlign w:val="baseline"/>
        </w:rPr>
        <w:t>Cluster</w:t>
      </w:r>
      <w:r>
        <w:rPr>
          <w:spacing w:val="-6"/>
          <w:vertAlign w:val="baseline"/>
        </w:rPr>
        <w:t> </w:t>
      </w:r>
      <w:r>
        <w:rPr>
          <w:vertAlign w:val="baseline"/>
        </w:rPr>
        <w:t>(Corresponding</w:t>
      </w:r>
      <w:r>
        <w:rPr>
          <w:spacing w:val="-3"/>
          <w:vertAlign w:val="baseline"/>
        </w:rPr>
        <w:t> </w:t>
      </w:r>
      <w:r>
        <w:rPr>
          <w:b/>
          <w:vertAlign w:val="baseline"/>
        </w:rPr>
        <w:t>ETIX</w:t>
      </w:r>
      <w:r>
        <w:rPr>
          <w:b/>
          <w:spacing w:val="-8"/>
          <w:vertAlign w:val="baseline"/>
        </w:rPr>
        <w:t> </w:t>
      </w:r>
      <w:r>
        <w:rPr>
          <w:vertAlign w:val="baseline"/>
        </w:rPr>
        <w:t>factor:</w:t>
      </w:r>
      <w:r>
        <w:rPr>
          <w:spacing w:val="-7"/>
          <w:vertAlign w:val="baseline"/>
        </w:rPr>
        <w:t> </w:t>
      </w:r>
      <w:r>
        <w:rPr>
          <w:vertAlign w:val="baseline"/>
        </w:rPr>
        <w:t>Respect</w:t>
      </w:r>
      <w:r>
        <w:rPr>
          <w:spacing w:val="-8"/>
          <w:vertAlign w:val="baseline"/>
        </w:rPr>
        <w:t> </w:t>
      </w:r>
      <w:r>
        <w:rPr>
          <w:vertAlign w:val="baseline"/>
        </w:rPr>
        <w:t>for</w:t>
      </w:r>
      <w:r>
        <w:rPr>
          <w:spacing w:val="-2"/>
          <w:vertAlign w:val="baseline"/>
        </w:rPr>
        <w:t> Commitments)</w:t>
      </w:r>
    </w:p>
    <w:p>
      <w:pPr>
        <w:pStyle w:val="BodyText"/>
        <w:spacing w:before="9"/>
        <w:rPr>
          <w:sz w:val="21"/>
        </w:rPr>
      </w:pPr>
    </w:p>
    <w:p>
      <w:pPr>
        <w:pStyle w:val="ListParagraph"/>
        <w:numPr>
          <w:ilvl w:val="0"/>
          <w:numId w:val="10"/>
        </w:numPr>
        <w:tabs>
          <w:tab w:pos="935" w:val="left" w:leader="none"/>
        </w:tabs>
        <w:spacing w:line="240" w:lineRule="auto" w:before="0" w:after="0"/>
        <w:ind w:left="935" w:right="0" w:hanging="114"/>
        <w:jc w:val="left"/>
        <w:rPr>
          <w:sz w:val="22"/>
        </w:rPr>
      </w:pPr>
      <w:r>
        <w:rPr>
          <w:sz w:val="22"/>
        </w:rPr>
        <w:t>Respect</w:t>
      </w:r>
      <w:r>
        <w:rPr>
          <w:spacing w:val="-7"/>
          <w:sz w:val="22"/>
        </w:rPr>
        <w:t> </w:t>
      </w:r>
      <w:r>
        <w:rPr>
          <w:sz w:val="22"/>
        </w:rPr>
        <w:t>for the</w:t>
      </w:r>
      <w:r>
        <w:rPr>
          <w:spacing w:val="-5"/>
          <w:sz w:val="22"/>
        </w:rPr>
        <w:t> </w:t>
      </w:r>
      <w:r>
        <w:rPr>
          <w:sz w:val="22"/>
        </w:rPr>
        <w:t>quality</w:t>
      </w:r>
      <w:r>
        <w:rPr>
          <w:spacing w:val="-4"/>
          <w:sz w:val="22"/>
        </w:rPr>
        <w:t> </w:t>
      </w:r>
      <w:r>
        <w:rPr>
          <w:sz w:val="22"/>
        </w:rPr>
        <w:t>of</w:t>
      </w:r>
      <w:r>
        <w:rPr>
          <w:spacing w:val="-4"/>
          <w:sz w:val="22"/>
        </w:rPr>
        <w:t> </w:t>
      </w:r>
      <w:r>
        <w:rPr>
          <w:spacing w:val="-2"/>
          <w:sz w:val="22"/>
        </w:rPr>
        <w:t>products/work</w:t>
      </w:r>
    </w:p>
    <w:p>
      <w:pPr>
        <w:pStyle w:val="ListParagraph"/>
        <w:numPr>
          <w:ilvl w:val="0"/>
          <w:numId w:val="10"/>
        </w:numPr>
        <w:tabs>
          <w:tab w:pos="935" w:val="left" w:leader="none"/>
        </w:tabs>
        <w:spacing w:line="240" w:lineRule="auto" w:before="0" w:after="0"/>
        <w:ind w:left="935" w:right="0" w:hanging="114"/>
        <w:jc w:val="left"/>
        <w:rPr>
          <w:sz w:val="22"/>
        </w:rPr>
      </w:pPr>
      <w:r>
        <w:rPr>
          <w:sz w:val="22"/>
        </w:rPr>
        <w:t>Appropriate</w:t>
      </w:r>
      <w:r>
        <w:rPr>
          <w:spacing w:val="-5"/>
          <w:sz w:val="22"/>
        </w:rPr>
        <w:t> </w:t>
      </w:r>
      <w:r>
        <w:rPr>
          <w:sz w:val="22"/>
        </w:rPr>
        <w:t>use</w:t>
      </w:r>
      <w:r>
        <w:rPr>
          <w:spacing w:val="-5"/>
          <w:sz w:val="22"/>
        </w:rPr>
        <w:t> </w:t>
      </w:r>
      <w:r>
        <w:rPr>
          <w:sz w:val="22"/>
        </w:rPr>
        <w:t>of</w:t>
      </w:r>
      <w:r>
        <w:rPr>
          <w:spacing w:val="-5"/>
          <w:sz w:val="22"/>
        </w:rPr>
        <w:t> </w:t>
      </w:r>
      <w:r>
        <w:rPr>
          <w:sz w:val="22"/>
        </w:rPr>
        <w:t>work</w:t>
      </w:r>
      <w:r>
        <w:rPr>
          <w:spacing w:val="-4"/>
          <w:sz w:val="22"/>
        </w:rPr>
        <w:t> </w:t>
      </w:r>
      <w:r>
        <w:rPr>
          <w:spacing w:val="-2"/>
          <w:sz w:val="22"/>
        </w:rPr>
        <w:t>computer</w:t>
      </w: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6"/>
          <w:sz w:val="22"/>
        </w:rPr>
        <w:t> </w:t>
      </w:r>
      <w:r>
        <w:rPr>
          <w:sz w:val="22"/>
        </w:rPr>
        <w:t>drugs</w:t>
      </w:r>
      <w:r>
        <w:rPr>
          <w:spacing w:val="-6"/>
          <w:sz w:val="22"/>
        </w:rPr>
        <w:t> </w:t>
      </w:r>
      <w:r>
        <w:rPr>
          <w:sz w:val="22"/>
        </w:rPr>
        <w:t>and</w:t>
      </w:r>
      <w:r>
        <w:rPr>
          <w:spacing w:val="-3"/>
          <w:sz w:val="22"/>
        </w:rPr>
        <w:t> </w:t>
      </w:r>
      <w:r>
        <w:rPr>
          <w:sz w:val="22"/>
        </w:rPr>
        <w:t>alcohol</w:t>
      </w:r>
      <w:r>
        <w:rPr>
          <w:spacing w:val="-3"/>
          <w:sz w:val="22"/>
        </w:rPr>
        <w:t> </w:t>
      </w:r>
      <w:r>
        <w:rPr>
          <w:spacing w:val="-5"/>
          <w:sz w:val="22"/>
        </w:rPr>
        <w:t>use</w:t>
      </w:r>
    </w:p>
    <w:p>
      <w:pPr>
        <w:pStyle w:val="ListParagraph"/>
        <w:numPr>
          <w:ilvl w:val="0"/>
          <w:numId w:val="10"/>
        </w:numPr>
        <w:tabs>
          <w:tab w:pos="935" w:val="left" w:leader="none"/>
        </w:tabs>
        <w:spacing w:line="240" w:lineRule="auto" w:before="0" w:after="0"/>
        <w:ind w:left="935" w:right="0" w:hanging="114"/>
        <w:jc w:val="left"/>
        <w:rPr>
          <w:sz w:val="22"/>
        </w:rPr>
      </w:pPr>
      <w:r>
        <w:rPr>
          <w:sz w:val="22"/>
        </w:rPr>
        <w:t>Respect</w:t>
      </w:r>
      <w:r>
        <w:rPr>
          <w:spacing w:val="-7"/>
          <w:sz w:val="22"/>
        </w:rPr>
        <w:t> </w:t>
      </w:r>
      <w:r>
        <w:rPr>
          <w:sz w:val="22"/>
        </w:rPr>
        <w:t>for the</w:t>
      </w:r>
      <w:r>
        <w:rPr>
          <w:spacing w:val="-4"/>
          <w:sz w:val="22"/>
        </w:rPr>
        <w:t> </w:t>
      </w:r>
      <w:r>
        <w:rPr>
          <w:spacing w:val="-2"/>
          <w:sz w:val="22"/>
        </w:rPr>
        <w:t>environment</w:t>
      </w:r>
    </w:p>
    <w:p>
      <w:pPr>
        <w:pStyle w:val="BodyText"/>
        <w:spacing w:before="1"/>
      </w:pPr>
    </w:p>
    <w:p>
      <w:pPr>
        <w:pStyle w:val="BodyText"/>
        <w:ind w:left="100"/>
      </w:pPr>
      <w:r>
        <w:rPr/>
        <w:t>5</w:t>
      </w:r>
      <w:r>
        <w:rPr>
          <w:vertAlign w:val="superscript"/>
        </w:rPr>
        <w:t>th</w:t>
      </w:r>
      <w:r>
        <w:rPr>
          <w:spacing w:val="-6"/>
          <w:vertAlign w:val="baseline"/>
        </w:rPr>
        <w:t> </w:t>
      </w:r>
      <w:r>
        <w:rPr>
          <w:vertAlign w:val="baseline"/>
        </w:rPr>
        <w:t>Cluster</w:t>
      </w:r>
      <w:r>
        <w:rPr>
          <w:spacing w:val="-5"/>
          <w:vertAlign w:val="baseline"/>
        </w:rPr>
        <w:t> </w:t>
      </w:r>
      <w:r>
        <w:rPr>
          <w:vertAlign w:val="baseline"/>
        </w:rPr>
        <w:t>(Corresponding</w:t>
      </w:r>
      <w:r>
        <w:rPr>
          <w:spacing w:val="-2"/>
          <w:vertAlign w:val="baseline"/>
        </w:rPr>
        <w:t> </w:t>
      </w:r>
      <w:r>
        <w:rPr>
          <w:b/>
          <w:vertAlign w:val="baseline"/>
        </w:rPr>
        <w:t>ETIX</w:t>
      </w:r>
      <w:r>
        <w:rPr>
          <w:b/>
          <w:spacing w:val="-7"/>
          <w:vertAlign w:val="baseline"/>
        </w:rPr>
        <w:t> </w:t>
      </w:r>
      <w:r>
        <w:rPr>
          <w:vertAlign w:val="baseline"/>
        </w:rPr>
        <w:t>factor:</w:t>
      </w:r>
      <w:r>
        <w:rPr>
          <w:spacing w:val="-7"/>
          <w:vertAlign w:val="baseline"/>
        </w:rPr>
        <w:t> </w:t>
      </w:r>
      <w:r>
        <w:rPr>
          <w:vertAlign w:val="baseline"/>
        </w:rPr>
        <w:t>Respect</w:t>
      </w:r>
      <w:r>
        <w:rPr>
          <w:spacing w:val="-7"/>
          <w:vertAlign w:val="baseline"/>
        </w:rPr>
        <w:t> </w:t>
      </w:r>
      <w:r>
        <w:rPr>
          <w:vertAlign w:val="baseline"/>
        </w:rPr>
        <w:t>for</w:t>
      </w:r>
      <w:r>
        <w:rPr>
          <w:spacing w:val="-1"/>
          <w:vertAlign w:val="baseline"/>
        </w:rPr>
        <w:t> </w:t>
      </w:r>
      <w:r>
        <w:rPr>
          <w:vertAlign w:val="baseline"/>
        </w:rPr>
        <w:t>Laws</w:t>
      </w:r>
      <w:r>
        <w:rPr>
          <w:spacing w:val="-5"/>
          <w:vertAlign w:val="baseline"/>
        </w:rPr>
        <w:t> </w:t>
      </w:r>
      <w:r>
        <w:rPr>
          <w:vertAlign w:val="baseline"/>
        </w:rPr>
        <w:t>and</w:t>
      </w:r>
      <w:r>
        <w:rPr>
          <w:spacing w:val="-6"/>
          <w:vertAlign w:val="baseline"/>
        </w:rPr>
        <w:t> </w:t>
      </w:r>
      <w:r>
        <w:rPr>
          <w:spacing w:val="-2"/>
          <w:vertAlign w:val="baseline"/>
        </w:rPr>
        <w:t>Procedures)</w:t>
      </w:r>
    </w:p>
    <w:p>
      <w:pPr>
        <w:pStyle w:val="BodyText"/>
        <w:spacing w:before="1"/>
      </w:pP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2"/>
          <w:sz w:val="22"/>
        </w:rPr>
        <w:t> corruption</w:t>
      </w:r>
    </w:p>
    <w:p>
      <w:pPr>
        <w:pStyle w:val="ListParagraph"/>
        <w:numPr>
          <w:ilvl w:val="0"/>
          <w:numId w:val="10"/>
        </w:numPr>
        <w:tabs>
          <w:tab w:pos="935" w:val="left" w:leader="none"/>
        </w:tabs>
        <w:spacing w:line="240" w:lineRule="auto" w:before="0" w:after="0"/>
        <w:ind w:left="935" w:right="0" w:hanging="114"/>
        <w:jc w:val="left"/>
        <w:rPr>
          <w:sz w:val="22"/>
        </w:rPr>
      </w:pPr>
      <w:r>
        <w:rPr>
          <w:spacing w:val="-2"/>
          <w:sz w:val="22"/>
        </w:rPr>
        <w:t>Lawfulness</w:t>
      </w:r>
    </w:p>
    <w:p>
      <w:pPr>
        <w:pStyle w:val="ListParagraph"/>
        <w:numPr>
          <w:ilvl w:val="0"/>
          <w:numId w:val="10"/>
        </w:numPr>
        <w:tabs>
          <w:tab w:pos="935" w:val="left" w:leader="none"/>
        </w:tabs>
        <w:spacing w:line="240" w:lineRule="auto" w:before="1" w:after="0"/>
        <w:ind w:left="935" w:right="0" w:hanging="114"/>
        <w:jc w:val="left"/>
        <w:rPr>
          <w:sz w:val="22"/>
        </w:rPr>
      </w:pPr>
      <w:r>
        <w:rPr>
          <w:sz w:val="22"/>
        </w:rPr>
        <w:t>Rejection</w:t>
      </w:r>
      <w:r>
        <w:rPr>
          <w:spacing w:val="-8"/>
          <w:sz w:val="22"/>
        </w:rPr>
        <w:t> </w:t>
      </w:r>
      <w:r>
        <w:rPr>
          <w:sz w:val="22"/>
        </w:rPr>
        <w:t>of</w:t>
      </w:r>
      <w:r>
        <w:rPr>
          <w:spacing w:val="-3"/>
          <w:sz w:val="22"/>
        </w:rPr>
        <w:t> </w:t>
      </w:r>
      <w:r>
        <w:rPr>
          <w:sz w:val="22"/>
        </w:rPr>
        <w:t>conflicts</w:t>
      </w:r>
      <w:r>
        <w:rPr>
          <w:spacing w:val="-7"/>
          <w:sz w:val="22"/>
        </w:rPr>
        <w:t> </w:t>
      </w:r>
      <w:r>
        <w:rPr>
          <w:sz w:val="22"/>
        </w:rPr>
        <w:t>of</w:t>
      </w:r>
      <w:r>
        <w:rPr>
          <w:spacing w:val="-6"/>
          <w:sz w:val="22"/>
        </w:rPr>
        <w:t> </w:t>
      </w:r>
      <w:r>
        <w:rPr>
          <w:spacing w:val="-2"/>
          <w:sz w:val="22"/>
        </w:rPr>
        <w:t>interest</w:t>
      </w: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5"/>
          <w:sz w:val="22"/>
        </w:rPr>
        <w:t> </w:t>
      </w:r>
      <w:r>
        <w:rPr>
          <w:sz w:val="22"/>
        </w:rPr>
        <w:t>abuse of</w:t>
      </w:r>
      <w:r>
        <w:rPr>
          <w:spacing w:val="-5"/>
          <w:sz w:val="22"/>
        </w:rPr>
        <w:t> </w:t>
      </w:r>
      <w:r>
        <w:rPr>
          <w:spacing w:val="-4"/>
          <w:sz w:val="22"/>
        </w:rPr>
        <w:t>power</w:t>
      </w: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6"/>
          <w:sz w:val="22"/>
        </w:rPr>
        <w:t> </w:t>
      </w:r>
      <w:r>
        <w:rPr>
          <w:spacing w:val="-2"/>
          <w:sz w:val="22"/>
        </w:rPr>
        <w:t>bribery</w:t>
      </w:r>
    </w:p>
    <w:p>
      <w:pPr>
        <w:pStyle w:val="BodyText"/>
        <w:spacing w:before="1"/>
      </w:pPr>
    </w:p>
    <w:p>
      <w:pPr>
        <w:pStyle w:val="BodyText"/>
        <w:ind w:left="100"/>
      </w:pPr>
      <w:r>
        <w:rPr/>
        <w:t>6</w:t>
      </w:r>
      <w:r>
        <w:rPr>
          <w:vertAlign w:val="superscript"/>
        </w:rPr>
        <w:t>th</w:t>
      </w:r>
      <w:r>
        <w:rPr>
          <w:spacing w:val="-7"/>
          <w:vertAlign w:val="baseline"/>
        </w:rPr>
        <w:t> </w:t>
      </w:r>
      <w:r>
        <w:rPr>
          <w:vertAlign w:val="baseline"/>
        </w:rPr>
        <w:t>Cluster</w:t>
      </w:r>
      <w:r>
        <w:rPr>
          <w:spacing w:val="-5"/>
          <w:vertAlign w:val="baseline"/>
        </w:rPr>
        <w:t> </w:t>
      </w:r>
      <w:r>
        <w:rPr>
          <w:vertAlign w:val="baseline"/>
        </w:rPr>
        <w:t>(Corresponding</w:t>
      </w:r>
      <w:r>
        <w:rPr>
          <w:spacing w:val="-2"/>
          <w:vertAlign w:val="baseline"/>
        </w:rPr>
        <w:t> </w:t>
      </w:r>
      <w:r>
        <w:rPr>
          <w:b/>
          <w:vertAlign w:val="baseline"/>
        </w:rPr>
        <w:t>ETIX</w:t>
      </w:r>
      <w:r>
        <w:rPr>
          <w:b/>
          <w:spacing w:val="-7"/>
          <w:vertAlign w:val="baseline"/>
        </w:rPr>
        <w:t> </w:t>
      </w:r>
      <w:r>
        <w:rPr>
          <w:vertAlign w:val="baseline"/>
        </w:rPr>
        <w:t>factor:</w:t>
      </w:r>
      <w:r>
        <w:rPr>
          <w:spacing w:val="-7"/>
          <w:vertAlign w:val="baseline"/>
        </w:rPr>
        <w:t> </w:t>
      </w:r>
      <w:r>
        <w:rPr>
          <w:vertAlign w:val="baseline"/>
        </w:rPr>
        <w:t>Respect</w:t>
      </w:r>
      <w:r>
        <w:rPr>
          <w:spacing w:val="-8"/>
          <w:vertAlign w:val="baseline"/>
        </w:rPr>
        <w:t> </w:t>
      </w:r>
      <w:r>
        <w:rPr>
          <w:vertAlign w:val="baseline"/>
        </w:rPr>
        <w:t>for</w:t>
      </w:r>
      <w:r>
        <w:rPr>
          <w:spacing w:val="-1"/>
          <w:vertAlign w:val="baseline"/>
        </w:rPr>
        <w:t> </w:t>
      </w:r>
      <w:r>
        <w:rPr>
          <w:vertAlign w:val="baseline"/>
        </w:rPr>
        <w:t>Facts</w:t>
      </w:r>
      <w:r>
        <w:rPr>
          <w:spacing w:val="-6"/>
          <w:vertAlign w:val="baseline"/>
        </w:rPr>
        <w:t> </w:t>
      </w:r>
      <w:r>
        <w:rPr>
          <w:vertAlign w:val="baseline"/>
        </w:rPr>
        <w:t>and</w:t>
      </w:r>
      <w:r>
        <w:rPr>
          <w:spacing w:val="-6"/>
          <w:vertAlign w:val="baseline"/>
        </w:rPr>
        <w:t> </w:t>
      </w:r>
      <w:r>
        <w:rPr>
          <w:spacing w:val="-2"/>
          <w:vertAlign w:val="baseline"/>
        </w:rPr>
        <w:t>Honesty)</w:t>
      </w:r>
    </w:p>
    <w:p>
      <w:pPr>
        <w:pStyle w:val="BodyText"/>
      </w:pPr>
    </w:p>
    <w:p>
      <w:pPr>
        <w:pStyle w:val="ListParagraph"/>
        <w:numPr>
          <w:ilvl w:val="0"/>
          <w:numId w:val="10"/>
        </w:numPr>
        <w:tabs>
          <w:tab w:pos="935" w:val="left" w:leader="none"/>
        </w:tabs>
        <w:spacing w:line="240" w:lineRule="auto" w:before="0" w:after="0"/>
        <w:ind w:left="935" w:right="0" w:hanging="114"/>
        <w:jc w:val="left"/>
        <w:rPr>
          <w:sz w:val="22"/>
        </w:rPr>
      </w:pPr>
      <w:r>
        <w:rPr>
          <w:sz w:val="22"/>
        </w:rPr>
        <w:t>Rejection</w:t>
      </w:r>
      <w:r>
        <w:rPr>
          <w:spacing w:val="-7"/>
          <w:sz w:val="22"/>
        </w:rPr>
        <w:t> </w:t>
      </w:r>
      <w:r>
        <w:rPr>
          <w:sz w:val="22"/>
        </w:rPr>
        <w:t>of</w:t>
      </w:r>
      <w:r>
        <w:rPr>
          <w:spacing w:val="-2"/>
          <w:sz w:val="22"/>
        </w:rPr>
        <w:t> </w:t>
      </w:r>
      <w:r>
        <w:rPr>
          <w:sz w:val="22"/>
        </w:rPr>
        <w:t>the</w:t>
      </w:r>
      <w:r>
        <w:rPr>
          <w:spacing w:val="-6"/>
          <w:sz w:val="22"/>
        </w:rPr>
        <w:t> </w:t>
      </w:r>
      <w:r>
        <w:rPr>
          <w:sz w:val="22"/>
        </w:rPr>
        <w:t>manipulation</w:t>
      </w:r>
      <w:r>
        <w:rPr>
          <w:spacing w:val="-7"/>
          <w:sz w:val="22"/>
        </w:rPr>
        <w:t> </w:t>
      </w:r>
      <w:r>
        <w:rPr>
          <w:sz w:val="22"/>
        </w:rPr>
        <w:t>of</w:t>
      </w:r>
      <w:r>
        <w:rPr>
          <w:spacing w:val="-5"/>
          <w:sz w:val="22"/>
        </w:rPr>
        <w:t> </w:t>
      </w:r>
      <w:r>
        <w:rPr>
          <w:spacing w:val="-2"/>
          <w:sz w:val="22"/>
        </w:rPr>
        <w:t>information</w:t>
      </w:r>
    </w:p>
    <w:p>
      <w:pPr>
        <w:pStyle w:val="ListParagraph"/>
        <w:numPr>
          <w:ilvl w:val="0"/>
          <w:numId w:val="10"/>
        </w:numPr>
        <w:tabs>
          <w:tab w:pos="935" w:val="left" w:leader="none"/>
        </w:tabs>
        <w:spacing w:line="240" w:lineRule="auto" w:before="1" w:after="0"/>
        <w:ind w:left="935" w:right="0" w:hanging="114"/>
        <w:jc w:val="left"/>
        <w:rPr>
          <w:sz w:val="22"/>
        </w:rPr>
      </w:pPr>
      <w:r>
        <w:rPr>
          <w:spacing w:val="-2"/>
          <w:sz w:val="22"/>
        </w:rPr>
        <w:t>Transparency</w:t>
      </w:r>
    </w:p>
    <w:p>
      <w:pPr>
        <w:pStyle w:val="ListParagraph"/>
        <w:numPr>
          <w:ilvl w:val="0"/>
          <w:numId w:val="10"/>
        </w:numPr>
        <w:tabs>
          <w:tab w:pos="935" w:val="left" w:leader="none"/>
        </w:tabs>
        <w:spacing w:line="240" w:lineRule="auto" w:before="0" w:after="0"/>
        <w:ind w:left="935" w:right="0" w:hanging="114"/>
        <w:jc w:val="left"/>
        <w:rPr>
          <w:sz w:val="22"/>
        </w:rPr>
      </w:pPr>
      <w:r>
        <w:rPr>
          <w:sz w:val="22"/>
        </w:rPr>
        <w:t>Protection</w:t>
      </w:r>
      <w:r>
        <w:rPr>
          <w:spacing w:val="-6"/>
          <w:sz w:val="22"/>
        </w:rPr>
        <w:t> </w:t>
      </w:r>
      <w:r>
        <w:rPr>
          <w:sz w:val="22"/>
        </w:rPr>
        <w:t>and</w:t>
      </w:r>
      <w:r>
        <w:rPr>
          <w:spacing w:val="-2"/>
          <w:sz w:val="22"/>
        </w:rPr>
        <w:t> </w:t>
      </w:r>
      <w:r>
        <w:rPr>
          <w:sz w:val="22"/>
        </w:rPr>
        <w:t>lawful</w:t>
      </w:r>
      <w:r>
        <w:rPr>
          <w:spacing w:val="-4"/>
          <w:sz w:val="22"/>
        </w:rPr>
        <w:t> </w:t>
      </w:r>
      <w:r>
        <w:rPr>
          <w:sz w:val="22"/>
        </w:rPr>
        <w:t>use</w:t>
      </w:r>
      <w:r>
        <w:rPr>
          <w:spacing w:val="-5"/>
          <w:sz w:val="22"/>
        </w:rPr>
        <w:t> </w:t>
      </w:r>
      <w:r>
        <w:rPr>
          <w:sz w:val="22"/>
        </w:rPr>
        <w:t>of</w:t>
      </w:r>
      <w:r>
        <w:rPr>
          <w:spacing w:val="-4"/>
          <w:sz w:val="22"/>
        </w:rPr>
        <w:t> data</w:t>
      </w:r>
    </w:p>
    <w:p>
      <w:pPr>
        <w:pStyle w:val="ListParagraph"/>
        <w:numPr>
          <w:ilvl w:val="0"/>
          <w:numId w:val="10"/>
        </w:numPr>
        <w:tabs>
          <w:tab w:pos="935" w:val="left" w:leader="none"/>
        </w:tabs>
        <w:spacing w:line="266" w:lineRule="exact" w:before="0" w:after="0"/>
        <w:ind w:left="935" w:right="0" w:hanging="114"/>
        <w:jc w:val="left"/>
        <w:rPr>
          <w:sz w:val="22"/>
        </w:rPr>
      </w:pPr>
      <w:r>
        <w:rPr>
          <w:sz w:val="22"/>
        </w:rPr>
        <w:t>Authenticity</w:t>
      </w:r>
      <w:r>
        <w:rPr>
          <w:spacing w:val="-8"/>
          <w:sz w:val="22"/>
        </w:rPr>
        <w:t> </w:t>
      </w:r>
      <w:r>
        <w:rPr>
          <w:sz w:val="22"/>
        </w:rPr>
        <w:t>and</w:t>
      </w:r>
      <w:r>
        <w:rPr>
          <w:spacing w:val="-8"/>
          <w:sz w:val="22"/>
        </w:rPr>
        <w:t> </w:t>
      </w:r>
      <w:r>
        <w:rPr>
          <w:spacing w:val="-2"/>
          <w:sz w:val="22"/>
        </w:rPr>
        <w:t>honesty</w:t>
      </w:r>
    </w:p>
    <w:p>
      <w:pPr>
        <w:pStyle w:val="ListParagraph"/>
        <w:numPr>
          <w:ilvl w:val="0"/>
          <w:numId w:val="10"/>
        </w:numPr>
        <w:tabs>
          <w:tab w:pos="935" w:val="left" w:leader="none"/>
        </w:tabs>
        <w:spacing w:line="266" w:lineRule="exact" w:before="0" w:after="0"/>
        <w:ind w:left="935" w:right="0" w:hanging="114"/>
        <w:jc w:val="left"/>
        <w:rPr>
          <w:sz w:val="22"/>
        </w:rPr>
      </w:pPr>
      <w:r>
        <w:rPr>
          <w:sz w:val="22"/>
        </w:rPr>
        <w:t>Appropriate</w:t>
      </w:r>
      <w:r>
        <w:rPr>
          <w:spacing w:val="-6"/>
          <w:sz w:val="22"/>
        </w:rPr>
        <w:t> </w:t>
      </w:r>
      <w:r>
        <w:rPr>
          <w:sz w:val="22"/>
        </w:rPr>
        <w:t>use</w:t>
      </w:r>
      <w:r>
        <w:rPr>
          <w:spacing w:val="-5"/>
          <w:sz w:val="22"/>
        </w:rPr>
        <w:t> </w:t>
      </w:r>
      <w:r>
        <w:rPr>
          <w:sz w:val="22"/>
        </w:rPr>
        <w:t>of</w:t>
      </w:r>
      <w:r>
        <w:rPr>
          <w:spacing w:val="-5"/>
          <w:sz w:val="22"/>
        </w:rPr>
        <w:t> </w:t>
      </w:r>
      <w:r>
        <w:rPr>
          <w:spacing w:val="-2"/>
          <w:sz w:val="22"/>
        </w:rPr>
        <w:t>information</w:t>
      </w:r>
    </w:p>
    <w:p>
      <w:pPr>
        <w:pStyle w:val="BodyText"/>
        <w:spacing w:before="6"/>
      </w:pPr>
    </w:p>
    <w:p>
      <w:pPr>
        <w:pStyle w:val="Heading3"/>
        <w:numPr>
          <w:ilvl w:val="2"/>
          <w:numId w:val="2"/>
        </w:numPr>
        <w:tabs>
          <w:tab w:pos="803" w:val="left" w:leader="none"/>
        </w:tabs>
        <w:spacing w:line="240" w:lineRule="auto" w:before="0" w:after="0"/>
        <w:ind w:left="803" w:right="0" w:hanging="703"/>
        <w:jc w:val="left"/>
        <w:rPr>
          <w:i/>
        </w:rPr>
      </w:pPr>
      <w:bookmarkStart w:name="_bookmark21" w:id="22"/>
      <w:bookmarkEnd w:id="22"/>
      <w:r>
        <w:rPr>
          <w:i w:val="0"/>
        </w:rPr>
      </w:r>
      <w:r>
        <w:rPr>
          <w:i/>
          <w:color w:val="6033C4"/>
        </w:rPr>
        <w:t>Description</w:t>
      </w:r>
      <w:r>
        <w:rPr>
          <w:i/>
          <w:color w:val="6033C4"/>
          <w:spacing w:val="-4"/>
        </w:rPr>
        <w:t> </w:t>
      </w:r>
      <w:r>
        <w:rPr>
          <w:i/>
          <w:color w:val="6033C4"/>
        </w:rPr>
        <w:t>of</w:t>
      </w:r>
      <w:r>
        <w:rPr>
          <w:i/>
          <w:color w:val="6033C4"/>
          <w:spacing w:val="-4"/>
        </w:rPr>
        <w:t> </w:t>
      </w:r>
      <w:r>
        <w:rPr>
          <w:i/>
          <w:color w:val="6033C4"/>
          <w:spacing w:val="-2"/>
        </w:rPr>
        <w:t>Factors</w:t>
      </w:r>
    </w:p>
    <w:p>
      <w:pPr>
        <w:pStyle w:val="BodyText"/>
        <w:spacing w:before="12"/>
        <w:rPr>
          <w:i/>
          <w:sz w:val="23"/>
        </w:rPr>
      </w:pPr>
    </w:p>
    <w:p>
      <w:pPr>
        <w:pStyle w:val="BodyText"/>
        <w:ind w:left="100" w:right="115"/>
        <w:jc w:val="both"/>
      </w:pPr>
      <w:r>
        <w:rPr>
          <w:b/>
        </w:rPr>
        <w:t>ETIX </w:t>
      </w:r>
      <w:r>
        <w:rPr/>
        <w:t>encompasses a total of six factors, each measuring an aspect of counterproductive work behaviour. Every factor has two facets, ‘Self’ and ‘Others’. The facet ‘Self’ measures an individual’s attitude towards their behaviour at work, while the facet ‘Others’ measures an individual’s attitude towards</w:t>
      </w:r>
      <w:r>
        <w:rPr>
          <w:spacing w:val="-1"/>
        </w:rPr>
        <w:t> </w:t>
      </w:r>
      <w:r>
        <w:rPr/>
        <w:t>other people’s counterproductive work behaviour. The six factors and</w:t>
      </w:r>
      <w:r>
        <w:rPr>
          <w:spacing w:val="-1"/>
        </w:rPr>
        <w:t> </w:t>
      </w:r>
      <w:r>
        <w:rPr/>
        <w:t>facets are defined</w:t>
      </w:r>
      <w:r>
        <w:rPr>
          <w:spacing w:val="-1"/>
        </w:rPr>
        <w:t> </w:t>
      </w:r>
      <w:r>
        <w:rPr/>
        <w:t>as:</w:t>
      </w:r>
    </w:p>
    <w:p>
      <w:pPr>
        <w:pStyle w:val="BodyText"/>
        <w:spacing w:before="1"/>
      </w:pPr>
    </w:p>
    <w:p>
      <w:pPr>
        <w:spacing w:before="1"/>
        <w:ind w:left="100" w:right="0" w:firstLine="0"/>
        <w:jc w:val="both"/>
        <w:rPr>
          <w:b/>
          <w:sz w:val="22"/>
        </w:rPr>
      </w:pPr>
      <w:r>
        <w:rPr>
          <w:b/>
          <w:color w:val="6033C4"/>
          <w:sz w:val="22"/>
        </w:rPr>
        <w:t>Respect</w:t>
      </w:r>
      <w:r>
        <w:rPr>
          <w:b/>
          <w:color w:val="6033C4"/>
          <w:spacing w:val="-2"/>
          <w:sz w:val="22"/>
        </w:rPr>
        <w:t> </w:t>
      </w:r>
      <w:r>
        <w:rPr>
          <w:b/>
          <w:color w:val="6033C4"/>
          <w:sz w:val="22"/>
        </w:rPr>
        <w:t>for</w:t>
      </w:r>
      <w:r>
        <w:rPr>
          <w:b/>
          <w:color w:val="6033C4"/>
          <w:spacing w:val="-3"/>
          <w:sz w:val="22"/>
        </w:rPr>
        <w:t> </w:t>
      </w:r>
      <w:r>
        <w:rPr>
          <w:b/>
          <w:color w:val="6033C4"/>
          <w:sz w:val="22"/>
        </w:rPr>
        <w:t>Goods</w:t>
      </w:r>
      <w:r>
        <w:rPr>
          <w:b/>
          <w:color w:val="6033C4"/>
          <w:spacing w:val="-3"/>
          <w:sz w:val="22"/>
        </w:rPr>
        <w:t> </w:t>
      </w:r>
      <w:r>
        <w:rPr>
          <w:b/>
          <w:color w:val="6033C4"/>
          <w:sz w:val="22"/>
        </w:rPr>
        <w:t>and</w:t>
      </w:r>
      <w:r>
        <w:rPr>
          <w:b/>
          <w:color w:val="6033C4"/>
          <w:spacing w:val="-1"/>
          <w:sz w:val="22"/>
        </w:rPr>
        <w:t> </w:t>
      </w:r>
      <w:r>
        <w:rPr>
          <w:b/>
          <w:color w:val="6033C4"/>
          <w:spacing w:val="-2"/>
          <w:sz w:val="22"/>
        </w:rPr>
        <w:t>Property</w:t>
      </w:r>
    </w:p>
    <w:p>
      <w:pPr>
        <w:pStyle w:val="BodyText"/>
        <w:rPr>
          <w:b/>
        </w:rPr>
      </w:pPr>
    </w:p>
    <w:p>
      <w:pPr>
        <w:pStyle w:val="BodyText"/>
        <w:ind w:left="100" w:right="126"/>
        <w:jc w:val="both"/>
      </w:pPr>
      <w:r>
        <w:rPr/>
        <w:t>This factor measures an individual’s attitudes towards respecting the goods and property of a company. It</w:t>
      </w:r>
      <w:r>
        <w:rPr>
          <w:spacing w:val="-1"/>
        </w:rPr>
        <w:t> </w:t>
      </w:r>
      <w:r>
        <w:rPr/>
        <w:t>aims to measure a person’s level of acceptance of petty theft and to identify those who respect the boundaries between what belongs to them and what belongs to the company under all </w:t>
      </w:r>
      <w:r>
        <w:rPr>
          <w:spacing w:val="-2"/>
        </w:rPr>
        <w:t>circumstances.</w:t>
      </w:r>
    </w:p>
    <w:p>
      <w:pPr>
        <w:pStyle w:val="BodyText"/>
        <w:spacing w:before="1"/>
      </w:pPr>
    </w:p>
    <w:p>
      <w:pPr>
        <w:pStyle w:val="BodyText"/>
        <w:spacing w:before="1"/>
        <w:ind w:left="100"/>
        <w:jc w:val="both"/>
      </w:pPr>
      <w:r>
        <w:rPr>
          <w:b/>
        </w:rPr>
        <w:t>Others:</w:t>
      </w:r>
      <w:r>
        <w:rPr>
          <w:b/>
          <w:spacing w:val="-9"/>
        </w:rPr>
        <w:t> </w:t>
      </w:r>
      <w:r>
        <w:rPr/>
        <w:t>this</w:t>
      </w:r>
      <w:r>
        <w:rPr>
          <w:spacing w:val="-7"/>
        </w:rPr>
        <w:t> </w:t>
      </w:r>
      <w:r>
        <w:rPr/>
        <w:t>facet</w:t>
      </w:r>
      <w:r>
        <w:rPr>
          <w:spacing w:val="-8"/>
        </w:rPr>
        <w:t> </w:t>
      </w:r>
      <w:r>
        <w:rPr/>
        <w:t>measures</w:t>
      </w:r>
      <w:r>
        <w:rPr>
          <w:spacing w:val="-8"/>
        </w:rPr>
        <w:t> </w:t>
      </w:r>
      <w:r>
        <w:rPr/>
        <w:t>attitudes</w:t>
      </w:r>
      <w:r>
        <w:rPr>
          <w:spacing w:val="-2"/>
        </w:rPr>
        <w:t> </w:t>
      </w:r>
      <w:r>
        <w:rPr/>
        <w:t>towards</w:t>
      </w:r>
      <w:r>
        <w:rPr>
          <w:spacing w:val="-5"/>
        </w:rPr>
        <w:t> </w:t>
      </w:r>
      <w:r>
        <w:rPr/>
        <w:t>another</w:t>
      </w:r>
      <w:r>
        <w:rPr>
          <w:spacing w:val="-6"/>
        </w:rPr>
        <w:t> </w:t>
      </w:r>
      <w:r>
        <w:rPr/>
        <w:t>people’s</w:t>
      </w:r>
      <w:r>
        <w:rPr>
          <w:spacing w:val="-7"/>
        </w:rPr>
        <w:t> </w:t>
      </w:r>
      <w:r>
        <w:rPr>
          <w:spacing w:val="-2"/>
        </w:rPr>
        <w:t>behaviour.</w:t>
      </w:r>
    </w:p>
    <w:p>
      <w:pPr>
        <w:pStyle w:val="BodyText"/>
        <w:spacing w:before="2"/>
      </w:pPr>
    </w:p>
    <w:p>
      <w:pPr>
        <w:pStyle w:val="BodyText"/>
        <w:spacing w:line="237" w:lineRule="auto"/>
        <w:ind w:left="100" w:right="120"/>
        <w:jc w:val="both"/>
      </w:pPr>
      <w:r>
        <w:rPr/>
        <w:t>A</w:t>
      </w:r>
      <w:r>
        <w:rPr>
          <w:spacing w:val="-3"/>
        </w:rPr>
        <w:t> </w:t>
      </w:r>
      <w:r>
        <w:rPr/>
        <w:t>person</w:t>
      </w:r>
      <w:r>
        <w:rPr>
          <w:spacing w:val="-5"/>
        </w:rPr>
        <w:t> </w:t>
      </w:r>
      <w:r>
        <w:rPr/>
        <w:t>with</w:t>
      </w:r>
      <w:r>
        <w:rPr>
          <w:spacing w:val="-5"/>
        </w:rPr>
        <w:t> </w:t>
      </w:r>
      <w:r>
        <w:rPr/>
        <w:t>a</w:t>
      </w:r>
      <w:r>
        <w:rPr>
          <w:spacing w:val="-4"/>
        </w:rPr>
        <w:t> </w:t>
      </w:r>
      <w:r>
        <w:rPr/>
        <w:t>high</w:t>
      </w:r>
      <w:r>
        <w:rPr>
          <w:spacing w:val="-5"/>
        </w:rPr>
        <w:t> </w:t>
      </w:r>
      <w:r>
        <w:rPr/>
        <w:t>score</w:t>
      </w:r>
      <w:r>
        <w:rPr>
          <w:spacing w:val="-4"/>
        </w:rPr>
        <w:t> </w:t>
      </w:r>
      <w:r>
        <w:rPr/>
        <w:t>on</w:t>
      </w:r>
      <w:r>
        <w:rPr>
          <w:spacing w:val="-5"/>
        </w:rPr>
        <w:t> </w:t>
      </w:r>
      <w:r>
        <w:rPr/>
        <w:t>this</w:t>
      </w:r>
      <w:r>
        <w:rPr>
          <w:spacing w:val="-4"/>
        </w:rPr>
        <w:t> </w:t>
      </w:r>
      <w:r>
        <w:rPr/>
        <w:t>facet</w:t>
      </w:r>
      <w:r>
        <w:rPr>
          <w:spacing w:val="-6"/>
        </w:rPr>
        <w:t> </w:t>
      </w:r>
      <w:r>
        <w:rPr/>
        <w:t>shows</w:t>
      </w:r>
      <w:r>
        <w:rPr>
          <w:spacing w:val="-4"/>
        </w:rPr>
        <w:t> </w:t>
      </w:r>
      <w:r>
        <w:rPr/>
        <w:t>positive</w:t>
      </w:r>
      <w:r>
        <w:rPr>
          <w:spacing w:val="-8"/>
        </w:rPr>
        <w:t> </w:t>
      </w:r>
      <w:r>
        <w:rPr/>
        <w:t>attitudes</w:t>
      </w:r>
      <w:r>
        <w:rPr>
          <w:spacing w:val="-4"/>
        </w:rPr>
        <w:t> </w:t>
      </w:r>
      <w:r>
        <w:rPr/>
        <w:t>towards</w:t>
      </w:r>
      <w:r>
        <w:rPr>
          <w:spacing w:val="-5"/>
        </w:rPr>
        <w:t> </w:t>
      </w:r>
      <w:r>
        <w:rPr/>
        <w:t>other</w:t>
      </w:r>
      <w:r>
        <w:rPr>
          <w:spacing w:val="-4"/>
        </w:rPr>
        <w:t> </w:t>
      </w:r>
      <w:r>
        <w:rPr/>
        <w:t>people</w:t>
      </w:r>
      <w:r>
        <w:rPr>
          <w:spacing w:val="-4"/>
        </w:rPr>
        <w:t> </w:t>
      </w:r>
      <w:r>
        <w:rPr/>
        <w:t>respecting</w:t>
      </w:r>
      <w:r>
        <w:rPr>
          <w:spacing w:val="-3"/>
        </w:rPr>
        <w:t> </w:t>
      </w:r>
      <w:r>
        <w:rPr/>
        <w:t>the goods and property of a company. They are likely to believe that stealing money, products, services, or office supplies is unacceptable and that such behaviours should be reported and sanctioned.</w:t>
      </w:r>
    </w:p>
    <w:p>
      <w:pPr>
        <w:spacing w:after="0" w:line="237" w:lineRule="auto"/>
        <w:jc w:val="both"/>
        <w:sectPr>
          <w:pgSz w:w="11910" w:h="16840"/>
          <w:pgMar w:header="0" w:footer="1003" w:top="1380" w:bottom="1200" w:left="1340" w:right="1320"/>
        </w:sectPr>
      </w:pPr>
    </w:p>
    <w:p>
      <w:pPr>
        <w:pStyle w:val="BodyText"/>
        <w:spacing w:before="39"/>
        <w:ind w:left="100" w:right="114"/>
        <w:jc w:val="both"/>
      </w:pPr>
      <w:r>
        <w:rPr/>
        <w:t>On the other hand,</w:t>
      </w:r>
      <w:r>
        <w:rPr>
          <w:spacing w:val="-1"/>
        </w:rPr>
        <w:t> </w:t>
      </w:r>
      <w:r>
        <w:rPr/>
        <w:t>individuals</w:t>
      </w:r>
      <w:r>
        <w:rPr>
          <w:spacing w:val="-3"/>
        </w:rPr>
        <w:t> </w:t>
      </w:r>
      <w:r>
        <w:rPr/>
        <w:t>with a low score on this</w:t>
      </w:r>
      <w:r>
        <w:rPr>
          <w:spacing w:val="-3"/>
        </w:rPr>
        <w:t> </w:t>
      </w:r>
      <w:r>
        <w:rPr/>
        <w:t>facet show negative attitudes towards others respecting</w:t>
      </w:r>
      <w:r>
        <w:rPr>
          <w:spacing w:val="-2"/>
        </w:rPr>
        <w:t> </w:t>
      </w:r>
      <w:r>
        <w:rPr/>
        <w:t>goods</w:t>
      </w:r>
      <w:r>
        <w:rPr>
          <w:spacing w:val="-3"/>
        </w:rPr>
        <w:t> </w:t>
      </w:r>
      <w:r>
        <w:rPr/>
        <w:t>and</w:t>
      </w:r>
      <w:r>
        <w:rPr>
          <w:spacing w:val="-4"/>
        </w:rPr>
        <w:t> </w:t>
      </w:r>
      <w:r>
        <w:rPr/>
        <w:t>property</w:t>
      </w:r>
      <w:r>
        <w:rPr>
          <w:spacing w:val="-3"/>
        </w:rPr>
        <w:t> </w:t>
      </w:r>
      <w:r>
        <w:rPr/>
        <w:t>at</w:t>
      </w:r>
      <w:r>
        <w:rPr>
          <w:spacing w:val="-5"/>
        </w:rPr>
        <w:t> </w:t>
      </w:r>
      <w:r>
        <w:rPr/>
        <w:t>work</w:t>
      </w:r>
      <w:r>
        <w:rPr>
          <w:spacing w:val="-3"/>
        </w:rPr>
        <w:t> </w:t>
      </w:r>
      <w:r>
        <w:rPr/>
        <w:t>and are</w:t>
      </w:r>
      <w:r>
        <w:rPr>
          <w:spacing w:val="-3"/>
        </w:rPr>
        <w:t> </w:t>
      </w:r>
      <w:r>
        <w:rPr/>
        <w:t>hence more</w:t>
      </w:r>
      <w:r>
        <w:rPr>
          <w:spacing w:val="-3"/>
        </w:rPr>
        <w:t> </w:t>
      </w:r>
      <w:r>
        <w:rPr/>
        <w:t>likely</w:t>
      </w:r>
      <w:r>
        <w:rPr>
          <w:spacing w:val="-3"/>
        </w:rPr>
        <w:t> </w:t>
      </w:r>
      <w:r>
        <w:rPr/>
        <w:t>to</w:t>
      </w:r>
      <w:r>
        <w:rPr>
          <w:spacing w:val="-4"/>
        </w:rPr>
        <w:t> </w:t>
      </w:r>
      <w:r>
        <w:rPr/>
        <w:t>tolerate</w:t>
      </w:r>
      <w:r>
        <w:rPr>
          <w:spacing w:val="-3"/>
        </w:rPr>
        <w:t> </w:t>
      </w:r>
      <w:r>
        <w:rPr/>
        <w:t>acts of</w:t>
      </w:r>
      <w:r>
        <w:rPr>
          <w:spacing w:val="-3"/>
        </w:rPr>
        <w:t> </w:t>
      </w:r>
      <w:r>
        <w:rPr/>
        <w:t>petty</w:t>
      </w:r>
      <w:r>
        <w:rPr>
          <w:spacing w:val="-3"/>
        </w:rPr>
        <w:t> </w:t>
      </w:r>
      <w:r>
        <w:rPr/>
        <w:t>theft.</w:t>
      </w:r>
      <w:r>
        <w:rPr>
          <w:spacing w:val="-2"/>
        </w:rPr>
        <w:t> </w:t>
      </w:r>
      <w:r>
        <w:rPr/>
        <w:t>Even if they may refrain from such behaviours themselves, they may fail to condemn theft under certain conditions</w:t>
      </w:r>
      <w:r>
        <w:rPr>
          <w:spacing w:val="-12"/>
        </w:rPr>
        <w:t> </w:t>
      </w:r>
      <w:r>
        <w:rPr/>
        <w:t>and</w:t>
      </w:r>
      <w:r>
        <w:rPr>
          <w:spacing w:val="-8"/>
        </w:rPr>
        <w:t> </w:t>
      </w:r>
      <w:r>
        <w:rPr/>
        <w:t>find</w:t>
      </w:r>
      <w:r>
        <w:rPr>
          <w:spacing w:val="-13"/>
        </w:rPr>
        <w:t> </w:t>
      </w:r>
      <w:r>
        <w:rPr/>
        <w:t>ways</w:t>
      </w:r>
      <w:r>
        <w:rPr>
          <w:spacing w:val="-11"/>
        </w:rPr>
        <w:t> </w:t>
      </w:r>
      <w:r>
        <w:rPr/>
        <w:t>to</w:t>
      </w:r>
      <w:r>
        <w:rPr>
          <w:spacing w:val="-13"/>
        </w:rPr>
        <w:t> </w:t>
      </w:r>
      <w:r>
        <w:rPr/>
        <w:t>rationalise</w:t>
      </w:r>
      <w:r>
        <w:rPr>
          <w:spacing w:val="-10"/>
        </w:rPr>
        <w:t> </w:t>
      </w:r>
      <w:r>
        <w:rPr/>
        <w:t>or</w:t>
      </w:r>
      <w:r>
        <w:rPr>
          <w:spacing w:val="-12"/>
        </w:rPr>
        <w:t> </w:t>
      </w:r>
      <w:r>
        <w:rPr/>
        <w:t>justify</w:t>
      </w:r>
      <w:r>
        <w:rPr>
          <w:spacing w:val="-11"/>
        </w:rPr>
        <w:t> </w:t>
      </w:r>
      <w:r>
        <w:rPr/>
        <w:t>such</w:t>
      </w:r>
      <w:r>
        <w:rPr>
          <w:spacing w:val="-8"/>
        </w:rPr>
        <w:t> </w:t>
      </w:r>
      <w:r>
        <w:rPr/>
        <w:t>behaviours.</w:t>
      </w:r>
      <w:r>
        <w:rPr>
          <w:spacing w:val="-10"/>
        </w:rPr>
        <w:t> </w:t>
      </w:r>
      <w:r>
        <w:rPr/>
        <w:t>In</w:t>
      </w:r>
      <w:r>
        <w:rPr>
          <w:spacing w:val="-13"/>
        </w:rPr>
        <w:t> </w:t>
      </w:r>
      <w:r>
        <w:rPr/>
        <w:t>fact,</w:t>
      </w:r>
      <w:r>
        <w:rPr>
          <w:spacing w:val="-8"/>
        </w:rPr>
        <w:t> </w:t>
      </w:r>
      <w:r>
        <w:rPr/>
        <w:t>their</w:t>
      </w:r>
      <w:r>
        <w:rPr>
          <w:spacing w:val="-12"/>
        </w:rPr>
        <w:t> </w:t>
      </w:r>
      <w:r>
        <w:rPr/>
        <w:t>tolerance</w:t>
      </w:r>
      <w:r>
        <w:rPr>
          <w:spacing w:val="-7"/>
        </w:rPr>
        <w:t> </w:t>
      </w:r>
      <w:r>
        <w:rPr/>
        <w:t>towards</w:t>
      </w:r>
      <w:r>
        <w:rPr>
          <w:spacing w:val="-8"/>
        </w:rPr>
        <w:t> </w:t>
      </w:r>
      <w:r>
        <w:rPr/>
        <w:t>theft may be triggered when faced with injustice, as they may consider theft a form of compensation for the employee.</w:t>
      </w:r>
    </w:p>
    <w:p>
      <w:pPr>
        <w:pStyle w:val="BodyText"/>
        <w:spacing w:before="2"/>
      </w:pPr>
    </w:p>
    <w:p>
      <w:pPr>
        <w:pStyle w:val="BodyText"/>
        <w:ind w:left="100"/>
        <w:jc w:val="both"/>
      </w:pPr>
      <w:r>
        <w:rPr>
          <w:b/>
        </w:rPr>
        <w:t>Self:</w:t>
      </w:r>
      <w:r>
        <w:rPr>
          <w:b/>
          <w:spacing w:val="39"/>
        </w:rPr>
        <w:t> </w:t>
      </w:r>
      <w:r>
        <w:rPr/>
        <w:t>This</w:t>
      </w:r>
      <w:r>
        <w:rPr>
          <w:spacing w:val="-6"/>
        </w:rPr>
        <w:t> </w:t>
      </w:r>
      <w:r>
        <w:rPr/>
        <w:t>facet</w:t>
      </w:r>
      <w:r>
        <w:rPr>
          <w:spacing w:val="-7"/>
        </w:rPr>
        <w:t> </w:t>
      </w:r>
      <w:r>
        <w:rPr/>
        <w:t>measures</w:t>
      </w:r>
      <w:r>
        <w:rPr>
          <w:spacing w:val="-6"/>
        </w:rPr>
        <w:t> </w:t>
      </w:r>
      <w:r>
        <w:rPr/>
        <w:t>attitudes</w:t>
      </w:r>
      <w:r>
        <w:rPr>
          <w:spacing w:val="-6"/>
        </w:rPr>
        <w:t> </w:t>
      </w:r>
      <w:r>
        <w:rPr/>
        <w:t>towards</w:t>
      </w:r>
      <w:r>
        <w:rPr>
          <w:spacing w:val="-7"/>
        </w:rPr>
        <w:t> </w:t>
      </w:r>
      <w:r>
        <w:rPr/>
        <w:t>one’s</w:t>
      </w:r>
      <w:r>
        <w:rPr>
          <w:spacing w:val="-2"/>
        </w:rPr>
        <w:t> </w:t>
      </w:r>
      <w:r>
        <w:rPr/>
        <w:t>own</w:t>
      </w:r>
      <w:r>
        <w:rPr>
          <w:spacing w:val="-5"/>
        </w:rPr>
        <w:t> </w:t>
      </w:r>
      <w:r>
        <w:rPr>
          <w:spacing w:val="-2"/>
        </w:rPr>
        <w:t>behaviour.</w:t>
      </w:r>
    </w:p>
    <w:p>
      <w:pPr>
        <w:pStyle w:val="BodyText"/>
        <w:spacing w:before="2"/>
      </w:pPr>
    </w:p>
    <w:p>
      <w:pPr>
        <w:pStyle w:val="BodyText"/>
        <w:spacing w:line="237" w:lineRule="auto" w:before="1"/>
        <w:ind w:left="100" w:right="120"/>
        <w:jc w:val="both"/>
      </w:pPr>
      <w:r>
        <w:rPr/>
        <w:t>People with high scores show positive attitudes towards respecting goods and property in their own behaviour. Respecting goods and property at work is essential to them and they are very unlikely to engage in the act of stealing, of any kind.</w:t>
      </w:r>
    </w:p>
    <w:p>
      <w:pPr>
        <w:pStyle w:val="BodyText"/>
        <w:spacing w:before="2"/>
      </w:pPr>
    </w:p>
    <w:p>
      <w:pPr>
        <w:pStyle w:val="BodyText"/>
        <w:ind w:left="100" w:right="110"/>
        <w:jc w:val="both"/>
      </w:pPr>
      <w:r>
        <w:rPr/>
        <w:t>On the other hand, people with a low score show negative attitudes towards respecting goods and property in their own behaviour. They are likely to attach little importance to respecting property boundaries and may develop feelings of entitlement when believed to be underpaid or undervalued at work. This may lead them to justify and rationalise acts of petty theft, perhaps viewing them as a form of retribution.</w:t>
      </w:r>
    </w:p>
    <w:p>
      <w:pPr>
        <w:pStyle w:val="BodyText"/>
        <w:spacing w:before="2"/>
      </w:pPr>
    </w:p>
    <w:p>
      <w:pPr>
        <w:spacing w:before="0"/>
        <w:ind w:left="100" w:right="0" w:firstLine="0"/>
        <w:jc w:val="both"/>
        <w:rPr>
          <w:b/>
          <w:sz w:val="22"/>
        </w:rPr>
      </w:pPr>
      <w:r>
        <w:rPr>
          <w:b/>
          <w:color w:val="6033C4"/>
          <w:sz w:val="22"/>
        </w:rPr>
        <w:t>Respect</w:t>
      </w:r>
      <w:r>
        <w:rPr>
          <w:b/>
          <w:color w:val="6033C4"/>
          <w:spacing w:val="-3"/>
          <w:sz w:val="22"/>
        </w:rPr>
        <w:t> </w:t>
      </w:r>
      <w:r>
        <w:rPr>
          <w:b/>
          <w:color w:val="6033C4"/>
          <w:sz w:val="22"/>
        </w:rPr>
        <w:t>for</w:t>
      </w:r>
      <w:r>
        <w:rPr>
          <w:b/>
          <w:color w:val="6033C4"/>
          <w:spacing w:val="-5"/>
          <w:sz w:val="22"/>
        </w:rPr>
        <w:t> </w:t>
      </w:r>
      <w:r>
        <w:rPr>
          <w:b/>
          <w:color w:val="6033C4"/>
          <w:sz w:val="22"/>
        </w:rPr>
        <w:t>Facts</w:t>
      </w:r>
      <w:r>
        <w:rPr>
          <w:b/>
          <w:color w:val="6033C4"/>
          <w:spacing w:val="-5"/>
          <w:sz w:val="22"/>
        </w:rPr>
        <w:t> </w:t>
      </w:r>
      <w:r>
        <w:rPr>
          <w:b/>
          <w:color w:val="6033C4"/>
          <w:sz w:val="22"/>
        </w:rPr>
        <w:t>and</w:t>
      </w:r>
      <w:r>
        <w:rPr>
          <w:b/>
          <w:color w:val="6033C4"/>
          <w:spacing w:val="-1"/>
          <w:sz w:val="22"/>
        </w:rPr>
        <w:t> </w:t>
      </w:r>
      <w:r>
        <w:rPr>
          <w:b/>
          <w:color w:val="6033C4"/>
          <w:spacing w:val="-2"/>
          <w:sz w:val="22"/>
        </w:rPr>
        <w:t>Honesty</w:t>
      </w:r>
    </w:p>
    <w:p>
      <w:pPr>
        <w:pStyle w:val="BodyText"/>
        <w:rPr>
          <w:b/>
        </w:rPr>
      </w:pPr>
    </w:p>
    <w:p>
      <w:pPr>
        <w:pStyle w:val="BodyText"/>
        <w:spacing w:before="1"/>
        <w:ind w:left="100" w:right="110"/>
        <w:jc w:val="both"/>
      </w:pPr>
      <w:r>
        <w:rPr/>
        <w:t>This factor measures individuals’ attitudes towards respecting facts and honesty. It aims to measure individuals’ levels of acceptance of manipulation of information and deceitful behaviour. It also aims to identify those who reject all forms of dishonesty and can maintain authentic work relationships characterised by mutual trust.</w:t>
      </w:r>
    </w:p>
    <w:p>
      <w:pPr>
        <w:pStyle w:val="BodyText"/>
        <w:spacing w:before="1"/>
      </w:pPr>
    </w:p>
    <w:p>
      <w:pPr>
        <w:pStyle w:val="BodyText"/>
        <w:ind w:left="100"/>
        <w:jc w:val="both"/>
      </w:pPr>
      <w:r>
        <w:rPr>
          <w:b/>
        </w:rPr>
        <w:t>Others:</w:t>
      </w:r>
      <w:r>
        <w:rPr>
          <w:b/>
          <w:spacing w:val="-9"/>
        </w:rPr>
        <w:t> </w:t>
      </w:r>
      <w:r>
        <w:rPr/>
        <w:t>this</w:t>
      </w:r>
      <w:r>
        <w:rPr>
          <w:spacing w:val="-7"/>
        </w:rPr>
        <w:t> </w:t>
      </w:r>
      <w:r>
        <w:rPr/>
        <w:t>facet</w:t>
      </w:r>
      <w:r>
        <w:rPr>
          <w:spacing w:val="-8"/>
        </w:rPr>
        <w:t> </w:t>
      </w:r>
      <w:r>
        <w:rPr/>
        <w:t>measures</w:t>
      </w:r>
      <w:r>
        <w:rPr>
          <w:spacing w:val="-8"/>
        </w:rPr>
        <w:t> </w:t>
      </w:r>
      <w:r>
        <w:rPr/>
        <w:t>attitudes</w:t>
      </w:r>
      <w:r>
        <w:rPr>
          <w:spacing w:val="-2"/>
        </w:rPr>
        <w:t> </w:t>
      </w:r>
      <w:r>
        <w:rPr/>
        <w:t>towards</w:t>
      </w:r>
      <w:r>
        <w:rPr>
          <w:spacing w:val="-5"/>
        </w:rPr>
        <w:t> </w:t>
      </w:r>
      <w:r>
        <w:rPr/>
        <w:t>another</w:t>
      </w:r>
      <w:r>
        <w:rPr>
          <w:spacing w:val="-6"/>
        </w:rPr>
        <w:t> </w:t>
      </w:r>
      <w:r>
        <w:rPr/>
        <w:t>people’s</w:t>
      </w:r>
      <w:r>
        <w:rPr>
          <w:spacing w:val="-7"/>
        </w:rPr>
        <w:t> </w:t>
      </w:r>
      <w:r>
        <w:rPr>
          <w:spacing w:val="-2"/>
        </w:rPr>
        <w:t>behaviour.</w:t>
      </w:r>
    </w:p>
    <w:p>
      <w:pPr>
        <w:pStyle w:val="BodyText"/>
        <w:spacing w:before="3"/>
      </w:pPr>
    </w:p>
    <w:p>
      <w:pPr>
        <w:pStyle w:val="BodyText"/>
        <w:spacing w:line="237" w:lineRule="auto"/>
        <w:ind w:left="100" w:right="115"/>
        <w:jc w:val="both"/>
      </w:pPr>
      <w:r>
        <w:rPr/>
        <w:t>Individuals with a high score on this facet show positive attitudes towards other people respecting facts and honesty. They tend to find manipulation unacceptable and show no tolerance for other peoples' lies or deceitful behaviour.</w:t>
      </w:r>
    </w:p>
    <w:p>
      <w:pPr>
        <w:pStyle w:val="BodyText"/>
        <w:spacing w:before="2"/>
      </w:pPr>
    </w:p>
    <w:p>
      <w:pPr>
        <w:pStyle w:val="BodyText"/>
        <w:ind w:left="100" w:right="117"/>
        <w:jc w:val="both"/>
      </w:pPr>
      <w:r>
        <w:rPr/>
        <w:t>On</w:t>
      </w:r>
      <w:r>
        <w:rPr>
          <w:spacing w:val="-8"/>
        </w:rPr>
        <w:t> </w:t>
      </w:r>
      <w:r>
        <w:rPr/>
        <w:t>the</w:t>
      </w:r>
      <w:r>
        <w:rPr>
          <w:spacing w:val="-11"/>
        </w:rPr>
        <w:t> </w:t>
      </w:r>
      <w:r>
        <w:rPr/>
        <w:t>other</w:t>
      </w:r>
      <w:r>
        <w:rPr>
          <w:spacing w:val="-12"/>
        </w:rPr>
        <w:t> </w:t>
      </w:r>
      <w:r>
        <w:rPr/>
        <w:t>hand,</w:t>
      </w:r>
      <w:r>
        <w:rPr>
          <w:spacing w:val="-9"/>
        </w:rPr>
        <w:t> </w:t>
      </w:r>
      <w:r>
        <w:rPr/>
        <w:t>people</w:t>
      </w:r>
      <w:r>
        <w:rPr>
          <w:spacing w:val="-11"/>
        </w:rPr>
        <w:t> </w:t>
      </w:r>
      <w:r>
        <w:rPr/>
        <w:t>with</w:t>
      </w:r>
      <w:r>
        <w:rPr>
          <w:spacing w:val="-13"/>
        </w:rPr>
        <w:t> </w:t>
      </w:r>
      <w:r>
        <w:rPr/>
        <w:t>low</w:t>
      </w:r>
      <w:r>
        <w:rPr>
          <w:spacing w:val="-11"/>
        </w:rPr>
        <w:t> </w:t>
      </w:r>
      <w:r>
        <w:rPr/>
        <w:t>scores</w:t>
      </w:r>
      <w:r>
        <w:rPr>
          <w:spacing w:val="-7"/>
        </w:rPr>
        <w:t> </w:t>
      </w:r>
      <w:r>
        <w:rPr/>
        <w:t>on</w:t>
      </w:r>
      <w:r>
        <w:rPr>
          <w:spacing w:val="-8"/>
        </w:rPr>
        <w:t> </w:t>
      </w:r>
      <w:r>
        <w:rPr/>
        <w:t>this</w:t>
      </w:r>
      <w:r>
        <w:rPr>
          <w:spacing w:val="-12"/>
        </w:rPr>
        <w:t> </w:t>
      </w:r>
      <w:r>
        <w:rPr/>
        <w:t>facet</w:t>
      </w:r>
      <w:r>
        <w:rPr>
          <w:spacing w:val="-9"/>
        </w:rPr>
        <w:t> </w:t>
      </w:r>
      <w:r>
        <w:rPr/>
        <w:t>show</w:t>
      </w:r>
      <w:r>
        <w:rPr>
          <w:spacing w:val="-6"/>
        </w:rPr>
        <w:t> </w:t>
      </w:r>
      <w:r>
        <w:rPr/>
        <w:t>negative</w:t>
      </w:r>
      <w:r>
        <w:rPr>
          <w:spacing w:val="-11"/>
        </w:rPr>
        <w:t> </w:t>
      </w:r>
      <w:r>
        <w:rPr/>
        <w:t>attitudes</w:t>
      </w:r>
      <w:r>
        <w:rPr>
          <w:spacing w:val="-11"/>
        </w:rPr>
        <w:t> </w:t>
      </w:r>
      <w:r>
        <w:rPr/>
        <w:t>towards</w:t>
      </w:r>
      <w:r>
        <w:rPr>
          <w:spacing w:val="-12"/>
        </w:rPr>
        <w:t> </w:t>
      </w:r>
      <w:r>
        <w:rPr/>
        <w:t>other</w:t>
      </w:r>
      <w:r>
        <w:rPr>
          <w:spacing w:val="-12"/>
        </w:rPr>
        <w:t> </w:t>
      </w:r>
      <w:r>
        <w:rPr/>
        <w:t>people respecting facts and honesty. They are likely to tolerate a certain degree of dishonesty and manipulation of information under certain conditions. For instance, even if they remain honest and truthful themselves, they may accept other people hiding or transforming information if that helps them reach their objectives or make a project succeed.</w:t>
      </w:r>
    </w:p>
    <w:p>
      <w:pPr>
        <w:pStyle w:val="BodyText"/>
        <w:spacing w:before="2"/>
      </w:pPr>
    </w:p>
    <w:p>
      <w:pPr>
        <w:pStyle w:val="BodyText"/>
        <w:ind w:left="100"/>
        <w:jc w:val="both"/>
      </w:pPr>
      <w:r>
        <w:rPr>
          <w:b/>
        </w:rPr>
        <w:t>Self:</w:t>
      </w:r>
      <w:r>
        <w:rPr>
          <w:b/>
          <w:spacing w:val="-7"/>
        </w:rPr>
        <w:t> </w:t>
      </w:r>
      <w:r>
        <w:rPr/>
        <w:t>this</w:t>
      </w:r>
      <w:r>
        <w:rPr>
          <w:spacing w:val="-6"/>
        </w:rPr>
        <w:t> </w:t>
      </w:r>
      <w:r>
        <w:rPr/>
        <w:t>facet</w:t>
      </w:r>
      <w:r>
        <w:rPr>
          <w:spacing w:val="-7"/>
        </w:rPr>
        <w:t> </w:t>
      </w:r>
      <w:r>
        <w:rPr/>
        <w:t>measures</w:t>
      </w:r>
      <w:r>
        <w:rPr>
          <w:spacing w:val="-6"/>
        </w:rPr>
        <w:t> </w:t>
      </w:r>
      <w:r>
        <w:rPr/>
        <w:t>attitudes</w:t>
      </w:r>
      <w:r>
        <w:rPr>
          <w:spacing w:val="-6"/>
        </w:rPr>
        <w:t> </w:t>
      </w:r>
      <w:r>
        <w:rPr/>
        <w:t>towards</w:t>
      </w:r>
      <w:r>
        <w:rPr>
          <w:spacing w:val="-7"/>
        </w:rPr>
        <w:t> </w:t>
      </w:r>
      <w:r>
        <w:rPr/>
        <w:t>one’s</w:t>
      </w:r>
      <w:r>
        <w:rPr>
          <w:spacing w:val="-6"/>
        </w:rPr>
        <w:t> </w:t>
      </w:r>
      <w:r>
        <w:rPr/>
        <w:t>own</w:t>
      </w:r>
      <w:r>
        <w:rPr>
          <w:spacing w:val="-2"/>
        </w:rPr>
        <w:t> behaviour.</w:t>
      </w:r>
    </w:p>
    <w:p>
      <w:pPr>
        <w:pStyle w:val="BodyText"/>
        <w:spacing w:before="1"/>
      </w:pPr>
    </w:p>
    <w:p>
      <w:pPr>
        <w:pStyle w:val="BodyText"/>
        <w:ind w:left="100" w:right="117"/>
        <w:jc w:val="both"/>
      </w:pPr>
      <w:r>
        <w:rPr/>
        <w:t>Individuals</w:t>
      </w:r>
      <w:r>
        <w:rPr>
          <w:spacing w:val="-13"/>
        </w:rPr>
        <w:t> </w:t>
      </w:r>
      <w:r>
        <w:rPr/>
        <w:t>with</w:t>
      </w:r>
      <w:r>
        <w:rPr>
          <w:spacing w:val="-12"/>
        </w:rPr>
        <w:t> </w:t>
      </w:r>
      <w:r>
        <w:rPr/>
        <w:t>a</w:t>
      </w:r>
      <w:r>
        <w:rPr>
          <w:spacing w:val="-13"/>
        </w:rPr>
        <w:t> </w:t>
      </w:r>
      <w:r>
        <w:rPr/>
        <w:t>high</w:t>
      </w:r>
      <w:r>
        <w:rPr>
          <w:spacing w:val="-12"/>
        </w:rPr>
        <w:t> </w:t>
      </w:r>
      <w:r>
        <w:rPr/>
        <w:t>score</w:t>
      </w:r>
      <w:r>
        <w:rPr>
          <w:spacing w:val="-13"/>
        </w:rPr>
        <w:t> </w:t>
      </w:r>
      <w:r>
        <w:rPr/>
        <w:t>on</w:t>
      </w:r>
      <w:r>
        <w:rPr>
          <w:spacing w:val="-12"/>
        </w:rPr>
        <w:t> </w:t>
      </w:r>
      <w:r>
        <w:rPr/>
        <w:t>this</w:t>
      </w:r>
      <w:r>
        <w:rPr>
          <w:spacing w:val="-13"/>
        </w:rPr>
        <w:t> </w:t>
      </w:r>
      <w:r>
        <w:rPr/>
        <w:t>facet</w:t>
      </w:r>
      <w:r>
        <w:rPr>
          <w:spacing w:val="-12"/>
        </w:rPr>
        <w:t> </w:t>
      </w:r>
      <w:r>
        <w:rPr/>
        <w:t>show</w:t>
      </w:r>
      <w:r>
        <w:rPr>
          <w:spacing w:val="-12"/>
        </w:rPr>
        <w:t> </w:t>
      </w:r>
      <w:r>
        <w:rPr/>
        <w:t>positive</w:t>
      </w:r>
      <w:r>
        <w:rPr>
          <w:spacing w:val="-13"/>
        </w:rPr>
        <w:t> </w:t>
      </w:r>
      <w:r>
        <w:rPr/>
        <w:t>attitudes</w:t>
      </w:r>
      <w:r>
        <w:rPr>
          <w:spacing w:val="-12"/>
        </w:rPr>
        <w:t> </w:t>
      </w:r>
      <w:r>
        <w:rPr/>
        <w:t>towards</w:t>
      </w:r>
      <w:r>
        <w:rPr>
          <w:spacing w:val="-13"/>
        </w:rPr>
        <w:t> </w:t>
      </w:r>
      <w:r>
        <w:rPr/>
        <w:t>respecting</w:t>
      </w:r>
      <w:r>
        <w:rPr>
          <w:spacing w:val="-12"/>
        </w:rPr>
        <w:t> </w:t>
      </w:r>
      <w:r>
        <w:rPr/>
        <w:t>facts</w:t>
      </w:r>
      <w:r>
        <w:rPr>
          <w:spacing w:val="-13"/>
        </w:rPr>
        <w:t> </w:t>
      </w:r>
      <w:r>
        <w:rPr/>
        <w:t>and</w:t>
      </w:r>
      <w:r>
        <w:rPr>
          <w:spacing w:val="-12"/>
        </w:rPr>
        <w:t> </w:t>
      </w:r>
      <w:r>
        <w:rPr/>
        <w:t>honesty in</w:t>
      </w:r>
      <w:r>
        <w:rPr>
          <w:spacing w:val="-4"/>
        </w:rPr>
        <w:t> </w:t>
      </w:r>
      <w:r>
        <w:rPr/>
        <w:t>their</w:t>
      </w:r>
      <w:r>
        <w:rPr>
          <w:spacing w:val="-3"/>
        </w:rPr>
        <w:t> </w:t>
      </w:r>
      <w:r>
        <w:rPr/>
        <w:t>own</w:t>
      </w:r>
      <w:r>
        <w:rPr>
          <w:spacing w:val="-3"/>
        </w:rPr>
        <w:t> </w:t>
      </w:r>
      <w:r>
        <w:rPr/>
        <w:t>behaviour</w:t>
      </w:r>
      <w:r>
        <w:rPr>
          <w:spacing w:val="-3"/>
        </w:rPr>
        <w:t> </w:t>
      </w:r>
      <w:r>
        <w:rPr/>
        <w:t>and</w:t>
      </w:r>
      <w:r>
        <w:rPr>
          <w:spacing w:val="-4"/>
        </w:rPr>
        <w:t> </w:t>
      </w:r>
      <w:r>
        <w:rPr/>
        <w:t>are</w:t>
      </w:r>
      <w:r>
        <w:rPr>
          <w:spacing w:val="-3"/>
        </w:rPr>
        <w:t> </w:t>
      </w:r>
      <w:r>
        <w:rPr/>
        <w:t>hence</w:t>
      </w:r>
      <w:r>
        <w:rPr>
          <w:spacing w:val="-3"/>
        </w:rPr>
        <w:t> </w:t>
      </w:r>
      <w:r>
        <w:rPr/>
        <w:t>more</w:t>
      </w:r>
      <w:r>
        <w:rPr>
          <w:spacing w:val="-3"/>
        </w:rPr>
        <w:t> </w:t>
      </w:r>
      <w:r>
        <w:rPr/>
        <w:t>likely</w:t>
      </w:r>
      <w:r>
        <w:rPr>
          <w:spacing w:val="-3"/>
        </w:rPr>
        <w:t> </w:t>
      </w:r>
      <w:r>
        <w:rPr/>
        <w:t>to</w:t>
      </w:r>
      <w:r>
        <w:rPr>
          <w:spacing w:val="-4"/>
        </w:rPr>
        <w:t> </w:t>
      </w:r>
      <w:r>
        <w:rPr/>
        <w:t>believe</w:t>
      </w:r>
      <w:r>
        <w:rPr>
          <w:spacing w:val="-3"/>
        </w:rPr>
        <w:t> </w:t>
      </w:r>
      <w:r>
        <w:rPr/>
        <w:t>they</w:t>
      </w:r>
      <w:r>
        <w:rPr>
          <w:spacing w:val="-2"/>
        </w:rPr>
        <w:t> </w:t>
      </w:r>
      <w:r>
        <w:rPr/>
        <w:t>must</w:t>
      </w:r>
      <w:r>
        <w:rPr>
          <w:spacing w:val="-5"/>
        </w:rPr>
        <w:t> </w:t>
      </w:r>
      <w:r>
        <w:rPr/>
        <w:t>report</w:t>
      </w:r>
      <w:r>
        <w:rPr>
          <w:spacing w:val="-6"/>
        </w:rPr>
        <w:t> </w:t>
      </w:r>
      <w:r>
        <w:rPr/>
        <w:t>information</w:t>
      </w:r>
      <w:r>
        <w:rPr>
          <w:spacing w:val="-4"/>
        </w:rPr>
        <w:t> </w:t>
      </w:r>
      <w:r>
        <w:rPr/>
        <w:t>in</w:t>
      </w:r>
      <w:r>
        <w:rPr>
          <w:spacing w:val="-4"/>
        </w:rPr>
        <w:t> </w:t>
      </w:r>
      <w:r>
        <w:rPr/>
        <w:t>a</w:t>
      </w:r>
      <w:r>
        <w:rPr>
          <w:spacing w:val="-3"/>
        </w:rPr>
        <w:t> </w:t>
      </w:r>
      <w:r>
        <w:rPr/>
        <w:t>factual and honest manner. They tend to remain truthful, even if it could harm them professionally.</w:t>
      </w:r>
    </w:p>
    <w:p>
      <w:pPr>
        <w:pStyle w:val="BodyText"/>
        <w:spacing w:before="1"/>
      </w:pPr>
    </w:p>
    <w:p>
      <w:pPr>
        <w:pStyle w:val="BodyText"/>
        <w:ind w:left="100" w:right="123"/>
        <w:jc w:val="both"/>
      </w:pPr>
      <w:r>
        <w:rPr/>
        <w:t>On the</w:t>
      </w:r>
      <w:r>
        <w:rPr>
          <w:spacing w:val="-3"/>
        </w:rPr>
        <w:t> </w:t>
      </w:r>
      <w:r>
        <w:rPr/>
        <w:t>other</w:t>
      </w:r>
      <w:r>
        <w:rPr>
          <w:spacing w:val="-3"/>
        </w:rPr>
        <w:t> </w:t>
      </w:r>
      <w:r>
        <w:rPr/>
        <w:t>hand,</w:t>
      </w:r>
      <w:r>
        <w:rPr>
          <w:spacing w:val="-1"/>
        </w:rPr>
        <w:t> </w:t>
      </w:r>
      <w:r>
        <w:rPr/>
        <w:t>people</w:t>
      </w:r>
      <w:r>
        <w:rPr>
          <w:spacing w:val="-3"/>
        </w:rPr>
        <w:t> </w:t>
      </w:r>
      <w:r>
        <w:rPr/>
        <w:t>with</w:t>
      </w:r>
      <w:r>
        <w:rPr>
          <w:spacing w:val="-4"/>
        </w:rPr>
        <w:t> </w:t>
      </w:r>
      <w:r>
        <w:rPr/>
        <w:t>a low</w:t>
      </w:r>
      <w:r>
        <w:rPr>
          <w:spacing w:val="-3"/>
        </w:rPr>
        <w:t> </w:t>
      </w:r>
      <w:r>
        <w:rPr/>
        <w:t>score on this</w:t>
      </w:r>
      <w:r>
        <w:rPr>
          <w:spacing w:val="-3"/>
        </w:rPr>
        <w:t> </w:t>
      </w:r>
      <w:r>
        <w:rPr/>
        <w:t>facet</w:t>
      </w:r>
      <w:r>
        <w:rPr>
          <w:spacing w:val="-5"/>
        </w:rPr>
        <w:t> </w:t>
      </w:r>
      <w:r>
        <w:rPr/>
        <w:t>show negative</w:t>
      </w:r>
      <w:r>
        <w:rPr>
          <w:spacing w:val="-3"/>
        </w:rPr>
        <w:t> </w:t>
      </w:r>
      <w:r>
        <w:rPr/>
        <w:t>attitudes towards</w:t>
      </w:r>
      <w:r>
        <w:rPr>
          <w:spacing w:val="-4"/>
        </w:rPr>
        <w:t> </w:t>
      </w:r>
      <w:r>
        <w:rPr/>
        <w:t>respecting facts</w:t>
      </w:r>
      <w:r>
        <w:rPr>
          <w:spacing w:val="-13"/>
        </w:rPr>
        <w:t> </w:t>
      </w:r>
      <w:r>
        <w:rPr/>
        <w:t>and</w:t>
      </w:r>
      <w:r>
        <w:rPr>
          <w:spacing w:val="-12"/>
        </w:rPr>
        <w:t> </w:t>
      </w:r>
      <w:r>
        <w:rPr/>
        <w:t>honesty</w:t>
      </w:r>
      <w:r>
        <w:rPr>
          <w:spacing w:val="-13"/>
        </w:rPr>
        <w:t> </w:t>
      </w:r>
      <w:r>
        <w:rPr/>
        <w:t>in</w:t>
      </w:r>
      <w:r>
        <w:rPr>
          <w:spacing w:val="-9"/>
        </w:rPr>
        <w:t> </w:t>
      </w:r>
      <w:r>
        <w:rPr/>
        <w:t>their</w:t>
      </w:r>
      <w:r>
        <w:rPr>
          <w:spacing w:val="-8"/>
        </w:rPr>
        <w:t> </w:t>
      </w:r>
      <w:r>
        <w:rPr/>
        <w:t>own</w:t>
      </w:r>
      <w:r>
        <w:rPr>
          <w:spacing w:val="-13"/>
        </w:rPr>
        <w:t> </w:t>
      </w:r>
      <w:r>
        <w:rPr/>
        <w:t>behaviour.</w:t>
      </w:r>
      <w:r>
        <w:rPr>
          <w:spacing w:val="-10"/>
        </w:rPr>
        <w:t> </w:t>
      </w:r>
      <w:r>
        <w:rPr/>
        <w:t>They</w:t>
      </w:r>
      <w:r>
        <w:rPr>
          <w:spacing w:val="-7"/>
        </w:rPr>
        <w:t> </w:t>
      </w:r>
      <w:r>
        <w:rPr/>
        <w:t>tend</w:t>
      </w:r>
      <w:r>
        <w:rPr>
          <w:spacing w:val="-9"/>
        </w:rPr>
        <w:t> </w:t>
      </w:r>
      <w:r>
        <w:rPr/>
        <w:t>to</w:t>
      </w:r>
      <w:r>
        <w:rPr>
          <w:spacing w:val="-5"/>
        </w:rPr>
        <w:t> </w:t>
      </w:r>
      <w:r>
        <w:rPr/>
        <w:t>have</w:t>
      </w:r>
      <w:r>
        <w:rPr>
          <w:spacing w:val="-12"/>
        </w:rPr>
        <w:t> </w:t>
      </w:r>
      <w:r>
        <w:rPr/>
        <w:t>a</w:t>
      </w:r>
      <w:r>
        <w:rPr>
          <w:spacing w:val="-13"/>
        </w:rPr>
        <w:t> </w:t>
      </w:r>
      <w:r>
        <w:rPr/>
        <w:t>relativist</w:t>
      </w:r>
      <w:r>
        <w:rPr>
          <w:spacing w:val="-12"/>
        </w:rPr>
        <w:t> </w:t>
      </w:r>
      <w:r>
        <w:rPr/>
        <w:t>attitude</w:t>
      </w:r>
      <w:r>
        <w:rPr>
          <w:spacing w:val="-8"/>
        </w:rPr>
        <w:t> </w:t>
      </w:r>
      <w:r>
        <w:rPr/>
        <w:t>towards</w:t>
      </w:r>
      <w:r>
        <w:rPr>
          <w:spacing w:val="-9"/>
        </w:rPr>
        <w:t> </w:t>
      </w:r>
      <w:r>
        <w:rPr/>
        <w:t>the</w:t>
      </w:r>
      <w:r>
        <w:rPr>
          <w:spacing w:val="-8"/>
        </w:rPr>
        <w:t> </w:t>
      </w:r>
      <w:r>
        <w:rPr/>
        <w:t>truth</w:t>
      </w:r>
      <w:r>
        <w:rPr>
          <w:spacing w:val="-9"/>
        </w:rPr>
        <w:t> </w:t>
      </w:r>
      <w:r>
        <w:rPr/>
        <w:t>and may justify or rationalise hiding or transforming information to succeed.</w:t>
      </w:r>
    </w:p>
    <w:p>
      <w:pPr>
        <w:spacing w:after="0"/>
        <w:jc w:val="both"/>
        <w:sectPr>
          <w:pgSz w:w="11910" w:h="16840"/>
          <w:pgMar w:header="0" w:footer="1003" w:top="1380" w:bottom="1200" w:left="1340" w:right="1320"/>
        </w:sectPr>
      </w:pPr>
    </w:p>
    <w:p>
      <w:pPr>
        <w:spacing w:before="39"/>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z w:val="22"/>
        </w:rPr>
        <w:t>Laws</w:t>
      </w:r>
      <w:r>
        <w:rPr>
          <w:b/>
          <w:color w:val="6033C4"/>
          <w:spacing w:val="-5"/>
          <w:sz w:val="22"/>
        </w:rPr>
        <w:t> </w:t>
      </w:r>
      <w:r>
        <w:rPr>
          <w:b/>
          <w:color w:val="6033C4"/>
          <w:sz w:val="22"/>
        </w:rPr>
        <w:t>and</w:t>
      </w:r>
      <w:r>
        <w:rPr>
          <w:b/>
          <w:color w:val="6033C4"/>
          <w:spacing w:val="-2"/>
          <w:sz w:val="22"/>
        </w:rPr>
        <w:t> Procedures</w:t>
      </w:r>
    </w:p>
    <w:p>
      <w:pPr>
        <w:pStyle w:val="BodyText"/>
        <w:rPr>
          <w:b/>
        </w:rPr>
      </w:pPr>
    </w:p>
    <w:p>
      <w:pPr>
        <w:pStyle w:val="BodyText"/>
        <w:ind w:left="100" w:right="116"/>
        <w:jc w:val="both"/>
      </w:pPr>
      <w:r>
        <w:rPr/>
        <w:t>This factor measures an individual’s attitudes towards respecting laws and procedures meant to protect organisational interests. It aims to measure a person’s level of acceptance of corrupt behaviour</w:t>
      </w:r>
      <w:r>
        <w:rPr>
          <w:spacing w:val="-7"/>
        </w:rPr>
        <w:t> </w:t>
      </w:r>
      <w:r>
        <w:rPr/>
        <w:t>and</w:t>
      </w:r>
      <w:r>
        <w:rPr>
          <w:spacing w:val="-8"/>
        </w:rPr>
        <w:t> </w:t>
      </w:r>
      <w:r>
        <w:rPr/>
        <w:t>identify</w:t>
      </w:r>
      <w:r>
        <w:rPr>
          <w:spacing w:val="-6"/>
        </w:rPr>
        <w:t> </w:t>
      </w:r>
      <w:r>
        <w:rPr/>
        <w:t>those</w:t>
      </w:r>
      <w:r>
        <w:rPr>
          <w:spacing w:val="-2"/>
        </w:rPr>
        <w:t> </w:t>
      </w:r>
      <w:r>
        <w:rPr/>
        <w:t>who,</w:t>
      </w:r>
      <w:r>
        <w:rPr>
          <w:spacing w:val="-5"/>
        </w:rPr>
        <w:t> </w:t>
      </w:r>
      <w:r>
        <w:rPr/>
        <w:t>by</w:t>
      </w:r>
      <w:r>
        <w:rPr>
          <w:spacing w:val="-6"/>
        </w:rPr>
        <w:t> </w:t>
      </w:r>
      <w:r>
        <w:rPr/>
        <w:t>rejecting</w:t>
      </w:r>
      <w:r>
        <w:rPr>
          <w:spacing w:val="-1"/>
        </w:rPr>
        <w:t> </w:t>
      </w:r>
      <w:r>
        <w:rPr/>
        <w:t>the</w:t>
      </w:r>
      <w:r>
        <w:rPr>
          <w:spacing w:val="-6"/>
        </w:rPr>
        <w:t> </w:t>
      </w:r>
      <w:r>
        <w:rPr/>
        <w:t>idea</w:t>
      </w:r>
      <w:r>
        <w:rPr>
          <w:spacing w:val="-7"/>
        </w:rPr>
        <w:t> </w:t>
      </w:r>
      <w:r>
        <w:rPr/>
        <w:t>that</w:t>
      </w:r>
      <w:r>
        <w:rPr>
          <w:spacing w:val="-5"/>
        </w:rPr>
        <w:t> </w:t>
      </w:r>
      <w:r>
        <w:rPr/>
        <w:t>laws</w:t>
      </w:r>
      <w:r>
        <w:rPr>
          <w:spacing w:val="-7"/>
        </w:rPr>
        <w:t> </w:t>
      </w:r>
      <w:r>
        <w:rPr/>
        <w:t>are</w:t>
      </w:r>
      <w:r>
        <w:rPr>
          <w:spacing w:val="-7"/>
        </w:rPr>
        <w:t> </w:t>
      </w:r>
      <w:r>
        <w:rPr/>
        <w:t>meant</w:t>
      </w:r>
      <w:r>
        <w:rPr>
          <w:spacing w:val="-5"/>
        </w:rPr>
        <w:t> </w:t>
      </w:r>
      <w:r>
        <w:rPr/>
        <w:t>to</w:t>
      </w:r>
      <w:r>
        <w:rPr>
          <w:spacing w:val="-4"/>
        </w:rPr>
        <w:t> </w:t>
      </w:r>
      <w:r>
        <w:rPr/>
        <w:t>be</w:t>
      </w:r>
      <w:r>
        <w:rPr>
          <w:spacing w:val="-2"/>
        </w:rPr>
        <w:t> </w:t>
      </w:r>
      <w:r>
        <w:rPr/>
        <w:t>reinterpreted,</w:t>
      </w:r>
      <w:r>
        <w:rPr>
          <w:spacing w:val="-9"/>
        </w:rPr>
        <w:t> </w:t>
      </w:r>
      <w:r>
        <w:rPr/>
        <w:t>bent or broken in order to gain profit, are likely to contribute to a profitable work environment.</w:t>
      </w:r>
    </w:p>
    <w:p>
      <w:pPr>
        <w:pStyle w:val="BodyText"/>
        <w:spacing w:before="2"/>
      </w:pPr>
    </w:p>
    <w:p>
      <w:pPr>
        <w:pStyle w:val="BodyText"/>
        <w:ind w:left="100"/>
        <w:jc w:val="both"/>
      </w:pPr>
      <w:r>
        <w:rPr>
          <w:b/>
        </w:rPr>
        <w:t>Others:</w:t>
      </w:r>
      <w:r>
        <w:rPr>
          <w:b/>
          <w:spacing w:val="-7"/>
        </w:rPr>
        <w:t> </w:t>
      </w:r>
      <w:r>
        <w:rPr/>
        <w:t>This</w:t>
      </w:r>
      <w:r>
        <w:rPr>
          <w:spacing w:val="-7"/>
        </w:rPr>
        <w:t> </w:t>
      </w:r>
      <w:r>
        <w:rPr/>
        <w:t>facet</w:t>
      </w:r>
      <w:r>
        <w:rPr>
          <w:spacing w:val="-9"/>
        </w:rPr>
        <w:t> </w:t>
      </w:r>
      <w:r>
        <w:rPr/>
        <w:t>measures</w:t>
      </w:r>
      <w:r>
        <w:rPr>
          <w:spacing w:val="-7"/>
        </w:rPr>
        <w:t> </w:t>
      </w:r>
      <w:r>
        <w:rPr/>
        <w:t>attitudes</w:t>
      </w:r>
      <w:r>
        <w:rPr>
          <w:spacing w:val="-3"/>
        </w:rPr>
        <w:t> </w:t>
      </w:r>
      <w:r>
        <w:rPr/>
        <w:t>towards</w:t>
      </w:r>
      <w:r>
        <w:rPr>
          <w:spacing w:val="-5"/>
        </w:rPr>
        <w:t> </w:t>
      </w:r>
      <w:r>
        <w:rPr/>
        <w:t>another</w:t>
      </w:r>
      <w:r>
        <w:rPr>
          <w:spacing w:val="-6"/>
        </w:rPr>
        <w:t> </w:t>
      </w:r>
      <w:r>
        <w:rPr/>
        <w:t>people’s</w:t>
      </w:r>
      <w:r>
        <w:rPr>
          <w:spacing w:val="-7"/>
        </w:rPr>
        <w:t> </w:t>
      </w:r>
      <w:r>
        <w:rPr>
          <w:spacing w:val="-2"/>
        </w:rPr>
        <w:t>behaviour.</w:t>
      </w:r>
    </w:p>
    <w:p>
      <w:pPr>
        <w:pStyle w:val="BodyText"/>
      </w:pPr>
    </w:p>
    <w:p>
      <w:pPr>
        <w:pStyle w:val="BodyText"/>
        <w:ind w:left="100" w:right="119"/>
        <w:jc w:val="both"/>
      </w:pPr>
      <w:r>
        <w:rPr/>
        <w:t>People with high scores on this facet are attached to the concept of legality, believing in the virtues and importance of the law above self-interest. They do not tolerate or accept other people bending the</w:t>
      </w:r>
      <w:r>
        <w:rPr>
          <w:spacing w:val="-3"/>
        </w:rPr>
        <w:t> </w:t>
      </w:r>
      <w:r>
        <w:rPr/>
        <w:t>rules</w:t>
      </w:r>
      <w:r>
        <w:rPr>
          <w:spacing w:val="-4"/>
        </w:rPr>
        <w:t> </w:t>
      </w:r>
      <w:r>
        <w:rPr/>
        <w:t>to</w:t>
      </w:r>
      <w:r>
        <w:rPr>
          <w:spacing w:val="-1"/>
        </w:rPr>
        <w:t> </w:t>
      </w:r>
      <w:r>
        <w:rPr/>
        <w:t>pursue self-interested</w:t>
      </w:r>
      <w:r>
        <w:rPr>
          <w:spacing w:val="-3"/>
        </w:rPr>
        <w:t> </w:t>
      </w:r>
      <w:r>
        <w:rPr/>
        <w:t>goals</w:t>
      </w:r>
      <w:r>
        <w:rPr>
          <w:spacing w:val="-3"/>
        </w:rPr>
        <w:t> </w:t>
      </w:r>
      <w:r>
        <w:rPr/>
        <w:t>and</w:t>
      </w:r>
      <w:r>
        <w:rPr>
          <w:spacing w:val="-4"/>
        </w:rPr>
        <w:t> </w:t>
      </w:r>
      <w:r>
        <w:rPr/>
        <w:t>may</w:t>
      </w:r>
      <w:r>
        <w:rPr>
          <w:spacing w:val="-3"/>
        </w:rPr>
        <w:t> </w:t>
      </w:r>
      <w:r>
        <w:rPr/>
        <w:t>want</w:t>
      </w:r>
      <w:r>
        <w:rPr>
          <w:spacing w:val="-2"/>
        </w:rPr>
        <w:t> </w:t>
      </w:r>
      <w:r>
        <w:rPr/>
        <w:t>to report</w:t>
      </w:r>
      <w:r>
        <w:rPr>
          <w:spacing w:val="-2"/>
        </w:rPr>
        <w:t> </w:t>
      </w:r>
      <w:r>
        <w:rPr/>
        <w:t>or denounce acts of corruption they </w:t>
      </w:r>
      <w:r>
        <w:rPr>
          <w:spacing w:val="-2"/>
        </w:rPr>
        <w:t>witness.</w:t>
      </w:r>
    </w:p>
    <w:p>
      <w:pPr>
        <w:pStyle w:val="BodyText"/>
        <w:spacing w:before="9"/>
        <w:rPr>
          <w:sz w:val="21"/>
        </w:rPr>
      </w:pPr>
    </w:p>
    <w:p>
      <w:pPr>
        <w:pStyle w:val="BodyText"/>
        <w:ind w:left="100" w:right="114"/>
        <w:jc w:val="both"/>
      </w:pPr>
      <w:r>
        <w:rPr/>
        <w:t>On the other hand, individuals with a low score on this facet show negative attitudes towards other people respecting laws and procedures and are hence more likely to tolerate other people bending laws</w:t>
      </w:r>
      <w:r>
        <w:rPr>
          <w:spacing w:val="-2"/>
        </w:rPr>
        <w:t> </w:t>
      </w:r>
      <w:r>
        <w:rPr/>
        <w:t>for</w:t>
      </w:r>
      <w:r>
        <w:rPr>
          <w:spacing w:val="-3"/>
        </w:rPr>
        <w:t> </w:t>
      </w:r>
      <w:r>
        <w:rPr/>
        <w:t>personal</w:t>
      </w:r>
      <w:r>
        <w:rPr>
          <w:spacing w:val="-6"/>
        </w:rPr>
        <w:t> </w:t>
      </w:r>
      <w:r>
        <w:rPr/>
        <w:t>gain.</w:t>
      </w:r>
      <w:r>
        <w:rPr>
          <w:spacing w:val="-2"/>
        </w:rPr>
        <w:t> </w:t>
      </w:r>
      <w:r>
        <w:rPr/>
        <w:t>Even</w:t>
      </w:r>
      <w:r>
        <w:rPr>
          <w:spacing w:val="-4"/>
        </w:rPr>
        <w:t> </w:t>
      </w:r>
      <w:r>
        <w:rPr/>
        <w:t>if</w:t>
      </w:r>
      <w:r>
        <w:rPr>
          <w:spacing w:val="-3"/>
        </w:rPr>
        <w:t> </w:t>
      </w:r>
      <w:r>
        <w:rPr/>
        <w:t>they</w:t>
      </w:r>
      <w:r>
        <w:rPr>
          <w:spacing w:val="-2"/>
        </w:rPr>
        <w:t> </w:t>
      </w:r>
      <w:r>
        <w:rPr/>
        <w:t>may</w:t>
      </w:r>
      <w:r>
        <w:rPr>
          <w:spacing w:val="-3"/>
        </w:rPr>
        <w:t> </w:t>
      </w:r>
      <w:r>
        <w:rPr/>
        <w:t>not</w:t>
      </w:r>
      <w:r>
        <w:rPr>
          <w:spacing w:val="-5"/>
        </w:rPr>
        <w:t> </w:t>
      </w:r>
      <w:r>
        <w:rPr/>
        <w:t>engage</w:t>
      </w:r>
      <w:r>
        <w:rPr>
          <w:spacing w:val="-7"/>
        </w:rPr>
        <w:t> </w:t>
      </w:r>
      <w:r>
        <w:rPr/>
        <w:t>in</w:t>
      </w:r>
      <w:r>
        <w:rPr>
          <w:spacing w:val="-4"/>
        </w:rPr>
        <w:t> </w:t>
      </w:r>
      <w:r>
        <w:rPr/>
        <w:t>these</w:t>
      </w:r>
      <w:r>
        <w:rPr>
          <w:spacing w:val="-3"/>
        </w:rPr>
        <w:t> </w:t>
      </w:r>
      <w:r>
        <w:rPr/>
        <w:t>behaviours</w:t>
      </w:r>
      <w:r>
        <w:rPr>
          <w:spacing w:val="-3"/>
        </w:rPr>
        <w:t> </w:t>
      </w:r>
      <w:r>
        <w:rPr/>
        <w:t>themselves,</w:t>
      </w:r>
      <w:r>
        <w:rPr>
          <w:spacing w:val="-5"/>
        </w:rPr>
        <w:t> </w:t>
      </w:r>
      <w:r>
        <w:rPr/>
        <w:t>they</w:t>
      </w:r>
      <w:r>
        <w:rPr>
          <w:spacing w:val="-2"/>
        </w:rPr>
        <w:t> </w:t>
      </w:r>
      <w:r>
        <w:rPr/>
        <w:t>are</w:t>
      </w:r>
      <w:r>
        <w:rPr>
          <w:spacing w:val="-3"/>
        </w:rPr>
        <w:t> </w:t>
      </w:r>
      <w:r>
        <w:rPr/>
        <w:t>likely</w:t>
      </w:r>
      <w:r>
        <w:rPr>
          <w:spacing w:val="-3"/>
        </w:rPr>
        <w:t> </w:t>
      </w:r>
      <w:r>
        <w:rPr/>
        <w:t>to accept</w:t>
      </w:r>
      <w:r>
        <w:rPr>
          <w:spacing w:val="-4"/>
        </w:rPr>
        <w:t> </w:t>
      </w:r>
      <w:r>
        <w:rPr/>
        <w:t>a counterproductive</w:t>
      </w:r>
      <w:r>
        <w:rPr>
          <w:spacing w:val="-1"/>
        </w:rPr>
        <w:t> </w:t>
      </w:r>
      <w:r>
        <w:rPr/>
        <w:t>work</w:t>
      </w:r>
      <w:r>
        <w:rPr>
          <w:spacing w:val="-1"/>
        </w:rPr>
        <w:t> </w:t>
      </w:r>
      <w:r>
        <w:rPr/>
        <w:t>culture</w:t>
      </w:r>
      <w:r>
        <w:rPr>
          <w:spacing w:val="-1"/>
        </w:rPr>
        <w:t> </w:t>
      </w:r>
      <w:r>
        <w:rPr/>
        <w:t>wherein</w:t>
      </w:r>
      <w:r>
        <w:rPr>
          <w:spacing w:val="-2"/>
        </w:rPr>
        <w:t> </w:t>
      </w:r>
      <w:r>
        <w:rPr/>
        <w:t>norms</w:t>
      </w:r>
      <w:r>
        <w:rPr>
          <w:spacing w:val="-1"/>
        </w:rPr>
        <w:t> </w:t>
      </w:r>
      <w:r>
        <w:rPr/>
        <w:t>can</w:t>
      </w:r>
      <w:r>
        <w:rPr>
          <w:spacing w:val="-2"/>
        </w:rPr>
        <w:t> </w:t>
      </w:r>
      <w:r>
        <w:rPr/>
        <w:t>be</w:t>
      </w:r>
      <w:r>
        <w:rPr>
          <w:spacing w:val="-1"/>
        </w:rPr>
        <w:t> </w:t>
      </w:r>
      <w:r>
        <w:rPr/>
        <w:t>bent or</w:t>
      </w:r>
      <w:r>
        <w:rPr>
          <w:spacing w:val="-1"/>
        </w:rPr>
        <w:t> </w:t>
      </w:r>
      <w:r>
        <w:rPr/>
        <w:t>even</w:t>
      </w:r>
      <w:r>
        <w:rPr>
          <w:spacing w:val="-2"/>
        </w:rPr>
        <w:t> </w:t>
      </w:r>
      <w:r>
        <w:rPr/>
        <w:t>broken</w:t>
      </w:r>
      <w:r>
        <w:rPr>
          <w:spacing w:val="-2"/>
        </w:rPr>
        <w:t> </w:t>
      </w:r>
      <w:r>
        <w:rPr/>
        <w:t>for more</w:t>
      </w:r>
      <w:r>
        <w:rPr>
          <w:spacing w:val="-1"/>
        </w:rPr>
        <w:t> </w:t>
      </w:r>
      <w:r>
        <w:rPr/>
        <w:t>profit.</w:t>
      </w:r>
    </w:p>
    <w:p>
      <w:pPr>
        <w:pStyle w:val="BodyText"/>
        <w:spacing w:before="2"/>
      </w:pPr>
    </w:p>
    <w:p>
      <w:pPr>
        <w:pStyle w:val="BodyText"/>
        <w:ind w:left="100"/>
        <w:jc w:val="both"/>
      </w:pPr>
      <w:r>
        <w:rPr>
          <w:b/>
        </w:rPr>
        <w:t>Self:</w:t>
      </w:r>
      <w:r>
        <w:rPr>
          <w:b/>
          <w:spacing w:val="-6"/>
        </w:rPr>
        <w:t> </w:t>
      </w:r>
      <w:r>
        <w:rPr/>
        <w:t>This</w:t>
      </w:r>
      <w:r>
        <w:rPr>
          <w:spacing w:val="-5"/>
        </w:rPr>
        <w:t> </w:t>
      </w:r>
      <w:r>
        <w:rPr/>
        <w:t>facet</w:t>
      </w:r>
      <w:r>
        <w:rPr>
          <w:spacing w:val="-7"/>
        </w:rPr>
        <w:t> </w:t>
      </w:r>
      <w:r>
        <w:rPr/>
        <w:t>relates</w:t>
      </w:r>
      <w:r>
        <w:rPr>
          <w:spacing w:val="-6"/>
        </w:rPr>
        <w:t> </w:t>
      </w:r>
      <w:r>
        <w:rPr/>
        <w:t>to</w:t>
      </w:r>
      <w:r>
        <w:rPr>
          <w:spacing w:val="-6"/>
        </w:rPr>
        <w:t> </w:t>
      </w:r>
      <w:r>
        <w:rPr/>
        <w:t>attitudes</w:t>
      </w:r>
      <w:r>
        <w:rPr>
          <w:spacing w:val="-5"/>
        </w:rPr>
        <w:t> </w:t>
      </w:r>
      <w:r>
        <w:rPr/>
        <w:t>toward</w:t>
      </w:r>
      <w:r>
        <w:rPr>
          <w:spacing w:val="-2"/>
        </w:rPr>
        <w:t> </w:t>
      </w:r>
      <w:r>
        <w:rPr/>
        <w:t>one’s</w:t>
      </w:r>
      <w:r>
        <w:rPr>
          <w:spacing w:val="-5"/>
        </w:rPr>
        <w:t> </w:t>
      </w:r>
      <w:r>
        <w:rPr/>
        <w:t>own</w:t>
      </w:r>
      <w:r>
        <w:rPr>
          <w:spacing w:val="-1"/>
        </w:rPr>
        <w:t> </w:t>
      </w:r>
      <w:r>
        <w:rPr>
          <w:spacing w:val="-2"/>
        </w:rPr>
        <w:t>behaviour.</w:t>
      </w:r>
    </w:p>
    <w:p>
      <w:pPr>
        <w:pStyle w:val="BodyText"/>
        <w:spacing w:before="1"/>
      </w:pPr>
    </w:p>
    <w:p>
      <w:pPr>
        <w:pStyle w:val="BodyText"/>
        <w:ind w:left="100" w:right="118"/>
        <w:jc w:val="both"/>
      </w:pPr>
      <w:r>
        <w:rPr/>
        <w:t>Individuals with a high score on this facet show positive attitudes towards respecting laws and procedures in their own behaviour. Being attached to the concept of legality, they are unlikely to initiate or even participate in the bending of rules to meet self-interested goals. Unlikely to fall into corruption, they help create and maintain a harmonious work environment</w:t>
      </w:r>
      <w:r>
        <w:rPr>
          <w:spacing w:val="-1"/>
        </w:rPr>
        <w:t> </w:t>
      </w:r>
      <w:r>
        <w:rPr/>
        <w:t>characterised by respect for the law.</w:t>
      </w:r>
    </w:p>
    <w:p>
      <w:pPr>
        <w:pStyle w:val="BodyText"/>
        <w:spacing w:before="4"/>
      </w:pPr>
    </w:p>
    <w:p>
      <w:pPr>
        <w:pStyle w:val="BodyText"/>
        <w:spacing w:line="237" w:lineRule="auto"/>
        <w:ind w:left="100" w:right="118"/>
        <w:jc w:val="both"/>
      </w:pPr>
      <w:r>
        <w:rPr/>
        <w:t>On</w:t>
      </w:r>
      <w:r>
        <w:rPr>
          <w:spacing w:val="-4"/>
        </w:rPr>
        <w:t> </w:t>
      </w:r>
      <w:r>
        <w:rPr/>
        <w:t>the other hand,</w:t>
      </w:r>
      <w:r>
        <w:rPr>
          <w:spacing w:val="-1"/>
        </w:rPr>
        <w:t> </w:t>
      </w:r>
      <w:r>
        <w:rPr/>
        <w:t>individuals</w:t>
      </w:r>
      <w:r>
        <w:rPr>
          <w:spacing w:val="-3"/>
        </w:rPr>
        <w:t> </w:t>
      </w:r>
      <w:r>
        <w:rPr/>
        <w:t>with</w:t>
      </w:r>
      <w:r>
        <w:rPr>
          <w:spacing w:val="-4"/>
        </w:rPr>
        <w:t> </w:t>
      </w:r>
      <w:r>
        <w:rPr/>
        <w:t>a</w:t>
      </w:r>
      <w:r>
        <w:rPr>
          <w:spacing w:val="-3"/>
        </w:rPr>
        <w:t> </w:t>
      </w:r>
      <w:r>
        <w:rPr/>
        <w:t>low</w:t>
      </w:r>
      <w:r>
        <w:rPr>
          <w:spacing w:val="-3"/>
        </w:rPr>
        <w:t> </w:t>
      </w:r>
      <w:r>
        <w:rPr/>
        <w:t>score</w:t>
      </w:r>
      <w:r>
        <w:rPr>
          <w:spacing w:val="-3"/>
        </w:rPr>
        <w:t> </w:t>
      </w:r>
      <w:r>
        <w:rPr/>
        <w:t>show negative</w:t>
      </w:r>
      <w:r>
        <w:rPr>
          <w:spacing w:val="-3"/>
        </w:rPr>
        <w:t> </w:t>
      </w:r>
      <w:r>
        <w:rPr/>
        <w:t>attitudes</w:t>
      </w:r>
      <w:r>
        <w:rPr>
          <w:spacing w:val="-3"/>
        </w:rPr>
        <w:t> </w:t>
      </w:r>
      <w:r>
        <w:rPr/>
        <w:t>towards</w:t>
      </w:r>
      <w:r>
        <w:rPr>
          <w:spacing w:val="-4"/>
        </w:rPr>
        <w:t> </w:t>
      </w:r>
      <w:r>
        <w:rPr/>
        <w:t>respecting laws</w:t>
      </w:r>
      <w:r>
        <w:rPr>
          <w:spacing w:val="-3"/>
        </w:rPr>
        <w:t> </w:t>
      </w:r>
      <w:r>
        <w:rPr/>
        <w:t>and procedures</w:t>
      </w:r>
      <w:r>
        <w:rPr>
          <w:spacing w:val="-3"/>
        </w:rPr>
        <w:t> </w:t>
      </w:r>
      <w:r>
        <w:rPr/>
        <w:t>in</w:t>
      </w:r>
      <w:r>
        <w:rPr>
          <w:spacing w:val="-4"/>
        </w:rPr>
        <w:t> </w:t>
      </w:r>
      <w:r>
        <w:rPr/>
        <w:t>their</w:t>
      </w:r>
      <w:r>
        <w:rPr>
          <w:spacing w:val="-3"/>
        </w:rPr>
        <w:t> </w:t>
      </w:r>
      <w:r>
        <w:rPr/>
        <w:t>own</w:t>
      </w:r>
      <w:r>
        <w:rPr>
          <w:spacing w:val="-3"/>
        </w:rPr>
        <w:t> </w:t>
      </w:r>
      <w:r>
        <w:rPr/>
        <w:t>behaviour,</w:t>
      </w:r>
      <w:r>
        <w:rPr>
          <w:spacing w:val="-6"/>
        </w:rPr>
        <w:t> </w:t>
      </w:r>
      <w:r>
        <w:rPr/>
        <w:t>indicating</w:t>
      </w:r>
      <w:r>
        <w:rPr>
          <w:spacing w:val="-2"/>
        </w:rPr>
        <w:t> </w:t>
      </w:r>
      <w:r>
        <w:rPr/>
        <w:t>that</w:t>
      </w:r>
      <w:r>
        <w:rPr>
          <w:spacing w:val="-1"/>
        </w:rPr>
        <w:t> </w:t>
      </w:r>
      <w:r>
        <w:rPr/>
        <w:t>they</w:t>
      </w:r>
      <w:r>
        <w:rPr>
          <w:spacing w:val="-2"/>
        </w:rPr>
        <w:t> </w:t>
      </w:r>
      <w:r>
        <w:rPr/>
        <w:t>regard</w:t>
      </w:r>
      <w:r>
        <w:rPr>
          <w:spacing w:val="-5"/>
        </w:rPr>
        <w:t> </w:t>
      </w:r>
      <w:r>
        <w:rPr/>
        <w:t>the</w:t>
      </w:r>
      <w:r>
        <w:rPr>
          <w:spacing w:val="-3"/>
        </w:rPr>
        <w:t> </w:t>
      </w:r>
      <w:r>
        <w:rPr/>
        <w:t>law</w:t>
      </w:r>
      <w:r>
        <w:rPr>
          <w:spacing w:val="-3"/>
        </w:rPr>
        <w:t> </w:t>
      </w:r>
      <w:r>
        <w:rPr/>
        <w:t>with</w:t>
      </w:r>
      <w:r>
        <w:rPr>
          <w:spacing w:val="-4"/>
        </w:rPr>
        <w:t> </w:t>
      </w:r>
      <w:r>
        <w:rPr/>
        <w:t>some</w:t>
      </w:r>
      <w:r>
        <w:rPr>
          <w:spacing w:val="-3"/>
        </w:rPr>
        <w:t> </w:t>
      </w:r>
      <w:r>
        <w:rPr/>
        <w:t>degree</w:t>
      </w:r>
      <w:r>
        <w:rPr>
          <w:spacing w:val="-3"/>
        </w:rPr>
        <w:t> </w:t>
      </w:r>
      <w:r>
        <w:rPr/>
        <w:t>of</w:t>
      </w:r>
      <w:r>
        <w:rPr>
          <w:spacing w:val="-3"/>
        </w:rPr>
        <w:t> </w:t>
      </w:r>
      <w:r>
        <w:rPr/>
        <w:t>leniency, especially</w:t>
      </w:r>
      <w:r>
        <w:rPr>
          <w:spacing w:val="-6"/>
        </w:rPr>
        <w:t> </w:t>
      </w:r>
      <w:r>
        <w:rPr/>
        <w:t>when</w:t>
      </w:r>
      <w:r>
        <w:rPr>
          <w:spacing w:val="-7"/>
        </w:rPr>
        <w:t> </w:t>
      </w:r>
      <w:r>
        <w:rPr/>
        <w:t>the</w:t>
      </w:r>
      <w:r>
        <w:rPr>
          <w:spacing w:val="-2"/>
        </w:rPr>
        <w:t> </w:t>
      </w:r>
      <w:r>
        <w:rPr/>
        <w:t>rules</w:t>
      </w:r>
      <w:r>
        <w:rPr>
          <w:spacing w:val="-7"/>
        </w:rPr>
        <w:t> </w:t>
      </w:r>
      <w:r>
        <w:rPr/>
        <w:t>hinder</w:t>
      </w:r>
      <w:r>
        <w:rPr>
          <w:spacing w:val="-7"/>
        </w:rPr>
        <w:t> </w:t>
      </w:r>
      <w:r>
        <w:rPr/>
        <w:t>personal</w:t>
      </w:r>
      <w:r>
        <w:rPr>
          <w:spacing w:val="-5"/>
        </w:rPr>
        <w:t> </w:t>
      </w:r>
      <w:r>
        <w:rPr/>
        <w:t>interests. As</w:t>
      </w:r>
      <w:r>
        <w:rPr>
          <w:spacing w:val="-2"/>
        </w:rPr>
        <w:t> </w:t>
      </w:r>
      <w:r>
        <w:rPr/>
        <w:t>a</w:t>
      </w:r>
      <w:r>
        <w:rPr>
          <w:spacing w:val="-7"/>
        </w:rPr>
        <w:t> </w:t>
      </w:r>
      <w:r>
        <w:rPr/>
        <w:t>result</w:t>
      </w:r>
      <w:r>
        <w:rPr>
          <w:spacing w:val="-4"/>
        </w:rPr>
        <w:t> </w:t>
      </w:r>
      <w:r>
        <w:rPr/>
        <w:t>they</w:t>
      </w:r>
      <w:r>
        <w:rPr>
          <w:spacing w:val="-6"/>
        </w:rPr>
        <w:t> </w:t>
      </w:r>
      <w:r>
        <w:rPr/>
        <w:t>are</w:t>
      </w:r>
      <w:r>
        <w:rPr>
          <w:spacing w:val="-2"/>
        </w:rPr>
        <w:t> </w:t>
      </w:r>
      <w:r>
        <w:rPr/>
        <w:t>more</w:t>
      </w:r>
      <w:r>
        <w:rPr>
          <w:spacing w:val="-7"/>
        </w:rPr>
        <w:t> </w:t>
      </w:r>
      <w:r>
        <w:rPr/>
        <w:t>likely</w:t>
      </w:r>
      <w:r>
        <w:rPr>
          <w:spacing w:val="-6"/>
        </w:rPr>
        <w:t> </w:t>
      </w:r>
      <w:r>
        <w:rPr/>
        <w:t>to</w:t>
      </w:r>
      <w:r>
        <w:rPr>
          <w:spacing w:val="-8"/>
        </w:rPr>
        <w:t> </w:t>
      </w:r>
      <w:r>
        <w:rPr/>
        <w:t>take</w:t>
      </w:r>
      <w:r>
        <w:rPr>
          <w:spacing w:val="-2"/>
        </w:rPr>
        <w:t> </w:t>
      </w:r>
      <w:r>
        <w:rPr/>
        <w:t>advantage of their position to reach their goals, sometimes at the detriment of the organisation’s interests.</w:t>
      </w:r>
    </w:p>
    <w:p>
      <w:pPr>
        <w:pStyle w:val="BodyText"/>
        <w:spacing w:before="5"/>
      </w:pPr>
    </w:p>
    <w:p>
      <w:pPr>
        <w:spacing w:before="0"/>
        <w:ind w:left="100" w:right="0" w:firstLine="0"/>
        <w:jc w:val="both"/>
        <w:rPr>
          <w:b/>
          <w:sz w:val="22"/>
        </w:rPr>
      </w:pPr>
      <w:r>
        <w:rPr>
          <w:b/>
          <w:color w:val="6033C4"/>
          <w:sz w:val="22"/>
        </w:rPr>
        <w:t>Respect</w:t>
      </w:r>
      <w:r>
        <w:rPr>
          <w:b/>
          <w:color w:val="6033C4"/>
          <w:spacing w:val="-6"/>
          <w:sz w:val="22"/>
        </w:rPr>
        <w:t> </w:t>
      </w:r>
      <w:r>
        <w:rPr>
          <w:b/>
          <w:color w:val="6033C4"/>
          <w:sz w:val="22"/>
        </w:rPr>
        <w:t>for</w:t>
      </w:r>
      <w:r>
        <w:rPr>
          <w:b/>
          <w:color w:val="6033C4"/>
          <w:spacing w:val="-5"/>
          <w:sz w:val="22"/>
        </w:rPr>
        <w:t> </w:t>
      </w:r>
      <w:r>
        <w:rPr>
          <w:b/>
          <w:color w:val="6033C4"/>
          <w:spacing w:val="-2"/>
          <w:sz w:val="22"/>
        </w:rPr>
        <w:t>Equality</w:t>
      </w:r>
    </w:p>
    <w:p>
      <w:pPr>
        <w:pStyle w:val="BodyText"/>
        <w:spacing w:before="1"/>
        <w:rPr>
          <w:b/>
        </w:rPr>
      </w:pPr>
    </w:p>
    <w:p>
      <w:pPr>
        <w:pStyle w:val="BodyText"/>
        <w:ind w:left="100" w:right="120"/>
        <w:jc w:val="both"/>
      </w:pPr>
      <w:r>
        <w:rPr/>
        <w:t>This factor measures a person’s attitudes towards respecting equality. It aims to measure a person’s level</w:t>
      </w:r>
      <w:r>
        <w:rPr>
          <w:spacing w:val="-1"/>
        </w:rPr>
        <w:t> </w:t>
      </w:r>
      <w:r>
        <w:rPr/>
        <w:t>of</w:t>
      </w:r>
      <w:r>
        <w:rPr>
          <w:spacing w:val="-3"/>
        </w:rPr>
        <w:t> </w:t>
      </w:r>
      <w:r>
        <w:rPr/>
        <w:t>acceptance</w:t>
      </w:r>
      <w:r>
        <w:rPr>
          <w:spacing w:val="-3"/>
        </w:rPr>
        <w:t> </w:t>
      </w:r>
      <w:r>
        <w:rPr/>
        <w:t>of</w:t>
      </w:r>
      <w:r>
        <w:rPr>
          <w:spacing w:val="-3"/>
        </w:rPr>
        <w:t> </w:t>
      </w:r>
      <w:r>
        <w:rPr/>
        <w:t>acts</w:t>
      </w:r>
      <w:r>
        <w:rPr>
          <w:spacing w:val="-3"/>
        </w:rPr>
        <w:t> </w:t>
      </w:r>
      <w:r>
        <w:rPr/>
        <w:t>of discrimination</w:t>
      </w:r>
      <w:r>
        <w:rPr>
          <w:spacing w:val="-4"/>
        </w:rPr>
        <w:t> </w:t>
      </w:r>
      <w:r>
        <w:rPr/>
        <w:t>in</w:t>
      </w:r>
      <w:r>
        <w:rPr>
          <w:spacing w:val="-4"/>
        </w:rPr>
        <w:t> </w:t>
      </w:r>
      <w:r>
        <w:rPr/>
        <w:t>the</w:t>
      </w:r>
      <w:r>
        <w:rPr>
          <w:spacing w:val="-3"/>
        </w:rPr>
        <w:t> </w:t>
      </w:r>
      <w:r>
        <w:rPr/>
        <w:t>workplace</w:t>
      </w:r>
      <w:r>
        <w:rPr>
          <w:spacing w:val="-3"/>
        </w:rPr>
        <w:t> </w:t>
      </w:r>
      <w:r>
        <w:rPr/>
        <w:t>such</w:t>
      </w:r>
      <w:r>
        <w:rPr>
          <w:spacing w:val="-4"/>
        </w:rPr>
        <w:t> </w:t>
      </w:r>
      <w:r>
        <w:rPr/>
        <w:t>as</w:t>
      </w:r>
      <w:r>
        <w:rPr>
          <w:spacing w:val="-3"/>
        </w:rPr>
        <w:t> </w:t>
      </w:r>
      <w:r>
        <w:rPr/>
        <w:t>the allocation</w:t>
      </w:r>
      <w:r>
        <w:rPr>
          <w:spacing w:val="-4"/>
        </w:rPr>
        <w:t> </w:t>
      </w:r>
      <w:r>
        <w:rPr/>
        <w:t>of</w:t>
      </w:r>
      <w:r>
        <w:rPr>
          <w:spacing w:val="-3"/>
        </w:rPr>
        <w:t> </w:t>
      </w:r>
      <w:r>
        <w:rPr/>
        <w:t>tasks based</w:t>
      </w:r>
      <w:r>
        <w:rPr>
          <w:spacing w:val="-4"/>
        </w:rPr>
        <w:t> </w:t>
      </w:r>
      <w:r>
        <w:rPr/>
        <w:t>on individuals’ physical appearance or sexual orientation. This dimension intents to identify those who recognise, respect, and value people’s differences and can contribute to an inclusive work </w:t>
      </w:r>
      <w:r>
        <w:rPr>
          <w:spacing w:val="-2"/>
        </w:rPr>
        <w:t>environment.</w:t>
      </w:r>
    </w:p>
    <w:p>
      <w:pPr>
        <w:pStyle w:val="BodyText"/>
        <w:spacing w:before="2"/>
      </w:pPr>
    </w:p>
    <w:p>
      <w:pPr>
        <w:pStyle w:val="BodyText"/>
        <w:ind w:left="100"/>
        <w:jc w:val="both"/>
      </w:pPr>
      <w:r>
        <w:rPr>
          <w:b/>
        </w:rPr>
        <w:t>Others:</w:t>
      </w:r>
      <w:r>
        <w:rPr>
          <w:b/>
          <w:spacing w:val="-7"/>
        </w:rPr>
        <w:t> </w:t>
      </w:r>
      <w:r>
        <w:rPr/>
        <w:t>This</w:t>
      </w:r>
      <w:r>
        <w:rPr>
          <w:spacing w:val="-7"/>
        </w:rPr>
        <w:t> </w:t>
      </w:r>
      <w:r>
        <w:rPr/>
        <w:t>facet</w:t>
      </w:r>
      <w:r>
        <w:rPr>
          <w:spacing w:val="-9"/>
        </w:rPr>
        <w:t> </w:t>
      </w:r>
      <w:r>
        <w:rPr/>
        <w:t>measures</w:t>
      </w:r>
      <w:r>
        <w:rPr>
          <w:spacing w:val="-7"/>
        </w:rPr>
        <w:t> </w:t>
      </w:r>
      <w:r>
        <w:rPr/>
        <w:t>attitudes</w:t>
      </w:r>
      <w:r>
        <w:rPr>
          <w:spacing w:val="-3"/>
        </w:rPr>
        <w:t> </w:t>
      </w:r>
      <w:r>
        <w:rPr/>
        <w:t>towards</w:t>
      </w:r>
      <w:r>
        <w:rPr>
          <w:spacing w:val="-5"/>
        </w:rPr>
        <w:t> </w:t>
      </w:r>
      <w:r>
        <w:rPr/>
        <w:t>another</w:t>
      </w:r>
      <w:r>
        <w:rPr>
          <w:spacing w:val="-6"/>
        </w:rPr>
        <w:t> </w:t>
      </w:r>
      <w:r>
        <w:rPr/>
        <w:t>people’s</w:t>
      </w:r>
      <w:r>
        <w:rPr>
          <w:spacing w:val="-7"/>
        </w:rPr>
        <w:t> </w:t>
      </w:r>
      <w:r>
        <w:rPr>
          <w:spacing w:val="-2"/>
        </w:rPr>
        <w:t>behaviour.</w:t>
      </w:r>
    </w:p>
    <w:p>
      <w:pPr>
        <w:pStyle w:val="BodyText"/>
      </w:pPr>
    </w:p>
    <w:p>
      <w:pPr>
        <w:pStyle w:val="BodyText"/>
        <w:ind w:left="100" w:right="124"/>
        <w:jc w:val="both"/>
      </w:pPr>
      <w:r>
        <w:rPr/>
        <w:t>People with a high score on this facet show positive attitudes towards other people respecting equality. They are likely to feel uncomfortable when faced with acts of discrimination and to report such behaviours. They tend to encourage an inclusive work environment.</w:t>
      </w:r>
    </w:p>
    <w:p>
      <w:pPr>
        <w:pStyle w:val="BodyText"/>
        <w:spacing w:before="1"/>
      </w:pPr>
    </w:p>
    <w:p>
      <w:pPr>
        <w:pStyle w:val="BodyText"/>
        <w:spacing w:before="1"/>
        <w:ind w:left="100" w:right="114"/>
        <w:jc w:val="both"/>
      </w:pPr>
      <w:r>
        <w:rPr/>
        <w:t>People with a low score on this facet show negative attitudes towards other people respecting equality.</w:t>
      </w:r>
      <w:r>
        <w:rPr>
          <w:spacing w:val="-3"/>
        </w:rPr>
        <w:t> </w:t>
      </w:r>
      <w:r>
        <w:rPr/>
        <w:t>More</w:t>
      </w:r>
      <w:r>
        <w:rPr>
          <w:spacing w:val="-9"/>
        </w:rPr>
        <w:t> </w:t>
      </w:r>
      <w:r>
        <w:rPr/>
        <w:t>likely</w:t>
      </w:r>
      <w:r>
        <w:rPr>
          <w:spacing w:val="-4"/>
        </w:rPr>
        <w:t> </w:t>
      </w:r>
      <w:r>
        <w:rPr/>
        <w:t>to</w:t>
      </w:r>
      <w:r>
        <w:rPr>
          <w:spacing w:val="-5"/>
        </w:rPr>
        <w:t> </w:t>
      </w:r>
      <w:r>
        <w:rPr/>
        <w:t>adhere</w:t>
      </w:r>
      <w:r>
        <w:rPr>
          <w:spacing w:val="-4"/>
        </w:rPr>
        <w:t> </w:t>
      </w:r>
      <w:r>
        <w:rPr/>
        <w:t>to</w:t>
      </w:r>
      <w:r>
        <w:rPr>
          <w:spacing w:val="-5"/>
        </w:rPr>
        <w:t> </w:t>
      </w:r>
      <w:r>
        <w:rPr/>
        <w:t>some</w:t>
      </w:r>
      <w:r>
        <w:rPr>
          <w:spacing w:val="-4"/>
        </w:rPr>
        <w:t> </w:t>
      </w:r>
      <w:r>
        <w:rPr/>
        <w:t>stereotypes</w:t>
      </w:r>
      <w:r>
        <w:rPr>
          <w:spacing w:val="-4"/>
        </w:rPr>
        <w:t> </w:t>
      </w:r>
      <w:r>
        <w:rPr/>
        <w:t>and</w:t>
      </w:r>
      <w:r>
        <w:rPr>
          <w:spacing w:val="-5"/>
        </w:rPr>
        <w:t> </w:t>
      </w:r>
      <w:r>
        <w:rPr/>
        <w:t>preconceived</w:t>
      </w:r>
      <w:r>
        <w:rPr>
          <w:spacing w:val="-5"/>
        </w:rPr>
        <w:t> </w:t>
      </w:r>
      <w:r>
        <w:rPr/>
        <w:t>ideas,</w:t>
      </w:r>
      <w:r>
        <w:rPr>
          <w:spacing w:val="-6"/>
        </w:rPr>
        <w:t> </w:t>
      </w:r>
      <w:r>
        <w:rPr/>
        <w:t>they</w:t>
      </w:r>
      <w:r>
        <w:rPr>
          <w:spacing w:val="-3"/>
        </w:rPr>
        <w:t> </w:t>
      </w:r>
      <w:r>
        <w:rPr/>
        <w:t>can</w:t>
      </w:r>
      <w:r>
        <w:rPr>
          <w:spacing w:val="-5"/>
        </w:rPr>
        <w:t> </w:t>
      </w:r>
      <w:r>
        <w:rPr/>
        <w:t>tolerate</w:t>
      </w:r>
      <w:r>
        <w:rPr>
          <w:spacing w:val="-4"/>
        </w:rPr>
        <w:t> </w:t>
      </w:r>
      <w:r>
        <w:rPr/>
        <w:t>acts</w:t>
      </w:r>
      <w:r>
        <w:rPr>
          <w:spacing w:val="-4"/>
        </w:rPr>
        <w:t> </w:t>
      </w:r>
      <w:r>
        <w:rPr/>
        <w:t>of discrimination when they believe these are justifiable. Although they will not necessarily engage in acts</w:t>
      </w:r>
      <w:r>
        <w:rPr>
          <w:spacing w:val="-2"/>
        </w:rPr>
        <w:t> </w:t>
      </w:r>
      <w:r>
        <w:rPr/>
        <w:t>of discrimination</w:t>
      </w:r>
      <w:r>
        <w:rPr>
          <w:spacing w:val="-3"/>
        </w:rPr>
        <w:t> </w:t>
      </w:r>
      <w:r>
        <w:rPr/>
        <w:t>themselves,</w:t>
      </w:r>
      <w:r>
        <w:rPr>
          <w:spacing w:val="-4"/>
        </w:rPr>
        <w:t> </w:t>
      </w:r>
      <w:r>
        <w:rPr/>
        <w:t>their</w:t>
      </w:r>
      <w:r>
        <w:rPr>
          <w:spacing w:val="-2"/>
        </w:rPr>
        <w:t> </w:t>
      </w:r>
      <w:r>
        <w:rPr/>
        <w:t>lenient</w:t>
      </w:r>
      <w:r>
        <w:rPr>
          <w:spacing w:val="-5"/>
        </w:rPr>
        <w:t> </w:t>
      </w:r>
      <w:r>
        <w:rPr/>
        <w:t>attitude</w:t>
      </w:r>
      <w:r>
        <w:rPr>
          <w:spacing w:val="-2"/>
        </w:rPr>
        <w:t> </w:t>
      </w:r>
      <w:r>
        <w:rPr/>
        <w:t>towards</w:t>
      </w:r>
      <w:r>
        <w:rPr>
          <w:spacing w:val="-3"/>
        </w:rPr>
        <w:t> </w:t>
      </w:r>
      <w:r>
        <w:rPr/>
        <w:t>discriminatory</w:t>
      </w:r>
      <w:r>
        <w:rPr>
          <w:spacing w:val="-2"/>
        </w:rPr>
        <w:t> </w:t>
      </w:r>
      <w:r>
        <w:rPr/>
        <w:t>behaviour</w:t>
      </w:r>
      <w:r>
        <w:rPr>
          <w:spacing w:val="-2"/>
        </w:rPr>
        <w:t> </w:t>
      </w:r>
      <w:r>
        <w:rPr/>
        <w:t>might</w:t>
      </w:r>
      <w:r>
        <w:rPr>
          <w:spacing w:val="-4"/>
        </w:rPr>
        <w:t> </w:t>
      </w:r>
      <w:r>
        <w:rPr/>
        <w:t>lead them to support an unjust work environment.</w:t>
      </w:r>
    </w:p>
    <w:p>
      <w:pPr>
        <w:spacing w:after="0"/>
        <w:jc w:val="both"/>
        <w:sectPr>
          <w:pgSz w:w="11910" w:h="16840"/>
          <w:pgMar w:header="0" w:footer="1003" w:top="1380" w:bottom="1200" w:left="1340" w:right="1320"/>
        </w:sectPr>
      </w:pPr>
    </w:p>
    <w:p>
      <w:pPr>
        <w:pStyle w:val="BodyText"/>
        <w:spacing w:before="39"/>
        <w:ind w:left="100"/>
        <w:jc w:val="both"/>
      </w:pPr>
      <w:r>
        <w:rPr>
          <w:b/>
        </w:rPr>
        <w:t>Self:</w:t>
      </w:r>
      <w:r>
        <w:rPr>
          <w:b/>
          <w:spacing w:val="-6"/>
        </w:rPr>
        <w:t> </w:t>
      </w:r>
      <w:r>
        <w:rPr/>
        <w:t>this</w:t>
      </w:r>
      <w:r>
        <w:rPr>
          <w:spacing w:val="-5"/>
        </w:rPr>
        <w:t> </w:t>
      </w:r>
      <w:r>
        <w:rPr/>
        <w:t>facet</w:t>
      </w:r>
      <w:r>
        <w:rPr>
          <w:spacing w:val="-7"/>
        </w:rPr>
        <w:t> </w:t>
      </w:r>
      <w:r>
        <w:rPr/>
        <w:t>relates</w:t>
      </w:r>
      <w:r>
        <w:rPr>
          <w:spacing w:val="-5"/>
        </w:rPr>
        <w:t> </w:t>
      </w:r>
      <w:r>
        <w:rPr/>
        <w:t>to</w:t>
      </w:r>
      <w:r>
        <w:rPr>
          <w:spacing w:val="-7"/>
        </w:rPr>
        <w:t> </w:t>
      </w:r>
      <w:r>
        <w:rPr/>
        <w:t>attitudes</w:t>
      </w:r>
      <w:r>
        <w:rPr>
          <w:spacing w:val="-5"/>
        </w:rPr>
        <w:t> </w:t>
      </w:r>
      <w:r>
        <w:rPr/>
        <w:t>towards</w:t>
      </w:r>
      <w:r>
        <w:rPr>
          <w:spacing w:val="-1"/>
        </w:rPr>
        <w:t> </w:t>
      </w:r>
      <w:r>
        <w:rPr/>
        <w:t>one’s</w:t>
      </w:r>
      <w:r>
        <w:rPr>
          <w:spacing w:val="-6"/>
        </w:rPr>
        <w:t> </w:t>
      </w:r>
      <w:r>
        <w:rPr/>
        <w:t>own</w:t>
      </w:r>
      <w:r>
        <w:rPr>
          <w:spacing w:val="4"/>
        </w:rPr>
        <w:t> </w:t>
      </w:r>
      <w:r>
        <w:rPr>
          <w:spacing w:val="-2"/>
        </w:rPr>
        <w:t>behaviour.</w:t>
      </w:r>
    </w:p>
    <w:p>
      <w:pPr>
        <w:pStyle w:val="BodyText"/>
      </w:pPr>
    </w:p>
    <w:p>
      <w:pPr>
        <w:pStyle w:val="BodyText"/>
        <w:ind w:left="100" w:right="115"/>
        <w:jc w:val="both"/>
      </w:pPr>
      <w:r>
        <w:rPr/>
        <w:t>People</w:t>
      </w:r>
      <w:r>
        <w:rPr>
          <w:spacing w:val="-8"/>
        </w:rPr>
        <w:t> </w:t>
      </w:r>
      <w:r>
        <w:rPr/>
        <w:t>with</w:t>
      </w:r>
      <w:r>
        <w:rPr>
          <w:spacing w:val="-10"/>
        </w:rPr>
        <w:t> </w:t>
      </w:r>
      <w:r>
        <w:rPr/>
        <w:t>a</w:t>
      </w:r>
      <w:r>
        <w:rPr>
          <w:spacing w:val="-9"/>
        </w:rPr>
        <w:t> </w:t>
      </w:r>
      <w:r>
        <w:rPr/>
        <w:t>high</w:t>
      </w:r>
      <w:r>
        <w:rPr>
          <w:spacing w:val="-10"/>
        </w:rPr>
        <w:t> </w:t>
      </w:r>
      <w:r>
        <w:rPr/>
        <w:t>score</w:t>
      </w:r>
      <w:r>
        <w:rPr>
          <w:spacing w:val="-9"/>
        </w:rPr>
        <w:t> </w:t>
      </w:r>
      <w:r>
        <w:rPr/>
        <w:t>on</w:t>
      </w:r>
      <w:r>
        <w:rPr>
          <w:spacing w:val="-10"/>
        </w:rPr>
        <w:t> </w:t>
      </w:r>
      <w:r>
        <w:rPr/>
        <w:t>this</w:t>
      </w:r>
      <w:r>
        <w:rPr>
          <w:spacing w:val="-9"/>
        </w:rPr>
        <w:t> </w:t>
      </w:r>
      <w:r>
        <w:rPr/>
        <w:t>facet</w:t>
      </w:r>
      <w:r>
        <w:rPr>
          <w:spacing w:val="-10"/>
        </w:rPr>
        <w:t> </w:t>
      </w:r>
      <w:r>
        <w:rPr/>
        <w:t>show</w:t>
      </w:r>
      <w:r>
        <w:rPr>
          <w:spacing w:val="-8"/>
        </w:rPr>
        <w:t> </w:t>
      </w:r>
      <w:r>
        <w:rPr/>
        <w:t>positive</w:t>
      </w:r>
      <w:r>
        <w:rPr>
          <w:spacing w:val="-8"/>
        </w:rPr>
        <w:t> </w:t>
      </w:r>
      <w:r>
        <w:rPr/>
        <w:t>attitudes</w:t>
      </w:r>
      <w:r>
        <w:rPr>
          <w:spacing w:val="-9"/>
        </w:rPr>
        <w:t> </w:t>
      </w:r>
      <w:r>
        <w:rPr/>
        <w:t>towards</w:t>
      </w:r>
      <w:r>
        <w:rPr>
          <w:spacing w:val="-10"/>
        </w:rPr>
        <w:t> </w:t>
      </w:r>
      <w:r>
        <w:rPr/>
        <w:t>respecting</w:t>
      </w:r>
      <w:r>
        <w:rPr>
          <w:spacing w:val="-8"/>
        </w:rPr>
        <w:t> </w:t>
      </w:r>
      <w:r>
        <w:rPr/>
        <w:t>equality</w:t>
      </w:r>
      <w:r>
        <w:rPr>
          <w:spacing w:val="-13"/>
        </w:rPr>
        <w:t> </w:t>
      </w:r>
      <w:r>
        <w:rPr/>
        <w:t>in</w:t>
      </w:r>
      <w:r>
        <w:rPr>
          <w:spacing w:val="-9"/>
        </w:rPr>
        <w:t> </w:t>
      </w:r>
      <w:r>
        <w:rPr/>
        <w:t>their</w:t>
      </w:r>
      <w:r>
        <w:rPr>
          <w:spacing w:val="-9"/>
        </w:rPr>
        <w:t> </w:t>
      </w:r>
      <w:r>
        <w:rPr/>
        <w:t>own behaviour. They are likely to treat everyone fairly and to acknowledge people based on their professional</w:t>
      </w:r>
      <w:r>
        <w:rPr>
          <w:spacing w:val="-13"/>
        </w:rPr>
        <w:t> </w:t>
      </w:r>
      <w:r>
        <w:rPr/>
        <w:t>accomplishments</w:t>
      </w:r>
      <w:r>
        <w:rPr>
          <w:spacing w:val="-12"/>
        </w:rPr>
        <w:t> </w:t>
      </w:r>
      <w:r>
        <w:rPr/>
        <w:t>rather</w:t>
      </w:r>
      <w:r>
        <w:rPr>
          <w:spacing w:val="-13"/>
        </w:rPr>
        <w:t> </w:t>
      </w:r>
      <w:r>
        <w:rPr/>
        <w:t>than</w:t>
      </w:r>
      <w:r>
        <w:rPr>
          <w:spacing w:val="-12"/>
        </w:rPr>
        <w:t> </w:t>
      </w:r>
      <w:r>
        <w:rPr/>
        <w:t>on</w:t>
      </w:r>
      <w:r>
        <w:rPr>
          <w:spacing w:val="-13"/>
        </w:rPr>
        <w:t> </w:t>
      </w:r>
      <w:r>
        <w:rPr/>
        <w:t>irrelevant</w:t>
      </w:r>
      <w:r>
        <w:rPr>
          <w:spacing w:val="-12"/>
        </w:rPr>
        <w:t> </w:t>
      </w:r>
      <w:r>
        <w:rPr/>
        <w:t>personal</w:t>
      </w:r>
      <w:r>
        <w:rPr>
          <w:spacing w:val="-13"/>
        </w:rPr>
        <w:t> </w:t>
      </w:r>
      <w:r>
        <w:rPr/>
        <w:t>or</w:t>
      </w:r>
      <w:r>
        <w:rPr>
          <w:spacing w:val="-12"/>
        </w:rPr>
        <w:t> </w:t>
      </w:r>
      <w:r>
        <w:rPr/>
        <w:t>physical</w:t>
      </w:r>
      <w:r>
        <w:rPr>
          <w:spacing w:val="-12"/>
        </w:rPr>
        <w:t> </w:t>
      </w:r>
      <w:r>
        <w:rPr/>
        <w:t>characteristics.</w:t>
      </w:r>
      <w:r>
        <w:rPr>
          <w:spacing w:val="-13"/>
        </w:rPr>
        <w:t> </w:t>
      </w:r>
      <w:r>
        <w:rPr/>
        <w:t>They</w:t>
      </w:r>
      <w:r>
        <w:rPr>
          <w:spacing w:val="-12"/>
        </w:rPr>
        <w:t> </w:t>
      </w:r>
      <w:r>
        <w:rPr/>
        <w:t>tend to recognise, respect, and value people’s differences and can contribute to an inclusive work </w:t>
      </w:r>
      <w:r>
        <w:rPr>
          <w:spacing w:val="-2"/>
        </w:rPr>
        <w:t>environment.</w:t>
      </w:r>
    </w:p>
    <w:p>
      <w:pPr>
        <w:pStyle w:val="BodyText"/>
        <w:spacing w:before="2"/>
      </w:pPr>
    </w:p>
    <w:p>
      <w:pPr>
        <w:pStyle w:val="BodyText"/>
        <w:ind w:left="100" w:right="115"/>
        <w:jc w:val="both"/>
      </w:pPr>
      <w:r>
        <w:rPr/>
        <w:t>On the other hand, people with a low score tend to show negative attitudes towards respecting equality in their own behaviour. They are likely to justify adopting discriminatory behaviour for the sake of productivity and team harmony. Believing that it is sometimes acceptable to treat people unequally under certain conditions, they may unknowingly contribute to maintaining an unjust</w:t>
      </w:r>
      <w:r>
        <w:rPr>
          <w:spacing w:val="-1"/>
        </w:rPr>
        <w:t> </w:t>
      </w:r>
      <w:r>
        <w:rPr/>
        <w:t>work </w:t>
      </w:r>
      <w:r>
        <w:rPr>
          <w:spacing w:val="-2"/>
        </w:rPr>
        <w:t>environment.</w:t>
      </w:r>
    </w:p>
    <w:p>
      <w:pPr>
        <w:pStyle w:val="BodyText"/>
        <w:spacing w:before="9"/>
        <w:rPr>
          <w:sz w:val="21"/>
        </w:rPr>
      </w:pPr>
    </w:p>
    <w:p>
      <w:pPr>
        <w:spacing w:before="0"/>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z w:val="22"/>
        </w:rPr>
        <w:t>Other</w:t>
      </w:r>
      <w:r>
        <w:rPr>
          <w:b/>
          <w:color w:val="6033C4"/>
          <w:spacing w:val="-5"/>
          <w:sz w:val="22"/>
        </w:rPr>
        <w:t> </w:t>
      </w:r>
      <w:r>
        <w:rPr>
          <w:b/>
          <w:color w:val="6033C4"/>
          <w:spacing w:val="-2"/>
          <w:sz w:val="22"/>
        </w:rPr>
        <w:t>People</w:t>
      </w:r>
    </w:p>
    <w:p>
      <w:pPr>
        <w:pStyle w:val="BodyText"/>
        <w:spacing w:before="1"/>
        <w:rPr>
          <w:b/>
        </w:rPr>
      </w:pPr>
    </w:p>
    <w:p>
      <w:pPr>
        <w:pStyle w:val="BodyText"/>
        <w:ind w:left="100" w:right="118"/>
        <w:jc w:val="both"/>
      </w:pPr>
      <w:r>
        <w:rPr/>
        <w:t>This factor measures a person’s attitudes towards respecting people at work. It aims to measure people’s</w:t>
      </w:r>
      <w:r>
        <w:rPr>
          <w:spacing w:val="-13"/>
        </w:rPr>
        <w:t> </w:t>
      </w:r>
      <w:r>
        <w:rPr/>
        <w:t>level</w:t>
      </w:r>
      <w:r>
        <w:rPr>
          <w:spacing w:val="-12"/>
        </w:rPr>
        <w:t> </w:t>
      </w:r>
      <w:r>
        <w:rPr/>
        <w:t>of</w:t>
      </w:r>
      <w:r>
        <w:rPr>
          <w:spacing w:val="-13"/>
        </w:rPr>
        <w:t> </w:t>
      </w:r>
      <w:r>
        <w:rPr/>
        <w:t>acceptance</w:t>
      </w:r>
      <w:r>
        <w:rPr>
          <w:spacing w:val="-12"/>
        </w:rPr>
        <w:t> </w:t>
      </w:r>
      <w:r>
        <w:rPr/>
        <w:t>of</w:t>
      </w:r>
      <w:r>
        <w:rPr>
          <w:spacing w:val="-13"/>
        </w:rPr>
        <w:t> </w:t>
      </w:r>
      <w:r>
        <w:rPr/>
        <w:t>inappropriate</w:t>
      </w:r>
      <w:r>
        <w:rPr>
          <w:spacing w:val="-12"/>
        </w:rPr>
        <w:t> </w:t>
      </w:r>
      <w:r>
        <w:rPr/>
        <w:t>or</w:t>
      </w:r>
      <w:r>
        <w:rPr>
          <w:spacing w:val="-13"/>
        </w:rPr>
        <w:t> </w:t>
      </w:r>
      <w:r>
        <w:rPr/>
        <w:t>offensive</w:t>
      </w:r>
      <w:r>
        <w:rPr>
          <w:spacing w:val="-12"/>
        </w:rPr>
        <w:t> </w:t>
      </w:r>
      <w:r>
        <w:rPr/>
        <w:t>work</w:t>
      </w:r>
      <w:r>
        <w:rPr>
          <w:spacing w:val="-12"/>
        </w:rPr>
        <w:t> </w:t>
      </w:r>
      <w:r>
        <w:rPr/>
        <w:t>behaviour,</w:t>
      </w:r>
      <w:r>
        <w:rPr>
          <w:spacing w:val="-13"/>
        </w:rPr>
        <w:t> </w:t>
      </w:r>
      <w:r>
        <w:rPr/>
        <w:t>which</w:t>
      </w:r>
      <w:r>
        <w:rPr>
          <w:spacing w:val="-12"/>
        </w:rPr>
        <w:t> </w:t>
      </w:r>
      <w:r>
        <w:rPr/>
        <w:t>can</w:t>
      </w:r>
      <w:r>
        <w:rPr>
          <w:spacing w:val="-13"/>
        </w:rPr>
        <w:t> </w:t>
      </w:r>
      <w:r>
        <w:rPr/>
        <w:t>lead</w:t>
      </w:r>
      <w:r>
        <w:rPr>
          <w:spacing w:val="-12"/>
        </w:rPr>
        <w:t> </w:t>
      </w:r>
      <w:r>
        <w:rPr/>
        <w:t>to</w:t>
      </w:r>
      <w:r>
        <w:rPr>
          <w:spacing w:val="-13"/>
        </w:rPr>
        <w:t> </w:t>
      </w:r>
      <w:r>
        <w:rPr/>
        <w:t>accepting bullying and harassment. It also aims to identify those likely to create and maintain a civil and respectful work environment characterised by respectfulness towards other people.</w:t>
      </w:r>
    </w:p>
    <w:p>
      <w:pPr>
        <w:pStyle w:val="BodyText"/>
        <w:spacing w:before="2"/>
      </w:pPr>
    </w:p>
    <w:p>
      <w:pPr>
        <w:pStyle w:val="BodyText"/>
        <w:ind w:left="100"/>
        <w:jc w:val="both"/>
      </w:pPr>
      <w:r>
        <w:rPr>
          <w:b/>
        </w:rPr>
        <w:t>Others:</w:t>
      </w:r>
      <w:r>
        <w:rPr>
          <w:b/>
          <w:spacing w:val="-9"/>
        </w:rPr>
        <w:t> </w:t>
      </w:r>
      <w:r>
        <w:rPr/>
        <w:t>this</w:t>
      </w:r>
      <w:r>
        <w:rPr>
          <w:spacing w:val="-7"/>
        </w:rPr>
        <w:t> </w:t>
      </w:r>
      <w:r>
        <w:rPr/>
        <w:t>facet</w:t>
      </w:r>
      <w:r>
        <w:rPr>
          <w:spacing w:val="-8"/>
        </w:rPr>
        <w:t> </w:t>
      </w:r>
      <w:r>
        <w:rPr/>
        <w:t>measures</w:t>
      </w:r>
      <w:r>
        <w:rPr>
          <w:spacing w:val="-8"/>
        </w:rPr>
        <w:t> </w:t>
      </w:r>
      <w:r>
        <w:rPr/>
        <w:t>attitudes</w:t>
      </w:r>
      <w:r>
        <w:rPr>
          <w:spacing w:val="-2"/>
        </w:rPr>
        <w:t> </w:t>
      </w:r>
      <w:r>
        <w:rPr/>
        <w:t>towards</w:t>
      </w:r>
      <w:r>
        <w:rPr>
          <w:spacing w:val="-5"/>
        </w:rPr>
        <w:t> </w:t>
      </w:r>
      <w:r>
        <w:rPr/>
        <w:t>another</w:t>
      </w:r>
      <w:r>
        <w:rPr>
          <w:spacing w:val="-6"/>
        </w:rPr>
        <w:t> </w:t>
      </w:r>
      <w:r>
        <w:rPr/>
        <w:t>people’s</w:t>
      </w:r>
      <w:r>
        <w:rPr>
          <w:spacing w:val="-7"/>
        </w:rPr>
        <w:t> </w:t>
      </w:r>
      <w:r>
        <w:rPr>
          <w:spacing w:val="-2"/>
        </w:rPr>
        <w:t>behaviour.</w:t>
      </w:r>
    </w:p>
    <w:p>
      <w:pPr>
        <w:pStyle w:val="BodyText"/>
      </w:pPr>
    </w:p>
    <w:p>
      <w:pPr>
        <w:pStyle w:val="BodyText"/>
        <w:ind w:left="100" w:right="117"/>
        <w:jc w:val="both"/>
      </w:pPr>
      <w:r>
        <w:rPr/>
        <w:t>A</w:t>
      </w:r>
      <w:r>
        <w:rPr>
          <w:spacing w:val="-2"/>
        </w:rPr>
        <w:t> </w:t>
      </w:r>
      <w:r>
        <w:rPr/>
        <w:t>person</w:t>
      </w:r>
      <w:r>
        <w:rPr>
          <w:spacing w:val="-4"/>
        </w:rPr>
        <w:t> </w:t>
      </w:r>
      <w:r>
        <w:rPr/>
        <w:t>with</w:t>
      </w:r>
      <w:r>
        <w:rPr>
          <w:spacing w:val="-4"/>
        </w:rPr>
        <w:t> </w:t>
      </w:r>
      <w:r>
        <w:rPr/>
        <w:t>a</w:t>
      </w:r>
      <w:r>
        <w:rPr>
          <w:spacing w:val="-3"/>
        </w:rPr>
        <w:t> </w:t>
      </w:r>
      <w:r>
        <w:rPr/>
        <w:t>high</w:t>
      </w:r>
      <w:r>
        <w:rPr>
          <w:spacing w:val="-4"/>
        </w:rPr>
        <w:t> </w:t>
      </w:r>
      <w:r>
        <w:rPr/>
        <w:t>score</w:t>
      </w:r>
      <w:r>
        <w:rPr>
          <w:spacing w:val="-3"/>
        </w:rPr>
        <w:t> </w:t>
      </w:r>
      <w:r>
        <w:rPr/>
        <w:t>on</w:t>
      </w:r>
      <w:r>
        <w:rPr>
          <w:spacing w:val="-4"/>
        </w:rPr>
        <w:t> </w:t>
      </w:r>
      <w:r>
        <w:rPr/>
        <w:t>this</w:t>
      </w:r>
      <w:r>
        <w:rPr>
          <w:spacing w:val="-3"/>
        </w:rPr>
        <w:t> </w:t>
      </w:r>
      <w:r>
        <w:rPr/>
        <w:t>facet</w:t>
      </w:r>
      <w:r>
        <w:rPr>
          <w:spacing w:val="-5"/>
        </w:rPr>
        <w:t> </w:t>
      </w:r>
      <w:r>
        <w:rPr/>
        <w:t>shows</w:t>
      </w:r>
      <w:r>
        <w:rPr>
          <w:spacing w:val="-3"/>
        </w:rPr>
        <w:t> </w:t>
      </w:r>
      <w:r>
        <w:rPr/>
        <w:t>positive</w:t>
      </w:r>
      <w:r>
        <w:rPr>
          <w:spacing w:val="-8"/>
        </w:rPr>
        <w:t> </w:t>
      </w:r>
      <w:r>
        <w:rPr/>
        <w:t>attitudes</w:t>
      </w:r>
      <w:r>
        <w:rPr>
          <w:spacing w:val="-3"/>
        </w:rPr>
        <w:t> </w:t>
      </w:r>
      <w:r>
        <w:rPr/>
        <w:t>towards</w:t>
      </w:r>
      <w:r>
        <w:rPr>
          <w:spacing w:val="-4"/>
        </w:rPr>
        <w:t> </w:t>
      </w:r>
      <w:r>
        <w:rPr/>
        <w:t>individuals</w:t>
      </w:r>
      <w:r>
        <w:rPr>
          <w:spacing w:val="-3"/>
        </w:rPr>
        <w:t> </w:t>
      </w:r>
      <w:r>
        <w:rPr/>
        <w:t>respecting</w:t>
      </w:r>
      <w:r>
        <w:rPr>
          <w:spacing w:val="-2"/>
        </w:rPr>
        <w:t> </w:t>
      </w:r>
      <w:r>
        <w:rPr/>
        <w:t>other people</w:t>
      </w:r>
      <w:r>
        <w:rPr>
          <w:spacing w:val="-2"/>
        </w:rPr>
        <w:t> </w:t>
      </w:r>
      <w:r>
        <w:rPr/>
        <w:t>at</w:t>
      </w:r>
      <w:r>
        <w:rPr>
          <w:spacing w:val="-5"/>
        </w:rPr>
        <w:t> </w:t>
      </w:r>
      <w:r>
        <w:rPr/>
        <w:t>work. They</w:t>
      </w:r>
      <w:r>
        <w:rPr>
          <w:spacing w:val="-1"/>
        </w:rPr>
        <w:t> </w:t>
      </w:r>
      <w:r>
        <w:rPr/>
        <w:t>are</w:t>
      </w:r>
      <w:r>
        <w:rPr>
          <w:spacing w:val="-2"/>
        </w:rPr>
        <w:t> </w:t>
      </w:r>
      <w:r>
        <w:rPr/>
        <w:t>likely</w:t>
      </w:r>
      <w:r>
        <w:rPr>
          <w:spacing w:val="-2"/>
        </w:rPr>
        <w:t> </w:t>
      </w:r>
      <w:r>
        <w:rPr/>
        <w:t>to</w:t>
      </w:r>
      <w:r>
        <w:rPr>
          <w:spacing w:val="-3"/>
        </w:rPr>
        <w:t> </w:t>
      </w:r>
      <w:r>
        <w:rPr/>
        <w:t>feel uncomfortable working</w:t>
      </w:r>
      <w:r>
        <w:rPr>
          <w:spacing w:val="-1"/>
        </w:rPr>
        <w:t> </w:t>
      </w:r>
      <w:r>
        <w:rPr/>
        <w:t>in</w:t>
      </w:r>
      <w:r>
        <w:rPr>
          <w:spacing w:val="-3"/>
        </w:rPr>
        <w:t> </w:t>
      </w:r>
      <w:r>
        <w:rPr/>
        <w:t>environments</w:t>
      </w:r>
      <w:r>
        <w:rPr>
          <w:spacing w:val="-2"/>
        </w:rPr>
        <w:t> </w:t>
      </w:r>
      <w:r>
        <w:rPr/>
        <w:t>where</w:t>
      </w:r>
      <w:r>
        <w:rPr>
          <w:spacing w:val="-2"/>
        </w:rPr>
        <w:t> </w:t>
      </w:r>
      <w:r>
        <w:rPr/>
        <w:t>people</w:t>
      </w:r>
      <w:r>
        <w:rPr>
          <w:spacing w:val="-2"/>
        </w:rPr>
        <w:t> </w:t>
      </w:r>
      <w:r>
        <w:rPr/>
        <w:t>are</w:t>
      </w:r>
      <w:r>
        <w:rPr>
          <w:spacing w:val="-2"/>
        </w:rPr>
        <w:t> </w:t>
      </w:r>
      <w:r>
        <w:rPr/>
        <w:t>not valued, and where harassment or bullying can take place. They do not tolerate people being mistreated</w:t>
      </w:r>
      <w:r>
        <w:rPr>
          <w:spacing w:val="-4"/>
        </w:rPr>
        <w:t> </w:t>
      </w:r>
      <w:r>
        <w:rPr/>
        <w:t>or</w:t>
      </w:r>
      <w:r>
        <w:rPr>
          <w:spacing w:val="-3"/>
        </w:rPr>
        <w:t> </w:t>
      </w:r>
      <w:r>
        <w:rPr/>
        <w:t>degraded</w:t>
      </w:r>
      <w:r>
        <w:rPr>
          <w:spacing w:val="-8"/>
        </w:rPr>
        <w:t> </w:t>
      </w:r>
      <w:r>
        <w:rPr/>
        <w:t>in</w:t>
      </w:r>
      <w:r>
        <w:rPr>
          <w:spacing w:val="-4"/>
        </w:rPr>
        <w:t> </w:t>
      </w:r>
      <w:r>
        <w:rPr/>
        <w:t>the</w:t>
      </w:r>
      <w:r>
        <w:rPr>
          <w:spacing w:val="-3"/>
        </w:rPr>
        <w:t> </w:t>
      </w:r>
      <w:r>
        <w:rPr/>
        <w:t>workplace</w:t>
      </w:r>
      <w:r>
        <w:rPr>
          <w:spacing w:val="-3"/>
        </w:rPr>
        <w:t> </w:t>
      </w:r>
      <w:r>
        <w:rPr/>
        <w:t>and</w:t>
      </w:r>
      <w:r>
        <w:rPr>
          <w:spacing w:val="-4"/>
        </w:rPr>
        <w:t> </w:t>
      </w:r>
      <w:r>
        <w:rPr/>
        <w:t>are</w:t>
      </w:r>
      <w:r>
        <w:rPr>
          <w:spacing w:val="-8"/>
        </w:rPr>
        <w:t> </w:t>
      </w:r>
      <w:r>
        <w:rPr/>
        <w:t>likely</w:t>
      </w:r>
      <w:r>
        <w:rPr>
          <w:spacing w:val="-7"/>
        </w:rPr>
        <w:t> </w:t>
      </w:r>
      <w:r>
        <w:rPr/>
        <w:t>to</w:t>
      </w:r>
      <w:r>
        <w:rPr>
          <w:spacing w:val="-4"/>
        </w:rPr>
        <w:t> </w:t>
      </w:r>
      <w:r>
        <w:rPr/>
        <w:t>report</w:t>
      </w:r>
      <w:r>
        <w:rPr>
          <w:spacing w:val="-6"/>
        </w:rPr>
        <w:t> </w:t>
      </w:r>
      <w:r>
        <w:rPr/>
        <w:t>any</w:t>
      </w:r>
      <w:r>
        <w:rPr>
          <w:spacing w:val="-3"/>
        </w:rPr>
        <w:t> </w:t>
      </w:r>
      <w:r>
        <w:rPr/>
        <w:t>such</w:t>
      </w:r>
      <w:r>
        <w:rPr>
          <w:spacing w:val="-4"/>
        </w:rPr>
        <w:t> </w:t>
      </w:r>
      <w:r>
        <w:rPr/>
        <w:t>behaviour,</w:t>
      </w:r>
      <w:r>
        <w:rPr>
          <w:spacing w:val="-6"/>
        </w:rPr>
        <w:t> </w:t>
      </w:r>
      <w:r>
        <w:rPr/>
        <w:t>thereby</w:t>
      </w:r>
      <w:r>
        <w:rPr>
          <w:spacing w:val="-3"/>
        </w:rPr>
        <w:t> </w:t>
      </w:r>
      <w:r>
        <w:rPr/>
        <w:t>helping support a respectful work environment.</w:t>
      </w:r>
    </w:p>
    <w:p>
      <w:pPr>
        <w:pStyle w:val="BodyText"/>
        <w:spacing w:before="2"/>
      </w:pPr>
    </w:p>
    <w:p>
      <w:pPr>
        <w:pStyle w:val="BodyText"/>
        <w:ind w:left="100" w:right="116"/>
        <w:jc w:val="both"/>
      </w:pPr>
      <w:r>
        <w:rPr/>
        <w:t>On the other hand, people with a low score on this facet show negative attitudes towards others’ respect of other people at work. They are likely to tolerate a certain degree of inappropriate or offensive</w:t>
      </w:r>
      <w:r>
        <w:rPr>
          <w:spacing w:val="-13"/>
        </w:rPr>
        <w:t> </w:t>
      </w:r>
      <w:r>
        <w:rPr/>
        <w:t>behaviour</w:t>
      </w:r>
      <w:r>
        <w:rPr>
          <w:spacing w:val="-12"/>
        </w:rPr>
        <w:t> </w:t>
      </w:r>
      <w:r>
        <w:rPr/>
        <w:t>towards</w:t>
      </w:r>
      <w:r>
        <w:rPr>
          <w:spacing w:val="-13"/>
        </w:rPr>
        <w:t> </w:t>
      </w:r>
      <w:r>
        <w:rPr/>
        <w:t>others</w:t>
      </w:r>
      <w:r>
        <w:rPr>
          <w:spacing w:val="-12"/>
        </w:rPr>
        <w:t> </w:t>
      </w:r>
      <w:r>
        <w:rPr/>
        <w:t>at</w:t>
      </w:r>
      <w:r>
        <w:rPr>
          <w:spacing w:val="-13"/>
        </w:rPr>
        <w:t> </w:t>
      </w:r>
      <w:r>
        <w:rPr/>
        <w:t>work,</w:t>
      </w:r>
      <w:r>
        <w:rPr>
          <w:spacing w:val="-12"/>
        </w:rPr>
        <w:t> </w:t>
      </w:r>
      <w:r>
        <w:rPr/>
        <w:t>which</w:t>
      </w:r>
      <w:r>
        <w:rPr>
          <w:spacing w:val="-13"/>
        </w:rPr>
        <w:t> </w:t>
      </w:r>
      <w:r>
        <w:rPr/>
        <w:t>they</w:t>
      </w:r>
      <w:r>
        <w:rPr>
          <w:spacing w:val="-12"/>
        </w:rPr>
        <w:t> </w:t>
      </w:r>
      <w:r>
        <w:rPr/>
        <w:t>tend</w:t>
      </w:r>
      <w:r>
        <w:rPr>
          <w:spacing w:val="-12"/>
        </w:rPr>
        <w:t> </w:t>
      </w:r>
      <w:r>
        <w:rPr/>
        <w:t>to</w:t>
      </w:r>
      <w:r>
        <w:rPr>
          <w:spacing w:val="-12"/>
        </w:rPr>
        <w:t> </w:t>
      </w:r>
      <w:r>
        <w:rPr/>
        <w:t>justify</w:t>
      </w:r>
      <w:r>
        <w:rPr>
          <w:spacing w:val="-12"/>
        </w:rPr>
        <w:t> </w:t>
      </w:r>
      <w:r>
        <w:rPr/>
        <w:t>as</w:t>
      </w:r>
      <w:r>
        <w:rPr>
          <w:spacing w:val="-12"/>
        </w:rPr>
        <w:t> </w:t>
      </w:r>
      <w:r>
        <w:rPr/>
        <w:t>necessary</w:t>
      </w:r>
      <w:r>
        <w:rPr>
          <w:spacing w:val="-12"/>
        </w:rPr>
        <w:t> </w:t>
      </w:r>
      <w:r>
        <w:rPr/>
        <w:t>for</w:t>
      </w:r>
      <w:r>
        <w:rPr>
          <w:spacing w:val="-12"/>
        </w:rPr>
        <w:t> </w:t>
      </w:r>
      <w:r>
        <w:rPr/>
        <w:t>people</w:t>
      </w:r>
      <w:r>
        <w:rPr>
          <w:spacing w:val="-12"/>
        </w:rPr>
        <w:t> </w:t>
      </w:r>
      <w:r>
        <w:rPr/>
        <w:t>to</w:t>
      </w:r>
      <w:r>
        <w:rPr>
          <w:spacing w:val="-12"/>
        </w:rPr>
        <w:t> </w:t>
      </w:r>
      <w:r>
        <w:rPr/>
        <w:t>learn and for the well-functioning of the company. For instance, they can accept advertising someone’s mistake to make an example of them. Even if they may not engage in these behaviours themselves, their tendency to approve of offensive behaviour can lead them to support a damaging work environment harmful to employees’ well-being.</w:t>
      </w:r>
    </w:p>
    <w:p>
      <w:pPr>
        <w:pStyle w:val="BodyText"/>
        <w:spacing w:before="10"/>
        <w:rPr>
          <w:sz w:val="21"/>
        </w:rPr>
      </w:pPr>
    </w:p>
    <w:p>
      <w:pPr>
        <w:pStyle w:val="BodyText"/>
        <w:spacing w:before="1"/>
        <w:ind w:left="100"/>
        <w:jc w:val="both"/>
      </w:pPr>
      <w:r>
        <w:rPr>
          <w:b/>
        </w:rPr>
        <w:t>Self:</w:t>
      </w:r>
      <w:r>
        <w:rPr>
          <w:b/>
          <w:spacing w:val="-6"/>
        </w:rPr>
        <w:t> </w:t>
      </w:r>
      <w:r>
        <w:rPr/>
        <w:t>this</w:t>
      </w:r>
      <w:r>
        <w:rPr>
          <w:spacing w:val="-5"/>
        </w:rPr>
        <w:t> </w:t>
      </w:r>
      <w:r>
        <w:rPr/>
        <w:t>facet</w:t>
      </w:r>
      <w:r>
        <w:rPr>
          <w:spacing w:val="-7"/>
        </w:rPr>
        <w:t> </w:t>
      </w:r>
      <w:r>
        <w:rPr/>
        <w:t>relates</w:t>
      </w:r>
      <w:r>
        <w:rPr>
          <w:spacing w:val="-5"/>
        </w:rPr>
        <w:t> </w:t>
      </w:r>
      <w:r>
        <w:rPr/>
        <w:t>to</w:t>
      </w:r>
      <w:r>
        <w:rPr>
          <w:spacing w:val="-7"/>
        </w:rPr>
        <w:t> </w:t>
      </w:r>
      <w:r>
        <w:rPr/>
        <w:t>attitudes</w:t>
      </w:r>
      <w:r>
        <w:rPr>
          <w:spacing w:val="-5"/>
        </w:rPr>
        <w:t> </w:t>
      </w:r>
      <w:r>
        <w:rPr/>
        <w:t>towards</w:t>
      </w:r>
      <w:r>
        <w:rPr>
          <w:spacing w:val="-1"/>
        </w:rPr>
        <w:t> </w:t>
      </w:r>
      <w:r>
        <w:rPr/>
        <w:t>one’s</w:t>
      </w:r>
      <w:r>
        <w:rPr>
          <w:spacing w:val="-6"/>
        </w:rPr>
        <w:t> </w:t>
      </w:r>
      <w:r>
        <w:rPr/>
        <w:t>own</w:t>
      </w:r>
      <w:r>
        <w:rPr>
          <w:spacing w:val="4"/>
        </w:rPr>
        <w:t> </w:t>
      </w:r>
      <w:r>
        <w:rPr>
          <w:spacing w:val="-2"/>
        </w:rPr>
        <w:t>behaviour.</w:t>
      </w:r>
    </w:p>
    <w:p>
      <w:pPr>
        <w:pStyle w:val="BodyText"/>
      </w:pPr>
    </w:p>
    <w:p>
      <w:pPr>
        <w:pStyle w:val="BodyText"/>
        <w:ind w:left="100" w:right="112"/>
        <w:jc w:val="both"/>
      </w:pPr>
      <w:r>
        <w:rPr/>
        <w:t>Individuals with a high score on this facet show positive attitudes towards respecting others at work in their own behaviour. They are unlikely to initiate or participate in any offensive or degrading behaviour towards other people and tend to remain courteous and respectful with their co-workers, helping create a healthy work environment</w:t>
      </w:r>
      <w:r>
        <w:rPr>
          <w:spacing w:val="-2"/>
        </w:rPr>
        <w:t> </w:t>
      </w:r>
      <w:r>
        <w:rPr/>
        <w:t>where people are treated with consideration and civility. On the contrary, people with a low score on this facet show negative attitudes towards respecting others</w:t>
      </w:r>
      <w:r>
        <w:rPr>
          <w:spacing w:val="-13"/>
        </w:rPr>
        <w:t> </w:t>
      </w:r>
      <w:r>
        <w:rPr/>
        <w:t>in</w:t>
      </w:r>
      <w:r>
        <w:rPr>
          <w:spacing w:val="-12"/>
        </w:rPr>
        <w:t> </w:t>
      </w:r>
      <w:r>
        <w:rPr/>
        <w:t>their</w:t>
      </w:r>
      <w:r>
        <w:rPr>
          <w:spacing w:val="-13"/>
        </w:rPr>
        <w:t> </w:t>
      </w:r>
      <w:r>
        <w:rPr/>
        <w:t>own</w:t>
      </w:r>
      <w:r>
        <w:rPr>
          <w:spacing w:val="-12"/>
        </w:rPr>
        <w:t> </w:t>
      </w:r>
      <w:r>
        <w:rPr/>
        <w:t>behaviour.</w:t>
      </w:r>
      <w:r>
        <w:rPr>
          <w:spacing w:val="-13"/>
        </w:rPr>
        <w:t> </w:t>
      </w:r>
      <w:r>
        <w:rPr/>
        <w:t>Under</w:t>
      </w:r>
      <w:r>
        <w:rPr>
          <w:spacing w:val="-12"/>
        </w:rPr>
        <w:t> </w:t>
      </w:r>
      <w:r>
        <w:rPr/>
        <w:t>certain</w:t>
      </w:r>
      <w:r>
        <w:rPr>
          <w:spacing w:val="-13"/>
        </w:rPr>
        <w:t> </w:t>
      </w:r>
      <w:r>
        <w:rPr/>
        <w:t>conditions</w:t>
      </w:r>
      <w:r>
        <w:rPr>
          <w:spacing w:val="-12"/>
        </w:rPr>
        <w:t> </w:t>
      </w:r>
      <w:r>
        <w:rPr/>
        <w:t>they</w:t>
      </w:r>
      <w:r>
        <w:rPr>
          <w:spacing w:val="-12"/>
        </w:rPr>
        <w:t> </w:t>
      </w:r>
      <w:r>
        <w:rPr/>
        <w:t>are</w:t>
      </w:r>
      <w:r>
        <w:rPr>
          <w:spacing w:val="-13"/>
        </w:rPr>
        <w:t> </w:t>
      </w:r>
      <w:r>
        <w:rPr/>
        <w:t>likely</w:t>
      </w:r>
      <w:r>
        <w:rPr>
          <w:spacing w:val="-12"/>
        </w:rPr>
        <w:t> </w:t>
      </w:r>
      <w:r>
        <w:rPr/>
        <w:t>to</w:t>
      </w:r>
      <w:r>
        <w:rPr>
          <w:spacing w:val="-13"/>
        </w:rPr>
        <w:t> </w:t>
      </w:r>
      <w:r>
        <w:rPr/>
        <w:t>view</w:t>
      </w:r>
      <w:r>
        <w:rPr>
          <w:spacing w:val="-12"/>
        </w:rPr>
        <w:t> </w:t>
      </w:r>
      <w:r>
        <w:rPr/>
        <w:t>offensive</w:t>
      </w:r>
      <w:r>
        <w:rPr>
          <w:spacing w:val="-13"/>
        </w:rPr>
        <w:t> </w:t>
      </w:r>
      <w:r>
        <w:rPr/>
        <w:t>and</w:t>
      </w:r>
      <w:r>
        <w:rPr>
          <w:spacing w:val="-12"/>
        </w:rPr>
        <w:t> </w:t>
      </w:r>
      <w:r>
        <w:rPr/>
        <w:t>degrading behaviour as common and tolerable aspects of the corporate world that they willingly participate in. Unbothered</w:t>
      </w:r>
      <w:r>
        <w:rPr>
          <w:spacing w:val="-4"/>
        </w:rPr>
        <w:t> </w:t>
      </w:r>
      <w:r>
        <w:rPr/>
        <w:t>by</w:t>
      </w:r>
      <w:r>
        <w:rPr>
          <w:spacing w:val="-4"/>
        </w:rPr>
        <w:t> </w:t>
      </w:r>
      <w:r>
        <w:rPr/>
        <w:t>some</w:t>
      </w:r>
      <w:r>
        <w:rPr>
          <w:spacing w:val="-4"/>
        </w:rPr>
        <w:t> </w:t>
      </w:r>
      <w:r>
        <w:rPr/>
        <w:t>degree</w:t>
      </w:r>
      <w:r>
        <w:rPr>
          <w:spacing w:val="-4"/>
        </w:rPr>
        <w:t> </w:t>
      </w:r>
      <w:r>
        <w:rPr/>
        <w:t>of</w:t>
      </w:r>
      <w:r>
        <w:rPr>
          <w:spacing w:val="-9"/>
        </w:rPr>
        <w:t> </w:t>
      </w:r>
      <w:r>
        <w:rPr/>
        <w:t>mistreatment</w:t>
      </w:r>
      <w:r>
        <w:rPr>
          <w:spacing w:val="-7"/>
        </w:rPr>
        <w:t> </w:t>
      </w:r>
      <w:r>
        <w:rPr/>
        <w:t>of</w:t>
      </w:r>
      <w:r>
        <w:rPr>
          <w:spacing w:val="-4"/>
        </w:rPr>
        <w:t> </w:t>
      </w:r>
      <w:r>
        <w:rPr/>
        <w:t>others,</w:t>
      </w:r>
      <w:r>
        <w:rPr>
          <w:spacing w:val="-6"/>
        </w:rPr>
        <w:t> </w:t>
      </w:r>
      <w:r>
        <w:rPr/>
        <w:t>they</w:t>
      </w:r>
      <w:r>
        <w:rPr>
          <w:spacing w:val="-3"/>
        </w:rPr>
        <w:t> </w:t>
      </w:r>
      <w:r>
        <w:rPr/>
        <w:t>can</w:t>
      </w:r>
      <w:r>
        <w:rPr>
          <w:spacing w:val="-5"/>
        </w:rPr>
        <w:t> </w:t>
      </w:r>
      <w:r>
        <w:rPr/>
        <w:t>justify</w:t>
      </w:r>
      <w:r>
        <w:rPr>
          <w:spacing w:val="-4"/>
        </w:rPr>
        <w:t> </w:t>
      </w:r>
      <w:r>
        <w:rPr/>
        <w:t>these</w:t>
      </w:r>
      <w:r>
        <w:rPr>
          <w:spacing w:val="-4"/>
        </w:rPr>
        <w:t> </w:t>
      </w:r>
      <w:r>
        <w:rPr/>
        <w:t>behaviours</w:t>
      </w:r>
      <w:r>
        <w:rPr>
          <w:spacing w:val="-4"/>
        </w:rPr>
        <w:t> </w:t>
      </w:r>
      <w:r>
        <w:rPr/>
        <w:t>as</w:t>
      </w:r>
      <w:r>
        <w:rPr>
          <w:spacing w:val="-4"/>
        </w:rPr>
        <w:t> </w:t>
      </w:r>
      <w:r>
        <w:rPr/>
        <w:t>essential for people to learn and for the company to succeed. As a result, they help create and maintain an inappropriate work environment that can be damaging to employees' well-being.</w:t>
      </w:r>
    </w:p>
    <w:p>
      <w:pPr>
        <w:spacing w:after="0"/>
        <w:jc w:val="both"/>
        <w:sectPr>
          <w:pgSz w:w="11910" w:h="16840"/>
          <w:pgMar w:header="0" w:footer="1003" w:top="1380" w:bottom="1200" w:left="1340" w:right="1320"/>
        </w:sectPr>
      </w:pPr>
    </w:p>
    <w:p>
      <w:pPr>
        <w:spacing w:before="39"/>
        <w:ind w:left="100" w:right="0" w:firstLine="0"/>
        <w:jc w:val="both"/>
        <w:rPr>
          <w:b/>
          <w:sz w:val="22"/>
        </w:rPr>
      </w:pPr>
      <w:r>
        <w:rPr>
          <w:b/>
          <w:color w:val="6033C4"/>
          <w:sz w:val="22"/>
        </w:rPr>
        <w:t>Respect</w:t>
      </w:r>
      <w:r>
        <w:rPr>
          <w:b/>
          <w:color w:val="6033C4"/>
          <w:spacing w:val="-4"/>
          <w:sz w:val="22"/>
        </w:rPr>
        <w:t> </w:t>
      </w:r>
      <w:r>
        <w:rPr>
          <w:b/>
          <w:color w:val="6033C4"/>
          <w:sz w:val="22"/>
        </w:rPr>
        <w:t>for</w:t>
      </w:r>
      <w:r>
        <w:rPr>
          <w:b/>
          <w:color w:val="6033C4"/>
          <w:spacing w:val="-5"/>
          <w:sz w:val="22"/>
        </w:rPr>
        <w:t> </w:t>
      </w:r>
      <w:r>
        <w:rPr>
          <w:b/>
          <w:color w:val="6033C4"/>
          <w:spacing w:val="-2"/>
          <w:sz w:val="22"/>
        </w:rPr>
        <w:t>Commitments</w:t>
      </w:r>
    </w:p>
    <w:p>
      <w:pPr>
        <w:pStyle w:val="BodyText"/>
        <w:rPr>
          <w:b/>
        </w:rPr>
      </w:pPr>
    </w:p>
    <w:p>
      <w:pPr>
        <w:pStyle w:val="BodyText"/>
        <w:ind w:left="100" w:right="116"/>
        <w:jc w:val="both"/>
      </w:pPr>
      <w:r>
        <w:rPr/>
        <w:t>This factor measures an individual’s attitudes towards respecting commitments. It aims to evaluate people’s level of acceptance of behaviours related to people’s lack of commitment to their work. It also</w:t>
      </w:r>
      <w:r>
        <w:rPr>
          <w:spacing w:val="-4"/>
        </w:rPr>
        <w:t> </w:t>
      </w:r>
      <w:r>
        <w:rPr/>
        <w:t>aims</w:t>
      </w:r>
      <w:r>
        <w:rPr>
          <w:spacing w:val="-3"/>
        </w:rPr>
        <w:t> </w:t>
      </w:r>
      <w:r>
        <w:rPr/>
        <w:t>to</w:t>
      </w:r>
      <w:r>
        <w:rPr>
          <w:spacing w:val="-4"/>
        </w:rPr>
        <w:t> </w:t>
      </w:r>
      <w:r>
        <w:rPr/>
        <w:t>identify</w:t>
      </w:r>
      <w:r>
        <w:rPr>
          <w:spacing w:val="-3"/>
        </w:rPr>
        <w:t> </w:t>
      </w:r>
      <w:r>
        <w:rPr/>
        <w:t>those</w:t>
      </w:r>
      <w:r>
        <w:rPr>
          <w:spacing w:val="-3"/>
        </w:rPr>
        <w:t> </w:t>
      </w:r>
      <w:r>
        <w:rPr/>
        <w:t>who</w:t>
      </w:r>
      <w:r>
        <w:rPr>
          <w:spacing w:val="-5"/>
        </w:rPr>
        <w:t> </w:t>
      </w:r>
      <w:r>
        <w:rPr/>
        <w:t>are</w:t>
      </w:r>
      <w:r>
        <w:rPr>
          <w:spacing w:val="-8"/>
        </w:rPr>
        <w:t> </w:t>
      </w:r>
      <w:r>
        <w:rPr/>
        <w:t>likely</w:t>
      </w:r>
      <w:r>
        <w:rPr>
          <w:spacing w:val="-3"/>
        </w:rPr>
        <w:t> </w:t>
      </w:r>
      <w:r>
        <w:rPr/>
        <w:t>to</w:t>
      </w:r>
      <w:r>
        <w:rPr>
          <w:spacing w:val="-4"/>
        </w:rPr>
        <w:t> </w:t>
      </w:r>
      <w:r>
        <w:rPr/>
        <w:t>be</w:t>
      </w:r>
      <w:r>
        <w:rPr>
          <w:spacing w:val="-3"/>
        </w:rPr>
        <w:t> </w:t>
      </w:r>
      <w:r>
        <w:rPr/>
        <w:t>reliable</w:t>
      </w:r>
      <w:r>
        <w:rPr>
          <w:spacing w:val="-7"/>
        </w:rPr>
        <w:t> </w:t>
      </w:r>
      <w:r>
        <w:rPr/>
        <w:t>and</w:t>
      </w:r>
      <w:r>
        <w:rPr>
          <w:spacing w:val="-4"/>
        </w:rPr>
        <w:t> </w:t>
      </w:r>
      <w:r>
        <w:rPr/>
        <w:t>dependable</w:t>
      </w:r>
      <w:r>
        <w:rPr>
          <w:spacing w:val="-3"/>
        </w:rPr>
        <w:t> </w:t>
      </w:r>
      <w:r>
        <w:rPr/>
        <w:t>at</w:t>
      </w:r>
      <w:r>
        <w:rPr>
          <w:spacing w:val="-6"/>
        </w:rPr>
        <w:t> </w:t>
      </w:r>
      <w:r>
        <w:rPr/>
        <w:t>work,</w:t>
      </w:r>
      <w:r>
        <w:rPr>
          <w:spacing w:val="-5"/>
        </w:rPr>
        <w:t> </w:t>
      </w:r>
      <w:r>
        <w:rPr/>
        <w:t>which</w:t>
      </w:r>
      <w:r>
        <w:rPr>
          <w:spacing w:val="-4"/>
        </w:rPr>
        <w:t> </w:t>
      </w:r>
      <w:r>
        <w:rPr/>
        <w:t>includes</w:t>
      </w:r>
      <w:r>
        <w:rPr>
          <w:spacing w:val="-8"/>
        </w:rPr>
        <w:t> </w:t>
      </w:r>
      <w:r>
        <w:rPr/>
        <w:t>being punctual, being concerned about work quality and staffing arrangements during one’s absence and taking responsibility for one’s own actions.</w:t>
      </w:r>
    </w:p>
    <w:p>
      <w:pPr>
        <w:pStyle w:val="BodyText"/>
        <w:spacing w:before="2"/>
      </w:pPr>
    </w:p>
    <w:p>
      <w:pPr>
        <w:pStyle w:val="BodyText"/>
        <w:ind w:left="100"/>
        <w:jc w:val="both"/>
      </w:pPr>
      <w:r>
        <w:rPr>
          <w:b/>
        </w:rPr>
        <w:t>Others:</w:t>
      </w:r>
      <w:r>
        <w:rPr>
          <w:b/>
          <w:spacing w:val="-9"/>
        </w:rPr>
        <w:t> </w:t>
      </w:r>
      <w:r>
        <w:rPr/>
        <w:t>this</w:t>
      </w:r>
      <w:r>
        <w:rPr>
          <w:spacing w:val="-7"/>
        </w:rPr>
        <w:t> </w:t>
      </w:r>
      <w:r>
        <w:rPr/>
        <w:t>facet</w:t>
      </w:r>
      <w:r>
        <w:rPr>
          <w:spacing w:val="-8"/>
        </w:rPr>
        <w:t> </w:t>
      </w:r>
      <w:r>
        <w:rPr/>
        <w:t>measures</w:t>
      </w:r>
      <w:r>
        <w:rPr>
          <w:spacing w:val="-8"/>
        </w:rPr>
        <w:t> </w:t>
      </w:r>
      <w:r>
        <w:rPr/>
        <w:t>attitudes</w:t>
      </w:r>
      <w:r>
        <w:rPr>
          <w:spacing w:val="-2"/>
        </w:rPr>
        <w:t> </w:t>
      </w:r>
      <w:r>
        <w:rPr/>
        <w:t>towards</w:t>
      </w:r>
      <w:r>
        <w:rPr>
          <w:spacing w:val="-5"/>
        </w:rPr>
        <w:t> </w:t>
      </w:r>
      <w:r>
        <w:rPr/>
        <w:t>another</w:t>
      </w:r>
      <w:r>
        <w:rPr>
          <w:spacing w:val="-6"/>
        </w:rPr>
        <w:t> </w:t>
      </w:r>
      <w:r>
        <w:rPr/>
        <w:t>people’s</w:t>
      </w:r>
      <w:r>
        <w:rPr>
          <w:spacing w:val="-7"/>
        </w:rPr>
        <w:t> </w:t>
      </w:r>
      <w:r>
        <w:rPr>
          <w:spacing w:val="-2"/>
        </w:rPr>
        <w:t>behaviour.</w:t>
      </w:r>
    </w:p>
    <w:p>
      <w:pPr>
        <w:pStyle w:val="BodyText"/>
        <w:spacing w:before="8"/>
        <w:rPr>
          <w:sz w:val="21"/>
        </w:rPr>
      </w:pPr>
    </w:p>
    <w:p>
      <w:pPr>
        <w:pStyle w:val="BodyText"/>
        <w:ind w:left="100" w:right="117"/>
        <w:jc w:val="both"/>
      </w:pPr>
      <w:r>
        <w:rPr/>
        <w:t>Individuals with a high score on this facet show positive attitudes towards others respecting commitments at work. They are likely to feel uncomfortable with people who do not uphold their commitments and to disapprove of behaviours they deem unreliable. Believing in the importance of staying</w:t>
      </w:r>
      <w:r>
        <w:rPr>
          <w:spacing w:val="-7"/>
        </w:rPr>
        <w:t> </w:t>
      </w:r>
      <w:r>
        <w:rPr/>
        <w:t>true</w:t>
      </w:r>
      <w:r>
        <w:rPr>
          <w:spacing w:val="-7"/>
        </w:rPr>
        <w:t> </w:t>
      </w:r>
      <w:r>
        <w:rPr/>
        <w:t>to</w:t>
      </w:r>
      <w:r>
        <w:rPr>
          <w:spacing w:val="-9"/>
        </w:rPr>
        <w:t> </w:t>
      </w:r>
      <w:r>
        <w:rPr/>
        <w:t>one’s</w:t>
      </w:r>
      <w:r>
        <w:rPr>
          <w:spacing w:val="-3"/>
        </w:rPr>
        <w:t> </w:t>
      </w:r>
      <w:r>
        <w:rPr/>
        <w:t>word,</w:t>
      </w:r>
      <w:r>
        <w:rPr>
          <w:spacing w:val="-6"/>
        </w:rPr>
        <w:t> </w:t>
      </w:r>
      <w:r>
        <w:rPr/>
        <w:t>they</w:t>
      </w:r>
      <w:r>
        <w:rPr>
          <w:spacing w:val="-7"/>
        </w:rPr>
        <w:t> </w:t>
      </w:r>
      <w:r>
        <w:rPr/>
        <w:t>are</w:t>
      </w:r>
      <w:r>
        <w:rPr>
          <w:spacing w:val="-8"/>
        </w:rPr>
        <w:t> </w:t>
      </w:r>
      <w:r>
        <w:rPr/>
        <w:t>unlikely</w:t>
      </w:r>
      <w:r>
        <w:rPr>
          <w:spacing w:val="-7"/>
        </w:rPr>
        <w:t> </w:t>
      </w:r>
      <w:r>
        <w:rPr/>
        <w:t>to</w:t>
      </w:r>
      <w:r>
        <w:rPr>
          <w:spacing w:val="-9"/>
        </w:rPr>
        <w:t> </w:t>
      </w:r>
      <w:r>
        <w:rPr/>
        <w:t>tolerate</w:t>
      </w:r>
      <w:r>
        <w:rPr>
          <w:spacing w:val="-7"/>
        </w:rPr>
        <w:t> </w:t>
      </w:r>
      <w:r>
        <w:rPr/>
        <w:t>behaviours</w:t>
      </w:r>
      <w:r>
        <w:rPr>
          <w:spacing w:val="-8"/>
        </w:rPr>
        <w:t> </w:t>
      </w:r>
      <w:r>
        <w:rPr/>
        <w:t>that</w:t>
      </w:r>
      <w:r>
        <w:rPr>
          <w:spacing w:val="-10"/>
        </w:rPr>
        <w:t> </w:t>
      </w:r>
      <w:r>
        <w:rPr/>
        <w:t>demonstrate</w:t>
      </w:r>
      <w:r>
        <w:rPr>
          <w:spacing w:val="-3"/>
        </w:rPr>
        <w:t> </w:t>
      </w:r>
      <w:r>
        <w:rPr/>
        <w:t>a</w:t>
      </w:r>
      <w:r>
        <w:rPr>
          <w:spacing w:val="-8"/>
        </w:rPr>
        <w:t> </w:t>
      </w:r>
      <w:r>
        <w:rPr/>
        <w:t>lack</w:t>
      </w:r>
      <w:r>
        <w:rPr>
          <w:spacing w:val="-8"/>
        </w:rPr>
        <w:t> </w:t>
      </w:r>
      <w:r>
        <w:rPr/>
        <w:t>of</w:t>
      </w:r>
      <w:r>
        <w:rPr>
          <w:spacing w:val="-4"/>
        </w:rPr>
        <w:t> </w:t>
      </w:r>
      <w:r>
        <w:rPr/>
        <w:t>respect for</w:t>
      </w:r>
      <w:r>
        <w:rPr>
          <w:spacing w:val="-9"/>
        </w:rPr>
        <w:t> </w:t>
      </w:r>
      <w:r>
        <w:rPr/>
        <w:t>work</w:t>
      </w:r>
      <w:r>
        <w:rPr>
          <w:spacing w:val="-9"/>
        </w:rPr>
        <w:t> </w:t>
      </w:r>
      <w:r>
        <w:rPr/>
        <w:t>commitments,</w:t>
      </w:r>
      <w:r>
        <w:rPr>
          <w:spacing w:val="-11"/>
        </w:rPr>
        <w:t> </w:t>
      </w:r>
      <w:r>
        <w:rPr/>
        <w:t>such</w:t>
      </w:r>
      <w:r>
        <w:rPr>
          <w:spacing w:val="-10"/>
        </w:rPr>
        <w:t> </w:t>
      </w:r>
      <w:r>
        <w:rPr/>
        <w:t>as</w:t>
      </w:r>
      <w:r>
        <w:rPr>
          <w:spacing w:val="-9"/>
        </w:rPr>
        <w:t> </w:t>
      </w:r>
      <w:r>
        <w:rPr/>
        <w:t>being</w:t>
      </w:r>
      <w:r>
        <w:rPr>
          <w:spacing w:val="-12"/>
        </w:rPr>
        <w:t> </w:t>
      </w:r>
      <w:r>
        <w:rPr/>
        <w:t>late,</w:t>
      </w:r>
      <w:r>
        <w:rPr>
          <w:spacing w:val="-11"/>
        </w:rPr>
        <w:t> </w:t>
      </w:r>
      <w:r>
        <w:rPr/>
        <w:t>taking</w:t>
      </w:r>
      <w:r>
        <w:rPr>
          <w:spacing w:val="-8"/>
        </w:rPr>
        <w:t> </w:t>
      </w:r>
      <w:r>
        <w:rPr/>
        <w:t>too</w:t>
      </w:r>
      <w:r>
        <w:rPr>
          <w:spacing w:val="-10"/>
        </w:rPr>
        <w:t> </w:t>
      </w:r>
      <w:r>
        <w:rPr/>
        <w:t>many</w:t>
      </w:r>
      <w:r>
        <w:rPr>
          <w:spacing w:val="-8"/>
        </w:rPr>
        <w:t> </w:t>
      </w:r>
      <w:r>
        <w:rPr/>
        <w:t>breaks,</w:t>
      </w:r>
      <w:r>
        <w:rPr>
          <w:spacing w:val="-11"/>
        </w:rPr>
        <w:t> </w:t>
      </w:r>
      <w:r>
        <w:rPr/>
        <w:t>or</w:t>
      </w:r>
      <w:r>
        <w:rPr>
          <w:spacing w:val="-9"/>
        </w:rPr>
        <w:t> </w:t>
      </w:r>
      <w:r>
        <w:rPr/>
        <w:t>being</w:t>
      </w:r>
      <w:r>
        <w:rPr>
          <w:spacing w:val="-8"/>
        </w:rPr>
        <w:t> </w:t>
      </w:r>
      <w:r>
        <w:rPr/>
        <w:t>unprepared</w:t>
      </w:r>
      <w:r>
        <w:rPr>
          <w:spacing w:val="-10"/>
        </w:rPr>
        <w:t> </w:t>
      </w:r>
      <w:r>
        <w:rPr/>
        <w:t>for</w:t>
      </w:r>
      <w:r>
        <w:rPr>
          <w:spacing w:val="-9"/>
        </w:rPr>
        <w:t> </w:t>
      </w:r>
      <w:r>
        <w:rPr/>
        <w:t>meetings.</w:t>
      </w:r>
    </w:p>
    <w:p>
      <w:pPr>
        <w:pStyle w:val="BodyText"/>
        <w:spacing w:before="2"/>
      </w:pPr>
    </w:p>
    <w:p>
      <w:pPr>
        <w:pStyle w:val="BodyText"/>
        <w:ind w:left="100" w:right="115"/>
        <w:jc w:val="both"/>
      </w:pPr>
      <w:r>
        <w:rPr/>
        <w:t>On the other hand, people with a low score on this facet show negative attitudes towards others’ respect of work commitments. They are likely to tolerate a certain degree of flexibility in people’s adherence to</w:t>
      </w:r>
      <w:r>
        <w:rPr>
          <w:spacing w:val="-1"/>
        </w:rPr>
        <w:t> </w:t>
      </w:r>
      <w:r>
        <w:rPr/>
        <w:t>work commitments,</w:t>
      </w:r>
      <w:r>
        <w:rPr>
          <w:spacing w:val="-2"/>
        </w:rPr>
        <w:t> </w:t>
      </w:r>
      <w:r>
        <w:rPr/>
        <w:t>an</w:t>
      </w:r>
      <w:r>
        <w:rPr>
          <w:spacing w:val="-1"/>
        </w:rPr>
        <w:t> </w:t>
      </w:r>
      <w:r>
        <w:rPr/>
        <w:t>approach that</w:t>
      </w:r>
      <w:r>
        <w:rPr>
          <w:spacing w:val="-2"/>
        </w:rPr>
        <w:t> </w:t>
      </w:r>
      <w:r>
        <w:rPr/>
        <w:t>they justify as being realistic. Even</w:t>
      </w:r>
      <w:r>
        <w:rPr>
          <w:spacing w:val="-5"/>
        </w:rPr>
        <w:t> </w:t>
      </w:r>
      <w:r>
        <w:rPr/>
        <w:t>if they do</w:t>
      </w:r>
      <w:r>
        <w:rPr>
          <w:spacing w:val="-1"/>
        </w:rPr>
        <w:t> </w:t>
      </w:r>
      <w:r>
        <w:rPr/>
        <w:t>not necessarily</w:t>
      </w:r>
      <w:r>
        <w:rPr>
          <w:spacing w:val="-4"/>
        </w:rPr>
        <w:t> </w:t>
      </w:r>
      <w:r>
        <w:rPr/>
        <w:t>lack respect</w:t>
      </w:r>
      <w:r>
        <w:rPr>
          <w:spacing w:val="-2"/>
        </w:rPr>
        <w:t> </w:t>
      </w:r>
      <w:r>
        <w:rPr/>
        <w:t>for their own commitments,</w:t>
      </w:r>
      <w:r>
        <w:rPr>
          <w:spacing w:val="-2"/>
        </w:rPr>
        <w:t> </w:t>
      </w:r>
      <w:r>
        <w:rPr/>
        <w:t>they can</w:t>
      </w:r>
      <w:r>
        <w:rPr>
          <w:spacing w:val="-1"/>
        </w:rPr>
        <w:t> </w:t>
      </w:r>
      <w:r>
        <w:rPr/>
        <w:t>tolerate levels of unreliability in others at work and will not be bothered by people’s fickleness.</w:t>
      </w:r>
    </w:p>
    <w:p>
      <w:pPr>
        <w:pStyle w:val="BodyText"/>
        <w:spacing w:before="2"/>
      </w:pPr>
    </w:p>
    <w:p>
      <w:pPr>
        <w:pStyle w:val="BodyText"/>
        <w:ind w:left="100"/>
        <w:jc w:val="both"/>
      </w:pPr>
      <w:r>
        <w:rPr>
          <w:b/>
        </w:rPr>
        <w:t>Self:</w:t>
      </w:r>
      <w:r>
        <w:rPr>
          <w:b/>
          <w:spacing w:val="-6"/>
        </w:rPr>
        <w:t> </w:t>
      </w:r>
      <w:r>
        <w:rPr/>
        <w:t>this</w:t>
      </w:r>
      <w:r>
        <w:rPr>
          <w:spacing w:val="-5"/>
        </w:rPr>
        <w:t> </w:t>
      </w:r>
      <w:r>
        <w:rPr/>
        <w:t>facet</w:t>
      </w:r>
      <w:r>
        <w:rPr>
          <w:spacing w:val="-7"/>
        </w:rPr>
        <w:t> </w:t>
      </w:r>
      <w:r>
        <w:rPr/>
        <w:t>relates</w:t>
      </w:r>
      <w:r>
        <w:rPr>
          <w:spacing w:val="-5"/>
        </w:rPr>
        <w:t> </w:t>
      </w:r>
      <w:r>
        <w:rPr/>
        <w:t>to</w:t>
      </w:r>
      <w:r>
        <w:rPr>
          <w:spacing w:val="-7"/>
        </w:rPr>
        <w:t> </w:t>
      </w:r>
      <w:r>
        <w:rPr/>
        <w:t>attitudes</w:t>
      </w:r>
      <w:r>
        <w:rPr>
          <w:spacing w:val="-5"/>
        </w:rPr>
        <w:t> </w:t>
      </w:r>
      <w:r>
        <w:rPr/>
        <w:t>towards</w:t>
      </w:r>
      <w:r>
        <w:rPr>
          <w:spacing w:val="-1"/>
        </w:rPr>
        <w:t> </w:t>
      </w:r>
      <w:r>
        <w:rPr/>
        <w:t>one’s</w:t>
      </w:r>
      <w:r>
        <w:rPr>
          <w:spacing w:val="-6"/>
        </w:rPr>
        <w:t> </w:t>
      </w:r>
      <w:r>
        <w:rPr/>
        <w:t>own</w:t>
      </w:r>
      <w:r>
        <w:rPr>
          <w:spacing w:val="4"/>
        </w:rPr>
        <w:t> </w:t>
      </w:r>
      <w:r>
        <w:rPr>
          <w:spacing w:val="-2"/>
        </w:rPr>
        <w:t>behaviour.</w:t>
      </w:r>
    </w:p>
    <w:p>
      <w:pPr>
        <w:pStyle w:val="BodyText"/>
        <w:spacing w:before="1"/>
      </w:pPr>
    </w:p>
    <w:p>
      <w:pPr>
        <w:pStyle w:val="BodyText"/>
        <w:ind w:left="100" w:right="116"/>
        <w:jc w:val="both"/>
      </w:pPr>
      <w:r>
        <w:rPr/>
        <w:t>individuals with a high score on this facet show positive attitudes towards respecting work commitments in their own behaviour. They are likely to adhere to their work commitments which renders</w:t>
      </w:r>
      <w:r>
        <w:rPr>
          <w:spacing w:val="-13"/>
        </w:rPr>
        <w:t> </w:t>
      </w:r>
      <w:r>
        <w:rPr/>
        <w:t>them</w:t>
      </w:r>
      <w:r>
        <w:rPr>
          <w:spacing w:val="-12"/>
        </w:rPr>
        <w:t> </w:t>
      </w:r>
      <w:r>
        <w:rPr/>
        <w:t>trustworthy</w:t>
      </w:r>
      <w:r>
        <w:rPr>
          <w:spacing w:val="-13"/>
        </w:rPr>
        <w:t> </w:t>
      </w:r>
      <w:r>
        <w:rPr/>
        <w:t>and</w:t>
      </w:r>
      <w:r>
        <w:rPr>
          <w:spacing w:val="-12"/>
        </w:rPr>
        <w:t> </w:t>
      </w:r>
      <w:r>
        <w:rPr/>
        <w:t>reliable.</w:t>
      </w:r>
      <w:r>
        <w:rPr>
          <w:spacing w:val="-13"/>
        </w:rPr>
        <w:t> </w:t>
      </w:r>
      <w:r>
        <w:rPr/>
        <w:t>Because</w:t>
      </w:r>
      <w:r>
        <w:rPr>
          <w:spacing w:val="-12"/>
        </w:rPr>
        <w:t> </w:t>
      </w:r>
      <w:r>
        <w:rPr/>
        <w:t>of</w:t>
      </w:r>
      <w:r>
        <w:rPr>
          <w:spacing w:val="-13"/>
        </w:rPr>
        <w:t> </w:t>
      </w:r>
      <w:r>
        <w:rPr/>
        <w:t>their</w:t>
      </w:r>
      <w:r>
        <w:rPr>
          <w:spacing w:val="-12"/>
        </w:rPr>
        <w:t> </w:t>
      </w:r>
      <w:r>
        <w:rPr/>
        <w:t>tendency</w:t>
      </w:r>
      <w:r>
        <w:rPr>
          <w:spacing w:val="-8"/>
        </w:rPr>
        <w:t> </w:t>
      </w:r>
      <w:r>
        <w:rPr/>
        <w:t>to</w:t>
      </w:r>
      <w:r>
        <w:rPr>
          <w:spacing w:val="-13"/>
        </w:rPr>
        <w:t> </w:t>
      </w:r>
      <w:r>
        <w:rPr/>
        <w:t>respect</w:t>
      </w:r>
      <w:r>
        <w:rPr>
          <w:spacing w:val="-10"/>
        </w:rPr>
        <w:t> </w:t>
      </w:r>
      <w:r>
        <w:rPr/>
        <w:t>their</w:t>
      </w:r>
      <w:r>
        <w:rPr>
          <w:spacing w:val="-13"/>
        </w:rPr>
        <w:t> </w:t>
      </w:r>
      <w:r>
        <w:rPr/>
        <w:t>work</w:t>
      </w:r>
      <w:r>
        <w:rPr>
          <w:spacing w:val="-8"/>
        </w:rPr>
        <w:t> </w:t>
      </w:r>
      <w:r>
        <w:rPr/>
        <w:t>commitments, they can be counted on to work efficiently even when unsupervised.</w:t>
      </w:r>
    </w:p>
    <w:p>
      <w:pPr>
        <w:pStyle w:val="BodyText"/>
        <w:spacing w:before="1"/>
      </w:pPr>
    </w:p>
    <w:p>
      <w:pPr>
        <w:pStyle w:val="BodyText"/>
        <w:ind w:left="100" w:right="115"/>
        <w:jc w:val="both"/>
      </w:pPr>
      <w:r>
        <w:rPr/>
        <w:t>In contrast to this, people with a low score on this facet show negative attitudes towards respecting commitments at work in their own behaviour. They are likely to grant less importance to their own work</w:t>
      </w:r>
      <w:r>
        <w:rPr>
          <w:spacing w:val="-12"/>
        </w:rPr>
        <w:t> </w:t>
      </w:r>
      <w:r>
        <w:rPr/>
        <w:t>commitments</w:t>
      </w:r>
      <w:r>
        <w:rPr>
          <w:spacing w:val="-9"/>
        </w:rPr>
        <w:t> </w:t>
      </w:r>
      <w:r>
        <w:rPr/>
        <w:t>which</w:t>
      </w:r>
      <w:r>
        <w:rPr>
          <w:spacing w:val="-10"/>
        </w:rPr>
        <w:t> </w:t>
      </w:r>
      <w:r>
        <w:rPr/>
        <w:t>can</w:t>
      </w:r>
      <w:r>
        <w:rPr>
          <w:spacing w:val="-8"/>
        </w:rPr>
        <w:t> </w:t>
      </w:r>
      <w:r>
        <w:rPr/>
        <w:t>make</w:t>
      </w:r>
      <w:r>
        <w:rPr>
          <w:spacing w:val="-8"/>
        </w:rPr>
        <w:t> </w:t>
      </w:r>
      <w:r>
        <w:rPr/>
        <w:t>them</w:t>
      </w:r>
      <w:r>
        <w:rPr>
          <w:spacing w:val="-8"/>
        </w:rPr>
        <w:t> </w:t>
      </w:r>
      <w:r>
        <w:rPr/>
        <w:t>unreliable</w:t>
      </w:r>
      <w:r>
        <w:rPr>
          <w:spacing w:val="-8"/>
        </w:rPr>
        <w:t> </w:t>
      </w:r>
      <w:r>
        <w:rPr/>
        <w:t>at</w:t>
      </w:r>
      <w:r>
        <w:rPr>
          <w:spacing w:val="-13"/>
        </w:rPr>
        <w:t> </w:t>
      </w:r>
      <w:r>
        <w:rPr/>
        <w:t>times.</w:t>
      </w:r>
      <w:r>
        <w:rPr>
          <w:spacing w:val="-7"/>
        </w:rPr>
        <w:t> </w:t>
      </w:r>
      <w:r>
        <w:rPr/>
        <w:t>They</w:t>
      </w:r>
      <w:r>
        <w:rPr>
          <w:spacing w:val="-8"/>
        </w:rPr>
        <w:t> </w:t>
      </w:r>
      <w:r>
        <w:rPr/>
        <w:t>view</w:t>
      </w:r>
      <w:r>
        <w:rPr>
          <w:spacing w:val="-8"/>
        </w:rPr>
        <w:t> </w:t>
      </w:r>
      <w:r>
        <w:rPr/>
        <w:t>the</w:t>
      </w:r>
      <w:r>
        <w:rPr>
          <w:spacing w:val="-8"/>
        </w:rPr>
        <w:t> </w:t>
      </w:r>
      <w:r>
        <w:rPr/>
        <w:t>commitments</w:t>
      </w:r>
      <w:r>
        <w:rPr>
          <w:spacing w:val="-9"/>
        </w:rPr>
        <w:t> </w:t>
      </w:r>
      <w:r>
        <w:rPr/>
        <w:t>they</w:t>
      </w:r>
      <w:r>
        <w:rPr>
          <w:spacing w:val="-8"/>
        </w:rPr>
        <w:t> </w:t>
      </w:r>
      <w:r>
        <w:rPr/>
        <w:t>make to</w:t>
      </w:r>
      <w:r>
        <w:rPr>
          <w:spacing w:val="-3"/>
        </w:rPr>
        <w:t> </w:t>
      </w:r>
      <w:r>
        <w:rPr/>
        <w:t>their</w:t>
      </w:r>
      <w:r>
        <w:rPr>
          <w:spacing w:val="-2"/>
        </w:rPr>
        <w:t> </w:t>
      </w:r>
      <w:r>
        <w:rPr/>
        <w:t>work</w:t>
      </w:r>
      <w:r>
        <w:rPr>
          <w:spacing w:val="-2"/>
        </w:rPr>
        <w:t> </w:t>
      </w:r>
      <w:r>
        <w:rPr/>
        <w:t>with</w:t>
      </w:r>
      <w:r>
        <w:rPr>
          <w:spacing w:val="-3"/>
        </w:rPr>
        <w:t> </w:t>
      </w:r>
      <w:r>
        <w:rPr/>
        <w:t>a degree</w:t>
      </w:r>
      <w:r>
        <w:rPr>
          <w:spacing w:val="-2"/>
        </w:rPr>
        <w:t> </w:t>
      </w:r>
      <w:r>
        <w:rPr/>
        <w:t>of</w:t>
      </w:r>
      <w:r>
        <w:rPr>
          <w:spacing w:val="-2"/>
        </w:rPr>
        <w:t> </w:t>
      </w:r>
      <w:r>
        <w:rPr/>
        <w:t>flexibility,</w:t>
      </w:r>
      <w:r>
        <w:rPr>
          <w:spacing w:val="-5"/>
        </w:rPr>
        <w:t> </w:t>
      </w:r>
      <w:r>
        <w:rPr/>
        <w:t>and</w:t>
      </w:r>
      <w:r>
        <w:rPr>
          <w:spacing w:val="-3"/>
        </w:rPr>
        <w:t> </w:t>
      </w:r>
      <w:r>
        <w:rPr/>
        <w:t>as</w:t>
      </w:r>
      <w:r>
        <w:rPr>
          <w:spacing w:val="-2"/>
        </w:rPr>
        <w:t> </w:t>
      </w:r>
      <w:r>
        <w:rPr/>
        <w:t>a result</w:t>
      </w:r>
      <w:r>
        <w:rPr>
          <w:spacing w:val="-4"/>
        </w:rPr>
        <w:t> </w:t>
      </w:r>
      <w:r>
        <w:rPr/>
        <w:t>cannot</w:t>
      </w:r>
      <w:r>
        <w:rPr>
          <w:spacing w:val="-4"/>
        </w:rPr>
        <w:t> </w:t>
      </w:r>
      <w:r>
        <w:rPr/>
        <w:t>always</w:t>
      </w:r>
      <w:r>
        <w:rPr>
          <w:spacing w:val="-2"/>
        </w:rPr>
        <w:t> </w:t>
      </w:r>
      <w:r>
        <w:rPr/>
        <w:t>be counted on to be</w:t>
      </w:r>
      <w:r>
        <w:rPr>
          <w:spacing w:val="-2"/>
        </w:rPr>
        <w:t> </w:t>
      </w:r>
      <w:r>
        <w:rPr/>
        <w:t>punctual, meet deadlines, or work efficiently when unsupervised.</w:t>
      </w:r>
    </w:p>
    <w:p>
      <w:pPr>
        <w:pStyle w:val="BodyText"/>
        <w:spacing w:before="2"/>
      </w:pPr>
    </w:p>
    <w:p>
      <w:pPr>
        <w:pStyle w:val="Heading3"/>
        <w:numPr>
          <w:ilvl w:val="2"/>
          <w:numId w:val="2"/>
        </w:numPr>
        <w:tabs>
          <w:tab w:pos="803" w:val="left" w:leader="none"/>
        </w:tabs>
        <w:spacing w:line="240" w:lineRule="auto" w:before="0" w:after="0"/>
        <w:ind w:left="803" w:right="0" w:hanging="703"/>
        <w:jc w:val="left"/>
        <w:rPr>
          <w:i/>
        </w:rPr>
      </w:pPr>
      <w:bookmarkStart w:name="_bookmark22" w:id="23"/>
      <w:bookmarkEnd w:id="23"/>
      <w:r>
        <w:rPr>
          <w:i w:val="0"/>
        </w:rPr>
      </w:r>
      <w:r>
        <w:rPr>
          <w:i/>
          <w:color w:val="6033C4"/>
        </w:rPr>
        <w:t>Item</w:t>
      </w:r>
      <w:r>
        <w:rPr>
          <w:i/>
          <w:color w:val="6033C4"/>
          <w:spacing w:val="-4"/>
        </w:rPr>
        <w:t> </w:t>
      </w:r>
      <w:r>
        <w:rPr>
          <w:i/>
          <w:color w:val="6033C4"/>
        </w:rPr>
        <w:t>Construction</w:t>
      </w:r>
      <w:r>
        <w:rPr>
          <w:i/>
          <w:color w:val="6033C4"/>
          <w:spacing w:val="-5"/>
        </w:rPr>
        <w:t> </w:t>
      </w:r>
      <w:r>
        <w:rPr>
          <w:i/>
          <w:color w:val="6033C4"/>
        </w:rPr>
        <w:t>and</w:t>
      </w:r>
      <w:r>
        <w:rPr>
          <w:i/>
          <w:color w:val="6033C4"/>
          <w:spacing w:val="-2"/>
        </w:rPr>
        <w:t> </w:t>
      </w:r>
      <w:r>
        <w:rPr>
          <w:i/>
          <w:color w:val="6033C4"/>
        </w:rPr>
        <w:t>Pre-</w:t>
      </w:r>
      <w:r>
        <w:rPr>
          <w:i/>
          <w:color w:val="6033C4"/>
          <w:spacing w:val="-4"/>
        </w:rPr>
        <w:t>tests</w:t>
      </w:r>
    </w:p>
    <w:p>
      <w:pPr>
        <w:pStyle w:val="BodyText"/>
        <w:rPr>
          <w:i/>
          <w:sz w:val="24"/>
        </w:rPr>
      </w:pPr>
    </w:p>
    <w:p>
      <w:pPr>
        <w:pStyle w:val="BodyText"/>
        <w:ind w:left="100" w:right="120"/>
        <w:jc w:val="both"/>
      </w:pPr>
      <w:r>
        <w:rPr/>
        <w:t>The items in </w:t>
      </w:r>
      <w:r>
        <w:rPr>
          <w:b/>
        </w:rPr>
        <w:t>ETIX </w:t>
      </w:r>
      <w:r>
        <w:rPr/>
        <w:t>were developed by a team of experts consisting of psychologists and research consultants</w:t>
      </w:r>
      <w:r>
        <w:rPr>
          <w:spacing w:val="-8"/>
        </w:rPr>
        <w:t> </w:t>
      </w:r>
      <w:r>
        <w:rPr/>
        <w:t>in</w:t>
      </w:r>
      <w:r>
        <w:rPr>
          <w:spacing w:val="-4"/>
        </w:rPr>
        <w:t> </w:t>
      </w:r>
      <w:r>
        <w:rPr/>
        <w:t>English,</w:t>
      </w:r>
      <w:r>
        <w:rPr>
          <w:spacing w:val="-11"/>
        </w:rPr>
        <w:t> </w:t>
      </w:r>
      <w:r>
        <w:rPr/>
        <w:t>and</w:t>
      </w:r>
      <w:r>
        <w:rPr>
          <w:spacing w:val="-4"/>
        </w:rPr>
        <w:t> </w:t>
      </w:r>
      <w:r>
        <w:rPr/>
        <w:t>then</w:t>
      </w:r>
      <w:r>
        <w:rPr>
          <w:spacing w:val="-4"/>
        </w:rPr>
        <w:t> </w:t>
      </w:r>
      <w:r>
        <w:rPr/>
        <w:t>translated</w:t>
      </w:r>
      <w:r>
        <w:rPr>
          <w:spacing w:val="-8"/>
        </w:rPr>
        <w:t> </w:t>
      </w:r>
      <w:r>
        <w:rPr/>
        <w:t>and</w:t>
      </w:r>
      <w:r>
        <w:rPr>
          <w:spacing w:val="-4"/>
        </w:rPr>
        <w:t> </w:t>
      </w:r>
      <w:r>
        <w:rPr/>
        <w:t>adapted</w:t>
      </w:r>
      <w:r>
        <w:rPr>
          <w:spacing w:val="-9"/>
        </w:rPr>
        <w:t> </w:t>
      </w:r>
      <w:r>
        <w:rPr/>
        <w:t>into</w:t>
      </w:r>
      <w:r>
        <w:rPr>
          <w:spacing w:val="-5"/>
        </w:rPr>
        <w:t> </w:t>
      </w:r>
      <w:r>
        <w:rPr/>
        <w:t>French</w:t>
      </w:r>
      <w:r>
        <w:rPr>
          <w:spacing w:val="-4"/>
        </w:rPr>
        <w:t> </w:t>
      </w:r>
      <w:r>
        <w:rPr/>
        <w:t>and</w:t>
      </w:r>
      <w:r>
        <w:rPr>
          <w:spacing w:val="-9"/>
        </w:rPr>
        <w:t> </w:t>
      </w:r>
      <w:r>
        <w:rPr/>
        <w:t>Spanish</w:t>
      </w:r>
      <w:r>
        <w:rPr>
          <w:spacing w:val="-9"/>
        </w:rPr>
        <w:t> </w:t>
      </w:r>
      <w:r>
        <w:rPr/>
        <w:t>after</w:t>
      </w:r>
      <w:r>
        <w:rPr>
          <w:spacing w:val="-3"/>
        </w:rPr>
        <w:t> </w:t>
      </w:r>
      <w:r>
        <w:rPr/>
        <w:t>the</w:t>
      </w:r>
      <w:r>
        <w:rPr>
          <w:spacing w:val="-7"/>
        </w:rPr>
        <w:t> </w:t>
      </w:r>
      <w:r>
        <w:rPr/>
        <w:t>first</w:t>
      </w:r>
      <w:r>
        <w:rPr>
          <w:spacing w:val="-6"/>
        </w:rPr>
        <w:t> </w:t>
      </w:r>
      <w:r>
        <w:rPr/>
        <w:t>English pre-test by the same team of experts. 20 items were created for each factor, 10 per facet, and an additional 20 items for the social desirability scale. The questionnaire consists of a total of 140 questions in normative format with the following 4-point Likert scale.</w:t>
      </w:r>
    </w:p>
    <w:p>
      <w:pPr>
        <w:pStyle w:val="BodyText"/>
        <w:spacing w:before="1"/>
        <w:rPr>
          <w:sz w:val="29"/>
        </w:rPr>
      </w:pPr>
      <w:r>
        <w:rPr/>
        <w:drawing>
          <wp:anchor distT="0" distB="0" distL="0" distR="0" allowOverlap="1" layoutInCell="1" locked="0" behindDoc="1" simplePos="0" relativeHeight="487589376">
            <wp:simplePos x="0" y="0"/>
            <wp:positionH relativeFrom="page">
              <wp:posOffset>1105473</wp:posOffset>
            </wp:positionH>
            <wp:positionV relativeFrom="paragraph">
              <wp:posOffset>241243</wp:posOffset>
            </wp:positionV>
            <wp:extent cx="1263076" cy="81476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1263076" cy="814768"/>
                    </a:xfrm>
                    <a:prstGeom prst="rect">
                      <a:avLst/>
                    </a:prstGeom>
                  </pic:spPr>
                </pic:pic>
              </a:graphicData>
            </a:graphic>
          </wp:anchor>
        </w:drawing>
      </w:r>
    </w:p>
    <w:p>
      <w:pPr>
        <w:spacing w:before="144"/>
        <w:ind w:left="100" w:right="0" w:firstLine="0"/>
        <w:jc w:val="both"/>
        <w:rPr>
          <w:i/>
          <w:sz w:val="22"/>
        </w:rPr>
      </w:pPr>
      <w:r>
        <w:rPr>
          <w:sz w:val="22"/>
        </w:rPr>
        <w:t>Example</w:t>
      </w:r>
      <w:r>
        <w:rPr>
          <w:spacing w:val="-4"/>
          <w:sz w:val="22"/>
        </w:rPr>
        <w:t> </w:t>
      </w:r>
      <w:r>
        <w:rPr>
          <w:sz w:val="22"/>
        </w:rPr>
        <w:t>of</w:t>
      </w:r>
      <w:r>
        <w:rPr>
          <w:spacing w:val="-4"/>
          <w:sz w:val="22"/>
        </w:rPr>
        <w:t> </w:t>
      </w:r>
      <w:r>
        <w:rPr>
          <w:sz w:val="22"/>
        </w:rPr>
        <w:t>item</w:t>
      </w:r>
      <w:r>
        <w:rPr>
          <w:spacing w:val="-3"/>
          <w:sz w:val="22"/>
        </w:rPr>
        <w:t> </w:t>
      </w:r>
      <w:r>
        <w:rPr>
          <w:sz w:val="22"/>
        </w:rPr>
        <w:t>measuring</w:t>
      </w:r>
      <w:r>
        <w:rPr>
          <w:spacing w:val="-1"/>
          <w:sz w:val="22"/>
        </w:rPr>
        <w:t> </w:t>
      </w:r>
      <w:r>
        <w:rPr>
          <w:i/>
          <w:sz w:val="22"/>
        </w:rPr>
        <w:t>Respect</w:t>
      </w:r>
      <w:r>
        <w:rPr>
          <w:i/>
          <w:spacing w:val="-6"/>
          <w:sz w:val="22"/>
        </w:rPr>
        <w:t> </w:t>
      </w:r>
      <w:r>
        <w:rPr>
          <w:i/>
          <w:sz w:val="22"/>
        </w:rPr>
        <w:t>for</w:t>
      </w:r>
      <w:r>
        <w:rPr>
          <w:i/>
          <w:spacing w:val="-3"/>
          <w:sz w:val="22"/>
        </w:rPr>
        <w:t> </w:t>
      </w:r>
      <w:r>
        <w:rPr>
          <w:i/>
          <w:sz w:val="22"/>
        </w:rPr>
        <w:t>Facts</w:t>
      </w:r>
      <w:r>
        <w:rPr>
          <w:i/>
          <w:spacing w:val="-4"/>
          <w:sz w:val="22"/>
        </w:rPr>
        <w:t> </w:t>
      </w:r>
      <w:r>
        <w:rPr>
          <w:i/>
          <w:sz w:val="22"/>
        </w:rPr>
        <w:t>and</w:t>
      </w:r>
      <w:r>
        <w:rPr>
          <w:i/>
          <w:spacing w:val="-3"/>
          <w:sz w:val="22"/>
        </w:rPr>
        <w:t> </w:t>
      </w:r>
      <w:r>
        <w:rPr>
          <w:i/>
          <w:spacing w:val="-2"/>
          <w:sz w:val="22"/>
        </w:rPr>
        <w:t>Honesty:</w:t>
      </w:r>
    </w:p>
    <w:p>
      <w:pPr>
        <w:spacing w:after="0"/>
        <w:jc w:val="both"/>
        <w:rPr>
          <w:sz w:val="22"/>
        </w:rPr>
        <w:sectPr>
          <w:pgSz w:w="11910" w:h="16840"/>
          <w:pgMar w:header="0" w:footer="1003" w:top="1380" w:bottom="1200" w:left="1340" w:right="1320"/>
        </w:sectPr>
      </w:pPr>
    </w:p>
    <w:p>
      <w:pPr>
        <w:pStyle w:val="BodyText"/>
        <w:ind w:left="407"/>
        <w:rPr>
          <w:sz w:val="20"/>
        </w:rPr>
      </w:pPr>
      <w:r>
        <w:rPr>
          <w:sz w:val="20"/>
        </w:rPr>
        <w:drawing>
          <wp:inline distT="0" distB="0" distL="0" distR="0">
            <wp:extent cx="4432161" cy="71342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4432161" cy="713422"/>
                    </a:xfrm>
                    <a:prstGeom prst="rect">
                      <a:avLst/>
                    </a:prstGeom>
                  </pic:spPr>
                </pic:pic>
              </a:graphicData>
            </a:graphic>
          </wp:inline>
        </w:drawing>
      </w:r>
      <w:r>
        <w:rPr>
          <w:sz w:val="20"/>
        </w:rPr>
      </w:r>
    </w:p>
    <w:p>
      <w:pPr>
        <w:pStyle w:val="BodyText"/>
        <w:rPr>
          <w:i/>
          <w:sz w:val="20"/>
        </w:rPr>
      </w:pPr>
    </w:p>
    <w:p>
      <w:pPr>
        <w:pStyle w:val="BodyText"/>
        <w:spacing w:before="4"/>
        <w:rPr>
          <w:i/>
          <w:sz w:val="18"/>
        </w:rPr>
      </w:pPr>
    </w:p>
    <w:p>
      <w:pPr>
        <w:pStyle w:val="BodyText"/>
        <w:spacing w:before="56"/>
        <w:ind w:left="100" w:right="113"/>
        <w:jc w:val="both"/>
      </w:pPr>
      <w:r>
        <w:rPr/>
        <w:t>The English version of </w:t>
      </w:r>
      <w:r>
        <w:rPr>
          <w:b/>
        </w:rPr>
        <w:t>ETIX </w:t>
      </w:r>
      <w:r>
        <w:rPr/>
        <w:t>underwent a first pre-test with a sample of working professionals from various</w:t>
      </w:r>
      <w:r>
        <w:rPr>
          <w:spacing w:val="-7"/>
        </w:rPr>
        <w:t> </w:t>
      </w:r>
      <w:r>
        <w:rPr/>
        <w:t>English-speaking</w:t>
      </w:r>
      <w:r>
        <w:rPr>
          <w:spacing w:val="-6"/>
        </w:rPr>
        <w:t> </w:t>
      </w:r>
      <w:r>
        <w:rPr/>
        <w:t>populations.</w:t>
      </w:r>
      <w:r>
        <w:rPr>
          <w:spacing w:val="-5"/>
        </w:rPr>
        <w:t> </w:t>
      </w:r>
      <w:r>
        <w:rPr/>
        <w:t>The</w:t>
      </w:r>
      <w:r>
        <w:rPr>
          <w:spacing w:val="-6"/>
        </w:rPr>
        <w:t> </w:t>
      </w:r>
      <w:r>
        <w:rPr/>
        <w:t>items</w:t>
      </w:r>
      <w:r>
        <w:rPr>
          <w:spacing w:val="-7"/>
        </w:rPr>
        <w:t> </w:t>
      </w:r>
      <w:r>
        <w:rPr/>
        <w:t>were</w:t>
      </w:r>
      <w:r>
        <w:rPr>
          <w:spacing w:val="-7"/>
        </w:rPr>
        <w:t> </w:t>
      </w:r>
      <w:r>
        <w:rPr/>
        <w:t>tested</w:t>
      </w:r>
      <w:r>
        <w:rPr>
          <w:spacing w:val="-7"/>
        </w:rPr>
        <w:t> </w:t>
      </w:r>
      <w:r>
        <w:rPr/>
        <w:t>for</w:t>
      </w:r>
      <w:r>
        <w:rPr>
          <w:spacing w:val="-7"/>
        </w:rPr>
        <w:t> </w:t>
      </w:r>
      <w:r>
        <w:rPr/>
        <w:t>reliability,</w:t>
      </w:r>
      <w:r>
        <w:rPr>
          <w:spacing w:val="-9"/>
        </w:rPr>
        <w:t> </w:t>
      </w:r>
      <w:r>
        <w:rPr/>
        <w:t>sensitivity,</w:t>
      </w:r>
      <w:r>
        <w:rPr>
          <w:spacing w:val="-9"/>
        </w:rPr>
        <w:t> </w:t>
      </w:r>
      <w:r>
        <w:rPr/>
        <w:t>and</w:t>
      </w:r>
      <w:r>
        <w:rPr>
          <w:spacing w:val="-3"/>
        </w:rPr>
        <w:t> </w:t>
      </w:r>
      <w:r>
        <w:rPr/>
        <w:t>correlation with their own factor in order to identify the items that needed to be reviewed and improved. After this</w:t>
      </w:r>
      <w:r>
        <w:rPr>
          <w:spacing w:val="-2"/>
        </w:rPr>
        <w:t> </w:t>
      </w:r>
      <w:r>
        <w:rPr/>
        <w:t>first</w:t>
      </w:r>
      <w:r>
        <w:rPr>
          <w:spacing w:val="-5"/>
        </w:rPr>
        <w:t> </w:t>
      </w:r>
      <w:r>
        <w:rPr/>
        <w:t>revision,</w:t>
      </w:r>
      <w:r>
        <w:rPr>
          <w:spacing w:val="-5"/>
        </w:rPr>
        <w:t> </w:t>
      </w:r>
      <w:r>
        <w:rPr/>
        <w:t>the</w:t>
      </w:r>
      <w:r>
        <w:rPr>
          <w:spacing w:val="-2"/>
        </w:rPr>
        <w:t> </w:t>
      </w:r>
      <w:r>
        <w:rPr/>
        <w:t>questionnaire</w:t>
      </w:r>
      <w:r>
        <w:rPr>
          <w:spacing w:val="-2"/>
        </w:rPr>
        <w:t> </w:t>
      </w:r>
      <w:r>
        <w:rPr/>
        <w:t>was</w:t>
      </w:r>
      <w:r>
        <w:rPr>
          <w:spacing w:val="-2"/>
        </w:rPr>
        <w:t> </w:t>
      </w:r>
      <w:r>
        <w:rPr/>
        <w:t>translated</w:t>
      </w:r>
      <w:r>
        <w:rPr>
          <w:spacing w:val="-3"/>
        </w:rPr>
        <w:t> </w:t>
      </w:r>
      <w:r>
        <w:rPr/>
        <w:t>into</w:t>
      </w:r>
      <w:r>
        <w:rPr>
          <w:spacing w:val="-3"/>
        </w:rPr>
        <w:t> </w:t>
      </w:r>
      <w:r>
        <w:rPr/>
        <w:t>French</w:t>
      </w:r>
      <w:r>
        <w:rPr>
          <w:spacing w:val="-3"/>
        </w:rPr>
        <w:t> </w:t>
      </w:r>
      <w:r>
        <w:rPr/>
        <w:t>and Spanish</w:t>
      </w:r>
      <w:r>
        <w:rPr>
          <w:spacing w:val="-3"/>
        </w:rPr>
        <w:t> </w:t>
      </w:r>
      <w:r>
        <w:rPr/>
        <w:t>and</w:t>
      </w:r>
      <w:r>
        <w:rPr>
          <w:spacing w:val="-3"/>
        </w:rPr>
        <w:t> </w:t>
      </w:r>
      <w:r>
        <w:rPr/>
        <w:t>tested</w:t>
      </w:r>
      <w:r>
        <w:rPr>
          <w:spacing w:val="-3"/>
        </w:rPr>
        <w:t> </w:t>
      </w:r>
      <w:r>
        <w:rPr/>
        <w:t>with</w:t>
      </w:r>
      <w:r>
        <w:rPr>
          <w:spacing w:val="-3"/>
        </w:rPr>
        <w:t> </w:t>
      </w:r>
      <w:r>
        <w:rPr/>
        <w:t>a</w:t>
      </w:r>
      <w:r>
        <w:rPr>
          <w:spacing w:val="-2"/>
        </w:rPr>
        <w:t> </w:t>
      </w:r>
      <w:r>
        <w:rPr/>
        <w:t>sample of</w:t>
      </w:r>
      <w:r>
        <w:rPr>
          <w:spacing w:val="-13"/>
        </w:rPr>
        <w:t> </w:t>
      </w:r>
      <w:r>
        <w:rPr/>
        <w:t>working</w:t>
      </w:r>
      <w:r>
        <w:rPr>
          <w:spacing w:val="-12"/>
        </w:rPr>
        <w:t> </w:t>
      </w:r>
      <w:r>
        <w:rPr/>
        <w:t>professionals</w:t>
      </w:r>
      <w:r>
        <w:rPr>
          <w:spacing w:val="-13"/>
        </w:rPr>
        <w:t> </w:t>
      </w:r>
      <w:r>
        <w:rPr/>
        <w:t>from</w:t>
      </w:r>
      <w:r>
        <w:rPr>
          <w:spacing w:val="-12"/>
        </w:rPr>
        <w:t> </w:t>
      </w:r>
      <w:r>
        <w:rPr/>
        <w:t>each</w:t>
      </w:r>
      <w:r>
        <w:rPr>
          <w:spacing w:val="-13"/>
        </w:rPr>
        <w:t> </w:t>
      </w:r>
      <w:r>
        <w:rPr/>
        <w:t>language.</w:t>
      </w:r>
      <w:r>
        <w:rPr>
          <w:spacing w:val="-12"/>
        </w:rPr>
        <w:t> </w:t>
      </w:r>
      <w:r>
        <w:rPr>
          <w:b/>
        </w:rPr>
        <w:t>ETIX</w:t>
      </w:r>
      <w:r>
        <w:rPr>
          <w:b/>
          <w:spacing w:val="-13"/>
        </w:rPr>
        <w:t> </w:t>
      </w:r>
      <w:r>
        <w:rPr/>
        <w:t>underwent</w:t>
      </w:r>
      <w:r>
        <w:rPr>
          <w:spacing w:val="-12"/>
        </w:rPr>
        <w:t> </w:t>
      </w:r>
      <w:r>
        <w:rPr/>
        <w:t>two</w:t>
      </w:r>
      <w:r>
        <w:rPr>
          <w:spacing w:val="-12"/>
        </w:rPr>
        <w:t> </w:t>
      </w:r>
      <w:r>
        <w:rPr/>
        <w:t>different</w:t>
      </w:r>
      <w:r>
        <w:rPr>
          <w:spacing w:val="-13"/>
        </w:rPr>
        <w:t> </w:t>
      </w:r>
      <w:r>
        <w:rPr/>
        <w:t>pre-tests</w:t>
      </w:r>
      <w:r>
        <w:rPr>
          <w:spacing w:val="-12"/>
        </w:rPr>
        <w:t> </w:t>
      </w:r>
      <w:r>
        <w:rPr/>
        <w:t>in</w:t>
      </w:r>
      <w:r>
        <w:rPr>
          <w:spacing w:val="-13"/>
        </w:rPr>
        <w:t> </w:t>
      </w:r>
      <w:r>
        <w:rPr/>
        <w:t>English</w:t>
      </w:r>
      <w:r>
        <w:rPr>
          <w:spacing w:val="-12"/>
        </w:rPr>
        <w:t> </w:t>
      </w:r>
      <w:r>
        <w:rPr/>
        <w:t>before undergoing a Pilot study with 306 working professionals from the UK, one pre-test in Spanish before undergoing</w:t>
      </w:r>
      <w:r>
        <w:rPr>
          <w:spacing w:val="-10"/>
        </w:rPr>
        <w:t> </w:t>
      </w:r>
      <w:r>
        <w:rPr/>
        <w:t>a</w:t>
      </w:r>
      <w:r>
        <w:rPr>
          <w:spacing w:val="-12"/>
        </w:rPr>
        <w:t> </w:t>
      </w:r>
      <w:r>
        <w:rPr/>
        <w:t>Pilot</w:t>
      </w:r>
      <w:r>
        <w:rPr>
          <w:spacing w:val="-13"/>
        </w:rPr>
        <w:t> </w:t>
      </w:r>
      <w:r>
        <w:rPr/>
        <w:t>study</w:t>
      </w:r>
      <w:r>
        <w:rPr>
          <w:spacing w:val="-10"/>
        </w:rPr>
        <w:t> </w:t>
      </w:r>
      <w:r>
        <w:rPr/>
        <w:t>with</w:t>
      </w:r>
      <w:r>
        <w:rPr>
          <w:spacing w:val="-8"/>
        </w:rPr>
        <w:t> </w:t>
      </w:r>
      <w:r>
        <w:rPr/>
        <w:t>312</w:t>
      </w:r>
      <w:r>
        <w:rPr>
          <w:spacing w:val="-9"/>
        </w:rPr>
        <w:t> </w:t>
      </w:r>
      <w:r>
        <w:rPr/>
        <w:t>working</w:t>
      </w:r>
      <w:r>
        <w:rPr>
          <w:spacing w:val="-10"/>
        </w:rPr>
        <w:t> </w:t>
      </w:r>
      <w:r>
        <w:rPr/>
        <w:t>professionals</w:t>
      </w:r>
      <w:r>
        <w:rPr>
          <w:spacing w:val="-12"/>
        </w:rPr>
        <w:t> </w:t>
      </w:r>
      <w:r>
        <w:rPr/>
        <w:t>form</w:t>
      </w:r>
      <w:r>
        <w:rPr>
          <w:spacing w:val="-11"/>
        </w:rPr>
        <w:t> </w:t>
      </w:r>
      <w:r>
        <w:rPr/>
        <w:t>Spain,</w:t>
      </w:r>
      <w:r>
        <w:rPr>
          <w:spacing w:val="-9"/>
        </w:rPr>
        <w:t> </w:t>
      </w:r>
      <w:r>
        <w:rPr/>
        <w:t>and</w:t>
      </w:r>
      <w:r>
        <w:rPr>
          <w:spacing w:val="-8"/>
        </w:rPr>
        <w:t> </w:t>
      </w:r>
      <w:r>
        <w:rPr/>
        <w:t>one</w:t>
      </w:r>
      <w:r>
        <w:rPr>
          <w:spacing w:val="-7"/>
        </w:rPr>
        <w:t> </w:t>
      </w:r>
      <w:r>
        <w:rPr/>
        <w:t>pre-test</w:t>
      </w:r>
      <w:r>
        <w:rPr>
          <w:spacing w:val="-9"/>
        </w:rPr>
        <w:t> </w:t>
      </w:r>
      <w:r>
        <w:rPr/>
        <w:t>in</w:t>
      </w:r>
      <w:r>
        <w:rPr>
          <w:spacing w:val="-13"/>
        </w:rPr>
        <w:t> </w:t>
      </w:r>
      <w:r>
        <w:rPr/>
        <w:t>French</w:t>
      </w:r>
      <w:r>
        <w:rPr>
          <w:spacing w:val="-12"/>
        </w:rPr>
        <w:t> </w:t>
      </w:r>
      <w:r>
        <w:rPr/>
        <w:t>before undergoing a Pilot study with 299 working professionals from France. These multiple revisions were conducted</w:t>
      </w:r>
      <w:r>
        <w:rPr>
          <w:spacing w:val="-13"/>
        </w:rPr>
        <w:t> </w:t>
      </w:r>
      <w:r>
        <w:rPr/>
        <w:t>to</w:t>
      </w:r>
      <w:r>
        <w:rPr>
          <w:spacing w:val="-10"/>
        </w:rPr>
        <w:t> </w:t>
      </w:r>
      <w:r>
        <w:rPr/>
        <w:t>obtain</w:t>
      </w:r>
      <w:r>
        <w:rPr>
          <w:spacing w:val="-9"/>
        </w:rPr>
        <w:t> </w:t>
      </w:r>
      <w:r>
        <w:rPr/>
        <w:t>the</w:t>
      </w:r>
      <w:r>
        <w:rPr>
          <w:spacing w:val="-12"/>
        </w:rPr>
        <w:t> </w:t>
      </w:r>
      <w:r>
        <w:rPr/>
        <w:t>best</w:t>
      </w:r>
      <w:r>
        <w:rPr>
          <w:spacing w:val="-10"/>
        </w:rPr>
        <w:t> </w:t>
      </w:r>
      <w:r>
        <w:rPr/>
        <w:t>results</w:t>
      </w:r>
      <w:r>
        <w:rPr>
          <w:spacing w:val="-13"/>
        </w:rPr>
        <w:t> </w:t>
      </w:r>
      <w:r>
        <w:rPr/>
        <w:t>in</w:t>
      </w:r>
      <w:r>
        <w:rPr>
          <w:spacing w:val="-12"/>
        </w:rPr>
        <w:t> </w:t>
      </w:r>
      <w:r>
        <w:rPr/>
        <w:t>terms</w:t>
      </w:r>
      <w:r>
        <w:rPr>
          <w:spacing w:val="-13"/>
        </w:rPr>
        <w:t> </w:t>
      </w:r>
      <w:r>
        <w:rPr/>
        <w:t>of</w:t>
      </w:r>
      <w:r>
        <w:rPr>
          <w:spacing w:val="-12"/>
        </w:rPr>
        <w:t> </w:t>
      </w:r>
      <w:r>
        <w:rPr/>
        <w:t>reliability</w:t>
      </w:r>
      <w:r>
        <w:rPr>
          <w:spacing w:val="-11"/>
        </w:rPr>
        <w:t> </w:t>
      </w:r>
      <w:r>
        <w:rPr/>
        <w:t>and</w:t>
      </w:r>
      <w:r>
        <w:rPr>
          <w:spacing w:val="-13"/>
        </w:rPr>
        <w:t> </w:t>
      </w:r>
      <w:r>
        <w:rPr/>
        <w:t>validity.</w:t>
      </w:r>
      <w:r>
        <w:rPr>
          <w:spacing w:val="-10"/>
        </w:rPr>
        <w:t> </w:t>
      </w:r>
      <w:r>
        <w:rPr/>
        <w:t>The</w:t>
      </w:r>
      <w:r>
        <w:rPr>
          <w:spacing w:val="-12"/>
        </w:rPr>
        <w:t> </w:t>
      </w:r>
      <w:r>
        <w:rPr/>
        <w:t>following</w:t>
      </w:r>
      <w:r>
        <w:rPr>
          <w:spacing w:val="-11"/>
        </w:rPr>
        <w:t> </w:t>
      </w:r>
      <w:r>
        <w:rPr/>
        <w:t>table</w:t>
      </w:r>
      <w:r>
        <w:rPr>
          <w:spacing w:val="-12"/>
        </w:rPr>
        <w:t> </w:t>
      </w:r>
      <w:r>
        <w:rPr/>
        <w:t>summarises the evolution and improvement of </w:t>
      </w:r>
      <w:r>
        <w:rPr>
          <w:b/>
        </w:rPr>
        <w:t>ETIX </w:t>
      </w:r>
      <w:r>
        <w:rPr/>
        <w:t>in terms of reliability (Cronbach’s alpha) between the pre- tests and pilot studies for the three languages (see next page).</w:t>
      </w:r>
    </w:p>
    <w:p>
      <w:pPr>
        <w:spacing w:after="0"/>
        <w:jc w:val="both"/>
        <w:sectPr>
          <w:pgSz w:w="11910" w:h="16840"/>
          <w:pgMar w:header="0" w:footer="1003" w:top="1480" w:bottom="1200" w:left="1340" w:right="1320"/>
        </w:sectPr>
      </w:pPr>
    </w:p>
    <w:p>
      <w:pPr>
        <w:spacing w:before="93"/>
        <w:ind w:left="860" w:right="0" w:firstLine="0"/>
        <w:jc w:val="left"/>
        <w:rPr>
          <w:i/>
          <w:sz w:val="22"/>
        </w:rPr>
      </w:pPr>
      <w:r>
        <w:rPr>
          <w:i/>
          <w:color w:val="6033C4"/>
          <w:sz w:val="22"/>
        </w:rPr>
        <w:t>Table</w:t>
      </w:r>
      <w:r>
        <w:rPr>
          <w:i/>
          <w:color w:val="6033C4"/>
          <w:spacing w:val="-4"/>
          <w:sz w:val="22"/>
        </w:rPr>
        <w:t> </w:t>
      </w:r>
      <w:r>
        <w:rPr>
          <w:i/>
          <w:color w:val="6033C4"/>
          <w:sz w:val="22"/>
        </w:rPr>
        <w:t>1.</w:t>
      </w:r>
      <w:r>
        <w:rPr>
          <w:i/>
          <w:color w:val="6033C4"/>
          <w:spacing w:val="-3"/>
          <w:sz w:val="22"/>
        </w:rPr>
        <w:t> </w:t>
      </w:r>
      <w:r>
        <w:rPr>
          <w:i/>
          <w:color w:val="6033C4"/>
          <w:sz w:val="22"/>
        </w:rPr>
        <w:t>Evolution</w:t>
      </w:r>
      <w:r>
        <w:rPr>
          <w:i/>
          <w:color w:val="6033C4"/>
          <w:spacing w:val="-3"/>
          <w:sz w:val="22"/>
        </w:rPr>
        <w:t> </w:t>
      </w:r>
      <w:r>
        <w:rPr>
          <w:i/>
          <w:color w:val="6033C4"/>
          <w:sz w:val="22"/>
        </w:rPr>
        <w:t>of</w:t>
      </w:r>
      <w:r>
        <w:rPr>
          <w:i/>
          <w:color w:val="6033C4"/>
          <w:spacing w:val="-8"/>
          <w:sz w:val="22"/>
        </w:rPr>
        <w:t> </w:t>
      </w:r>
      <w:r>
        <w:rPr>
          <w:i/>
          <w:color w:val="6033C4"/>
          <w:spacing w:val="-2"/>
          <w:sz w:val="22"/>
        </w:rPr>
        <w:t>Alphas.</w:t>
      </w:r>
    </w:p>
    <w:p>
      <w:pPr>
        <w:pStyle w:val="BodyText"/>
        <w:rPr>
          <w:i/>
          <w:sz w:val="20"/>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9"/>
        <w:gridCol w:w="1024"/>
        <w:gridCol w:w="754"/>
        <w:gridCol w:w="682"/>
        <w:gridCol w:w="796"/>
        <w:gridCol w:w="788"/>
        <w:gridCol w:w="683"/>
        <w:gridCol w:w="794"/>
        <w:gridCol w:w="791"/>
        <w:gridCol w:w="683"/>
        <w:gridCol w:w="796"/>
        <w:gridCol w:w="789"/>
        <w:gridCol w:w="683"/>
        <w:gridCol w:w="794"/>
        <w:gridCol w:w="767"/>
        <w:gridCol w:w="657"/>
        <w:gridCol w:w="847"/>
        <w:gridCol w:w="789"/>
        <w:gridCol w:w="684"/>
        <w:gridCol w:w="795"/>
      </w:tblGrid>
      <w:tr>
        <w:trPr>
          <w:trHeight w:val="540" w:hRule="atLeast"/>
        </w:trPr>
        <w:tc>
          <w:tcPr>
            <w:tcW w:w="889" w:type="dxa"/>
            <w:tcBorders>
              <w:top w:val="single" w:sz="24" w:space="0" w:color="00E1FF"/>
              <w:bottom w:val="single" w:sz="24" w:space="0" w:color="00E1FF"/>
            </w:tcBorders>
          </w:tcPr>
          <w:p>
            <w:pPr>
              <w:pStyle w:val="TableParagraph"/>
              <w:jc w:val="left"/>
              <w:rPr>
                <w:rFonts w:ascii="Times New Roman"/>
                <w:sz w:val="20"/>
              </w:rPr>
            </w:pPr>
          </w:p>
        </w:tc>
        <w:tc>
          <w:tcPr>
            <w:tcW w:w="1024" w:type="dxa"/>
            <w:tcBorders>
              <w:top w:val="single" w:sz="24" w:space="0" w:color="00E1FF"/>
              <w:bottom w:val="single" w:sz="24" w:space="0" w:color="00E1FF"/>
            </w:tcBorders>
          </w:tcPr>
          <w:p>
            <w:pPr>
              <w:pStyle w:val="TableParagraph"/>
              <w:jc w:val="left"/>
              <w:rPr>
                <w:rFonts w:ascii="Times New Roman"/>
                <w:sz w:val="20"/>
              </w:rPr>
            </w:pPr>
          </w:p>
        </w:tc>
        <w:tc>
          <w:tcPr>
            <w:tcW w:w="2232" w:type="dxa"/>
            <w:gridSpan w:val="3"/>
            <w:tcBorders>
              <w:top w:val="single" w:sz="24" w:space="0" w:color="00E1FF"/>
              <w:bottom w:val="single" w:sz="24" w:space="0" w:color="00E1FF"/>
            </w:tcBorders>
          </w:tcPr>
          <w:p>
            <w:pPr>
              <w:pStyle w:val="TableParagraph"/>
              <w:spacing w:before="24"/>
              <w:ind w:left="632" w:hanging="327"/>
              <w:jc w:val="left"/>
              <w:rPr>
                <w:b/>
                <w:sz w:val="20"/>
              </w:rPr>
            </w:pPr>
            <w:r>
              <w:rPr>
                <w:b/>
                <w:color w:val="6034C4"/>
                <w:sz w:val="20"/>
              </w:rPr>
              <w:t>Respect</w:t>
            </w:r>
            <w:r>
              <w:rPr>
                <w:b/>
                <w:color w:val="6034C4"/>
                <w:spacing w:val="-12"/>
                <w:sz w:val="20"/>
              </w:rPr>
              <w:t> </w:t>
            </w:r>
            <w:r>
              <w:rPr>
                <w:b/>
                <w:color w:val="6034C4"/>
                <w:sz w:val="20"/>
              </w:rPr>
              <w:t>for</w:t>
            </w:r>
            <w:r>
              <w:rPr>
                <w:b/>
                <w:color w:val="6034C4"/>
                <w:spacing w:val="-11"/>
                <w:sz w:val="20"/>
              </w:rPr>
              <w:t> </w:t>
            </w:r>
            <w:r>
              <w:rPr>
                <w:b/>
                <w:color w:val="6034C4"/>
                <w:sz w:val="20"/>
              </w:rPr>
              <w:t>Laws</w:t>
            </w:r>
            <w:r>
              <w:rPr>
                <w:b/>
                <w:color w:val="6034C4"/>
                <w:spacing w:val="-11"/>
                <w:sz w:val="20"/>
              </w:rPr>
              <w:t> </w:t>
            </w:r>
            <w:r>
              <w:rPr>
                <w:b/>
                <w:color w:val="6034C4"/>
                <w:sz w:val="20"/>
              </w:rPr>
              <w:t>&amp; </w:t>
            </w:r>
            <w:r>
              <w:rPr>
                <w:b/>
                <w:color w:val="6034C4"/>
                <w:spacing w:val="-2"/>
                <w:sz w:val="20"/>
              </w:rPr>
              <w:t>Procedures</w:t>
            </w:r>
          </w:p>
        </w:tc>
        <w:tc>
          <w:tcPr>
            <w:tcW w:w="2265" w:type="dxa"/>
            <w:gridSpan w:val="3"/>
            <w:tcBorders>
              <w:top w:val="single" w:sz="24" w:space="0" w:color="00E1FF"/>
              <w:bottom w:val="single" w:sz="24" w:space="0" w:color="00E1FF"/>
            </w:tcBorders>
          </w:tcPr>
          <w:p>
            <w:pPr>
              <w:pStyle w:val="TableParagraph"/>
              <w:spacing w:before="24"/>
              <w:ind w:left="771" w:hanging="490"/>
              <w:jc w:val="left"/>
              <w:rPr>
                <w:b/>
                <w:sz w:val="20"/>
              </w:rPr>
            </w:pPr>
            <w:r>
              <w:rPr>
                <w:b/>
                <w:color w:val="6034C4"/>
                <w:sz w:val="20"/>
              </w:rPr>
              <w:t>Respect</w:t>
            </w:r>
            <w:r>
              <w:rPr>
                <w:b/>
                <w:color w:val="6034C4"/>
                <w:spacing w:val="-11"/>
                <w:sz w:val="20"/>
              </w:rPr>
              <w:t> </w:t>
            </w:r>
            <w:r>
              <w:rPr>
                <w:b/>
                <w:color w:val="6034C4"/>
                <w:sz w:val="20"/>
              </w:rPr>
              <w:t>for</w:t>
            </w:r>
            <w:r>
              <w:rPr>
                <w:b/>
                <w:color w:val="6034C4"/>
                <w:spacing w:val="-12"/>
                <w:sz w:val="20"/>
              </w:rPr>
              <w:t> </w:t>
            </w:r>
            <w:r>
              <w:rPr>
                <w:b/>
                <w:color w:val="6034C4"/>
                <w:sz w:val="20"/>
              </w:rPr>
              <w:t>Goods</w:t>
            </w:r>
            <w:r>
              <w:rPr>
                <w:b/>
                <w:color w:val="6034C4"/>
                <w:spacing w:val="-11"/>
                <w:sz w:val="20"/>
              </w:rPr>
              <w:t> </w:t>
            </w:r>
            <w:r>
              <w:rPr>
                <w:b/>
                <w:color w:val="6034C4"/>
                <w:sz w:val="20"/>
              </w:rPr>
              <w:t>&amp; </w:t>
            </w:r>
            <w:r>
              <w:rPr>
                <w:b/>
                <w:color w:val="6034C4"/>
                <w:spacing w:val="-2"/>
                <w:sz w:val="20"/>
              </w:rPr>
              <w:t>Property</w:t>
            </w:r>
          </w:p>
        </w:tc>
        <w:tc>
          <w:tcPr>
            <w:tcW w:w="2270" w:type="dxa"/>
            <w:gridSpan w:val="3"/>
            <w:tcBorders>
              <w:top w:val="single" w:sz="24" w:space="0" w:color="00E1FF"/>
              <w:bottom w:val="single" w:sz="24" w:space="0" w:color="00E1FF"/>
            </w:tcBorders>
          </w:tcPr>
          <w:p>
            <w:pPr>
              <w:pStyle w:val="TableParagraph"/>
              <w:spacing w:before="24"/>
              <w:ind w:left="796" w:hanging="456"/>
              <w:jc w:val="left"/>
              <w:rPr>
                <w:b/>
                <w:sz w:val="20"/>
              </w:rPr>
            </w:pPr>
            <w:r>
              <w:rPr>
                <w:b/>
                <w:color w:val="6034C4"/>
                <w:sz w:val="20"/>
              </w:rPr>
              <w:t>Respect</w:t>
            </w:r>
            <w:r>
              <w:rPr>
                <w:b/>
                <w:color w:val="6034C4"/>
                <w:spacing w:val="-12"/>
                <w:sz w:val="20"/>
              </w:rPr>
              <w:t> </w:t>
            </w:r>
            <w:r>
              <w:rPr>
                <w:b/>
                <w:color w:val="6034C4"/>
                <w:sz w:val="20"/>
              </w:rPr>
              <w:t>for</w:t>
            </w:r>
            <w:r>
              <w:rPr>
                <w:b/>
                <w:color w:val="6034C4"/>
                <w:spacing w:val="-11"/>
                <w:sz w:val="20"/>
              </w:rPr>
              <w:t> </w:t>
            </w:r>
            <w:r>
              <w:rPr>
                <w:b/>
                <w:color w:val="6034C4"/>
                <w:sz w:val="20"/>
              </w:rPr>
              <w:t>Facts</w:t>
            </w:r>
            <w:r>
              <w:rPr>
                <w:b/>
                <w:color w:val="6034C4"/>
                <w:spacing w:val="-11"/>
                <w:sz w:val="20"/>
              </w:rPr>
              <w:t> </w:t>
            </w:r>
            <w:r>
              <w:rPr>
                <w:b/>
                <w:color w:val="6034C4"/>
                <w:sz w:val="20"/>
              </w:rPr>
              <w:t>&amp; </w:t>
            </w:r>
            <w:r>
              <w:rPr>
                <w:b/>
                <w:color w:val="6034C4"/>
                <w:spacing w:val="-2"/>
                <w:sz w:val="20"/>
              </w:rPr>
              <w:t>Honesty</w:t>
            </w:r>
          </w:p>
        </w:tc>
        <w:tc>
          <w:tcPr>
            <w:tcW w:w="2266" w:type="dxa"/>
            <w:gridSpan w:val="3"/>
            <w:tcBorders>
              <w:top w:val="single" w:sz="24" w:space="0" w:color="00E1FF"/>
              <w:bottom w:val="single" w:sz="24" w:space="0" w:color="00E1FF"/>
            </w:tcBorders>
          </w:tcPr>
          <w:p>
            <w:pPr>
              <w:pStyle w:val="TableParagraph"/>
              <w:spacing w:before="24"/>
              <w:ind w:left="850" w:hanging="452"/>
              <w:jc w:val="left"/>
              <w:rPr>
                <w:b/>
                <w:sz w:val="20"/>
              </w:rPr>
            </w:pPr>
            <w:r>
              <w:rPr>
                <w:b/>
                <w:color w:val="6034C4"/>
                <w:sz w:val="20"/>
              </w:rPr>
              <w:t>Respect</w:t>
            </w:r>
            <w:r>
              <w:rPr>
                <w:b/>
                <w:color w:val="6034C4"/>
                <w:spacing w:val="-12"/>
                <w:sz w:val="20"/>
              </w:rPr>
              <w:t> </w:t>
            </w:r>
            <w:r>
              <w:rPr>
                <w:b/>
                <w:color w:val="6034C4"/>
                <w:sz w:val="20"/>
              </w:rPr>
              <w:t>for</w:t>
            </w:r>
            <w:r>
              <w:rPr>
                <w:b/>
                <w:color w:val="6034C4"/>
                <w:spacing w:val="-11"/>
                <w:sz w:val="20"/>
              </w:rPr>
              <w:t> </w:t>
            </w:r>
            <w:r>
              <w:rPr>
                <w:b/>
                <w:color w:val="6034C4"/>
                <w:sz w:val="20"/>
              </w:rPr>
              <w:t>Other </w:t>
            </w:r>
            <w:r>
              <w:rPr>
                <w:b/>
                <w:color w:val="6034C4"/>
                <w:spacing w:val="-2"/>
                <w:sz w:val="20"/>
              </w:rPr>
              <w:t>People</w:t>
            </w:r>
          </w:p>
        </w:tc>
        <w:tc>
          <w:tcPr>
            <w:tcW w:w="2271" w:type="dxa"/>
            <w:gridSpan w:val="3"/>
            <w:tcBorders>
              <w:top w:val="single" w:sz="24" w:space="0" w:color="00E1FF"/>
              <w:bottom w:val="single" w:sz="24" w:space="0" w:color="00E1FF"/>
            </w:tcBorders>
          </w:tcPr>
          <w:p>
            <w:pPr>
              <w:pStyle w:val="TableParagraph"/>
              <w:ind w:left="553" w:firstLine="120"/>
              <w:jc w:val="left"/>
              <w:rPr>
                <w:b/>
                <w:sz w:val="20"/>
              </w:rPr>
            </w:pPr>
            <w:r>
              <w:rPr>
                <w:b/>
                <w:color w:val="6034C4"/>
                <w:sz w:val="20"/>
              </w:rPr>
              <w:t>Respect for </w:t>
            </w:r>
            <w:r>
              <w:rPr>
                <w:b/>
                <w:color w:val="6034C4"/>
                <w:spacing w:val="-2"/>
                <w:sz w:val="20"/>
              </w:rPr>
              <w:t>Commitments</w:t>
            </w:r>
          </w:p>
        </w:tc>
        <w:tc>
          <w:tcPr>
            <w:tcW w:w="2268" w:type="dxa"/>
            <w:gridSpan w:val="3"/>
            <w:tcBorders>
              <w:top w:val="single" w:sz="24" w:space="0" w:color="00E1FF"/>
              <w:bottom w:val="single" w:sz="24" w:space="0" w:color="00E1FF"/>
            </w:tcBorders>
          </w:tcPr>
          <w:p>
            <w:pPr>
              <w:pStyle w:val="TableParagraph"/>
              <w:spacing w:before="144"/>
              <w:ind w:left="308"/>
              <w:jc w:val="left"/>
              <w:rPr>
                <w:b/>
                <w:sz w:val="20"/>
              </w:rPr>
            </w:pPr>
            <w:r>
              <w:rPr>
                <w:b/>
                <w:color w:val="6034C4"/>
                <w:sz w:val="20"/>
              </w:rPr>
              <w:t>Respect</w:t>
            </w:r>
            <w:r>
              <w:rPr>
                <w:b/>
                <w:color w:val="6034C4"/>
                <w:spacing w:val="-3"/>
                <w:sz w:val="20"/>
              </w:rPr>
              <w:t> </w:t>
            </w:r>
            <w:r>
              <w:rPr>
                <w:b/>
                <w:color w:val="6034C4"/>
                <w:sz w:val="20"/>
              </w:rPr>
              <w:t>for</w:t>
            </w:r>
            <w:r>
              <w:rPr>
                <w:b/>
                <w:color w:val="6034C4"/>
                <w:spacing w:val="-6"/>
                <w:sz w:val="20"/>
              </w:rPr>
              <w:t> </w:t>
            </w:r>
            <w:r>
              <w:rPr>
                <w:b/>
                <w:color w:val="6034C4"/>
                <w:spacing w:val="-2"/>
                <w:sz w:val="20"/>
              </w:rPr>
              <w:t>Equality</w:t>
            </w:r>
          </w:p>
        </w:tc>
      </w:tr>
      <w:tr>
        <w:trPr>
          <w:trHeight w:val="489" w:hRule="atLeast"/>
        </w:trPr>
        <w:tc>
          <w:tcPr>
            <w:tcW w:w="889" w:type="dxa"/>
            <w:tcBorders>
              <w:top w:val="single" w:sz="24" w:space="0" w:color="00E1FF"/>
            </w:tcBorders>
          </w:tcPr>
          <w:p>
            <w:pPr>
              <w:pStyle w:val="TableParagraph"/>
              <w:jc w:val="left"/>
              <w:rPr>
                <w:rFonts w:ascii="Times New Roman"/>
                <w:sz w:val="20"/>
              </w:rPr>
            </w:pPr>
          </w:p>
        </w:tc>
        <w:tc>
          <w:tcPr>
            <w:tcW w:w="1024" w:type="dxa"/>
            <w:tcBorders>
              <w:top w:val="single" w:sz="24" w:space="0" w:color="00E1FF"/>
            </w:tcBorders>
          </w:tcPr>
          <w:p>
            <w:pPr>
              <w:pStyle w:val="TableParagraph"/>
              <w:jc w:val="left"/>
              <w:rPr>
                <w:rFonts w:ascii="Times New Roman"/>
                <w:sz w:val="20"/>
              </w:rPr>
            </w:pPr>
          </w:p>
        </w:tc>
        <w:tc>
          <w:tcPr>
            <w:tcW w:w="754" w:type="dxa"/>
            <w:tcBorders>
              <w:top w:val="single" w:sz="24" w:space="0" w:color="00E1FF"/>
            </w:tcBorders>
          </w:tcPr>
          <w:p>
            <w:pPr>
              <w:pStyle w:val="TableParagraph"/>
              <w:spacing w:before="149"/>
              <w:ind w:left="87" w:right="147"/>
              <w:rPr>
                <w:i/>
                <w:sz w:val="19"/>
              </w:rPr>
            </w:pPr>
            <w:r>
              <w:rPr>
                <w:i/>
                <w:spacing w:val="-2"/>
                <w:sz w:val="19"/>
              </w:rPr>
              <w:t>Factor</w:t>
            </w:r>
          </w:p>
        </w:tc>
        <w:tc>
          <w:tcPr>
            <w:tcW w:w="682" w:type="dxa"/>
            <w:tcBorders>
              <w:top w:val="single" w:sz="24" w:space="0" w:color="00E1FF"/>
            </w:tcBorders>
          </w:tcPr>
          <w:p>
            <w:pPr>
              <w:pStyle w:val="TableParagraph"/>
              <w:spacing w:before="149"/>
              <w:ind w:left="204"/>
              <w:jc w:val="left"/>
              <w:rPr>
                <w:i/>
                <w:sz w:val="19"/>
              </w:rPr>
            </w:pPr>
            <w:r>
              <w:rPr>
                <w:i/>
                <w:spacing w:val="-4"/>
                <w:sz w:val="19"/>
              </w:rPr>
              <w:t>Self</w:t>
            </w:r>
          </w:p>
        </w:tc>
        <w:tc>
          <w:tcPr>
            <w:tcW w:w="796" w:type="dxa"/>
            <w:tcBorders>
              <w:top w:val="single" w:sz="24" w:space="0" w:color="00E1FF"/>
              <w:right w:val="single" w:sz="4" w:space="0" w:color="00E2FF"/>
            </w:tcBorders>
          </w:tcPr>
          <w:p>
            <w:pPr>
              <w:pStyle w:val="TableParagraph"/>
              <w:spacing w:before="149"/>
              <w:ind w:left="149" w:right="93"/>
              <w:rPr>
                <w:i/>
                <w:sz w:val="19"/>
              </w:rPr>
            </w:pPr>
            <w:r>
              <w:rPr>
                <w:i/>
                <w:spacing w:val="-2"/>
                <w:sz w:val="19"/>
              </w:rPr>
              <w:t>Others</w:t>
            </w:r>
          </w:p>
        </w:tc>
        <w:tc>
          <w:tcPr>
            <w:tcW w:w="788" w:type="dxa"/>
            <w:tcBorders>
              <w:top w:val="single" w:sz="24" w:space="0" w:color="00E1FF"/>
              <w:left w:val="single" w:sz="4" w:space="0" w:color="00E2FF"/>
            </w:tcBorders>
          </w:tcPr>
          <w:p>
            <w:pPr>
              <w:pStyle w:val="TableParagraph"/>
              <w:spacing w:before="149"/>
              <w:ind w:left="116" w:right="147"/>
              <w:rPr>
                <w:i/>
                <w:sz w:val="19"/>
              </w:rPr>
            </w:pPr>
            <w:r>
              <w:rPr>
                <w:i/>
                <w:spacing w:val="-2"/>
                <w:sz w:val="19"/>
              </w:rPr>
              <w:t>Factor</w:t>
            </w:r>
          </w:p>
        </w:tc>
        <w:tc>
          <w:tcPr>
            <w:tcW w:w="683" w:type="dxa"/>
            <w:tcBorders>
              <w:top w:val="single" w:sz="24" w:space="0" w:color="00E1FF"/>
            </w:tcBorders>
          </w:tcPr>
          <w:p>
            <w:pPr>
              <w:pStyle w:val="TableParagraph"/>
              <w:spacing w:before="149"/>
              <w:ind w:left="209"/>
              <w:jc w:val="left"/>
              <w:rPr>
                <w:i/>
                <w:sz w:val="19"/>
              </w:rPr>
            </w:pPr>
            <w:r>
              <w:rPr>
                <w:i/>
                <w:spacing w:val="-4"/>
                <w:sz w:val="19"/>
              </w:rPr>
              <w:t>Self</w:t>
            </w:r>
          </w:p>
        </w:tc>
        <w:tc>
          <w:tcPr>
            <w:tcW w:w="794" w:type="dxa"/>
            <w:tcBorders>
              <w:top w:val="single" w:sz="24" w:space="0" w:color="00E1FF"/>
              <w:right w:val="single" w:sz="4" w:space="0" w:color="00E2FF"/>
            </w:tcBorders>
          </w:tcPr>
          <w:p>
            <w:pPr>
              <w:pStyle w:val="TableParagraph"/>
              <w:spacing w:before="149"/>
              <w:ind w:left="150" w:right="93"/>
              <w:rPr>
                <w:i/>
                <w:sz w:val="19"/>
              </w:rPr>
            </w:pPr>
            <w:r>
              <w:rPr>
                <w:i/>
                <w:spacing w:val="-2"/>
                <w:sz w:val="19"/>
              </w:rPr>
              <w:t>Others</w:t>
            </w:r>
          </w:p>
        </w:tc>
        <w:tc>
          <w:tcPr>
            <w:tcW w:w="791" w:type="dxa"/>
            <w:tcBorders>
              <w:top w:val="single" w:sz="24" w:space="0" w:color="00E1FF"/>
              <w:left w:val="single" w:sz="4" w:space="0" w:color="00E2FF"/>
            </w:tcBorders>
          </w:tcPr>
          <w:p>
            <w:pPr>
              <w:pStyle w:val="TableParagraph"/>
              <w:spacing w:before="149"/>
              <w:ind w:left="94" w:right="116"/>
              <w:rPr>
                <w:i/>
                <w:sz w:val="19"/>
              </w:rPr>
            </w:pPr>
            <w:r>
              <w:rPr>
                <w:i/>
                <w:spacing w:val="-2"/>
                <w:sz w:val="19"/>
              </w:rPr>
              <w:t>Factor</w:t>
            </w:r>
          </w:p>
        </w:tc>
        <w:tc>
          <w:tcPr>
            <w:tcW w:w="683" w:type="dxa"/>
            <w:tcBorders>
              <w:top w:val="single" w:sz="24" w:space="0" w:color="00E1FF"/>
            </w:tcBorders>
          </w:tcPr>
          <w:p>
            <w:pPr>
              <w:pStyle w:val="TableParagraph"/>
              <w:spacing w:before="149"/>
              <w:ind w:left="158" w:right="146"/>
              <w:rPr>
                <w:i/>
                <w:sz w:val="19"/>
              </w:rPr>
            </w:pPr>
            <w:r>
              <w:rPr>
                <w:i/>
                <w:spacing w:val="-4"/>
                <w:sz w:val="19"/>
              </w:rPr>
              <w:t>Self</w:t>
            </w:r>
          </w:p>
        </w:tc>
        <w:tc>
          <w:tcPr>
            <w:tcW w:w="796" w:type="dxa"/>
            <w:tcBorders>
              <w:top w:val="single" w:sz="24" w:space="0" w:color="00E1FF"/>
              <w:right w:val="single" w:sz="4" w:space="0" w:color="00E2FF"/>
            </w:tcBorders>
          </w:tcPr>
          <w:p>
            <w:pPr>
              <w:pStyle w:val="TableParagraph"/>
              <w:spacing w:before="149"/>
              <w:ind w:left="151" w:right="90"/>
              <w:rPr>
                <w:i/>
                <w:sz w:val="19"/>
              </w:rPr>
            </w:pPr>
            <w:r>
              <w:rPr>
                <w:i/>
                <w:spacing w:val="-2"/>
                <w:sz w:val="19"/>
              </w:rPr>
              <w:t>Others</w:t>
            </w:r>
          </w:p>
        </w:tc>
        <w:tc>
          <w:tcPr>
            <w:tcW w:w="789" w:type="dxa"/>
            <w:tcBorders>
              <w:top w:val="single" w:sz="24" w:space="0" w:color="00E1FF"/>
              <w:left w:val="single" w:sz="4" w:space="0" w:color="00E2FF"/>
            </w:tcBorders>
          </w:tcPr>
          <w:p>
            <w:pPr>
              <w:pStyle w:val="TableParagraph"/>
              <w:spacing w:before="149"/>
              <w:ind w:left="118" w:right="146"/>
              <w:rPr>
                <w:i/>
                <w:sz w:val="19"/>
              </w:rPr>
            </w:pPr>
            <w:r>
              <w:rPr>
                <w:i/>
                <w:spacing w:val="-2"/>
                <w:sz w:val="19"/>
              </w:rPr>
              <w:t>Factor</w:t>
            </w:r>
          </w:p>
        </w:tc>
        <w:tc>
          <w:tcPr>
            <w:tcW w:w="683" w:type="dxa"/>
            <w:tcBorders>
              <w:top w:val="single" w:sz="24" w:space="0" w:color="00E1FF"/>
            </w:tcBorders>
          </w:tcPr>
          <w:p>
            <w:pPr>
              <w:pStyle w:val="TableParagraph"/>
              <w:spacing w:before="149"/>
              <w:ind w:left="210"/>
              <w:jc w:val="left"/>
              <w:rPr>
                <w:i/>
                <w:sz w:val="19"/>
              </w:rPr>
            </w:pPr>
            <w:r>
              <w:rPr>
                <w:i/>
                <w:spacing w:val="-4"/>
                <w:sz w:val="19"/>
              </w:rPr>
              <w:t>Self</w:t>
            </w:r>
          </w:p>
        </w:tc>
        <w:tc>
          <w:tcPr>
            <w:tcW w:w="794" w:type="dxa"/>
            <w:tcBorders>
              <w:top w:val="single" w:sz="24" w:space="0" w:color="00E1FF"/>
              <w:right w:val="single" w:sz="4" w:space="0" w:color="00E2FF"/>
            </w:tcBorders>
          </w:tcPr>
          <w:p>
            <w:pPr>
              <w:pStyle w:val="TableParagraph"/>
              <w:spacing w:before="149"/>
              <w:ind w:left="151" w:right="92"/>
              <w:rPr>
                <w:i/>
                <w:sz w:val="19"/>
              </w:rPr>
            </w:pPr>
            <w:r>
              <w:rPr>
                <w:i/>
                <w:spacing w:val="-2"/>
                <w:sz w:val="19"/>
              </w:rPr>
              <w:t>Others</w:t>
            </w:r>
          </w:p>
        </w:tc>
        <w:tc>
          <w:tcPr>
            <w:tcW w:w="767" w:type="dxa"/>
            <w:tcBorders>
              <w:top w:val="single" w:sz="24" w:space="0" w:color="00E1FF"/>
              <w:left w:val="single" w:sz="4" w:space="0" w:color="00E2FF"/>
            </w:tcBorders>
          </w:tcPr>
          <w:p>
            <w:pPr>
              <w:pStyle w:val="TableParagraph"/>
              <w:spacing w:before="149"/>
              <w:ind w:right="131"/>
              <w:jc w:val="right"/>
              <w:rPr>
                <w:i/>
                <w:sz w:val="19"/>
              </w:rPr>
            </w:pPr>
            <w:r>
              <w:rPr>
                <w:i/>
                <w:spacing w:val="-2"/>
                <w:sz w:val="19"/>
              </w:rPr>
              <w:t>Factor</w:t>
            </w:r>
          </w:p>
        </w:tc>
        <w:tc>
          <w:tcPr>
            <w:tcW w:w="657" w:type="dxa"/>
            <w:tcBorders>
              <w:top w:val="single" w:sz="24" w:space="0" w:color="00E1FF"/>
            </w:tcBorders>
          </w:tcPr>
          <w:p>
            <w:pPr>
              <w:pStyle w:val="TableParagraph"/>
              <w:spacing w:before="149"/>
              <w:ind w:left="136" w:right="141"/>
              <w:rPr>
                <w:i/>
                <w:sz w:val="19"/>
              </w:rPr>
            </w:pPr>
            <w:r>
              <w:rPr>
                <w:i/>
                <w:spacing w:val="-4"/>
                <w:sz w:val="19"/>
              </w:rPr>
              <w:t>Self</w:t>
            </w:r>
          </w:p>
        </w:tc>
        <w:tc>
          <w:tcPr>
            <w:tcW w:w="847" w:type="dxa"/>
            <w:tcBorders>
              <w:top w:val="single" w:sz="24" w:space="0" w:color="00E1FF"/>
              <w:right w:val="single" w:sz="4" w:space="0" w:color="00E2FF"/>
            </w:tcBorders>
          </w:tcPr>
          <w:p>
            <w:pPr>
              <w:pStyle w:val="TableParagraph"/>
              <w:spacing w:before="149"/>
              <w:ind w:left="152" w:right="146"/>
              <w:rPr>
                <w:i/>
                <w:sz w:val="19"/>
              </w:rPr>
            </w:pPr>
            <w:r>
              <w:rPr>
                <w:i/>
                <w:spacing w:val="-2"/>
                <w:sz w:val="19"/>
              </w:rPr>
              <w:t>Others</w:t>
            </w:r>
          </w:p>
        </w:tc>
        <w:tc>
          <w:tcPr>
            <w:tcW w:w="789" w:type="dxa"/>
            <w:tcBorders>
              <w:top w:val="single" w:sz="24" w:space="0" w:color="00E1FF"/>
              <w:left w:val="single" w:sz="4" w:space="0" w:color="00E2FF"/>
            </w:tcBorders>
          </w:tcPr>
          <w:p>
            <w:pPr>
              <w:pStyle w:val="TableParagraph"/>
              <w:spacing w:before="149"/>
              <w:ind w:left="118" w:right="146"/>
              <w:rPr>
                <w:i/>
                <w:sz w:val="19"/>
              </w:rPr>
            </w:pPr>
            <w:r>
              <w:rPr>
                <w:i/>
                <w:spacing w:val="-2"/>
                <w:sz w:val="19"/>
              </w:rPr>
              <w:t>Factor</w:t>
            </w:r>
          </w:p>
        </w:tc>
        <w:tc>
          <w:tcPr>
            <w:tcW w:w="684" w:type="dxa"/>
            <w:tcBorders>
              <w:top w:val="single" w:sz="24" w:space="0" w:color="00E1FF"/>
            </w:tcBorders>
          </w:tcPr>
          <w:p>
            <w:pPr>
              <w:pStyle w:val="TableParagraph"/>
              <w:spacing w:before="149"/>
              <w:ind w:left="160" w:right="144"/>
              <w:rPr>
                <w:i/>
                <w:sz w:val="19"/>
              </w:rPr>
            </w:pPr>
            <w:r>
              <w:rPr>
                <w:i/>
                <w:spacing w:val="-4"/>
                <w:sz w:val="19"/>
              </w:rPr>
              <w:t>Self</w:t>
            </w:r>
          </w:p>
        </w:tc>
        <w:tc>
          <w:tcPr>
            <w:tcW w:w="795" w:type="dxa"/>
            <w:tcBorders>
              <w:top w:val="single" w:sz="24" w:space="0" w:color="00E1FF"/>
            </w:tcBorders>
          </w:tcPr>
          <w:p>
            <w:pPr>
              <w:pStyle w:val="TableParagraph"/>
              <w:spacing w:before="149"/>
              <w:ind w:left="90" w:right="38"/>
              <w:rPr>
                <w:i/>
                <w:sz w:val="19"/>
              </w:rPr>
            </w:pPr>
            <w:r>
              <w:rPr>
                <w:i/>
                <w:spacing w:val="-2"/>
                <w:sz w:val="19"/>
              </w:rPr>
              <w:t>Others</w:t>
            </w:r>
          </w:p>
        </w:tc>
      </w:tr>
      <w:tr>
        <w:trPr>
          <w:trHeight w:val="603" w:hRule="atLeast"/>
        </w:trPr>
        <w:tc>
          <w:tcPr>
            <w:tcW w:w="889" w:type="dxa"/>
          </w:tcPr>
          <w:p>
            <w:pPr>
              <w:pStyle w:val="TableParagraph"/>
              <w:jc w:val="left"/>
              <w:rPr>
                <w:rFonts w:ascii="Times New Roman"/>
                <w:sz w:val="20"/>
              </w:rPr>
            </w:pPr>
          </w:p>
        </w:tc>
        <w:tc>
          <w:tcPr>
            <w:tcW w:w="1024" w:type="dxa"/>
          </w:tcPr>
          <w:p>
            <w:pPr>
              <w:pStyle w:val="TableParagraph"/>
              <w:spacing w:before="72"/>
              <w:ind w:left="167" w:right="196" w:firstLine="33"/>
              <w:jc w:val="left"/>
              <w:rPr>
                <w:sz w:val="20"/>
              </w:rPr>
            </w:pPr>
            <w:r>
              <w:rPr>
                <w:spacing w:val="-2"/>
                <w:sz w:val="20"/>
              </w:rPr>
              <w:t>Pretest (N=202)</w:t>
            </w:r>
          </w:p>
        </w:tc>
        <w:tc>
          <w:tcPr>
            <w:tcW w:w="754" w:type="dxa"/>
          </w:tcPr>
          <w:p>
            <w:pPr>
              <w:pStyle w:val="TableParagraph"/>
              <w:spacing w:before="9"/>
              <w:jc w:val="left"/>
              <w:rPr>
                <w:i/>
                <w:sz w:val="15"/>
              </w:rPr>
            </w:pPr>
          </w:p>
          <w:p>
            <w:pPr>
              <w:pStyle w:val="TableParagraph"/>
              <w:ind w:left="85" w:right="147"/>
              <w:rPr>
                <w:sz w:val="20"/>
              </w:rPr>
            </w:pPr>
            <w:r>
              <w:rPr>
                <w:spacing w:val="-4"/>
                <w:sz w:val="20"/>
              </w:rPr>
              <w:t>0.78</w:t>
            </w:r>
          </w:p>
        </w:tc>
        <w:tc>
          <w:tcPr>
            <w:tcW w:w="682" w:type="dxa"/>
          </w:tcPr>
          <w:p>
            <w:pPr>
              <w:pStyle w:val="TableParagraph"/>
              <w:spacing w:before="9"/>
              <w:jc w:val="left"/>
              <w:rPr>
                <w:i/>
                <w:sz w:val="15"/>
              </w:rPr>
            </w:pPr>
          </w:p>
          <w:p>
            <w:pPr>
              <w:pStyle w:val="TableParagraph"/>
              <w:ind w:left="166"/>
              <w:jc w:val="left"/>
              <w:rPr>
                <w:sz w:val="20"/>
              </w:rPr>
            </w:pPr>
            <w:r>
              <w:rPr>
                <w:spacing w:val="-4"/>
                <w:sz w:val="20"/>
              </w:rPr>
              <w:t>0.59</w:t>
            </w:r>
          </w:p>
        </w:tc>
        <w:tc>
          <w:tcPr>
            <w:tcW w:w="796" w:type="dxa"/>
            <w:tcBorders>
              <w:right w:val="single" w:sz="4" w:space="0" w:color="00E2FF"/>
            </w:tcBorders>
          </w:tcPr>
          <w:p>
            <w:pPr>
              <w:pStyle w:val="TableParagraph"/>
              <w:spacing w:before="9"/>
              <w:jc w:val="left"/>
              <w:rPr>
                <w:i/>
                <w:sz w:val="15"/>
              </w:rPr>
            </w:pPr>
          </w:p>
          <w:p>
            <w:pPr>
              <w:pStyle w:val="TableParagraph"/>
              <w:ind w:left="143" w:right="93"/>
              <w:rPr>
                <w:sz w:val="20"/>
              </w:rPr>
            </w:pPr>
            <w:r>
              <w:rPr>
                <w:spacing w:val="-4"/>
                <w:sz w:val="20"/>
              </w:rPr>
              <w:t>0.68</w:t>
            </w:r>
          </w:p>
        </w:tc>
        <w:tc>
          <w:tcPr>
            <w:tcW w:w="788" w:type="dxa"/>
            <w:tcBorders>
              <w:left w:val="single" w:sz="4" w:space="0" w:color="00E2FF"/>
            </w:tcBorders>
          </w:tcPr>
          <w:p>
            <w:pPr>
              <w:pStyle w:val="TableParagraph"/>
              <w:spacing w:before="9"/>
              <w:jc w:val="left"/>
              <w:rPr>
                <w:i/>
                <w:sz w:val="15"/>
              </w:rPr>
            </w:pPr>
          </w:p>
          <w:p>
            <w:pPr>
              <w:pStyle w:val="TableParagraph"/>
              <w:ind w:left="114" w:right="147"/>
              <w:rPr>
                <w:sz w:val="20"/>
              </w:rPr>
            </w:pPr>
            <w:r>
              <w:rPr>
                <w:spacing w:val="-4"/>
                <w:sz w:val="20"/>
              </w:rPr>
              <w:t>0.74</w:t>
            </w:r>
          </w:p>
        </w:tc>
        <w:tc>
          <w:tcPr>
            <w:tcW w:w="683" w:type="dxa"/>
          </w:tcPr>
          <w:p>
            <w:pPr>
              <w:pStyle w:val="TableParagraph"/>
              <w:spacing w:before="9"/>
              <w:jc w:val="left"/>
              <w:rPr>
                <w:i/>
                <w:sz w:val="15"/>
              </w:rPr>
            </w:pPr>
          </w:p>
          <w:p>
            <w:pPr>
              <w:pStyle w:val="TableParagraph"/>
              <w:ind w:left="170"/>
              <w:jc w:val="left"/>
              <w:rPr>
                <w:sz w:val="20"/>
              </w:rPr>
            </w:pPr>
            <w:r>
              <w:rPr>
                <w:spacing w:val="-4"/>
                <w:sz w:val="20"/>
              </w:rPr>
              <w:t>0.57</w:t>
            </w:r>
          </w:p>
        </w:tc>
        <w:tc>
          <w:tcPr>
            <w:tcW w:w="794" w:type="dxa"/>
            <w:tcBorders>
              <w:right w:val="single" w:sz="4" w:space="0" w:color="00E2FF"/>
            </w:tcBorders>
          </w:tcPr>
          <w:p>
            <w:pPr>
              <w:pStyle w:val="TableParagraph"/>
              <w:spacing w:before="9"/>
              <w:jc w:val="left"/>
              <w:rPr>
                <w:i/>
                <w:sz w:val="15"/>
              </w:rPr>
            </w:pPr>
          </w:p>
          <w:p>
            <w:pPr>
              <w:pStyle w:val="TableParagraph"/>
              <w:ind w:left="144" w:right="93"/>
              <w:rPr>
                <w:sz w:val="20"/>
              </w:rPr>
            </w:pPr>
            <w:r>
              <w:rPr>
                <w:spacing w:val="-4"/>
                <w:sz w:val="20"/>
              </w:rPr>
              <w:t>0.61</w:t>
            </w:r>
          </w:p>
        </w:tc>
        <w:tc>
          <w:tcPr>
            <w:tcW w:w="791" w:type="dxa"/>
            <w:tcBorders>
              <w:left w:val="single" w:sz="4" w:space="0" w:color="00E2FF"/>
            </w:tcBorders>
          </w:tcPr>
          <w:p>
            <w:pPr>
              <w:pStyle w:val="TableParagraph"/>
              <w:spacing w:before="9"/>
              <w:jc w:val="left"/>
              <w:rPr>
                <w:i/>
                <w:sz w:val="15"/>
              </w:rPr>
            </w:pPr>
          </w:p>
          <w:p>
            <w:pPr>
              <w:pStyle w:val="TableParagraph"/>
              <w:ind w:left="94" w:right="118"/>
              <w:rPr>
                <w:sz w:val="20"/>
              </w:rPr>
            </w:pPr>
            <w:r>
              <w:rPr>
                <w:spacing w:val="-4"/>
                <w:sz w:val="20"/>
              </w:rPr>
              <w:t>0.66</w:t>
            </w:r>
          </w:p>
        </w:tc>
        <w:tc>
          <w:tcPr>
            <w:tcW w:w="683" w:type="dxa"/>
          </w:tcPr>
          <w:p>
            <w:pPr>
              <w:pStyle w:val="TableParagraph"/>
              <w:spacing w:before="9"/>
              <w:jc w:val="left"/>
              <w:rPr>
                <w:i/>
                <w:sz w:val="15"/>
              </w:rPr>
            </w:pPr>
          </w:p>
          <w:p>
            <w:pPr>
              <w:pStyle w:val="TableParagraph"/>
              <w:ind w:left="158" w:right="146"/>
              <w:rPr>
                <w:sz w:val="20"/>
              </w:rPr>
            </w:pPr>
            <w:r>
              <w:rPr>
                <w:spacing w:val="-4"/>
                <w:sz w:val="20"/>
              </w:rPr>
              <w:t>0.42</w:t>
            </w:r>
          </w:p>
        </w:tc>
        <w:tc>
          <w:tcPr>
            <w:tcW w:w="796" w:type="dxa"/>
            <w:tcBorders>
              <w:right w:val="single" w:sz="4" w:space="0" w:color="00E2FF"/>
            </w:tcBorders>
          </w:tcPr>
          <w:p>
            <w:pPr>
              <w:pStyle w:val="TableParagraph"/>
              <w:spacing w:before="9"/>
              <w:jc w:val="left"/>
              <w:rPr>
                <w:i/>
                <w:sz w:val="15"/>
              </w:rPr>
            </w:pPr>
          </w:p>
          <w:p>
            <w:pPr>
              <w:pStyle w:val="TableParagraph"/>
              <w:ind w:left="147" w:right="93"/>
              <w:rPr>
                <w:sz w:val="20"/>
              </w:rPr>
            </w:pPr>
            <w:r>
              <w:rPr>
                <w:spacing w:val="-4"/>
                <w:sz w:val="20"/>
              </w:rPr>
              <w:t>0.47</w:t>
            </w:r>
          </w:p>
        </w:tc>
        <w:tc>
          <w:tcPr>
            <w:tcW w:w="789" w:type="dxa"/>
            <w:tcBorders>
              <w:left w:val="single" w:sz="4" w:space="0" w:color="00E2FF"/>
            </w:tcBorders>
          </w:tcPr>
          <w:p>
            <w:pPr>
              <w:pStyle w:val="TableParagraph"/>
              <w:spacing w:before="9"/>
              <w:jc w:val="left"/>
              <w:rPr>
                <w:i/>
                <w:sz w:val="15"/>
              </w:rPr>
            </w:pPr>
          </w:p>
          <w:p>
            <w:pPr>
              <w:pStyle w:val="TableParagraph"/>
              <w:ind w:left="116" w:right="146"/>
              <w:rPr>
                <w:sz w:val="20"/>
              </w:rPr>
            </w:pPr>
            <w:r>
              <w:rPr>
                <w:spacing w:val="-4"/>
                <w:sz w:val="20"/>
              </w:rPr>
              <w:t>0.79</w:t>
            </w:r>
          </w:p>
        </w:tc>
        <w:tc>
          <w:tcPr>
            <w:tcW w:w="683" w:type="dxa"/>
          </w:tcPr>
          <w:p>
            <w:pPr>
              <w:pStyle w:val="TableParagraph"/>
              <w:spacing w:before="9"/>
              <w:jc w:val="left"/>
              <w:rPr>
                <w:i/>
                <w:sz w:val="15"/>
              </w:rPr>
            </w:pPr>
          </w:p>
          <w:p>
            <w:pPr>
              <w:pStyle w:val="TableParagraph"/>
              <w:ind w:left="172"/>
              <w:jc w:val="left"/>
              <w:rPr>
                <w:sz w:val="20"/>
              </w:rPr>
            </w:pPr>
            <w:r>
              <w:rPr>
                <w:spacing w:val="-4"/>
                <w:sz w:val="20"/>
              </w:rPr>
              <w:t>0.64</w:t>
            </w:r>
          </w:p>
        </w:tc>
        <w:tc>
          <w:tcPr>
            <w:tcW w:w="794" w:type="dxa"/>
            <w:tcBorders>
              <w:right w:val="single" w:sz="4" w:space="0" w:color="00E2FF"/>
            </w:tcBorders>
          </w:tcPr>
          <w:p>
            <w:pPr>
              <w:pStyle w:val="TableParagraph"/>
              <w:spacing w:before="9"/>
              <w:jc w:val="left"/>
              <w:rPr>
                <w:i/>
                <w:sz w:val="15"/>
              </w:rPr>
            </w:pPr>
          </w:p>
          <w:p>
            <w:pPr>
              <w:pStyle w:val="TableParagraph"/>
              <w:ind w:left="145" w:right="93"/>
              <w:rPr>
                <w:sz w:val="20"/>
              </w:rPr>
            </w:pPr>
            <w:r>
              <w:rPr>
                <w:spacing w:val="-4"/>
                <w:sz w:val="20"/>
              </w:rPr>
              <w:t>0.64</w:t>
            </w:r>
          </w:p>
        </w:tc>
        <w:tc>
          <w:tcPr>
            <w:tcW w:w="767" w:type="dxa"/>
            <w:tcBorders>
              <w:left w:val="single" w:sz="4" w:space="0" w:color="00E2FF"/>
            </w:tcBorders>
          </w:tcPr>
          <w:p>
            <w:pPr>
              <w:pStyle w:val="TableParagraph"/>
              <w:spacing w:before="9"/>
              <w:jc w:val="left"/>
              <w:rPr>
                <w:i/>
                <w:sz w:val="15"/>
              </w:rPr>
            </w:pPr>
          </w:p>
          <w:p>
            <w:pPr>
              <w:pStyle w:val="TableParagraph"/>
              <w:ind w:right="200"/>
              <w:jc w:val="right"/>
              <w:rPr>
                <w:sz w:val="20"/>
              </w:rPr>
            </w:pPr>
            <w:r>
              <w:rPr>
                <w:spacing w:val="-4"/>
                <w:sz w:val="20"/>
              </w:rPr>
              <w:t>0.72</w:t>
            </w:r>
          </w:p>
        </w:tc>
        <w:tc>
          <w:tcPr>
            <w:tcW w:w="657" w:type="dxa"/>
          </w:tcPr>
          <w:p>
            <w:pPr>
              <w:pStyle w:val="TableParagraph"/>
              <w:spacing w:before="9"/>
              <w:jc w:val="left"/>
              <w:rPr>
                <w:i/>
                <w:sz w:val="15"/>
              </w:rPr>
            </w:pPr>
          </w:p>
          <w:p>
            <w:pPr>
              <w:pStyle w:val="TableParagraph"/>
              <w:ind w:left="136" w:right="141"/>
              <w:rPr>
                <w:sz w:val="20"/>
              </w:rPr>
            </w:pPr>
            <w:r>
              <w:rPr>
                <w:spacing w:val="-4"/>
                <w:sz w:val="20"/>
              </w:rPr>
              <w:t>0.61</w:t>
            </w:r>
          </w:p>
        </w:tc>
        <w:tc>
          <w:tcPr>
            <w:tcW w:w="847" w:type="dxa"/>
            <w:tcBorders>
              <w:right w:val="single" w:sz="4" w:space="0" w:color="00E2FF"/>
            </w:tcBorders>
          </w:tcPr>
          <w:p>
            <w:pPr>
              <w:pStyle w:val="TableParagraph"/>
              <w:spacing w:before="9"/>
              <w:jc w:val="left"/>
              <w:rPr>
                <w:i/>
                <w:sz w:val="15"/>
              </w:rPr>
            </w:pPr>
          </w:p>
          <w:p>
            <w:pPr>
              <w:pStyle w:val="TableParagraph"/>
              <w:ind w:left="152" w:right="143"/>
              <w:rPr>
                <w:sz w:val="20"/>
              </w:rPr>
            </w:pPr>
            <w:r>
              <w:rPr>
                <w:spacing w:val="-4"/>
                <w:sz w:val="20"/>
              </w:rPr>
              <w:t>0.49</w:t>
            </w:r>
          </w:p>
        </w:tc>
        <w:tc>
          <w:tcPr>
            <w:tcW w:w="789" w:type="dxa"/>
            <w:tcBorders>
              <w:left w:val="single" w:sz="4" w:space="0" w:color="00E2FF"/>
            </w:tcBorders>
          </w:tcPr>
          <w:p>
            <w:pPr>
              <w:pStyle w:val="TableParagraph"/>
              <w:spacing w:before="9"/>
              <w:jc w:val="left"/>
              <w:rPr>
                <w:i/>
                <w:sz w:val="15"/>
              </w:rPr>
            </w:pPr>
          </w:p>
          <w:p>
            <w:pPr>
              <w:pStyle w:val="TableParagraph"/>
              <w:ind w:left="116" w:right="146"/>
              <w:rPr>
                <w:sz w:val="20"/>
              </w:rPr>
            </w:pPr>
            <w:r>
              <w:rPr>
                <w:spacing w:val="-4"/>
                <w:sz w:val="20"/>
              </w:rPr>
              <w:t>0.80</w:t>
            </w:r>
          </w:p>
        </w:tc>
        <w:tc>
          <w:tcPr>
            <w:tcW w:w="684" w:type="dxa"/>
          </w:tcPr>
          <w:p>
            <w:pPr>
              <w:pStyle w:val="TableParagraph"/>
              <w:spacing w:before="9"/>
              <w:jc w:val="left"/>
              <w:rPr>
                <w:i/>
                <w:sz w:val="15"/>
              </w:rPr>
            </w:pPr>
          </w:p>
          <w:p>
            <w:pPr>
              <w:pStyle w:val="TableParagraph"/>
              <w:ind w:left="160" w:right="144"/>
              <w:rPr>
                <w:sz w:val="20"/>
              </w:rPr>
            </w:pPr>
            <w:r>
              <w:rPr>
                <w:spacing w:val="-4"/>
                <w:sz w:val="20"/>
              </w:rPr>
              <w:t>0.72</w:t>
            </w:r>
          </w:p>
        </w:tc>
        <w:tc>
          <w:tcPr>
            <w:tcW w:w="795" w:type="dxa"/>
          </w:tcPr>
          <w:p>
            <w:pPr>
              <w:pStyle w:val="TableParagraph"/>
              <w:spacing w:before="9"/>
              <w:jc w:val="left"/>
              <w:rPr>
                <w:i/>
                <w:sz w:val="15"/>
              </w:rPr>
            </w:pPr>
          </w:p>
          <w:p>
            <w:pPr>
              <w:pStyle w:val="TableParagraph"/>
              <w:ind w:left="90" w:right="44"/>
              <w:rPr>
                <w:sz w:val="20"/>
              </w:rPr>
            </w:pPr>
            <w:r>
              <w:rPr>
                <w:spacing w:val="-4"/>
                <w:sz w:val="20"/>
              </w:rPr>
              <w:t>0.58</w:t>
            </w:r>
          </w:p>
        </w:tc>
      </w:tr>
      <w:tr>
        <w:trPr>
          <w:trHeight w:val="537" w:hRule="atLeast"/>
        </w:trPr>
        <w:tc>
          <w:tcPr>
            <w:tcW w:w="889" w:type="dxa"/>
          </w:tcPr>
          <w:p>
            <w:pPr>
              <w:pStyle w:val="TableParagraph"/>
              <w:spacing w:before="131"/>
              <w:ind w:left="138" w:right="139"/>
              <w:rPr>
                <w:b/>
                <w:sz w:val="20"/>
              </w:rPr>
            </w:pPr>
            <w:r>
              <w:rPr>
                <w:b/>
                <w:spacing w:val="-2"/>
                <w:sz w:val="20"/>
              </w:rPr>
              <w:t>English</w:t>
            </w:r>
          </w:p>
        </w:tc>
        <w:tc>
          <w:tcPr>
            <w:tcW w:w="1024" w:type="dxa"/>
          </w:tcPr>
          <w:p>
            <w:pPr>
              <w:pStyle w:val="TableParagraph"/>
              <w:spacing w:before="6"/>
              <w:ind w:left="167" w:hanging="44"/>
              <w:jc w:val="left"/>
              <w:rPr>
                <w:sz w:val="20"/>
              </w:rPr>
            </w:pPr>
            <w:r>
              <w:rPr>
                <w:sz w:val="20"/>
              </w:rPr>
              <w:t>Pretest</w:t>
            </w:r>
            <w:r>
              <w:rPr>
                <w:spacing w:val="-12"/>
                <w:sz w:val="20"/>
              </w:rPr>
              <w:t> </w:t>
            </w:r>
            <w:r>
              <w:rPr>
                <w:sz w:val="20"/>
              </w:rPr>
              <w:t>2 </w:t>
            </w:r>
            <w:r>
              <w:rPr>
                <w:spacing w:val="-2"/>
                <w:sz w:val="20"/>
              </w:rPr>
              <w:t>(N=502)</w:t>
            </w:r>
          </w:p>
        </w:tc>
        <w:tc>
          <w:tcPr>
            <w:tcW w:w="754" w:type="dxa"/>
          </w:tcPr>
          <w:p>
            <w:pPr>
              <w:pStyle w:val="TableParagraph"/>
              <w:spacing w:before="131"/>
              <w:ind w:left="85" w:right="147"/>
              <w:rPr>
                <w:sz w:val="20"/>
              </w:rPr>
            </w:pPr>
            <w:r>
              <w:rPr>
                <w:spacing w:val="-4"/>
                <w:sz w:val="20"/>
              </w:rPr>
              <w:t>0.88</w:t>
            </w:r>
          </w:p>
        </w:tc>
        <w:tc>
          <w:tcPr>
            <w:tcW w:w="682" w:type="dxa"/>
          </w:tcPr>
          <w:p>
            <w:pPr>
              <w:pStyle w:val="TableParagraph"/>
              <w:spacing w:before="131"/>
              <w:ind w:left="166"/>
              <w:jc w:val="left"/>
              <w:rPr>
                <w:sz w:val="20"/>
              </w:rPr>
            </w:pPr>
            <w:r>
              <w:rPr>
                <w:spacing w:val="-4"/>
                <w:sz w:val="20"/>
              </w:rPr>
              <w:t>0.77</w:t>
            </w:r>
          </w:p>
        </w:tc>
        <w:tc>
          <w:tcPr>
            <w:tcW w:w="796" w:type="dxa"/>
            <w:tcBorders>
              <w:right w:val="single" w:sz="4" w:space="0" w:color="00E2FF"/>
            </w:tcBorders>
          </w:tcPr>
          <w:p>
            <w:pPr>
              <w:pStyle w:val="TableParagraph"/>
              <w:spacing w:before="131"/>
              <w:ind w:left="143" w:right="93"/>
              <w:rPr>
                <w:sz w:val="20"/>
              </w:rPr>
            </w:pPr>
            <w:r>
              <w:rPr>
                <w:spacing w:val="-4"/>
                <w:sz w:val="20"/>
              </w:rPr>
              <w:t>0.79</w:t>
            </w:r>
          </w:p>
        </w:tc>
        <w:tc>
          <w:tcPr>
            <w:tcW w:w="788" w:type="dxa"/>
            <w:tcBorders>
              <w:left w:val="single" w:sz="4" w:space="0" w:color="00E2FF"/>
            </w:tcBorders>
          </w:tcPr>
          <w:p>
            <w:pPr>
              <w:pStyle w:val="TableParagraph"/>
              <w:spacing w:before="131"/>
              <w:ind w:left="114" w:right="147"/>
              <w:rPr>
                <w:sz w:val="20"/>
              </w:rPr>
            </w:pPr>
            <w:r>
              <w:rPr>
                <w:spacing w:val="-4"/>
                <w:sz w:val="20"/>
              </w:rPr>
              <w:t>0.88</w:t>
            </w:r>
          </w:p>
        </w:tc>
        <w:tc>
          <w:tcPr>
            <w:tcW w:w="683" w:type="dxa"/>
          </w:tcPr>
          <w:p>
            <w:pPr>
              <w:pStyle w:val="TableParagraph"/>
              <w:spacing w:before="131"/>
              <w:ind w:left="170"/>
              <w:jc w:val="left"/>
              <w:rPr>
                <w:sz w:val="20"/>
              </w:rPr>
            </w:pPr>
            <w:r>
              <w:rPr>
                <w:spacing w:val="-4"/>
                <w:sz w:val="20"/>
              </w:rPr>
              <w:t>0.71</w:t>
            </w:r>
          </w:p>
        </w:tc>
        <w:tc>
          <w:tcPr>
            <w:tcW w:w="794" w:type="dxa"/>
            <w:tcBorders>
              <w:right w:val="single" w:sz="4" w:space="0" w:color="00E2FF"/>
            </w:tcBorders>
          </w:tcPr>
          <w:p>
            <w:pPr>
              <w:pStyle w:val="TableParagraph"/>
              <w:spacing w:before="131"/>
              <w:ind w:left="144" w:right="93"/>
              <w:rPr>
                <w:sz w:val="20"/>
              </w:rPr>
            </w:pPr>
            <w:r>
              <w:rPr>
                <w:spacing w:val="-4"/>
                <w:sz w:val="20"/>
              </w:rPr>
              <w:t>0.81</w:t>
            </w:r>
          </w:p>
        </w:tc>
        <w:tc>
          <w:tcPr>
            <w:tcW w:w="791" w:type="dxa"/>
            <w:tcBorders>
              <w:left w:val="single" w:sz="4" w:space="0" w:color="00E2FF"/>
            </w:tcBorders>
          </w:tcPr>
          <w:p>
            <w:pPr>
              <w:pStyle w:val="TableParagraph"/>
              <w:spacing w:before="131"/>
              <w:ind w:left="94" w:right="118"/>
              <w:rPr>
                <w:sz w:val="20"/>
              </w:rPr>
            </w:pPr>
            <w:r>
              <w:rPr>
                <w:spacing w:val="-4"/>
                <w:sz w:val="20"/>
              </w:rPr>
              <w:t>0.92</w:t>
            </w:r>
          </w:p>
        </w:tc>
        <w:tc>
          <w:tcPr>
            <w:tcW w:w="683" w:type="dxa"/>
          </w:tcPr>
          <w:p>
            <w:pPr>
              <w:pStyle w:val="TableParagraph"/>
              <w:spacing w:before="131"/>
              <w:ind w:left="158" w:right="146"/>
              <w:rPr>
                <w:sz w:val="20"/>
              </w:rPr>
            </w:pPr>
            <w:r>
              <w:rPr>
                <w:spacing w:val="-4"/>
                <w:sz w:val="20"/>
              </w:rPr>
              <w:t>0.84</w:t>
            </w:r>
          </w:p>
        </w:tc>
        <w:tc>
          <w:tcPr>
            <w:tcW w:w="796" w:type="dxa"/>
            <w:tcBorders>
              <w:right w:val="single" w:sz="4" w:space="0" w:color="00E2FF"/>
            </w:tcBorders>
          </w:tcPr>
          <w:p>
            <w:pPr>
              <w:pStyle w:val="TableParagraph"/>
              <w:spacing w:before="131"/>
              <w:ind w:left="147" w:right="93"/>
              <w:rPr>
                <w:sz w:val="20"/>
              </w:rPr>
            </w:pPr>
            <w:r>
              <w:rPr>
                <w:spacing w:val="-4"/>
                <w:sz w:val="20"/>
              </w:rPr>
              <w:t>0.85</w:t>
            </w:r>
          </w:p>
        </w:tc>
        <w:tc>
          <w:tcPr>
            <w:tcW w:w="789" w:type="dxa"/>
            <w:tcBorders>
              <w:left w:val="single" w:sz="4" w:space="0" w:color="00E2FF"/>
            </w:tcBorders>
          </w:tcPr>
          <w:p>
            <w:pPr>
              <w:pStyle w:val="TableParagraph"/>
              <w:spacing w:before="131"/>
              <w:ind w:left="116" w:right="146"/>
              <w:rPr>
                <w:sz w:val="20"/>
              </w:rPr>
            </w:pPr>
            <w:r>
              <w:rPr>
                <w:spacing w:val="-4"/>
                <w:sz w:val="20"/>
              </w:rPr>
              <w:t>0.88</w:t>
            </w:r>
          </w:p>
        </w:tc>
        <w:tc>
          <w:tcPr>
            <w:tcW w:w="683" w:type="dxa"/>
          </w:tcPr>
          <w:p>
            <w:pPr>
              <w:pStyle w:val="TableParagraph"/>
              <w:spacing w:before="131"/>
              <w:ind w:left="172"/>
              <w:jc w:val="left"/>
              <w:rPr>
                <w:sz w:val="20"/>
              </w:rPr>
            </w:pPr>
            <w:r>
              <w:rPr>
                <w:spacing w:val="-4"/>
                <w:sz w:val="20"/>
              </w:rPr>
              <w:t>0.76</w:t>
            </w:r>
          </w:p>
        </w:tc>
        <w:tc>
          <w:tcPr>
            <w:tcW w:w="794" w:type="dxa"/>
            <w:tcBorders>
              <w:right w:val="single" w:sz="4" w:space="0" w:color="00E2FF"/>
            </w:tcBorders>
          </w:tcPr>
          <w:p>
            <w:pPr>
              <w:pStyle w:val="TableParagraph"/>
              <w:spacing w:before="131"/>
              <w:ind w:left="145" w:right="93"/>
              <w:rPr>
                <w:sz w:val="20"/>
              </w:rPr>
            </w:pPr>
            <w:r>
              <w:rPr>
                <w:spacing w:val="-4"/>
                <w:sz w:val="20"/>
              </w:rPr>
              <w:t>0.80</w:t>
            </w:r>
          </w:p>
        </w:tc>
        <w:tc>
          <w:tcPr>
            <w:tcW w:w="767" w:type="dxa"/>
            <w:tcBorders>
              <w:left w:val="single" w:sz="4" w:space="0" w:color="00E2FF"/>
            </w:tcBorders>
          </w:tcPr>
          <w:p>
            <w:pPr>
              <w:pStyle w:val="TableParagraph"/>
              <w:spacing w:before="131"/>
              <w:ind w:right="200"/>
              <w:jc w:val="right"/>
              <w:rPr>
                <w:sz w:val="20"/>
              </w:rPr>
            </w:pPr>
            <w:r>
              <w:rPr>
                <w:spacing w:val="-4"/>
                <w:sz w:val="20"/>
              </w:rPr>
              <w:t>0.86</w:t>
            </w:r>
          </w:p>
        </w:tc>
        <w:tc>
          <w:tcPr>
            <w:tcW w:w="657" w:type="dxa"/>
          </w:tcPr>
          <w:p>
            <w:pPr>
              <w:pStyle w:val="TableParagraph"/>
              <w:spacing w:before="131"/>
              <w:ind w:left="136" w:right="141"/>
              <w:rPr>
                <w:sz w:val="20"/>
              </w:rPr>
            </w:pPr>
            <w:r>
              <w:rPr>
                <w:spacing w:val="-4"/>
                <w:sz w:val="20"/>
              </w:rPr>
              <w:t>0.78</w:t>
            </w:r>
          </w:p>
        </w:tc>
        <w:tc>
          <w:tcPr>
            <w:tcW w:w="847" w:type="dxa"/>
            <w:tcBorders>
              <w:right w:val="single" w:sz="4" w:space="0" w:color="00E2FF"/>
            </w:tcBorders>
          </w:tcPr>
          <w:p>
            <w:pPr>
              <w:pStyle w:val="TableParagraph"/>
              <w:spacing w:before="131"/>
              <w:ind w:left="152" w:right="143"/>
              <w:rPr>
                <w:sz w:val="20"/>
              </w:rPr>
            </w:pPr>
            <w:r>
              <w:rPr>
                <w:spacing w:val="-4"/>
                <w:sz w:val="20"/>
              </w:rPr>
              <w:t>0.74</w:t>
            </w:r>
          </w:p>
        </w:tc>
        <w:tc>
          <w:tcPr>
            <w:tcW w:w="789" w:type="dxa"/>
            <w:tcBorders>
              <w:left w:val="single" w:sz="4" w:space="0" w:color="00E2FF"/>
            </w:tcBorders>
          </w:tcPr>
          <w:p>
            <w:pPr>
              <w:pStyle w:val="TableParagraph"/>
              <w:spacing w:before="131"/>
              <w:ind w:left="116" w:right="146"/>
              <w:rPr>
                <w:sz w:val="20"/>
              </w:rPr>
            </w:pPr>
            <w:r>
              <w:rPr>
                <w:spacing w:val="-4"/>
                <w:sz w:val="20"/>
              </w:rPr>
              <w:t>0.90</w:t>
            </w:r>
          </w:p>
        </w:tc>
        <w:tc>
          <w:tcPr>
            <w:tcW w:w="684" w:type="dxa"/>
          </w:tcPr>
          <w:p>
            <w:pPr>
              <w:pStyle w:val="TableParagraph"/>
              <w:spacing w:before="131"/>
              <w:ind w:left="160" w:right="144"/>
              <w:rPr>
                <w:sz w:val="20"/>
              </w:rPr>
            </w:pPr>
            <w:r>
              <w:rPr>
                <w:spacing w:val="-4"/>
                <w:sz w:val="20"/>
              </w:rPr>
              <w:t>0.83</w:t>
            </w:r>
          </w:p>
        </w:tc>
        <w:tc>
          <w:tcPr>
            <w:tcW w:w="795" w:type="dxa"/>
          </w:tcPr>
          <w:p>
            <w:pPr>
              <w:pStyle w:val="TableParagraph"/>
              <w:spacing w:before="131"/>
              <w:ind w:left="90" w:right="44"/>
              <w:rPr>
                <w:sz w:val="20"/>
              </w:rPr>
            </w:pPr>
            <w:r>
              <w:rPr>
                <w:spacing w:val="-4"/>
                <w:sz w:val="20"/>
              </w:rPr>
              <w:t>0.77</w:t>
            </w:r>
          </w:p>
        </w:tc>
      </w:tr>
      <w:tr>
        <w:trPr>
          <w:trHeight w:val="523" w:hRule="atLeast"/>
        </w:trPr>
        <w:tc>
          <w:tcPr>
            <w:tcW w:w="889" w:type="dxa"/>
            <w:tcBorders>
              <w:bottom w:val="single" w:sz="4" w:space="0" w:color="00E2FF"/>
            </w:tcBorders>
          </w:tcPr>
          <w:p>
            <w:pPr>
              <w:pStyle w:val="TableParagraph"/>
              <w:jc w:val="left"/>
              <w:rPr>
                <w:rFonts w:ascii="Times New Roman"/>
                <w:sz w:val="20"/>
              </w:rPr>
            </w:pPr>
          </w:p>
        </w:tc>
        <w:tc>
          <w:tcPr>
            <w:tcW w:w="1024" w:type="dxa"/>
            <w:tcBorders>
              <w:bottom w:val="single" w:sz="4" w:space="0" w:color="00E2FF"/>
            </w:tcBorders>
          </w:tcPr>
          <w:p>
            <w:pPr>
              <w:pStyle w:val="TableParagraph"/>
              <w:spacing w:before="6"/>
              <w:ind w:left="167" w:right="196" w:firstLine="139"/>
              <w:jc w:val="left"/>
              <w:rPr>
                <w:sz w:val="20"/>
              </w:rPr>
            </w:pPr>
            <w:r>
              <w:rPr>
                <w:spacing w:val="-4"/>
                <w:sz w:val="20"/>
              </w:rPr>
              <w:t>Pilot </w:t>
            </w:r>
            <w:r>
              <w:rPr>
                <w:spacing w:val="-2"/>
                <w:sz w:val="20"/>
              </w:rPr>
              <w:t>(N=306)</w:t>
            </w:r>
          </w:p>
        </w:tc>
        <w:tc>
          <w:tcPr>
            <w:tcW w:w="754" w:type="dxa"/>
            <w:tcBorders>
              <w:bottom w:val="single" w:sz="4" w:space="0" w:color="00E2FF"/>
            </w:tcBorders>
          </w:tcPr>
          <w:p>
            <w:pPr>
              <w:pStyle w:val="TableParagraph"/>
              <w:spacing w:before="131"/>
              <w:ind w:left="85" w:right="147"/>
              <w:rPr>
                <w:sz w:val="20"/>
              </w:rPr>
            </w:pPr>
            <w:r>
              <w:rPr>
                <w:spacing w:val="-4"/>
                <w:sz w:val="20"/>
              </w:rPr>
              <w:t>0.93</w:t>
            </w:r>
          </w:p>
        </w:tc>
        <w:tc>
          <w:tcPr>
            <w:tcW w:w="682" w:type="dxa"/>
            <w:tcBorders>
              <w:bottom w:val="single" w:sz="4" w:space="0" w:color="00E2FF"/>
            </w:tcBorders>
          </w:tcPr>
          <w:p>
            <w:pPr>
              <w:pStyle w:val="TableParagraph"/>
              <w:spacing w:before="131"/>
              <w:ind w:left="166"/>
              <w:jc w:val="left"/>
              <w:rPr>
                <w:sz w:val="20"/>
              </w:rPr>
            </w:pPr>
            <w:r>
              <w:rPr>
                <w:spacing w:val="-4"/>
                <w:sz w:val="20"/>
              </w:rPr>
              <w:t>0.83</w:t>
            </w:r>
          </w:p>
        </w:tc>
        <w:tc>
          <w:tcPr>
            <w:tcW w:w="796" w:type="dxa"/>
            <w:tcBorders>
              <w:bottom w:val="single" w:sz="4" w:space="0" w:color="00E2FF"/>
              <w:right w:val="single" w:sz="4" w:space="0" w:color="00E2FF"/>
            </w:tcBorders>
          </w:tcPr>
          <w:p>
            <w:pPr>
              <w:pStyle w:val="TableParagraph"/>
              <w:spacing w:before="131"/>
              <w:ind w:left="143" w:right="93"/>
              <w:rPr>
                <w:sz w:val="20"/>
              </w:rPr>
            </w:pPr>
            <w:r>
              <w:rPr>
                <w:spacing w:val="-4"/>
                <w:sz w:val="20"/>
              </w:rPr>
              <w:t>0.85</w:t>
            </w:r>
          </w:p>
        </w:tc>
        <w:tc>
          <w:tcPr>
            <w:tcW w:w="788" w:type="dxa"/>
            <w:tcBorders>
              <w:left w:val="single" w:sz="4" w:space="0" w:color="00E2FF"/>
              <w:bottom w:val="single" w:sz="4" w:space="0" w:color="00E2FF"/>
            </w:tcBorders>
          </w:tcPr>
          <w:p>
            <w:pPr>
              <w:pStyle w:val="TableParagraph"/>
              <w:spacing w:before="131"/>
              <w:ind w:left="114" w:right="147"/>
              <w:rPr>
                <w:sz w:val="20"/>
              </w:rPr>
            </w:pPr>
            <w:r>
              <w:rPr>
                <w:spacing w:val="-4"/>
                <w:sz w:val="20"/>
              </w:rPr>
              <w:t>0.93</w:t>
            </w:r>
          </w:p>
        </w:tc>
        <w:tc>
          <w:tcPr>
            <w:tcW w:w="683" w:type="dxa"/>
            <w:tcBorders>
              <w:bottom w:val="single" w:sz="4" w:space="0" w:color="00E2FF"/>
            </w:tcBorders>
          </w:tcPr>
          <w:p>
            <w:pPr>
              <w:pStyle w:val="TableParagraph"/>
              <w:spacing w:before="131"/>
              <w:ind w:left="170"/>
              <w:jc w:val="left"/>
              <w:rPr>
                <w:sz w:val="20"/>
              </w:rPr>
            </w:pPr>
            <w:r>
              <w:rPr>
                <w:spacing w:val="-4"/>
                <w:sz w:val="20"/>
              </w:rPr>
              <w:t>0.86</w:t>
            </w:r>
          </w:p>
        </w:tc>
        <w:tc>
          <w:tcPr>
            <w:tcW w:w="794" w:type="dxa"/>
            <w:tcBorders>
              <w:bottom w:val="single" w:sz="4" w:space="0" w:color="00E2FF"/>
              <w:right w:val="single" w:sz="4" w:space="0" w:color="00E2FF"/>
            </w:tcBorders>
          </w:tcPr>
          <w:p>
            <w:pPr>
              <w:pStyle w:val="TableParagraph"/>
              <w:spacing w:before="131"/>
              <w:ind w:left="144" w:right="93"/>
              <w:rPr>
                <w:sz w:val="20"/>
              </w:rPr>
            </w:pPr>
            <w:r>
              <w:rPr>
                <w:spacing w:val="-4"/>
                <w:sz w:val="20"/>
              </w:rPr>
              <w:t>0.87</w:t>
            </w:r>
          </w:p>
        </w:tc>
        <w:tc>
          <w:tcPr>
            <w:tcW w:w="791" w:type="dxa"/>
            <w:tcBorders>
              <w:left w:val="single" w:sz="4" w:space="0" w:color="00E2FF"/>
              <w:bottom w:val="single" w:sz="4" w:space="0" w:color="00E2FF"/>
            </w:tcBorders>
          </w:tcPr>
          <w:p>
            <w:pPr>
              <w:pStyle w:val="TableParagraph"/>
              <w:spacing w:before="131"/>
              <w:ind w:left="94" w:right="118"/>
              <w:rPr>
                <w:sz w:val="20"/>
              </w:rPr>
            </w:pPr>
            <w:r>
              <w:rPr>
                <w:spacing w:val="-4"/>
                <w:sz w:val="20"/>
              </w:rPr>
              <w:t>0.94</w:t>
            </w:r>
          </w:p>
        </w:tc>
        <w:tc>
          <w:tcPr>
            <w:tcW w:w="683" w:type="dxa"/>
            <w:tcBorders>
              <w:bottom w:val="single" w:sz="4" w:space="0" w:color="00E2FF"/>
            </w:tcBorders>
          </w:tcPr>
          <w:p>
            <w:pPr>
              <w:pStyle w:val="TableParagraph"/>
              <w:spacing w:before="131"/>
              <w:ind w:left="158" w:right="146"/>
              <w:rPr>
                <w:sz w:val="20"/>
              </w:rPr>
            </w:pPr>
            <w:r>
              <w:rPr>
                <w:spacing w:val="-4"/>
                <w:sz w:val="20"/>
              </w:rPr>
              <w:t>0.90</w:t>
            </w:r>
          </w:p>
        </w:tc>
        <w:tc>
          <w:tcPr>
            <w:tcW w:w="796" w:type="dxa"/>
            <w:tcBorders>
              <w:bottom w:val="single" w:sz="4" w:space="0" w:color="00E2FF"/>
              <w:right w:val="single" w:sz="4" w:space="0" w:color="00E2FF"/>
            </w:tcBorders>
          </w:tcPr>
          <w:p>
            <w:pPr>
              <w:pStyle w:val="TableParagraph"/>
              <w:spacing w:before="131"/>
              <w:ind w:left="147" w:right="93"/>
              <w:rPr>
                <w:sz w:val="20"/>
              </w:rPr>
            </w:pPr>
            <w:r>
              <w:rPr>
                <w:spacing w:val="-4"/>
                <w:sz w:val="20"/>
              </w:rPr>
              <w:t>0.87</w:t>
            </w:r>
          </w:p>
        </w:tc>
        <w:tc>
          <w:tcPr>
            <w:tcW w:w="789" w:type="dxa"/>
            <w:tcBorders>
              <w:left w:val="single" w:sz="4" w:space="0" w:color="00E2FF"/>
              <w:bottom w:val="single" w:sz="4" w:space="0" w:color="00E2FF"/>
            </w:tcBorders>
          </w:tcPr>
          <w:p>
            <w:pPr>
              <w:pStyle w:val="TableParagraph"/>
              <w:spacing w:before="131"/>
              <w:ind w:left="116" w:right="146"/>
              <w:rPr>
                <w:sz w:val="20"/>
              </w:rPr>
            </w:pPr>
            <w:r>
              <w:rPr>
                <w:spacing w:val="-4"/>
                <w:sz w:val="20"/>
              </w:rPr>
              <w:t>0.90</w:t>
            </w:r>
          </w:p>
        </w:tc>
        <w:tc>
          <w:tcPr>
            <w:tcW w:w="683" w:type="dxa"/>
            <w:tcBorders>
              <w:bottom w:val="single" w:sz="4" w:space="0" w:color="00E2FF"/>
            </w:tcBorders>
          </w:tcPr>
          <w:p>
            <w:pPr>
              <w:pStyle w:val="TableParagraph"/>
              <w:spacing w:before="131"/>
              <w:ind w:left="172"/>
              <w:jc w:val="left"/>
              <w:rPr>
                <w:sz w:val="20"/>
              </w:rPr>
            </w:pPr>
            <w:r>
              <w:rPr>
                <w:spacing w:val="-4"/>
                <w:sz w:val="20"/>
              </w:rPr>
              <w:t>0.81</w:t>
            </w:r>
          </w:p>
        </w:tc>
        <w:tc>
          <w:tcPr>
            <w:tcW w:w="794" w:type="dxa"/>
            <w:tcBorders>
              <w:bottom w:val="single" w:sz="4" w:space="0" w:color="00E2FF"/>
              <w:right w:val="single" w:sz="4" w:space="0" w:color="00E2FF"/>
            </w:tcBorders>
          </w:tcPr>
          <w:p>
            <w:pPr>
              <w:pStyle w:val="TableParagraph"/>
              <w:spacing w:before="131"/>
              <w:ind w:left="145" w:right="93"/>
              <w:rPr>
                <w:sz w:val="20"/>
              </w:rPr>
            </w:pPr>
            <w:r>
              <w:rPr>
                <w:spacing w:val="-4"/>
                <w:sz w:val="20"/>
              </w:rPr>
              <w:t>0.80</w:t>
            </w:r>
          </w:p>
        </w:tc>
        <w:tc>
          <w:tcPr>
            <w:tcW w:w="767" w:type="dxa"/>
            <w:tcBorders>
              <w:left w:val="single" w:sz="4" w:space="0" w:color="00E2FF"/>
              <w:bottom w:val="single" w:sz="4" w:space="0" w:color="00E2FF"/>
            </w:tcBorders>
          </w:tcPr>
          <w:p>
            <w:pPr>
              <w:pStyle w:val="TableParagraph"/>
              <w:spacing w:before="131"/>
              <w:ind w:right="200"/>
              <w:jc w:val="right"/>
              <w:rPr>
                <w:sz w:val="20"/>
              </w:rPr>
            </w:pPr>
            <w:r>
              <w:rPr>
                <w:spacing w:val="-4"/>
                <w:sz w:val="20"/>
              </w:rPr>
              <w:t>0.88</w:t>
            </w:r>
          </w:p>
        </w:tc>
        <w:tc>
          <w:tcPr>
            <w:tcW w:w="657" w:type="dxa"/>
            <w:tcBorders>
              <w:bottom w:val="single" w:sz="4" w:space="0" w:color="00E2FF"/>
            </w:tcBorders>
          </w:tcPr>
          <w:p>
            <w:pPr>
              <w:pStyle w:val="TableParagraph"/>
              <w:spacing w:before="131"/>
              <w:ind w:left="136" w:right="141"/>
              <w:rPr>
                <w:sz w:val="20"/>
              </w:rPr>
            </w:pPr>
            <w:r>
              <w:rPr>
                <w:spacing w:val="-4"/>
                <w:sz w:val="20"/>
              </w:rPr>
              <w:t>0.82</w:t>
            </w:r>
          </w:p>
        </w:tc>
        <w:tc>
          <w:tcPr>
            <w:tcW w:w="847" w:type="dxa"/>
            <w:tcBorders>
              <w:bottom w:val="single" w:sz="4" w:space="0" w:color="00E2FF"/>
              <w:right w:val="single" w:sz="4" w:space="0" w:color="00E2FF"/>
            </w:tcBorders>
          </w:tcPr>
          <w:p>
            <w:pPr>
              <w:pStyle w:val="TableParagraph"/>
              <w:spacing w:before="131"/>
              <w:ind w:left="152" w:right="143"/>
              <w:rPr>
                <w:sz w:val="20"/>
              </w:rPr>
            </w:pPr>
            <w:r>
              <w:rPr>
                <w:spacing w:val="-4"/>
                <w:sz w:val="20"/>
              </w:rPr>
              <w:t>0.76</w:t>
            </w:r>
          </w:p>
        </w:tc>
        <w:tc>
          <w:tcPr>
            <w:tcW w:w="789" w:type="dxa"/>
            <w:tcBorders>
              <w:left w:val="single" w:sz="4" w:space="0" w:color="00E2FF"/>
              <w:bottom w:val="single" w:sz="4" w:space="0" w:color="00E2FF"/>
            </w:tcBorders>
          </w:tcPr>
          <w:p>
            <w:pPr>
              <w:pStyle w:val="TableParagraph"/>
              <w:spacing w:before="131"/>
              <w:ind w:left="116" w:right="146"/>
              <w:rPr>
                <w:sz w:val="20"/>
              </w:rPr>
            </w:pPr>
            <w:r>
              <w:rPr>
                <w:spacing w:val="-4"/>
                <w:sz w:val="20"/>
              </w:rPr>
              <w:t>0.91</w:t>
            </w:r>
          </w:p>
        </w:tc>
        <w:tc>
          <w:tcPr>
            <w:tcW w:w="684" w:type="dxa"/>
            <w:tcBorders>
              <w:bottom w:val="single" w:sz="4" w:space="0" w:color="00E2FF"/>
            </w:tcBorders>
          </w:tcPr>
          <w:p>
            <w:pPr>
              <w:pStyle w:val="TableParagraph"/>
              <w:spacing w:before="131"/>
              <w:ind w:left="160" w:right="144"/>
              <w:rPr>
                <w:sz w:val="20"/>
              </w:rPr>
            </w:pPr>
            <w:r>
              <w:rPr>
                <w:spacing w:val="-4"/>
                <w:sz w:val="20"/>
              </w:rPr>
              <w:t>0.80</w:t>
            </w:r>
          </w:p>
        </w:tc>
        <w:tc>
          <w:tcPr>
            <w:tcW w:w="795" w:type="dxa"/>
            <w:tcBorders>
              <w:bottom w:val="single" w:sz="4" w:space="0" w:color="00E2FF"/>
            </w:tcBorders>
          </w:tcPr>
          <w:p>
            <w:pPr>
              <w:pStyle w:val="TableParagraph"/>
              <w:spacing w:before="131"/>
              <w:ind w:left="90" w:right="44"/>
              <w:rPr>
                <w:sz w:val="20"/>
              </w:rPr>
            </w:pPr>
            <w:r>
              <w:rPr>
                <w:spacing w:val="-4"/>
                <w:sz w:val="20"/>
              </w:rPr>
              <w:t>0.85</w:t>
            </w:r>
          </w:p>
        </w:tc>
      </w:tr>
      <w:tr>
        <w:trPr>
          <w:trHeight w:val="419" w:hRule="atLeast"/>
        </w:trPr>
        <w:tc>
          <w:tcPr>
            <w:tcW w:w="889" w:type="dxa"/>
            <w:tcBorders>
              <w:top w:val="single" w:sz="4" w:space="0" w:color="00E2FF"/>
            </w:tcBorders>
          </w:tcPr>
          <w:p>
            <w:pPr>
              <w:pStyle w:val="TableParagraph"/>
              <w:jc w:val="left"/>
              <w:rPr>
                <w:rFonts w:ascii="Times New Roman"/>
                <w:sz w:val="20"/>
              </w:rPr>
            </w:pPr>
          </w:p>
        </w:tc>
        <w:tc>
          <w:tcPr>
            <w:tcW w:w="1024" w:type="dxa"/>
            <w:vMerge w:val="restart"/>
            <w:tcBorders>
              <w:top w:val="single" w:sz="4" w:space="0" w:color="00E2FF"/>
            </w:tcBorders>
          </w:tcPr>
          <w:p>
            <w:pPr>
              <w:pStyle w:val="TableParagraph"/>
              <w:spacing w:before="25"/>
              <w:ind w:left="167" w:right="196" w:firstLine="33"/>
              <w:jc w:val="left"/>
              <w:rPr>
                <w:sz w:val="20"/>
              </w:rPr>
            </w:pPr>
            <w:r>
              <w:rPr>
                <w:spacing w:val="-2"/>
                <w:sz w:val="20"/>
              </w:rPr>
              <w:t>Pretest (N=238)</w:t>
            </w:r>
          </w:p>
        </w:tc>
        <w:tc>
          <w:tcPr>
            <w:tcW w:w="754" w:type="dxa"/>
            <w:tcBorders>
              <w:top w:val="single" w:sz="4" w:space="0" w:color="00E2FF"/>
            </w:tcBorders>
          </w:tcPr>
          <w:p>
            <w:pPr>
              <w:pStyle w:val="TableParagraph"/>
              <w:spacing w:before="145"/>
              <w:ind w:left="85" w:right="147"/>
              <w:rPr>
                <w:sz w:val="20"/>
              </w:rPr>
            </w:pPr>
            <w:r>
              <w:rPr>
                <w:spacing w:val="-4"/>
                <w:sz w:val="20"/>
              </w:rPr>
              <w:t>0.81</w:t>
            </w:r>
          </w:p>
        </w:tc>
        <w:tc>
          <w:tcPr>
            <w:tcW w:w="682" w:type="dxa"/>
            <w:tcBorders>
              <w:top w:val="single" w:sz="4" w:space="0" w:color="00E2FF"/>
            </w:tcBorders>
          </w:tcPr>
          <w:p>
            <w:pPr>
              <w:pStyle w:val="TableParagraph"/>
              <w:spacing w:before="145"/>
              <w:ind w:left="166"/>
              <w:jc w:val="left"/>
              <w:rPr>
                <w:sz w:val="20"/>
              </w:rPr>
            </w:pPr>
            <w:r>
              <w:rPr>
                <w:spacing w:val="-4"/>
                <w:sz w:val="20"/>
              </w:rPr>
              <w:t>0.61</w:t>
            </w:r>
          </w:p>
        </w:tc>
        <w:tc>
          <w:tcPr>
            <w:tcW w:w="796" w:type="dxa"/>
            <w:tcBorders>
              <w:top w:val="single" w:sz="4" w:space="0" w:color="00E2FF"/>
              <w:right w:val="single" w:sz="4" w:space="0" w:color="00E2FF"/>
            </w:tcBorders>
          </w:tcPr>
          <w:p>
            <w:pPr>
              <w:pStyle w:val="TableParagraph"/>
              <w:spacing w:before="145"/>
              <w:ind w:left="143" w:right="93"/>
              <w:rPr>
                <w:sz w:val="20"/>
              </w:rPr>
            </w:pPr>
            <w:r>
              <w:rPr>
                <w:spacing w:val="-4"/>
                <w:sz w:val="20"/>
              </w:rPr>
              <w:t>0.69</w:t>
            </w:r>
          </w:p>
        </w:tc>
        <w:tc>
          <w:tcPr>
            <w:tcW w:w="788" w:type="dxa"/>
            <w:tcBorders>
              <w:top w:val="single" w:sz="4" w:space="0" w:color="00E2FF"/>
              <w:left w:val="single" w:sz="4" w:space="0" w:color="00E2FF"/>
            </w:tcBorders>
          </w:tcPr>
          <w:p>
            <w:pPr>
              <w:pStyle w:val="TableParagraph"/>
              <w:spacing w:before="145"/>
              <w:ind w:left="114" w:right="147"/>
              <w:rPr>
                <w:sz w:val="20"/>
              </w:rPr>
            </w:pPr>
            <w:r>
              <w:rPr>
                <w:spacing w:val="-4"/>
                <w:sz w:val="20"/>
              </w:rPr>
              <w:t>0.88</w:t>
            </w:r>
          </w:p>
        </w:tc>
        <w:tc>
          <w:tcPr>
            <w:tcW w:w="683" w:type="dxa"/>
            <w:tcBorders>
              <w:top w:val="single" w:sz="4" w:space="0" w:color="00E2FF"/>
            </w:tcBorders>
          </w:tcPr>
          <w:p>
            <w:pPr>
              <w:pStyle w:val="TableParagraph"/>
              <w:spacing w:before="145"/>
              <w:ind w:left="170"/>
              <w:jc w:val="left"/>
              <w:rPr>
                <w:sz w:val="20"/>
              </w:rPr>
            </w:pPr>
            <w:r>
              <w:rPr>
                <w:spacing w:val="-4"/>
                <w:sz w:val="20"/>
              </w:rPr>
              <w:t>0.67</w:t>
            </w:r>
          </w:p>
        </w:tc>
        <w:tc>
          <w:tcPr>
            <w:tcW w:w="794" w:type="dxa"/>
            <w:tcBorders>
              <w:top w:val="single" w:sz="4" w:space="0" w:color="00E2FF"/>
              <w:right w:val="single" w:sz="4" w:space="0" w:color="00E2FF"/>
            </w:tcBorders>
          </w:tcPr>
          <w:p>
            <w:pPr>
              <w:pStyle w:val="TableParagraph"/>
              <w:spacing w:before="145"/>
              <w:ind w:left="144" w:right="93"/>
              <w:rPr>
                <w:sz w:val="20"/>
              </w:rPr>
            </w:pPr>
            <w:r>
              <w:rPr>
                <w:spacing w:val="-4"/>
                <w:sz w:val="20"/>
              </w:rPr>
              <w:t>0.71</w:t>
            </w:r>
          </w:p>
        </w:tc>
        <w:tc>
          <w:tcPr>
            <w:tcW w:w="791" w:type="dxa"/>
            <w:tcBorders>
              <w:top w:val="single" w:sz="4" w:space="0" w:color="00E2FF"/>
              <w:left w:val="single" w:sz="4" w:space="0" w:color="00E2FF"/>
            </w:tcBorders>
          </w:tcPr>
          <w:p>
            <w:pPr>
              <w:pStyle w:val="TableParagraph"/>
              <w:spacing w:before="145"/>
              <w:ind w:left="94" w:right="118"/>
              <w:rPr>
                <w:sz w:val="20"/>
              </w:rPr>
            </w:pPr>
            <w:r>
              <w:rPr>
                <w:spacing w:val="-4"/>
                <w:sz w:val="20"/>
              </w:rPr>
              <w:t>0.83</w:t>
            </w:r>
          </w:p>
        </w:tc>
        <w:tc>
          <w:tcPr>
            <w:tcW w:w="683" w:type="dxa"/>
            <w:tcBorders>
              <w:top w:val="single" w:sz="4" w:space="0" w:color="00E2FF"/>
            </w:tcBorders>
          </w:tcPr>
          <w:p>
            <w:pPr>
              <w:pStyle w:val="TableParagraph"/>
              <w:spacing w:before="145"/>
              <w:ind w:left="158" w:right="146"/>
              <w:rPr>
                <w:sz w:val="20"/>
              </w:rPr>
            </w:pPr>
            <w:r>
              <w:rPr>
                <w:spacing w:val="-4"/>
                <w:sz w:val="20"/>
              </w:rPr>
              <w:t>0.69</w:t>
            </w:r>
          </w:p>
        </w:tc>
        <w:tc>
          <w:tcPr>
            <w:tcW w:w="796" w:type="dxa"/>
            <w:tcBorders>
              <w:top w:val="single" w:sz="4" w:space="0" w:color="00E2FF"/>
              <w:right w:val="single" w:sz="4" w:space="0" w:color="00E2FF"/>
            </w:tcBorders>
          </w:tcPr>
          <w:p>
            <w:pPr>
              <w:pStyle w:val="TableParagraph"/>
              <w:spacing w:before="145"/>
              <w:ind w:left="147" w:right="93"/>
              <w:rPr>
                <w:sz w:val="20"/>
              </w:rPr>
            </w:pPr>
            <w:r>
              <w:rPr>
                <w:spacing w:val="-4"/>
                <w:sz w:val="20"/>
              </w:rPr>
              <w:t>0.72</w:t>
            </w:r>
          </w:p>
        </w:tc>
        <w:tc>
          <w:tcPr>
            <w:tcW w:w="789" w:type="dxa"/>
            <w:tcBorders>
              <w:top w:val="single" w:sz="4" w:space="0" w:color="00E2FF"/>
              <w:left w:val="single" w:sz="4" w:space="0" w:color="00E2FF"/>
            </w:tcBorders>
          </w:tcPr>
          <w:p>
            <w:pPr>
              <w:pStyle w:val="TableParagraph"/>
              <w:spacing w:before="145"/>
              <w:ind w:left="116" w:right="146"/>
              <w:rPr>
                <w:sz w:val="20"/>
              </w:rPr>
            </w:pPr>
            <w:r>
              <w:rPr>
                <w:spacing w:val="-4"/>
                <w:sz w:val="20"/>
              </w:rPr>
              <w:t>0.79</w:t>
            </w:r>
          </w:p>
        </w:tc>
        <w:tc>
          <w:tcPr>
            <w:tcW w:w="683" w:type="dxa"/>
            <w:tcBorders>
              <w:top w:val="single" w:sz="4" w:space="0" w:color="00E2FF"/>
            </w:tcBorders>
          </w:tcPr>
          <w:p>
            <w:pPr>
              <w:pStyle w:val="TableParagraph"/>
              <w:spacing w:before="145"/>
              <w:ind w:left="172"/>
              <w:jc w:val="left"/>
              <w:rPr>
                <w:sz w:val="20"/>
              </w:rPr>
            </w:pPr>
            <w:r>
              <w:rPr>
                <w:spacing w:val="-4"/>
                <w:sz w:val="20"/>
              </w:rPr>
              <w:t>0.57</w:t>
            </w:r>
          </w:p>
        </w:tc>
        <w:tc>
          <w:tcPr>
            <w:tcW w:w="794" w:type="dxa"/>
            <w:tcBorders>
              <w:top w:val="single" w:sz="4" w:space="0" w:color="00E2FF"/>
              <w:right w:val="single" w:sz="4" w:space="0" w:color="00E2FF"/>
            </w:tcBorders>
          </w:tcPr>
          <w:p>
            <w:pPr>
              <w:pStyle w:val="TableParagraph"/>
              <w:spacing w:before="145"/>
              <w:ind w:left="145" w:right="93"/>
              <w:rPr>
                <w:sz w:val="20"/>
              </w:rPr>
            </w:pPr>
            <w:r>
              <w:rPr>
                <w:spacing w:val="-4"/>
                <w:sz w:val="20"/>
              </w:rPr>
              <w:t>0.72</w:t>
            </w:r>
          </w:p>
        </w:tc>
        <w:tc>
          <w:tcPr>
            <w:tcW w:w="767" w:type="dxa"/>
            <w:tcBorders>
              <w:top w:val="single" w:sz="4" w:space="0" w:color="00E2FF"/>
              <w:left w:val="single" w:sz="4" w:space="0" w:color="00E2FF"/>
            </w:tcBorders>
          </w:tcPr>
          <w:p>
            <w:pPr>
              <w:pStyle w:val="TableParagraph"/>
              <w:spacing w:before="145"/>
              <w:ind w:right="200"/>
              <w:jc w:val="right"/>
              <w:rPr>
                <w:sz w:val="20"/>
              </w:rPr>
            </w:pPr>
            <w:r>
              <w:rPr>
                <w:spacing w:val="-4"/>
                <w:sz w:val="20"/>
              </w:rPr>
              <w:t>0.85</w:t>
            </w:r>
          </w:p>
        </w:tc>
        <w:tc>
          <w:tcPr>
            <w:tcW w:w="657" w:type="dxa"/>
            <w:tcBorders>
              <w:top w:val="single" w:sz="4" w:space="0" w:color="00E2FF"/>
            </w:tcBorders>
          </w:tcPr>
          <w:p>
            <w:pPr>
              <w:pStyle w:val="TableParagraph"/>
              <w:spacing w:before="145"/>
              <w:ind w:left="136" w:right="141"/>
              <w:rPr>
                <w:sz w:val="20"/>
              </w:rPr>
            </w:pPr>
            <w:r>
              <w:rPr>
                <w:spacing w:val="-4"/>
                <w:sz w:val="20"/>
              </w:rPr>
              <w:t>0.73</w:t>
            </w:r>
          </w:p>
        </w:tc>
        <w:tc>
          <w:tcPr>
            <w:tcW w:w="847" w:type="dxa"/>
            <w:tcBorders>
              <w:top w:val="single" w:sz="4" w:space="0" w:color="00E2FF"/>
              <w:right w:val="single" w:sz="4" w:space="0" w:color="00E2FF"/>
            </w:tcBorders>
          </w:tcPr>
          <w:p>
            <w:pPr>
              <w:pStyle w:val="TableParagraph"/>
              <w:spacing w:before="145"/>
              <w:ind w:left="152" w:right="143"/>
              <w:rPr>
                <w:sz w:val="20"/>
              </w:rPr>
            </w:pPr>
            <w:r>
              <w:rPr>
                <w:spacing w:val="-4"/>
                <w:sz w:val="20"/>
              </w:rPr>
              <w:t>0.73</w:t>
            </w:r>
          </w:p>
        </w:tc>
        <w:tc>
          <w:tcPr>
            <w:tcW w:w="789" w:type="dxa"/>
            <w:tcBorders>
              <w:top w:val="single" w:sz="4" w:space="0" w:color="00E2FF"/>
              <w:left w:val="single" w:sz="4" w:space="0" w:color="00E2FF"/>
            </w:tcBorders>
          </w:tcPr>
          <w:p>
            <w:pPr>
              <w:pStyle w:val="TableParagraph"/>
              <w:spacing w:before="145"/>
              <w:ind w:left="116" w:right="146"/>
              <w:rPr>
                <w:sz w:val="20"/>
              </w:rPr>
            </w:pPr>
            <w:r>
              <w:rPr>
                <w:spacing w:val="-4"/>
                <w:sz w:val="20"/>
              </w:rPr>
              <w:t>0.78</w:t>
            </w:r>
          </w:p>
        </w:tc>
        <w:tc>
          <w:tcPr>
            <w:tcW w:w="684" w:type="dxa"/>
            <w:tcBorders>
              <w:top w:val="single" w:sz="4" w:space="0" w:color="00E2FF"/>
            </w:tcBorders>
          </w:tcPr>
          <w:p>
            <w:pPr>
              <w:pStyle w:val="TableParagraph"/>
              <w:spacing w:before="145"/>
              <w:ind w:left="160" w:right="144"/>
              <w:rPr>
                <w:sz w:val="20"/>
              </w:rPr>
            </w:pPr>
            <w:r>
              <w:rPr>
                <w:spacing w:val="-4"/>
                <w:sz w:val="20"/>
              </w:rPr>
              <w:t>0.55</w:t>
            </w:r>
          </w:p>
        </w:tc>
        <w:tc>
          <w:tcPr>
            <w:tcW w:w="795" w:type="dxa"/>
            <w:tcBorders>
              <w:top w:val="single" w:sz="4" w:space="0" w:color="00E2FF"/>
            </w:tcBorders>
          </w:tcPr>
          <w:p>
            <w:pPr>
              <w:pStyle w:val="TableParagraph"/>
              <w:spacing w:before="145"/>
              <w:ind w:left="90" w:right="44"/>
              <w:rPr>
                <w:sz w:val="20"/>
              </w:rPr>
            </w:pPr>
            <w:r>
              <w:rPr>
                <w:spacing w:val="-4"/>
                <w:sz w:val="20"/>
              </w:rPr>
              <w:t>0.68</w:t>
            </w:r>
          </w:p>
        </w:tc>
      </w:tr>
      <w:tr>
        <w:trPr>
          <w:trHeight w:val="136" w:hRule="atLeast"/>
        </w:trPr>
        <w:tc>
          <w:tcPr>
            <w:tcW w:w="889" w:type="dxa"/>
            <w:vMerge w:val="restart"/>
          </w:tcPr>
          <w:p>
            <w:pPr>
              <w:pStyle w:val="TableParagraph"/>
              <w:spacing w:line="239" w:lineRule="exact"/>
              <w:ind w:left="120"/>
              <w:jc w:val="left"/>
              <w:rPr>
                <w:b/>
                <w:sz w:val="20"/>
              </w:rPr>
            </w:pPr>
            <w:r>
              <w:rPr>
                <w:b/>
                <w:spacing w:val="-2"/>
                <w:sz w:val="20"/>
              </w:rPr>
              <w:t>Spanish</w:t>
            </w:r>
          </w:p>
        </w:tc>
        <w:tc>
          <w:tcPr>
            <w:tcW w:w="1024" w:type="dxa"/>
            <w:vMerge/>
            <w:tcBorders>
              <w:top w:val="nil"/>
            </w:tcBorders>
          </w:tcPr>
          <w:p>
            <w:pPr>
              <w:rPr>
                <w:sz w:val="2"/>
                <w:szCs w:val="2"/>
              </w:rPr>
            </w:pPr>
          </w:p>
        </w:tc>
        <w:tc>
          <w:tcPr>
            <w:tcW w:w="754" w:type="dxa"/>
          </w:tcPr>
          <w:p>
            <w:pPr>
              <w:pStyle w:val="TableParagraph"/>
              <w:jc w:val="left"/>
              <w:rPr>
                <w:rFonts w:ascii="Times New Roman"/>
                <w:sz w:val="8"/>
              </w:rPr>
            </w:pPr>
          </w:p>
        </w:tc>
        <w:tc>
          <w:tcPr>
            <w:tcW w:w="682" w:type="dxa"/>
          </w:tcPr>
          <w:p>
            <w:pPr>
              <w:pStyle w:val="TableParagraph"/>
              <w:jc w:val="left"/>
              <w:rPr>
                <w:rFonts w:ascii="Times New Roman"/>
                <w:sz w:val="8"/>
              </w:rPr>
            </w:pPr>
          </w:p>
        </w:tc>
        <w:tc>
          <w:tcPr>
            <w:tcW w:w="796" w:type="dxa"/>
            <w:tcBorders>
              <w:right w:val="single" w:sz="4" w:space="0" w:color="00E2FF"/>
            </w:tcBorders>
          </w:tcPr>
          <w:p>
            <w:pPr>
              <w:pStyle w:val="TableParagraph"/>
              <w:jc w:val="left"/>
              <w:rPr>
                <w:rFonts w:ascii="Times New Roman"/>
                <w:sz w:val="8"/>
              </w:rPr>
            </w:pPr>
          </w:p>
        </w:tc>
        <w:tc>
          <w:tcPr>
            <w:tcW w:w="788" w:type="dxa"/>
            <w:tcBorders>
              <w:left w:val="single" w:sz="4" w:space="0" w:color="00E2FF"/>
            </w:tcBorders>
          </w:tcPr>
          <w:p>
            <w:pPr>
              <w:pStyle w:val="TableParagraph"/>
              <w:jc w:val="left"/>
              <w:rPr>
                <w:rFonts w:ascii="Times New Roman"/>
                <w:sz w:val="8"/>
              </w:rPr>
            </w:pPr>
          </w:p>
        </w:tc>
        <w:tc>
          <w:tcPr>
            <w:tcW w:w="683" w:type="dxa"/>
          </w:tcPr>
          <w:p>
            <w:pPr>
              <w:pStyle w:val="TableParagraph"/>
              <w:jc w:val="left"/>
              <w:rPr>
                <w:rFonts w:ascii="Times New Roman"/>
                <w:sz w:val="8"/>
              </w:rPr>
            </w:pPr>
          </w:p>
        </w:tc>
        <w:tc>
          <w:tcPr>
            <w:tcW w:w="794" w:type="dxa"/>
            <w:tcBorders>
              <w:right w:val="single" w:sz="4" w:space="0" w:color="00E2FF"/>
            </w:tcBorders>
          </w:tcPr>
          <w:p>
            <w:pPr>
              <w:pStyle w:val="TableParagraph"/>
              <w:jc w:val="left"/>
              <w:rPr>
                <w:rFonts w:ascii="Times New Roman"/>
                <w:sz w:val="8"/>
              </w:rPr>
            </w:pPr>
          </w:p>
        </w:tc>
        <w:tc>
          <w:tcPr>
            <w:tcW w:w="791" w:type="dxa"/>
            <w:tcBorders>
              <w:left w:val="single" w:sz="4" w:space="0" w:color="00E2FF"/>
            </w:tcBorders>
          </w:tcPr>
          <w:p>
            <w:pPr>
              <w:pStyle w:val="TableParagraph"/>
              <w:jc w:val="left"/>
              <w:rPr>
                <w:rFonts w:ascii="Times New Roman"/>
                <w:sz w:val="8"/>
              </w:rPr>
            </w:pPr>
          </w:p>
        </w:tc>
        <w:tc>
          <w:tcPr>
            <w:tcW w:w="683" w:type="dxa"/>
          </w:tcPr>
          <w:p>
            <w:pPr>
              <w:pStyle w:val="TableParagraph"/>
              <w:jc w:val="left"/>
              <w:rPr>
                <w:rFonts w:ascii="Times New Roman"/>
                <w:sz w:val="8"/>
              </w:rPr>
            </w:pPr>
          </w:p>
        </w:tc>
        <w:tc>
          <w:tcPr>
            <w:tcW w:w="796" w:type="dxa"/>
            <w:tcBorders>
              <w:right w:val="single" w:sz="4" w:space="0" w:color="00E2FF"/>
            </w:tcBorders>
          </w:tcPr>
          <w:p>
            <w:pPr>
              <w:pStyle w:val="TableParagraph"/>
              <w:jc w:val="left"/>
              <w:rPr>
                <w:rFonts w:ascii="Times New Roman"/>
                <w:sz w:val="8"/>
              </w:rPr>
            </w:pPr>
          </w:p>
        </w:tc>
        <w:tc>
          <w:tcPr>
            <w:tcW w:w="789" w:type="dxa"/>
            <w:tcBorders>
              <w:left w:val="single" w:sz="4" w:space="0" w:color="00E2FF"/>
            </w:tcBorders>
          </w:tcPr>
          <w:p>
            <w:pPr>
              <w:pStyle w:val="TableParagraph"/>
              <w:jc w:val="left"/>
              <w:rPr>
                <w:rFonts w:ascii="Times New Roman"/>
                <w:sz w:val="8"/>
              </w:rPr>
            </w:pPr>
          </w:p>
        </w:tc>
        <w:tc>
          <w:tcPr>
            <w:tcW w:w="683" w:type="dxa"/>
          </w:tcPr>
          <w:p>
            <w:pPr>
              <w:pStyle w:val="TableParagraph"/>
              <w:jc w:val="left"/>
              <w:rPr>
                <w:rFonts w:ascii="Times New Roman"/>
                <w:sz w:val="8"/>
              </w:rPr>
            </w:pPr>
          </w:p>
        </w:tc>
        <w:tc>
          <w:tcPr>
            <w:tcW w:w="794" w:type="dxa"/>
            <w:tcBorders>
              <w:right w:val="single" w:sz="4" w:space="0" w:color="00E2FF"/>
            </w:tcBorders>
          </w:tcPr>
          <w:p>
            <w:pPr>
              <w:pStyle w:val="TableParagraph"/>
              <w:jc w:val="left"/>
              <w:rPr>
                <w:rFonts w:ascii="Times New Roman"/>
                <w:sz w:val="8"/>
              </w:rPr>
            </w:pPr>
          </w:p>
        </w:tc>
        <w:tc>
          <w:tcPr>
            <w:tcW w:w="767" w:type="dxa"/>
            <w:tcBorders>
              <w:left w:val="single" w:sz="4" w:space="0" w:color="00E2FF"/>
            </w:tcBorders>
          </w:tcPr>
          <w:p>
            <w:pPr>
              <w:pStyle w:val="TableParagraph"/>
              <w:jc w:val="left"/>
              <w:rPr>
                <w:rFonts w:ascii="Times New Roman"/>
                <w:sz w:val="8"/>
              </w:rPr>
            </w:pPr>
          </w:p>
        </w:tc>
        <w:tc>
          <w:tcPr>
            <w:tcW w:w="657" w:type="dxa"/>
          </w:tcPr>
          <w:p>
            <w:pPr>
              <w:pStyle w:val="TableParagraph"/>
              <w:jc w:val="left"/>
              <w:rPr>
                <w:rFonts w:ascii="Times New Roman"/>
                <w:sz w:val="8"/>
              </w:rPr>
            </w:pPr>
          </w:p>
        </w:tc>
        <w:tc>
          <w:tcPr>
            <w:tcW w:w="847" w:type="dxa"/>
            <w:tcBorders>
              <w:right w:val="single" w:sz="4" w:space="0" w:color="00E2FF"/>
            </w:tcBorders>
          </w:tcPr>
          <w:p>
            <w:pPr>
              <w:pStyle w:val="TableParagraph"/>
              <w:jc w:val="left"/>
              <w:rPr>
                <w:rFonts w:ascii="Times New Roman"/>
                <w:sz w:val="8"/>
              </w:rPr>
            </w:pPr>
          </w:p>
        </w:tc>
        <w:tc>
          <w:tcPr>
            <w:tcW w:w="789" w:type="dxa"/>
            <w:tcBorders>
              <w:left w:val="single" w:sz="4" w:space="0" w:color="00E2FF"/>
            </w:tcBorders>
          </w:tcPr>
          <w:p>
            <w:pPr>
              <w:pStyle w:val="TableParagraph"/>
              <w:jc w:val="left"/>
              <w:rPr>
                <w:rFonts w:ascii="Times New Roman"/>
                <w:sz w:val="8"/>
              </w:rPr>
            </w:pPr>
          </w:p>
        </w:tc>
        <w:tc>
          <w:tcPr>
            <w:tcW w:w="684" w:type="dxa"/>
          </w:tcPr>
          <w:p>
            <w:pPr>
              <w:pStyle w:val="TableParagraph"/>
              <w:jc w:val="left"/>
              <w:rPr>
                <w:rFonts w:ascii="Times New Roman"/>
                <w:sz w:val="8"/>
              </w:rPr>
            </w:pPr>
          </w:p>
        </w:tc>
        <w:tc>
          <w:tcPr>
            <w:tcW w:w="795" w:type="dxa"/>
          </w:tcPr>
          <w:p>
            <w:pPr>
              <w:pStyle w:val="TableParagraph"/>
              <w:jc w:val="left"/>
              <w:rPr>
                <w:rFonts w:ascii="Times New Roman"/>
                <w:sz w:val="8"/>
              </w:rPr>
            </w:pPr>
          </w:p>
        </w:tc>
      </w:tr>
      <w:tr>
        <w:trPr>
          <w:trHeight w:val="127" w:hRule="atLeast"/>
        </w:trPr>
        <w:tc>
          <w:tcPr>
            <w:tcW w:w="889" w:type="dxa"/>
            <w:vMerge/>
            <w:tcBorders>
              <w:top w:val="nil"/>
            </w:tcBorders>
          </w:tcPr>
          <w:p>
            <w:pPr>
              <w:rPr>
                <w:sz w:val="2"/>
                <w:szCs w:val="2"/>
              </w:rPr>
            </w:pPr>
          </w:p>
        </w:tc>
        <w:tc>
          <w:tcPr>
            <w:tcW w:w="1024" w:type="dxa"/>
            <w:vMerge w:val="restart"/>
            <w:tcBorders>
              <w:bottom w:val="single" w:sz="4" w:space="0" w:color="00E2FF"/>
            </w:tcBorders>
          </w:tcPr>
          <w:p>
            <w:pPr>
              <w:pStyle w:val="TableParagraph"/>
              <w:spacing w:before="6"/>
              <w:ind w:left="167" w:right="196" w:firstLine="139"/>
              <w:jc w:val="left"/>
              <w:rPr>
                <w:sz w:val="20"/>
              </w:rPr>
            </w:pPr>
            <w:r>
              <w:rPr>
                <w:spacing w:val="-4"/>
                <w:sz w:val="20"/>
              </w:rPr>
              <w:t>Pilot </w:t>
            </w:r>
            <w:r>
              <w:rPr>
                <w:spacing w:val="-2"/>
                <w:sz w:val="20"/>
              </w:rPr>
              <w:t>(N=312)</w:t>
            </w:r>
          </w:p>
        </w:tc>
        <w:tc>
          <w:tcPr>
            <w:tcW w:w="754" w:type="dxa"/>
          </w:tcPr>
          <w:p>
            <w:pPr>
              <w:pStyle w:val="TableParagraph"/>
              <w:jc w:val="left"/>
              <w:rPr>
                <w:rFonts w:ascii="Times New Roman"/>
                <w:sz w:val="6"/>
              </w:rPr>
            </w:pPr>
          </w:p>
        </w:tc>
        <w:tc>
          <w:tcPr>
            <w:tcW w:w="682" w:type="dxa"/>
          </w:tcPr>
          <w:p>
            <w:pPr>
              <w:pStyle w:val="TableParagraph"/>
              <w:jc w:val="left"/>
              <w:rPr>
                <w:rFonts w:ascii="Times New Roman"/>
                <w:sz w:val="6"/>
              </w:rPr>
            </w:pPr>
          </w:p>
        </w:tc>
        <w:tc>
          <w:tcPr>
            <w:tcW w:w="796" w:type="dxa"/>
            <w:tcBorders>
              <w:right w:val="single" w:sz="4" w:space="0" w:color="00E2FF"/>
            </w:tcBorders>
          </w:tcPr>
          <w:p>
            <w:pPr>
              <w:pStyle w:val="TableParagraph"/>
              <w:jc w:val="left"/>
              <w:rPr>
                <w:rFonts w:ascii="Times New Roman"/>
                <w:sz w:val="6"/>
              </w:rPr>
            </w:pPr>
          </w:p>
        </w:tc>
        <w:tc>
          <w:tcPr>
            <w:tcW w:w="788" w:type="dxa"/>
            <w:tcBorders>
              <w:left w:val="single" w:sz="4" w:space="0" w:color="00E2FF"/>
            </w:tcBorders>
          </w:tcPr>
          <w:p>
            <w:pPr>
              <w:pStyle w:val="TableParagraph"/>
              <w:jc w:val="left"/>
              <w:rPr>
                <w:rFonts w:ascii="Times New Roman"/>
                <w:sz w:val="6"/>
              </w:rPr>
            </w:pPr>
          </w:p>
        </w:tc>
        <w:tc>
          <w:tcPr>
            <w:tcW w:w="683" w:type="dxa"/>
          </w:tcPr>
          <w:p>
            <w:pPr>
              <w:pStyle w:val="TableParagraph"/>
              <w:jc w:val="left"/>
              <w:rPr>
                <w:rFonts w:ascii="Times New Roman"/>
                <w:sz w:val="6"/>
              </w:rPr>
            </w:pPr>
          </w:p>
        </w:tc>
        <w:tc>
          <w:tcPr>
            <w:tcW w:w="794" w:type="dxa"/>
            <w:tcBorders>
              <w:right w:val="single" w:sz="4" w:space="0" w:color="00E2FF"/>
            </w:tcBorders>
          </w:tcPr>
          <w:p>
            <w:pPr>
              <w:pStyle w:val="TableParagraph"/>
              <w:jc w:val="left"/>
              <w:rPr>
                <w:rFonts w:ascii="Times New Roman"/>
                <w:sz w:val="6"/>
              </w:rPr>
            </w:pPr>
          </w:p>
        </w:tc>
        <w:tc>
          <w:tcPr>
            <w:tcW w:w="791" w:type="dxa"/>
            <w:tcBorders>
              <w:left w:val="single" w:sz="4" w:space="0" w:color="00E2FF"/>
            </w:tcBorders>
          </w:tcPr>
          <w:p>
            <w:pPr>
              <w:pStyle w:val="TableParagraph"/>
              <w:jc w:val="left"/>
              <w:rPr>
                <w:rFonts w:ascii="Times New Roman"/>
                <w:sz w:val="6"/>
              </w:rPr>
            </w:pPr>
          </w:p>
        </w:tc>
        <w:tc>
          <w:tcPr>
            <w:tcW w:w="683" w:type="dxa"/>
          </w:tcPr>
          <w:p>
            <w:pPr>
              <w:pStyle w:val="TableParagraph"/>
              <w:jc w:val="left"/>
              <w:rPr>
                <w:rFonts w:ascii="Times New Roman"/>
                <w:sz w:val="6"/>
              </w:rPr>
            </w:pPr>
          </w:p>
        </w:tc>
        <w:tc>
          <w:tcPr>
            <w:tcW w:w="796" w:type="dxa"/>
            <w:tcBorders>
              <w:right w:val="single" w:sz="4" w:space="0" w:color="00E2FF"/>
            </w:tcBorders>
          </w:tcPr>
          <w:p>
            <w:pPr>
              <w:pStyle w:val="TableParagraph"/>
              <w:jc w:val="left"/>
              <w:rPr>
                <w:rFonts w:ascii="Times New Roman"/>
                <w:sz w:val="6"/>
              </w:rPr>
            </w:pPr>
          </w:p>
        </w:tc>
        <w:tc>
          <w:tcPr>
            <w:tcW w:w="789" w:type="dxa"/>
            <w:tcBorders>
              <w:left w:val="single" w:sz="4" w:space="0" w:color="00E2FF"/>
            </w:tcBorders>
          </w:tcPr>
          <w:p>
            <w:pPr>
              <w:pStyle w:val="TableParagraph"/>
              <w:jc w:val="left"/>
              <w:rPr>
                <w:rFonts w:ascii="Times New Roman"/>
                <w:sz w:val="6"/>
              </w:rPr>
            </w:pPr>
          </w:p>
        </w:tc>
        <w:tc>
          <w:tcPr>
            <w:tcW w:w="683" w:type="dxa"/>
          </w:tcPr>
          <w:p>
            <w:pPr>
              <w:pStyle w:val="TableParagraph"/>
              <w:jc w:val="left"/>
              <w:rPr>
                <w:rFonts w:ascii="Times New Roman"/>
                <w:sz w:val="6"/>
              </w:rPr>
            </w:pPr>
          </w:p>
        </w:tc>
        <w:tc>
          <w:tcPr>
            <w:tcW w:w="794" w:type="dxa"/>
            <w:tcBorders>
              <w:right w:val="single" w:sz="4" w:space="0" w:color="00E2FF"/>
            </w:tcBorders>
          </w:tcPr>
          <w:p>
            <w:pPr>
              <w:pStyle w:val="TableParagraph"/>
              <w:jc w:val="left"/>
              <w:rPr>
                <w:rFonts w:ascii="Times New Roman"/>
                <w:sz w:val="6"/>
              </w:rPr>
            </w:pPr>
          </w:p>
        </w:tc>
        <w:tc>
          <w:tcPr>
            <w:tcW w:w="767" w:type="dxa"/>
            <w:tcBorders>
              <w:left w:val="single" w:sz="4" w:space="0" w:color="00E2FF"/>
            </w:tcBorders>
          </w:tcPr>
          <w:p>
            <w:pPr>
              <w:pStyle w:val="TableParagraph"/>
              <w:jc w:val="left"/>
              <w:rPr>
                <w:rFonts w:ascii="Times New Roman"/>
                <w:sz w:val="6"/>
              </w:rPr>
            </w:pPr>
          </w:p>
        </w:tc>
        <w:tc>
          <w:tcPr>
            <w:tcW w:w="657" w:type="dxa"/>
          </w:tcPr>
          <w:p>
            <w:pPr>
              <w:pStyle w:val="TableParagraph"/>
              <w:jc w:val="left"/>
              <w:rPr>
                <w:rFonts w:ascii="Times New Roman"/>
                <w:sz w:val="6"/>
              </w:rPr>
            </w:pPr>
          </w:p>
        </w:tc>
        <w:tc>
          <w:tcPr>
            <w:tcW w:w="847" w:type="dxa"/>
            <w:tcBorders>
              <w:right w:val="single" w:sz="4" w:space="0" w:color="00E2FF"/>
            </w:tcBorders>
          </w:tcPr>
          <w:p>
            <w:pPr>
              <w:pStyle w:val="TableParagraph"/>
              <w:jc w:val="left"/>
              <w:rPr>
                <w:rFonts w:ascii="Times New Roman"/>
                <w:sz w:val="6"/>
              </w:rPr>
            </w:pPr>
          </w:p>
        </w:tc>
        <w:tc>
          <w:tcPr>
            <w:tcW w:w="789" w:type="dxa"/>
            <w:tcBorders>
              <w:left w:val="single" w:sz="4" w:space="0" w:color="00E2FF"/>
            </w:tcBorders>
          </w:tcPr>
          <w:p>
            <w:pPr>
              <w:pStyle w:val="TableParagraph"/>
              <w:jc w:val="left"/>
              <w:rPr>
                <w:rFonts w:ascii="Times New Roman"/>
                <w:sz w:val="6"/>
              </w:rPr>
            </w:pPr>
          </w:p>
        </w:tc>
        <w:tc>
          <w:tcPr>
            <w:tcW w:w="684" w:type="dxa"/>
          </w:tcPr>
          <w:p>
            <w:pPr>
              <w:pStyle w:val="TableParagraph"/>
              <w:jc w:val="left"/>
              <w:rPr>
                <w:rFonts w:ascii="Times New Roman"/>
                <w:sz w:val="6"/>
              </w:rPr>
            </w:pPr>
          </w:p>
        </w:tc>
        <w:tc>
          <w:tcPr>
            <w:tcW w:w="795" w:type="dxa"/>
          </w:tcPr>
          <w:p>
            <w:pPr>
              <w:pStyle w:val="TableParagraph"/>
              <w:jc w:val="left"/>
              <w:rPr>
                <w:rFonts w:ascii="Times New Roman"/>
                <w:sz w:val="6"/>
              </w:rPr>
            </w:pPr>
          </w:p>
        </w:tc>
      </w:tr>
      <w:tr>
        <w:trPr>
          <w:trHeight w:val="386" w:hRule="atLeast"/>
        </w:trPr>
        <w:tc>
          <w:tcPr>
            <w:tcW w:w="889" w:type="dxa"/>
            <w:tcBorders>
              <w:bottom w:val="single" w:sz="4" w:space="0" w:color="00E2FF"/>
            </w:tcBorders>
          </w:tcPr>
          <w:p>
            <w:pPr>
              <w:pStyle w:val="TableParagraph"/>
              <w:jc w:val="left"/>
              <w:rPr>
                <w:rFonts w:ascii="Times New Roman"/>
                <w:sz w:val="20"/>
              </w:rPr>
            </w:pPr>
          </w:p>
        </w:tc>
        <w:tc>
          <w:tcPr>
            <w:tcW w:w="1024" w:type="dxa"/>
            <w:vMerge/>
            <w:tcBorders>
              <w:top w:val="nil"/>
              <w:bottom w:val="single" w:sz="4" w:space="0" w:color="00E2FF"/>
            </w:tcBorders>
          </w:tcPr>
          <w:p>
            <w:pPr>
              <w:rPr>
                <w:sz w:val="2"/>
                <w:szCs w:val="2"/>
              </w:rPr>
            </w:pPr>
          </w:p>
        </w:tc>
        <w:tc>
          <w:tcPr>
            <w:tcW w:w="754" w:type="dxa"/>
            <w:tcBorders>
              <w:bottom w:val="single" w:sz="4" w:space="0" w:color="00E2FF"/>
            </w:tcBorders>
          </w:tcPr>
          <w:p>
            <w:pPr>
              <w:pStyle w:val="TableParagraph"/>
              <w:spacing w:line="234" w:lineRule="exact"/>
              <w:ind w:left="85" w:right="147"/>
              <w:rPr>
                <w:sz w:val="20"/>
              </w:rPr>
            </w:pPr>
            <w:r>
              <w:rPr>
                <w:spacing w:val="-4"/>
                <w:sz w:val="20"/>
              </w:rPr>
              <w:t>0.88</w:t>
            </w:r>
          </w:p>
        </w:tc>
        <w:tc>
          <w:tcPr>
            <w:tcW w:w="682" w:type="dxa"/>
            <w:tcBorders>
              <w:bottom w:val="single" w:sz="4" w:space="0" w:color="00E2FF"/>
            </w:tcBorders>
          </w:tcPr>
          <w:p>
            <w:pPr>
              <w:pStyle w:val="TableParagraph"/>
              <w:spacing w:line="234" w:lineRule="exact"/>
              <w:ind w:left="166"/>
              <w:jc w:val="left"/>
              <w:rPr>
                <w:sz w:val="20"/>
              </w:rPr>
            </w:pPr>
            <w:r>
              <w:rPr>
                <w:spacing w:val="-4"/>
                <w:sz w:val="20"/>
              </w:rPr>
              <w:t>0.76</w:t>
            </w:r>
          </w:p>
        </w:tc>
        <w:tc>
          <w:tcPr>
            <w:tcW w:w="796" w:type="dxa"/>
            <w:tcBorders>
              <w:bottom w:val="single" w:sz="4" w:space="0" w:color="00E2FF"/>
              <w:right w:val="single" w:sz="4" w:space="0" w:color="00E2FF"/>
            </w:tcBorders>
          </w:tcPr>
          <w:p>
            <w:pPr>
              <w:pStyle w:val="TableParagraph"/>
              <w:spacing w:line="234" w:lineRule="exact"/>
              <w:ind w:left="143" w:right="93"/>
              <w:rPr>
                <w:sz w:val="20"/>
              </w:rPr>
            </w:pPr>
            <w:r>
              <w:rPr>
                <w:spacing w:val="-4"/>
                <w:sz w:val="20"/>
              </w:rPr>
              <w:t>0.80</w:t>
            </w:r>
          </w:p>
        </w:tc>
        <w:tc>
          <w:tcPr>
            <w:tcW w:w="788" w:type="dxa"/>
            <w:tcBorders>
              <w:left w:val="single" w:sz="4" w:space="0" w:color="00E2FF"/>
              <w:bottom w:val="single" w:sz="4" w:space="0" w:color="00E2FF"/>
            </w:tcBorders>
          </w:tcPr>
          <w:p>
            <w:pPr>
              <w:pStyle w:val="TableParagraph"/>
              <w:spacing w:line="234" w:lineRule="exact"/>
              <w:ind w:left="114" w:right="147"/>
              <w:rPr>
                <w:sz w:val="20"/>
              </w:rPr>
            </w:pPr>
            <w:r>
              <w:rPr>
                <w:spacing w:val="-4"/>
                <w:sz w:val="20"/>
              </w:rPr>
              <w:t>0.88</w:t>
            </w:r>
          </w:p>
        </w:tc>
        <w:tc>
          <w:tcPr>
            <w:tcW w:w="683" w:type="dxa"/>
            <w:tcBorders>
              <w:bottom w:val="single" w:sz="4" w:space="0" w:color="00E2FF"/>
            </w:tcBorders>
          </w:tcPr>
          <w:p>
            <w:pPr>
              <w:pStyle w:val="TableParagraph"/>
              <w:spacing w:line="234" w:lineRule="exact"/>
              <w:ind w:left="170"/>
              <w:jc w:val="left"/>
              <w:rPr>
                <w:sz w:val="20"/>
              </w:rPr>
            </w:pPr>
            <w:r>
              <w:rPr>
                <w:spacing w:val="-4"/>
                <w:sz w:val="20"/>
              </w:rPr>
              <w:t>0.78</w:t>
            </w:r>
          </w:p>
        </w:tc>
        <w:tc>
          <w:tcPr>
            <w:tcW w:w="794" w:type="dxa"/>
            <w:tcBorders>
              <w:bottom w:val="single" w:sz="4" w:space="0" w:color="00E2FF"/>
              <w:right w:val="single" w:sz="4" w:space="0" w:color="00E2FF"/>
            </w:tcBorders>
          </w:tcPr>
          <w:p>
            <w:pPr>
              <w:pStyle w:val="TableParagraph"/>
              <w:spacing w:line="234" w:lineRule="exact"/>
              <w:ind w:left="144" w:right="93"/>
              <w:rPr>
                <w:sz w:val="20"/>
              </w:rPr>
            </w:pPr>
            <w:r>
              <w:rPr>
                <w:spacing w:val="-4"/>
                <w:sz w:val="20"/>
              </w:rPr>
              <w:t>0.78</w:t>
            </w:r>
          </w:p>
        </w:tc>
        <w:tc>
          <w:tcPr>
            <w:tcW w:w="791" w:type="dxa"/>
            <w:tcBorders>
              <w:left w:val="single" w:sz="4" w:space="0" w:color="00E2FF"/>
              <w:bottom w:val="single" w:sz="4" w:space="0" w:color="00E2FF"/>
            </w:tcBorders>
          </w:tcPr>
          <w:p>
            <w:pPr>
              <w:pStyle w:val="TableParagraph"/>
              <w:spacing w:line="234" w:lineRule="exact"/>
              <w:ind w:left="94" w:right="118"/>
              <w:rPr>
                <w:sz w:val="20"/>
              </w:rPr>
            </w:pPr>
            <w:r>
              <w:rPr>
                <w:spacing w:val="-4"/>
                <w:sz w:val="20"/>
              </w:rPr>
              <w:t>0.92</w:t>
            </w:r>
          </w:p>
        </w:tc>
        <w:tc>
          <w:tcPr>
            <w:tcW w:w="683" w:type="dxa"/>
            <w:tcBorders>
              <w:bottom w:val="single" w:sz="4" w:space="0" w:color="00E2FF"/>
            </w:tcBorders>
          </w:tcPr>
          <w:p>
            <w:pPr>
              <w:pStyle w:val="TableParagraph"/>
              <w:spacing w:line="234" w:lineRule="exact"/>
              <w:ind w:left="158" w:right="146"/>
              <w:rPr>
                <w:sz w:val="20"/>
              </w:rPr>
            </w:pPr>
            <w:r>
              <w:rPr>
                <w:spacing w:val="-4"/>
                <w:sz w:val="20"/>
              </w:rPr>
              <w:t>0.85</w:t>
            </w:r>
          </w:p>
        </w:tc>
        <w:tc>
          <w:tcPr>
            <w:tcW w:w="796" w:type="dxa"/>
            <w:tcBorders>
              <w:bottom w:val="single" w:sz="4" w:space="0" w:color="00E2FF"/>
              <w:right w:val="single" w:sz="4" w:space="0" w:color="00E2FF"/>
            </w:tcBorders>
          </w:tcPr>
          <w:p>
            <w:pPr>
              <w:pStyle w:val="TableParagraph"/>
              <w:spacing w:line="234" w:lineRule="exact"/>
              <w:ind w:left="147" w:right="93"/>
              <w:rPr>
                <w:sz w:val="20"/>
              </w:rPr>
            </w:pPr>
            <w:r>
              <w:rPr>
                <w:spacing w:val="-4"/>
                <w:sz w:val="20"/>
              </w:rPr>
              <w:t>0.85</w:t>
            </w:r>
          </w:p>
        </w:tc>
        <w:tc>
          <w:tcPr>
            <w:tcW w:w="789" w:type="dxa"/>
            <w:tcBorders>
              <w:left w:val="single" w:sz="4" w:space="0" w:color="00E2FF"/>
              <w:bottom w:val="single" w:sz="4" w:space="0" w:color="00E2FF"/>
            </w:tcBorders>
          </w:tcPr>
          <w:p>
            <w:pPr>
              <w:pStyle w:val="TableParagraph"/>
              <w:spacing w:line="234" w:lineRule="exact"/>
              <w:ind w:left="116" w:right="146"/>
              <w:rPr>
                <w:sz w:val="20"/>
              </w:rPr>
            </w:pPr>
            <w:r>
              <w:rPr>
                <w:spacing w:val="-4"/>
                <w:sz w:val="20"/>
              </w:rPr>
              <w:t>0.87</w:t>
            </w:r>
          </w:p>
        </w:tc>
        <w:tc>
          <w:tcPr>
            <w:tcW w:w="683" w:type="dxa"/>
            <w:tcBorders>
              <w:bottom w:val="single" w:sz="4" w:space="0" w:color="00E2FF"/>
            </w:tcBorders>
          </w:tcPr>
          <w:p>
            <w:pPr>
              <w:pStyle w:val="TableParagraph"/>
              <w:spacing w:line="234" w:lineRule="exact"/>
              <w:ind w:left="172"/>
              <w:jc w:val="left"/>
              <w:rPr>
                <w:sz w:val="20"/>
              </w:rPr>
            </w:pPr>
            <w:r>
              <w:rPr>
                <w:spacing w:val="-4"/>
                <w:sz w:val="20"/>
              </w:rPr>
              <w:t>0.75</w:t>
            </w:r>
          </w:p>
        </w:tc>
        <w:tc>
          <w:tcPr>
            <w:tcW w:w="794" w:type="dxa"/>
            <w:tcBorders>
              <w:bottom w:val="single" w:sz="4" w:space="0" w:color="00E2FF"/>
              <w:right w:val="single" w:sz="4" w:space="0" w:color="00E2FF"/>
            </w:tcBorders>
          </w:tcPr>
          <w:p>
            <w:pPr>
              <w:pStyle w:val="TableParagraph"/>
              <w:spacing w:line="234" w:lineRule="exact"/>
              <w:ind w:left="145" w:right="93"/>
              <w:rPr>
                <w:sz w:val="20"/>
              </w:rPr>
            </w:pPr>
            <w:r>
              <w:rPr>
                <w:spacing w:val="-4"/>
                <w:sz w:val="20"/>
              </w:rPr>
              <w:t>0.76</w:t>
            </w:r>
          </w:p>
        </w:tc>
        <w:tc>
          <w:tcPr>
            <w:tcW w:w="767" w:type="dxa"/>
            <w:tcBorders>
              <w:left w:val="single" w:sz="4" w:space="0" w:color="00E2FF"/>
              <w:bottom w:val="single" w:sz="4" w:space="0" w:color="00E2FF"/>
            </w:tcBorders>
          </w:tcPr>
          <w:p>
            <w:pPr>
              <w:pStyle w:val="TableParagraph"/>
              <w:spacing w:line="234" w:lineRule="exact"/>
              <w:ind w:right="200"/>
              <w:jc w:val="right"/>
              <w:rPr>
                <w:sz w:val="20"/>
              </w:rPr>
            </w:pPr>
            <w:r>
              <w:rPr>
                <w:spacing w:val="-4"/>
                <w:sz w:val="20"/>
              </w:rPr>
              <w:t>0.89</w:t>
            </w:r>
          </w:p>
        </w:tc>
        <w:tc>
          <w:tcPr>
            <w:tcW w:w="657" w:type="dxa"/>
            <w:tcBorders>
              <w:bottom w:val="single" w:sz="4" w:space="0" w:color="00E2FF"/>
            </w:tcBorders>
          </w:tcPr>
          <w:p>
            <w:pPr>
              <w:pStyle w:val="TableParagraph"/>
              <w:spacing w:line="234" w:lineRule="exact"/>
              <w:ind w:left="136" w:right="141"/>
              <w:rPr>
                <w:sz w:val="20"/>
              </w:rPr>
            </w:pPr>
            <w:r>
              <w:rPr>
                <w:spacing w:val="-4"/>
                <w:sz w:val="20"/>
              </w:rPr>
              <w:t>0.81</w:t>
            </w:r>
          </w:p>
        </w:tc>
        <w:tc>
          <w:tcPr>
            <w:tcW w:w="847" w:type="dxa"/>
            <w:tcBorders>
              <w:bottom w:val="single" w:sz="4" w:space="0" w:color="00E2FF"/>
              <w:right w:val="single" w:sz="4" w:space="0" w:color="00E2FF"/>
            </w:tcBorders>
          </w:tcPr>
          <w:p>
            <w:pPr>
              <w:pStyle w:val="TableParagraph"/>
              <w:spacing w:line="234" w:lineRule="exact"/>
              <w:ind w:left="152" w:right="143"/>
              <w:rPr>
                <w:sz w:val="20"/>
              </w:rPr>
            </w:pPr>
            <w:r>
              <w:rPr>
                <w:spacing w:val="-4"/>
                <w:sz w:val="20"/>
              </w:rPr>
              <w:t>0.77</w:t>
            </w:r>
          </w:p>
        </w:tc>
        <w:tc>
          <w:tcPr>
            <w:tcW w:w="789" w:type="dxa"/>
            <w:tcBorders>
              <w:left w:val="single" w:sz="4" w:space="0" w:color="00E2FF"/>
              <w:bottom w:val="single" w:sz="4" w:space="0" w:color="00E2FF"/>
            </w:tcBorders>
          </w:tcPr>
          <w:p>
            <w:pPr>
              <w:pStyle w:val="TableParagraph"/>
              <w:spacing w:line="234" w:lineRule="exact"/>
              <w:ind w:left="116" w:right="146"/>
              <w:rPr>
                <w:sz w:val="20"/>
              </w:rPr>
            </w:pPr>
            <w:r>
              <w:rPr>
                <w:spacing w:val="-4"/>
                <w:sz w:val="20"/>
              </w:rPr>
              <w:t>0.87</w:t>
            </w:r>
          </w:p>
        </w:tc>
        <w:tc>
          <w:tcPr>
            <w:tcW w:w="684" w:type="dxa"/>
            <w:tcBorders>
              <w:bottom w:val="single" w:sz="4" w:space="0" w:color="00E2FF"/>
            </w:tcBorders>
          </w:tcPr>
          <w:p>
            <w:pPr>
              <w:pStyle w:val="TableParagraph"/>
              <w:spacing w:line="234" w:lineRule="exact"/>
              <w:ind w:left="160" w:right="144"/>
              <w:rPr>
                <w:sz w:val="20"/>
              </w:rPr>
            </w:pPr>
            <w:r>
              <w:rPr>
                <w:spacing w:val="-4"/>
                <w:sz w:val="20"/>
              </w:rPr>
              <w:t>0.71</w:t>
            </w:r>
          </w:p>
        </w:tc>
        <w:tc>
          <w:tcPr>
            <w:tcW w:w="795" w:type="dxa"/>
            <w:tcBorders>
              <w:bottom w:val="single" w:sz="4" w:space="0" w:color="00E2FF"/>
            </w:tcBorders>
          </w:tcPr>
          <w:p>
            <w:pPr>
              <w:pStyle w:val="TableParagraph"/>
              <w:spacing w:line="234" w:lineRule="exact"/>
              <w:ind w:left="90" w:right="44"/>
              <w:rPr>
                <w:sz w:val="20"/>
              </w:rPr>
            </w:pPr>
            <w:r>
              <w:rPr>
                <w:spacing w:val="-4"/>
                <w:sz w:val="20"/>
              </w:rPr>
              <w:t>0.80</w:t>
            </w:r>
          </w:p>
        </w:tc>
      </w:tr>
      <w:tr>
        <w:trPr>
          <w:trHeight w:val="488" w:hRule="atLeast"/>
        </w:trPr>
        <w:tc>
          <w:tcPr>
            <w:tcW w:w="889" w:type="dxa"/>
            <w:tcBorders>
              <w:top w:val="single" w:sz="4" w:space="0" w:color="00E2FF"/>
            </w:tcBorders>
          </w:tcPr>
          <w:p>
            <w:pPr>
              <w:pStyle w:val="TableParagraph"/>
              <w:jc w:val="left"/>
              <w:rPr>
                <w:rFonts w:ascii="Times New Roman"/>
                <w:sz w:val="20"/>
              </w:rPr>
            </w:pPr>
          </w:p>
        </w:tc>
        <w:tc>
          <w:tcPr>
            <w:tcW w:w="1024" w:type="dxa"/>
            <w:tcBorders>
              <w:top w:val="single" w:sz="4" w:space="0" w:color="00E2FF"/>
            </w:tcBorders>
          </w:tcPr>
          <w:p>
            <w:pPr>
              <w:pStyle w:val="TableParagraph"/>
              <w:spacing w:line="240" w:lineRule="atLeast"/>
              <w:ind w:left="167" w:right="196" w:firstLine="33"/>
              <w:jc w:val="left"/>
              <w:rPr>
                <w:sz w:val="20"/>
              </w:rPr>
            </w:pPr>
            <w:r>
              <w:rPr>
                <w:spacing w:val="-2"/>
                <w:sz w:val="20"/>
              </w:rPr>
              <w:t>Pretest (N=159)</w:t>
            </w:r>
          </w:p>
        </w:tc>
        <w:tc>
          <w:tcPr>
            <w:tcW w:w="754" w:type="dxa"/>
            <w:tcBorders>
              <w:top w:val="single" w:sz="4" w:space="0" w:color="00E2FF"/>
            </w:tcBorders>
          </w:tcPr>
          <w:p>
            <w:pPr>
              <w:pStyle w:val="TableParagraph"/>
              <w:spacing w:before="145"/>
              <w:ind w:left="85" w:right="147"/>
              <w:rPr>
                <w:sz w:val="20"/>
              </w:rPr>
            </w:pPr>
            <w:r>
              <w:rPr>
                <w:spacing w:val="-4"/>
                <w:sz w:val="20"/>
              </w:rPr>
              <w:t>0.78</w:t>
            </w:r>
          </w:p>
        </w:tc>
        <w:tc>
          <w:tcPr>
            <w:tcW w:w="682" w:type="dxa"/>
            <w:tcBorders>
              <w:top w:val="single" w:sz="4" w:space="0" w:color="00E2FF"/>
            </w:tcBorders>
          </w:tcPr>
          <w:p>
            <w:pPr>
              <w:pStyle w:val="TableParagraph"/>
              <w:spacing w:before="145"/>
              <w:ind w:left="166"/>
              <w:jc w:val="left"/>
              <w:rPr>
                <w:sz w:val="20"/>
              </w:rPr>
            </w:pPr>
            <w:r>
              <w:rPr>
                <w:spacing w:val="-4"/>
                <w:sz w:val="20"/>
              </w:rPr>
              <w:t>0.66</w:t>
            </w:r>
          </w:p>
        </w:tc>
        <w:tc>
          <w:tcPr>
            <w:tcW w:w="796" w:type="dxa"/>
            <w:tcBorders>
              <w:top w:val="single" w:sz="4" w:space="0" w:color="00E2FF"/>
              <w:right w:val="single" w:sz="4" w:space="0" w:color="00E2FF"/>
            </w:tcBorders>
          </w:tcPr>
          <w:p>
            <w:pPr>
              <w:pStyle w:val="TableParagraph"/>
              <w:spacing w:before="145"/>
              <w:ind w:left="143" w:right="93"/>
              <w:rPr>
                <w:sz w:val="20"/>
              </w:rPr>
            </w:pPr>
            <w:r>
              <w:rPr>
                <w:spacing w:val="-4"/>
                <w:sz w:val="20"/>
              </w:rPr>
              <w:t>0.54</w:t>
            </w:r>
          </w:p>
        </w:tc>
        <w:tc>
          <w:tcPr>
            <w:tcW w:w="788" w:type="dxa"/>
            <w:tcBorders>
              <w:top w:val="single" w:sz="4" w:space="0" w:color="00E2FF"/>
              <w:left w:val="single" w:sz="4" w:space="0" w:color="00E2FF"/>
            </w:tcBorders>
          </w:tcPr>
          <w:p>
            <w:pPr>
              <w:pStyle w:val="TableParagraph"/>
              <w:spacing w:before="145"/>
              <w:ind w:left="114" w:right="147"/>
              <w:rPr>
                <w:sz w:val="20"/>
              </w:rPr>
            </w:pPr>
            <w:r>
              <w:rPr>
                <w:spacing w:val="-4"/>
                <w:sz w:val="20"/>
              </w:rPr>
              <w:t>0.79</w:t>
            </w:r>
          </w:p>
        </w:tc>
        <w:tc>
          <w:tcPr>
            <w:tcW w:w="683" w:type="dxa"/>
            <w:tcBorders>
              <w:top w:val="single" w:sz="4" w:space="0" w:color="00E2FF"/>
            </w:tcBorders>
          </w:tcPr>
          <w:p>
            <w:pPr>
              <w:pStyle w:val="TableParagraph"/>
              <w:spacing w:before="145"/>
              <w:ind w:left="170"/>
              <w:jc w:val="left"/>
              <w:rPr>
                <w:sz w:val="20"/>
              </w:rPr>
            </w:pPr>
            <w:r>
              <w:rPr>
                <w:spacing w:val="-4"/>
                <w:sz w:val="20"/>
              </w:rPr>
              <w:t>0.59</w:t>
            </w:r>
          </w:p>
        </w:tc>
        <w:tc>
          <w:tcPr>
            <w:tcW w:w="794" w:type="dxa"/>
            <w:tcBorders>
              <w:top w:val="single" w:sz="4" w:space="0" w:color="00E2FF"/>
              <w:right w:val="single" w:sz="4" w:space="0" w:color="00E2FF"/>
            </w:tcBorders>
          </w:tcPr>
          <w:p>
            <w:pPr>
              <w:pStyle w:val="TableParagraph"/>
              <w:spacing w:before="145"/>
              <w:ind w:left="144" w:right="93"/>
              <w:rPr>
                <w:sz w:val="20"/>
              </w:rPr>
            </w:pPr>
            <w:r>
              <w:rPr>
                <w:spacing w:val="-4"/>
                <w:sz w:val="20"/>
              </w:rPr>
              <w:t>0.64</w:t>
            </w:r>
          </w:p>
        </w:tc>
        <w:tc>
          <w:tcPr>
            <w:tcW w:w="791" w:type="dxa"/>
            <w:tcBorders>
              <w:top w:val="single" w:sz="4" w:space="0" w:color="00E2FF"/>
              <w:left w:val="single" w:sz="4" w:space="0" w:color="00E2FF"/>
            </w:tcBorders>
          </w:tcPr>
          <w:p>
            <w:pPr>
              <w:pStyle w:val="TableParagraph"/>
              <w:spacing w:before="145"/>
              <w:ind w:left="94" w:right="118"/>
              <w:rPr>
                <w:sz w:val="20"/>
              </w:rPr>
            </w:pPr>
            <w:r>
              <w:rPr>
                <w:spacing w:val="-4"/>
                <w:sz w:val="20"/>
              </w:rPr>
              <w:t>0.83</w:t>
            </w:r>
          </w:p>
        </w:tc>
        <w:tc>
          <w:tcPr>
            <w:tcW w:w="683" w:type="dxa"/>
            <w:tcBorders>
              <w:top w:val="single" w:sz="4" w:space="0" w:color="00E2FF"/>
            </w:tcBorders>
          </w:tcPr>
          <w:p>
            <w:pPr>
              <w:pStyle w:val="TableParagraph"/>
              <w:spacing w:before="145"/>
              <w:ind w:left="158" w:right="146"/>
              <w:rPr>
                <w:sz w:val="20"/>
              </w:rPr>
            </w:pPr>
            <w:r>
              <w:rPr>
                <w:spacing w:val="-4"/>
                <w:sz w:val="20"/>
              </w:rPr>
              <w:t>0.71</w:t>
            </w:r>
          </w:p>
        </w:tc>
        <w:tc>
          <w:tcPr>
            <w:tcW w:w="796" w:type="dxa"/>
            <w:tcBorders>
              <w:top w:val="single" w:sz="4" w:space="0" w:color="00E2FF"/>
              <w:right w:val="single" w:sz="4" w:space="0" w:color="00E2FF"/>
            </w:tcBorders>
          </w:tcPr>
          <w:p>
            <w:pPr>
              <w:pStyle w:val="TableParagraph"/>
              <w:spacing w:before="145"/>
              <w:ind w:left="147" w:right="93"/>
              <w:rPr>
                <w:sz w:val="20"/>
              </w:rPr>
            </w:pPr>
            <w:r>
              <w:rPr>
                <w:spacing w:val="-4"/>
                <w:sz w:val="20"/>
              </w:rPr>
              <w:t>0.68</w:t>
            </w:r>
          </w:p>
        </w:tc>
        <w:tc>
          <w:tcPr>
            <w:tcW w:w="789" w:type="dxa"/>
            <w:tcBorders>
              <w:top w:val="single" w:sz="4" w:space="0" w:color="00E2FF"/>
              <w:left w:val="single" w:sz="4" w:space="0" w:color="00E2FF"/>
            </w:tcBorders>
          </w:tcPr>
          <w:p>
            <w:pPr>
              <w:pStyle w:val="TableParagraph"/>
              <w:spacing w:before="145"/>
              <w:ind w:left="116" w:right="146"/>
              <w:rPr>
                <w:sz w:val="20"/>
              </w:rPr>
            </w:pPr>
            <w:r>
              <w:rPr>
                <w:spacing w:val="-4"/>
                <w:sz w:val="20"/>
              </w:rPr>
              <w:t>0.82</w:t>
            </w:r>
          </w:p>
        </w:tc>
        <w:tc>
          <w:tcPr>
            <w:tcW w:w="683" w:type="dxa"/>
            <w:tcBorders>
              <w:top w:val="single" w:sz="4" w:space="0" w:color="00E2FF"/>
            </w:tcBorders>
          </w:tcPr>
          <w:p>
            <w:pPr>
              <w:pStyle w:val="TableParagraph"/>
              <w:spacing w:before="145"/>
              <w:ind w:left="172"/>
              <w:jc w:val="left"/>
              <w:rPr>
                <w:sz w:val="20"/>
              </w:rPr>
            </w:pPr>
            <w:r>
              <w:rPr>
                <w:spacing w:val="-4"/>
                <w:sz w:val="20"/>
              </w:rPr>
              <w:t>0.61</w:t>
            </w:r>
          </w:p>
        </w:tc>
        <w:tc>
          <w:tcPr>
            <w:tcW w:w="794" w:type="dxa"/>
            <w:tcBorders>
              <w:top w:val="single" w:sz="4" w:space="0" w:color="00E2FF"/>
              <w:right w:val="single" w:sz="4" w:space="0" w:color="00E2FF"/>
            </w:tcBorders>
          </w:tcPr>
          <w:p>
            <w:pPr>
              <w:pStyle w:val="TableParagraph"/>
              <w:spacing w:before="145"/>
              <w:ind w:left="145" w:right="93"/>
              <w:rPr>
                <w:sz w:val="20"/>
              </w:rPr>
            </w:pPr>
            <w:r>
              <w:rPr>
                <w:spacing w:val="-4"/>
                <w:sz w:val="20"/>
              </w:rPr>
              <w:t>0.71</w:t>
            </w:r>
          </w:p>
        </w:tc>
        <w:tc>
          <w:tcPr>
            <w:tcW w:w="767" w:type="dxa"/>
            <w:tcBorders>
              <w:top w:val="single" w:sz="4" w:space="0" w:color="00E2FF"/>
              <w:left w:val="single" w:sz="4" w:space="0" w:color="00E2FF"/>
            </w:tcBorders>
          </w:tcPr>
          <w:p>
            <w:pPr>
              <w:pStyle w:val="TableParagraph"/>
              <w:spacing w:before="145"/>
              <w:ind w:right="200"/>
              <w:jc w:val="right"/>
              <w:rPr>
                <w:sz w:val="20"/>
              </w:rPr>
            </w:pPr>
            <w:r>
              <w:rPr>
                <w:spacing w:val="-4"/>
                <w:sz w:val="20"/>
              </w:rPr>
              <w:t>0.73</w:t>
            </w:r>
          </w:p>
        </w:tc>
        <w:tc>
          <w:tcPr>
            <w:tcW w:w="657" w:type="dxa"/>
            <w:tcBorders>
              <w:top w:val="single" w:sz="4" w:space="0" w:color="00E2FF"/>
            </w:tcBorders>
          </w:tcPr>
          <w:p>
            <w:pPr>
              <w:pStyle w:val="TableParagraph"/>
              <w:spacing w:before="145"/>
              <w:ind w:left="136" w:right="141"/>
              <w:rPr>
                <w:sz w:val="20"/>
              </w:rPr>
            </w:pPr>
            <w:r>
              <w:rPr>
                <w:spacing w:val="-4"/>
                <w:sz w:val="20"/>
              </w:rPr>
              <w:t>0.61</w:t>
            </w:r>
          </w:p>
        </w:tc>
        <w:tc>
          <w:tcPr>
            <w:tcW w:w="847" w:type="dxa"/>
            <w:tcBorders>
              <w:top w:val="single" w:sz="4" w:space="0" w:color="00E2FF"/>
              <w:right w:val="single" w:sz="4" w:space="0" w:color="00E2FF"/>
            </w:tcBorders>
          </w:tcPr>
          <w:p>
            <w:pPr>
              <w:pStyle w:val="TableParagraph"/>
              <w:spacing w:before="145"/>
              <w:ind w:left="152" w:right="143"/>
              <w:rPr>
                <w:sz w:val="20"/>
              </w:rPr>
            </w:pPr>
            <w:r>
              <w:rPr>
                <w:spacing w:val="-4"/>
                <w:sz w:val="20"/>
              </w:rPr>
              <w:t>0.71</w:t>
            </w:r>
          </w:p>
        </w:tc>
        <w:tc>
          <w:tcPr>
            <w:tcW w:w="789" w:type="dxa"/>
            <w:tcBorders>
              <w:top w:val="single" w:sz="4" w:space="0" w:color="00E2FF"/>
              <w:left w:val="single" w:sz="4" w:space="0" w:color="00E2FF"/>
            </w:tcBorders>
          </w:tcPr>
          <w:p>
            <w:pPr>
              <w:pStyle w:val="TableParagraph"/>
              <w:spacing w:before="145"/>
              <w:ind w:left="116" w:right="146"/>
              <w:rPr>
                <w:sz w:val="20"/>
              </w:rPr>
            </w:pPr>
            <w:r>
              <w:rPr>
                <w:spacing w:val="-4"/>
                <w:sz w:val="20"/>
              </w:rPr>
              <w:t>0.84</w:t>
            </w:r>
          </w:p>
        </w:tc>
        <w:tc>
          <w:tcPr>
            <w:tcW w:w="684" w:type="dxa"/>
            <w:tcBorders>
              <w:top w:val="single" w:sz="4" w:space="0" w:color="00E2FF"/>
            </w:tcBorders>
          </w:tcPr>
          <w:p>
            <w:pPr>
              <w:pStyle w:val="TableParagraph"/>
              <w:spacing w:before="145"/>
              <w:ind w:left="160" w:right="144"/>
              <w:rPr>
                <w:sz w:val="20"/>
              </w:rPr>
            </w:pPr>
            <w:r>
              <w:rPr>
                <w:spacing w:val="-4"/>
                <w:sz w:val="20"/>
              </w:rPr>
              <w:t>0.71</w:t>
            </w:r>
          </w:p>
        </w:tc>
        <w:tc>
          <w:tcPr>
            <w:tcW w:w="795" w:type="dxa"/>
            <w:tcBorders>
              <w:top w:val="single" w:sz="4" w:space="0" w:color="00E2FF"/>
            </w:tcBorders>
          </w:tcPr>
          <w:p>
            <w:pPr>
              <w:pStyle w:val="TableParagraph"/>
              <w:spacing w:before="145"/>
              <w:ind w:left="90" w:right="44"/>
              <w:rPr>
                <w:sz w:val="20"/>
              </w:rPr>
            </w:pPr>
            <w:r>
              <w:rPr>
                <w:spacing w:val="-4"/>
                <w:sz w:val="20"/>
              </w:rPr>
              <w:t>0.69</w:t>
            </w:r>
          </w:p>
        </w:tc>
      </w:tr>
      <w:tr>
        <w:trPr>
          <w:trHeight w:val="183" w:hRule="atLeast"/>
        </w:trPr>
        <w:tc>
          <w:tcPr>
            <w:tcW w:w="889" w:type="dxa"/>
          </w:tcPr>
          <w:p>
            <w:pPr>
              <w:pStyle w:val="TableParagraph"/>
              <w:spacing w:line="164" w:lineRule="exact"/>
              <w:ind w:left="138" w:right="137"/>
              <w:rPr>
                <w:b/>
                <w:sz w:val="20"/>
              </w:rPr>
            </w:pPr>
            <w:r>
              <w:rPr>
                <w:b/>
                <w:spacing w:val="-2"/>
                <w:sz w:val="20"/>
              </w:rPr>
              <w:t>French</w:t>
            </w:r>
          </w:p>
        </w:tc>
        <w:tc>
          <w:tcPr>
            <w:tcW w:w="1024" w:type="dxa"/>
          </w:tcPr>
          <w:p>
            <w:pPr>
              <w:pStyle w:val="TableParagraph"/>
              <w:jc w:val="left"/>
              <w:rPr>
                <w:rFonts w:ascii="Times New Roman"/>
                <w:sz w:val="12"/>
              </w:rPr>
            </w:pPr>
          </w:p>
        </w:tc>
        <w:tc>
          <w:tcPr>
            <w:tcW w:w="754" w:type="dxa"/>
          </w:tcPr>
          <w:p>
            <w:pPr>
              <w:pStyle w:val="TableParagraph"/>
              <w:jc w:val="left"/>
              <w:rPr>
                <w:rFonts w:ascii="Times New Roman"/>
                <w:sz w:val="12"/>
              </w:rPr>
            </w:pPr>
          </w:p>
        </w:tc>
        <w:tc>
          <w:tcPr>
            <w:tcW w:w="682" w:type="dxa"/>
          </w:tcPr>
          <w:p>
            <w:pPr>
              <w:pStyle w:val="TableParagraph"/>
              <w:jc w:val="left"/>
              <w:rPr>
                <w:rFonts w:ascii="Times New Roman"/>
                <w:sz w:val="12"/>
              </w:rPr>
            </w:pPr>
          </w:p>
        </w:tc>
        <w:tc>
          <w:tcPr>
            <w:tcW w:w="796" w:type="dxa"/>
            <w:tcBorders>
              <w:right w:val="single" w:sz="4" w:space="0" w:color="00E2FF"/>
            </w:tcBorders>
          </w:tcPr>
          <w:p>
            <w:pPr>
              <w:pStyle w:val="TableParagraph"/>
              <w:jc w:val="left"/>
              <w:rPr>
                <w:rFonts w:ascii="Times New Roman"/>
                <w:sz w:val="12"/>
              </w:rPr>
            </w:pPr>
          </w:p>
        </w:tc>
        <w:tc>
          <w:tcPr>
            <w:tcW w:w="788" w:type="dxa"/>
            <w:tcBorders>
              <w:left w:val="single" w:sz="4" w:space="0" w:color="00E2FF"/>
            </w:tcBorders>
          </w:tcPr>
          <w:p>
            <w:pPr>
              <w:pStyle w:val="TableParagraph"/>
              <w:jc w:val="left"/>
              <w:rPr>
                <w:rFonts w:ascii="Times New Roman"/>
                <w:sz w:val="12"/>
              </w:rPr>
            </w:pPr>
          </w:p>
        </w:tc>
        <w:tc>
          <w:tcPr>
            <w:tcW w:w="683" w:type="dxa"/>
          </w:tcPr>
          <w:p>
            <w:pPr>
              <w:pStyle w:val="TableParagraph"/>
              <w:jc w:val="left"/>
              <w:rPr>
                <w:rFonts w:ascii="Times New Roman"/>
                <w:sz w:val="12"/>
              </w:rPr>
            </w:pPr>
          </w:p>
        </w:tc>
        <w:tc>
          <w:tcPr>
            <w:tcW w:w="794" w:type="dxa"/>
            <w:tcBorders>
              <w:right w:val="single" w:sz="4" w:space="0" w:color="00E2FF"/>
            </w:tcBorders>
          </w:tcPr>
          <w:p>
            <w:pPr>
              <w:pStyle w:val="TableParagraph"/>
              <w:jc w:val="left"/>
              <w:rPr>
                <w:rFonts w:ascii="Times New Roman"/>
                <w:sz w:val="12"/>
              </w:rPr>
            </w:pPr>
          </w:p>
        </w:tc>
        <w:tc>
          <w:tcPr>
            <w:tcW w:w="791" w:type="dxa"/>
            <w:tcBorders>
              <w:left w:val="single" w:sz="4" w:space="0" w:color="00E2FF"/>
            </w:tcBorders>
          </w:tcPr>
          <w:p>
            <w:pPr>
              <w:pStyle w:val="TableParagraph"/>
              <w:jc w:val="left"/>
              <w:rPr>
                <w:rFonts w:ascii="Times New Roman"/>
                <w:sz w:val="12"/>
              </w:rPr>
            </w:pPr>
          </w:p>
        </w:tc>
        <w:tc>
          <w:tcPr>
            <w:tcW w:w="683" w:type="dxa"/>
          </w:tcPr>
          <w:p>
            <w:pPr>
              <w:pStyle w:val="TableParagraph"/>
              <w:jc w:val="left"/>
              <w:rPr>
                <w:rFonts w:ascii="Times New Roman"/>
                <w:sz w:val="12"/>
              </w:rPr>
            </w:pPr>
          </w:p>
        </w:tc>
        <w:tc>
          <w:tcPr>
            <w:tcW w:w="796" w:type="dxa"/>
            <w:tcBorders>
              <w:right w:val="single" w:sz="4" w:space="0" w:color="00E2FF"/>
            </w:tcBorders>
          </w:tcPr>
          <w:p>
            <w:pPr>
              <w:pStyle w:val="TableParagraph"/>
              <w:jc w:val="left"/>
              <w:rPr>
                <w:rFonts w:ascii="Times New Roman"/>
                <w:sz w:val="12"/>
              </w:rPr>
            </w:pPr>
          </w:p>
        </w:tc>
        <w:tc>
          <w:tcPr>
            <w:tcW w:w="789" w:type="dxa"/>
            <w:tcBorders>
              <w:left w:val="single" w:sz="4" w:space="0" w:color="00E2FF"/>
            </w:tcBorders>
          </w:tcPr>
          <w:p>
            <w:pPr>
              <w:pStyle w:val="TableParagraph"/>
              <w:jc w:val="left"/>
              <w:rPr>
                <w:rFonts w:ascii="Times New Roman"/>
                <w:sz w:val="12"/>
              </w:rPr>
            </w:pPr>
          </w:p>
        </w:tc>
        <w:tc>
          <w:tcPr>
            <w:tcW w:w="683" w:type="dxa"/>
          </w:tcPr>
          <w:p>
            <w:pPr>
              <w:pStyle w:val="TableParagraph"/>
              <w:jc w:val="left"/>
              <w:rPr>
                <w:rFonts w:ascii="Times New Roman"/>
                <w:sz w:val="12"/>
              </w:rPr>
            </w:pPr>
          </w:p>
        </w:tc>
        <w:tc>
          <w:tcPr>
            <w:tcW w:w="794" w:type="dxa"/>
            <w:tcBorders>
              <w:right w:val="single" w:sz="4" w:space="0" w:color="00E2FF"/>
            </w:tcBorders>
          </w:tcPr>
          <w:p>
            <w:pPr>
              <w:pStyle w:val="TableParagraph"/>
              <w:jc w:val="left"/>
              <w:rPr>
                <w:rFonts w:ascii="Times New Roman"/>
                <w:sz w:val="12"/>
              </w:rPr>
            </w:pPr>
          </w:p>
        </w:tc>
        <w:tc>
          <w:tcPr>
            <w:tcW w:w="767" w:type="dxa"/>
            <w:tcBorders>
              <w:left w:val="single" w:sz="4" w:space="0" w:color="00E2FF"/>
            </w:tcBorders>
          </w:tcPr>
          <w:p>
            <w:pPr>
              <w:pStyle w:val="TableParagraph"/>
              <w:jc w:val="left"/>
              <w:rPr>
                <w:rFonts w:ascii="Times New Roman"/>
                <w:sz w:val="12"/>
              </w:rPr>
            </w:pPr>
          </w:p>
        </w:tc>
        <w:tc>
          <w:tcPr>
            <w:tcW w:w="657" w:type="dxa"/>
          </w:tcPr>
          <w:p>
            <w:pPr>
              <w:pStyle w:val="TableParagraph"/>
              <w:jc w:val="left"/>
              <w:rPr>
                <w:rFonts w:ascii="Times New Roman"/>
                <w:sz w:val="12"/>
              </w:rPr>
            </w:pPr>
          </w:p>
        </w:tc>
        <w:tc>
          <w:tcPr>
            <w:tcW w:w="847" w:type="dxa"/>
            <w:tcBorders>
              <w:right w:val="single" w:sz="4" w:space="0" w:color="00E2FF"/>
            </w:tcBorders>
          </w:tcPr>
          <w:p>
            <w:pPr>
              <w:pStyle w:val="TableParagraph"/>
              <w:jc w:val="left"/>
              <w:rPr>
                <w:rFonts w:ascii="Times New Roman"/>
                <w:sz w:val="12"/>
              </w:rPr>
            </w:pPr>
          </w:p>
        </w:tc>
        <w:tc>
          <w:tcPr>
            <w:tcW w:w="789" w:type="dxa"/>
            <w:tcBorders>
              <w:left w:val="single" w:sz="4" w:space="0" w:color="00E2FF"/>
            </w:tcBorders>
          </w:tcPr>
          <w:p>
            <w:pPr>
              <w:pStyle w:val="TableParagraph"/>
              <w:jc w:val="left"/>
              <w:rPr>
                <w:rFonts w:ascii="Times New Roman"/>
                <w:sz w:val="12"/>
              </w:rPr>
            </w:pPr>
          </w:p>
        </w:tc>
        <w:tc>
          <w:tcPr>
            <w:tcW w:w="684" w:type="dxa"/>
          </w:tcPr>
          <w:p>
            <w:pPr>
              <w:pStyle w:val="TableParagraph"/>
              <w:jc w:val="left"/>
              <w:rPr>
                <w:rFonts w:ascii="Times New Roman"/>
                <w:sz w:val="12"/>
              </w:rPr>
            </w:pPr>
          </w:p>
        </w:tc>
        <w:tc>
          <w:tcPr>
            <w:tcW w:w="795" w:type="dxa"/>
          </w:tcPr>
          <w:p>
            <w:pPr>
              <w:pStyle w:val="TableParagraph"/>
              <w:jc w:val="left"/>
              <w:rPr>
                <w:rFonts w:ascii="Times New Roman"/>
                <w:sz w:val="12"/>
              </w:rPr>
            </w:pPr>
          </w:p>
        </w:tc>
      </w:tr>
      <w:tr>
        <w:trPr>
          <w:trHeight w:val="469" w:hRule="atLeast"/>
        </w:trPr>
        <w:tc>
          <w:tcPr>
            <w:tcW w:w="889" w:type="dxa"/>
            <w:tcBorders>
              <w:bottom w:val="single" w:sz="24" w:space="0" w:color="00E2FF"/>
            </w:tcBorders>
          </w:tcPr>
          <w:p>
            <w:pPr>
              <w:pStyle w:val="TableParagraph"/>
              <w:jc w:val="left"/>
              <w:rPr>
                <w:rFonts w:ascii="Times New Roman"/>
                <w:sz w:val="20"/>
              </w:rPr>
            </w:pPr>
          </w:p>
        </w:tc>
        <w:tc>
          <w:tcPr>
            <w:tcW w:w="1024" w:type="dxa"/>
            <w:tcBorders>
              <w:bottom w:val="single" w:sz="24" w:space="0" w:color="00E2FF"/>
            </w:tcBorders>
          </w:tcPr>
          <w:p>
            <w:pPr>
              <w:pStyle w:val="TableParagraph"/>
              <w:spacing w:line="193" w:lineRule="exact"/>
              <w:ind w:left="152" w:right="186"/>
              <w:rPr>
                <w:sz w:val="20"/>
              </w:rPr>
            </w:pPr>
            <w:r>
              <w:rPr>
                <w:spacing w:val="-2"/>
                <w:sz w:val="20"/>
              </w:rPr>
              <w:t>Pilot</w:t>
            </w:r>
          </w:p>
          <w:p>
            <w:pPr>
              <w:pStyle w:val="TableParagraph"/>
              <w:ind w:left="156" w:right="186"/>
              <w:rPr>
                <w:sz w:val="20"/>
              </w:rPr>
            </w:pPr>
            <w:r>
              <w:rPr>
                <w:spacing w:val="-2"/>
                <w:sz w:val="20"/>
              </w:rPr>
              <w:t>(N=299)</w:t>
            </w:r>
          </w:p>
        </w:tc>
        <w:tc>
          <w:tcPr>
            <w:tcW w:w="754" w:type="dxa"/>
            <w:tcBorders>
              <w:bottom w:val="single" w:sz="24" w:space="0" w:color="00E2FF"/>
            </w:tcBorders>
          </w:tcPr>
          <w:p>
            <w:pPr>
              <w:pStyle w:val="TableParagraph"/>
              <w:spacing w:before="73"/>
              <w:ind w:left="85" w:right="147"/>
              <w:rPr>
                <w:sz w:val="20"/>
              </w:rPr>
            </w:pPr>
            <w:r>
              <w:rPr>
                <w:spacing w:val="-4"/>
                <w:sz w:val="20"/>
              </w:rPr>
              <w:t>0.92</w:t>
            </w:r>
          </w:p>
        </w:tc>
        <w:tc>
          <w:tcPr>
            <w:tcW w:w="682" w:type="dxa"/>
            <w:tcBorders>
              <w:bottom w:val="single" w:sz="24" w:space="0" w:color="00E2FF"/>
            </w:tcBorders>
          </w:tcPr>
          <w:p>
            <w:pPr>
              <w:pStyle w:val="TableParagraph"/>
              <w:spacing w:before="73"/>
              <w:ind w:left="166"/>
              <w:jc w:val="left"/>
              <w:rPr>
                <w:sz w:val="20"/>
              </w:rPr>
            </w:pPr>
            <w:r>
              <w:rPr>
                <w:spacing w:val="-4"/>
                <w:sz w:val="20"/>
              </w:rPr>
              <w:t>0.84</w:t>
            </w:r>
          </w:p>
        </w:tc>
        <w:tc>
          <w:tcPr>
            <w:tcW w:w="796" w:type="dxa"/>
            <w:tcBorders>
              <w:bottom w:val="single" w:sz="24" w:space="0" w:color="00E2FF"/>
              <w:right w:val="single" w:sz="4" w:space="0" w:color="00E2FF"/>
            </w:tcBorders>
          </w:tcPr>
          <w:p>
            <w:pPr>
              <w:pStyle w:val="TableParagraph"/>
              <w:spacing w:before="73"/>
              <w:ind w:left="143" w:right="93"/>
              <w:rPr>
                <w:sz w:val="20"/>
              </w:rPr>
            </w:pPr>
            <w:r>
              <w:rPr>
                <w:spacing w:val="-4"/>
                <w:sz w:val="20"/>
              </w:rPr>
              <w:t>0.85</w:t>
            </w:r>
          </w:p>
        </w:tc>
        <w:tc>
          <w:tcPr>
            <w:tcW w:w="788" w:type="dxa"/>
            <w:tcBorders>
              <w:left w:val="single" w:sz="4" w:space="0" w:color="00E2FF"/>
              <w:bottom w:val="single" w:sz="24" w:space="0" w:color="00E2FF"/>
            </w:tcBorders>
          </w:tcPr>
          <w:p>
            <w:pPr>
              <w:pStyle w:val="TableParagraph"/>
              <w:spacing w:before="73"/>
              <w:ind w:left="114" w:right="147"/>
              <w:rPr>
                <w:sz w:val="20"/>
              </w:rPr>
            </w:pPr>
            <w:r>
              <w:rPr>
                <w:spacing w:val="-4"/>
                <w:sz w:val="20"/>
              </w:rPr>
              <w:t>0.89</w:t>
            </w:r>
          </w:p>
        </w:tc>
        <w:tc>
          <w:tcPr>
            <w:tcW w:w="683" w:type="dxa"/>
            <w:tcBorders>
              <w:bottom w:val="single" w:sz="24" w:space="0" w:color="00E2FF"/>
            </w:tcBorders>
          </w:tcPr>
          <w:p>
            <w:pPr>
              <w:pStyle w:val="TableParagraph"/>
              <w:spacing w:before="73"/>
              <w:ind w:left="170"/>
              <w:jc w:val="left"/>
              <w:rPr>
                <w:sz w:val="20"/>
              </w:rPr>
            </w:pPr>
            <w:r>
              <w:rPr>
                <w:spacing w:val="-4"/>
                <w:sz w:val="20"/>
              </w:rPr>
              <w:t>0.77</w:t>
            </w:r>
          </w:p>
        </w:tc>
        <w:tc>
          <w:tcPr>
            <w:tcW w:w="794" w:type="dxa"/>
            <w:tcBorders>
              <w:bottom w:val="single" w:sz="24" w:space="0" w:color="00E2FF"/>
              <w:right w:val="single" w:sz="4" w:space="0" w:color="00E2FF"/>
            </w:tcBorders>
          </w:tcPr>
          <w:p>
            <w:pPr>
              <w:pStyle w:val="TableParagraph"/>
              <w:spacing w:before="73"/>
              <w:ind w:left="144" w:right="93"/>
              <w:rPr>
                <w:sz w:val="20"/>
              </w:rPr>
            </w:pPr>
            <w:r>
              <w:rPr>
                <w:spacing w:val="-4"/>
                <w:sz w:val="20"/>
              </w:rPr>
              <w:t>0.82</w:t>
            </w:r>
          </w:p>
        </w:tc>
        <w:tc>
          <w:tcPr>
            <w:tcW w:w="791" w:type="dxa"/>
            <w:tcBorders>
              <w:left w:val="single" w:sz="4" w:space="0" w:color="00E2FF"/>
              <w:bottom w:val="single" w:sz="24" w:space="0" w:color="00E2FF"/>
            </w:tcBorders>
          </w:tcPr>
          <w:p>
            <w:pPr>
              <w:pStyle w:val="TableParagraph"/>
              <w:spacing w:before="73"/>
              <w:ind w:left="94" w:right="118"/>
              <w:rPr>
                <w:sz w:val="20"/>
              </w:rPr>
            </w:pPr>
            <w:r>
              <w:rPr>
                <w:spacing w:val="-4"/>
                <w:sz w:val="20"/>
              </w:rPr>
              <w:t>0.93</w:t>
            </w:r>
          </w:p>
        </w:tc>
        <w:tc>
          <w:tcPr>
            <w:tcW w:w="683" w:type="dxa"/>
            <w:tcBorders>
              <w:bottom w:val="single" w:sz="24" w:space="0" w:color="00E2FF"/>
            </w:tcBorders>
          </w:tcPr>
          <w:p>
            <w:pPr>
              <w:pStyle w:val="TableParagraph"/>
              <w:spacing w:before="73"/>
              <w:ind w:left="158" w:right="146"/>
              <w:rPr>
                <w:sz w:val="20"/>
              </w:rPr>
            </w:pPr>
            <w:r>
              <w:rPr>
                <w:spacing w:val="-4"/>
                <w:sz w:val="20"/>
              </w:rPr>
              <w:t>0.90</w:t>
            </w:r>
          </w:p>
        </w:tc>
        <w:tc>
          <w:tcPr>
            <w:tcW w:w="796" w:type="dxa"/>
            <w:tcBorders>
              <w:bottom w:val="single" w:sz="24" w:space="0" w:color="00E2FF"/>
              <w:right w:val="single" w:sz="4" w:space="0" w:color="00E2FF"/>
            </w:tcBorders>
          </w:tcPr>
          <w:p>
            <w:pPr>
              <w:pStyle w:val="TableParagraph"/>
              <w:spacing w:before="73"/>
              <w:ind w:left="147" w:right="93"/>
              <w:rPr>
                <w:sz w:val="20"/>
              </w:rPr>
            </w:pPr>
            <w:r>
              <w:rPr>
                <w:spacing w:val="-4"/>
                <w:sz w:val="20"/>
              </w:rPr>
              <w:t>0.84</w:t>
            </w:r>
          </w:p>
        </w:tc>
        <w:tc>
          <w:tcPr>
            <w:tcW w:w="789" w:type="dxa"/>
            <w:tcBorders>
              <w:left w:val="single" w:sz="4" w:space="0" w:color="00E2FF"/>
              <w:bottom w:val="single" w:sz="24" w:space="0" w:color="00E2FF"/>
            </w:tcBorders>
          </w:tcPr>
          <w:p>
            <w:pPr>
              <w:pStyle w:val="TableParagraph"/>
              <w:spacing w:before="73"/>
              <w:ind w:left="116" w:right="146"/>
              <w:rPr>
                <w:sz w:val="20"/>
              </w:rPr>
            </w:pPr>
            <w:r>
              <w:rPr>
                <w:spacing w:val="-4"/>
                <w:sz w:val="20"/>
              </w:rPr>
              <w:t>0.90</w:t>
            </w:r>
          </w:p>
        </w:tc>
        <w:tc>
          <w:tcPr>
            <w:tcW w:w="683" w:type="dxa"/>
            <w:tcBorders>
              <w:bottom w:val="single" w:sz="24" w:space="0" w:color="00E2FF"/>
            </w:tcBorders>
          </w:tcPr>
          <w:p>
            <w:pPr>
              <w:pStyle w:val="TableParagraph"/>
              <w:spacing w:before="73"/>
              <w:ind w:left="172"/>
              <w:jc w:val="left"/>
              <w:rPr>
                <w:sz w:val="20"/>
              </w:rPr>
            </w:pPr>
            <w:r>
              <w:rPr>
                <w:spacing w:val="-4"/>
                <w:sz w:val="20"/>
              </w:rPr>
              <w:t>0.82</w:t>
            </w:r>
          </w:p>
        </w:tc>
        <w:tc>
          <w:tcPr>
            <w:tcW w:w="794" w:type="dxa"/>
            <w:tcBorders>
              <w:bottom w:val="single" w:sz="24" w:space="0" w:color="00E2FF"/>
              <w:right w:val="single" w:sz="4" w:space="0" w:color="00E2FF"/>
            </w:tcBorders>
          </w:tcPr>
          <w:p>
            <w:pPr>
              <w:pStyle w:val="TableParagraph"/>
              <w:spacing w:before="73"/>
              <w:ind w:left="145" w:right="93"/>
              <w:rPr>
                <w:sz w:val="20"/>
              </w:rPr>
            </w:pPr>
            <w:r>
              <w:rPr>
                <w:spacing w:val="-4"/>
                <w:sz w:val="20"/>
              </w:rPr>
              <w:t>0.81</w:t>
            </w:r>
          </w:p>
        </w:tc>
        <w:tc>
          <w:tcPr>
            <w:tcW w:w="767" w:type="dxa"/>
            <w:tcBorders>
              <w:left w:val="single" w:sz="4" w:space="0" w:color="00E2FF"/>
              <w:bottom w:val="single" w:sz="24" w:space="0" w:color="00E2FF"/>
            </w:tcBorders>
          </w:tcPr>
          <w:p>
            <w:pPr>
              <w:pStyle w:val="TableParagraph"/>
              <w:spacing w:before="73"/>
              <w:ind w:right="200"/>
              <w:jc w:val="right"/>
              <w:rPr>
                <w:sz w:val="20"/>
              </w:rPr>
            </w:pPr>
            <w:r>
              <w:rPr>
                <w:spacing w:val="-4"/>
                <w:sz w:val="20"/>
              </w:rPr>
              <w:t>0.90</w:t>
            </w:r>
          </w:p>
        </w:tc>
        <w:tc>
          <w:tcPr>
            <w:tcW w:w="657" w:type="dxa"/>
            <w:tcBorders>
              <w:bottom w:val="single" w:sz="24" w:space="0" w:color="00E2FF"/>
            </w:tcBorders>
          </w:tcPr>
          <w:p>
            <w:pPr>
              <w:pStyle w:val="TableParagraph"/>
              <w:spacing w:before="73"/>
              <w:ind w:left="136" w:right="141"/>
              <w:rPr>
                <w:sz w:val="20"/>
              </w:rPr>
            </w:pPr>
            <w:r>
              <w:rPr>
                <w:spacing w:val="-4"/>
                <w:sz w:val="20"/>
              </w:rPr>
              <w:t>0.83</w:t>
            </w:r>
          </w:p>
        </w:tc>
        <w:tc>
          <w:tcPr>
            <w:tcW w:w="847" w:type="dxa"/>
            <w:tcBorders>
              <w:bottom w:val="single" w:sz="24" w:space="0" w:color="00E2FF"/>
              <w:right w:val="single" w:sz="4" w:space="0" w:color="00E2FF"/>
            </w:tcBorders>
          </w:tcPr>
          <w:p>
            <w:pPr>
              <w:pStyle w:val="TableParagraph"/>
              <w:spacing w:before="73"/>
              <w:ind w:left="152" w:right="143"/>
              <w:rPr>
                <w:sz w:val="20"/>
              </w:rPr>
            </w:pPr>
            <w:r>
              <w:rPr>
                <w:spacing w:val="-4"/>
                <w:sz w:val="20"/>
              </w:rPr>
              <w:t>0.80</w:t>
            </w:r>
          </w:p>
        </w:tc>
        <w:tc>
          <w:tcPr>
            <w:tcW w:w="789" w:type="dxa"/>
            <w:tcBorders>
              <w:left w:val="single" w:sz="4" w:space="0" w:color="00E2FF"/>
              <w:bottom w:val="single" w:sz="24" w:space="0" w:color="00E2FF"/>
            </w:tcBorders>
          </w:tcPr>
          <w:p>
            <w:pPr>
              <w:pStyle w:val="TableParagraph"/>
              <w:spacing w:before="73"/>
              <w:ind w:left="116" w:right="146"/>
              <w:rPr>
                <w:sz w:val="20"/>
              </w:rPr>
            </w:pPr>
            <w:r>
              <w:rPr>
                <w:spacing w:val="-4"/>
                <w:sz w:val="20"/>
              </w:rPr>
              <w:t>0.90</w:t>
            </w:r>
          </w:p>
        </w:tc>
        <w:tc>
          <w:tcPr>
            <w:tcW w:w="684" w:type="dxa"/>
            <w:tcBorders>
              <w:bottom w:val="single" w:sz="24" w:space="0" w:color="00E2FF"/>
            </w:tcBorders>
          </w:tcPr>
          <w:p>
            <w:pPr>
              <w:pStyle w:val="TableParagraph"/>
              <w:spacing w:before="73"/>
              <w:ind w:left="160" w:right="144"/>
              <w:rPr>
                <w:sz w:val="20"/>
              </w:rPr>
            </w:pPr>
            <w:r>
              <w:rPr>
                <w:spacing w:val="-4"/>
                <w:sz w:val="20"/>
              </w:rPr>
              <w:t>0.75</w:t>
            </w:r>
          </w:p>
        </w:tc>
        <w:tc>
          <w:tcPr>
            <w:tcW w:w="795" w:type="dxa"/>
            <w:tcBorders>
              <w:bottom w:val="single" w:sz="24" w:space="0" w:color="00E2FF"/>
            </w:tcBorders>
          </w:tcPr>
          <w:p>
            <w:pPr>
              <w:pStyle w:val="TableParagraph"/>
              <w:spacing w:before="73"/>
              <w:ind w:left="90" w:right="44"/>
              <w:rPr>
                <w:sz w:val="20"/>
              </w:rPr>
            </w:pPr>
            <w:r>
              <w:rPr>
                <w:spacing w:val="-4"/>
                <w:sz w:val="20"/>
              </w:rPr>
              <w:t>0.85</w:t>
            </w:r>
          </w:p>
        </w:tc>
      </w:tr>
    </w:tbl>
    <w:p>
      <w:pPr>
        <w:spacing w:after="0"/>
        <w:rPr>
          <w:sz w:val="20"/>
        </w:rPr>
        <w:sectPr>
          <w:footerReference w:type="default" r:id="rId11"/>
          <w:pgSz w:w="16840" w:h="11910" w:orient="landscape"/>
          <w:pgMar w:footer="998" w:header="0" w:top="1340" w:bottom="1180" w:left="580" w:right="540"/>
        </w:sectPr>
      </w:pPr>
    </w:p>
    <w:p>
      <w:pPr>
        <w:pStyle w:val="Heading1"/>
        <w:numPr>
          <w:ilvl w:val="0"/>
          <w:numId w:val="2"/>
        </w:numPr>
        <w:tabs>
          <w:tab w:pos="826" w:val="left" w:leader="none"/>
        </w:tabs>
        <w:spacing w:line="240" w:lineRule="auto" w:before="19" w:after="0"/>
        <w:ind w:left="826" w:right="0" w:hanging="706"/>
        <w:jc w:val="left"/>
      </w:pPr>
      <w:bookmarkStart w:name="_bookmark23" w:id="24"/>
      <w:bookmarkEnd w:id="24"/>
      <w:r>
        <w:rPr>
          <w:b w:val="0"/>
        </w:rPr>
      </w:r>
      <w:r>
        <w:rPr>
          <w:color w:val="6034C4"/>
        </w:rPr>
        <w:t>Sample</w:t>
      </w:r>
      <w:r>
        <w:rPr>
          <w:color w:val="6034C4"/>
          <w:spacing w:val="-5"/>
        </w:rPr>
        <w:t> </w:t>
      </w:r>
      <w:r>
        <w:rPr>
          <w:color w:val="6034C4"/>
          <w:spacing w:val="-2"/>
        </w:rPr>
        <w:t>Descriptives</w:t>
      </w:r>
    </w:p>
    <w:p>
      <w:pPr>
        <w:pStyle w:val="BodyText"/>
        <w:spacing w:before="238"/>
        <w:ind w:left="120" w:right="557"/>
        <w:jc w:val="both"/>
      </w:pPr>
      <w:r>
        <w:rPr/>
        <w:t>The</w:t>
      </w:r>
      <w:r>
        <w:rPr>
          <w:spacing w:val="-11"/>
        </w:rPr>
        <w:t> </w:t>
      </w:r>
      <w:r>
        <w:rPr/>
        <w:t>data</w:t>
      </w:r>
      <w:r>
        <w:rPr>
          <w:spacing w:val="-6"/>
        </w:rPr>
        <w:t> </w:t>
      </w:r>
      <w:r>
        <w:rPr/>
        <w:t>presented</w:t>
      </w:r>
      <w:r>
        <w:rPr>
          <w:spacing w:val="-7"/>
        </w:rPr>
        <w:t> </w:t>
      </w:r>
      <w:r>
        <w:rPr/>
        <w:t>is</w:t>
      </w:r>
      <w:r>
        <w:rPr>
          <w:spacing w:val="-11"/>
        </w:rPr>
        <w:t> </w:t>
      </w:r>
      <w:r>
        <w:rPr/>
        <w:t>from</w:t>
      </w:r>
      <w:r>
        <w:rPr>
          <w:spacing w:val="-5"/>
        </w:rPr>
        <w:t> </w:t>
      </w:r>
      <w:r>
        <w:rPr/>
        <w:t>a</w:t>
      </w:r>
      <w:r>
        <w:rPr>
          <w:spacing w:val="-11"/>
        </w:rPr>
        <w:t> </w:t>
      </w:r>
      <w:r>
        <w:rPr/>
        <w:t>UK</w:t>
      </w:r>
      <w:r>
        <w:rPr>
          <w:spacing w:val="-10"/>
        </w:rPr>
        <w:t> </w:t>
      </w:r>
      <w:r>
        <w:rPr/>
        <w:t>sample</w:t>
      </w:r>
      <w:r>
        <w:rPr>
          <w:spacing w:val="-10"/>
        </w:rPr>
        <w:t> </w:t>
      </w:r>
      <w:r>
        <w:rPr/>
        <w:t>of</w:t>
      </w:r>
      <w:r>
        <w:rPr>
          <w:spacing w:val="-6"/>
        </w:rPr>
        <w:t> </w:t>
      </w:r>
      <w:r>
        <w:rPr/>
        <w:t>306</w:t>
      </w:r>
      <w:r>
        <w:rPr>
          <w:spacing w:val="-8"/>
        </w:rPr>
        <w:t> </w:t>
      </w:r>
      <w:r>
        <w:rPr/>
        <w:t>professionals</w:t>
      </w:r>
      <w:r>
        <w:rPr>
          <w:spacing w:val="-11"/>
        </w:rPr>
        <w:t> </w:t>
      </w:r>
      <w:r>
        <w:rPr/>
        <w:t>(145</w:t>
      </w:r>
      <w:r>
        <w:rPr>
          <w:spacing w:val="-8"/>
        </w:rPr>
        <w:t> </w:t>
      </w:r>
      <w:r>
        <w:rPr/>
        <w:t>male,</w:t>
      </w:r>
      <w:r>
        <w:rPr>
          <w:spacing w:val="-13"/>
        </w:rPr>
        <w:t> </w:t>
      </w:r>
      <w:r>
        <w:rPr/>
        <w:t>161</w:t>
      </w:r>
      <w:r>
        <w:rPr>
          <w:spacing w:val="-12"/>
        </w:rPr>
        <w:t> </w:t>
      </w:r>
      <w:r>
        <w:rPr/>
        <w:t>female)</w:t>
      </w:r>
      <w:r>
        <w:rPr>
          <w:spacing w:val="-10"/>
        </w:rPr>
        <w:t> </w:t>
      </w:r>
      <w:r>
        <w:rPr/>
        <w:t>with</w:t>
      </w:r>
      <w:r>
        <w:rPr>
          <w:spacing w:val="-13"/>
        </w:rPr>
        <w:t> </w:t>
      </w:r>
      <w:r>
        <w:rPr/>
        <w:t>ages</w:t>
      </w:r>
      <w:r>
        <w:rPr>
          <w:spacing w:val="-10"/>
        </w:rPr>
        <w:t> </w:t>
      </w:r>
      <w:r>
        <w:rPr/>
        <w:t>ranging from</w:t>
      </w:r>
      <w:r>
        <w:rPr>
          <w:spacing w:val="-2"/>
        </w:rPr>
        <w:t> </w:t>
      </w:r>
      <w:r>
        <w:rPr/>
        <w:t>20 to 69</w:t>
      </w:r>
      <w:r>
        <w:rPr>
          <w:spacing w:val="-5"/>
        </w:rPr>
        <w:t> </w:t>
      </w:r>
      <w:r>
        <w:rPr/>
        <w:t>(</w:t>
      </w:r>
      <w:r>
        <w:rPr>
          <w:i/>
        </w:rPr>
        <w:t>M</w:t>
      </w:r>
      <w:r>
        <w:rPr/>
        <w:t>=43.82, </w:t>
      </w:r>
      <w:r>
        <w:rPr>
          <w:i/>
        </w:rPr>
        <w:t>SD</w:t>
      </w:r>
      <w:r>
        <w:rPr/>
        <w:t>=11.04).</w:t>
      </w:r>
      <w:r>
        <w:rPr>
          <w:spacing w:val="-1"/>
        </w:rPr>
        <w:t> </w:t>
      </w:r>
      <w:r>
        <w:rPr/>
        <w:t>The professional</w:t>
      </w:r>
      <w:r>
        <w:rPr>
          <w:spacing w:val="-2"/>
        </w:rPr>
        <w:t> </w:t>
      </w:r>
      <w:r>
        <w:rPr/>
        <w:t>sample</w:t>
      </w:r>
      <w:r>
        <w:rPr>
          <w:spacing w:val="-3"/>
        </w:rPr>
        <w:t> </w:t>
      </w:r>
      <w:r>
        <w:rPr/>
        <w:t>derived</w:t>
      </w:r>
      <w:r>
        <w:rPr>
          <w:spacing w:val="-4"/>
        </w:rPr>
        <w:t> </w:t>
      </w:r>
      <w:r>
        <w:rPr/>
        <w:t>was</w:t>
      </w:r>
      <w:r>
        <w:rPr>
          <w:spacing w:val="-3"/>
        </w:rPr>
        <w:t> </w:t>
      </w:r>
      <w:r>
        <w:rPr/>
        <w:t>from</w:t>
      </w:r>
      <w:r>
        <w:rPr>
          <w:spacing w:val="-2"/>
        </w:rPr>
        <w:t> </w:t>
      </w:r>
      <w:r>
        <w:rPr/>
        <w:t>a</w:t>
      </w:r>
      <w:r>
        <w:rPr>
          <w:spacing w:val="-3"/>
        </w:rPr>
        <w:t> </w:t>
      </w:r>
      <w:r>
        <w:rPr/>
        <w:t>range</w:t>
      </w:r>
      <w:r>
        <w:rPr>
          <w:spacing w:val="-3"/>
        </w:rPr>
        <w:t> </w:t>
      </w:r>
      <w:r>
        <w:rPr/>
        <w:t>of job</w:t>
      </w:r>
      <w:r>
        <w:rPr>
          <w:spacing w:val="-4"/>
        </w:rPr>
        <w:t> </w:t>
      </w:r>
      <w:r>
        <w:rPr/>
        <w:t>sectors including finance, medicine, sales, and technology, and also a variety of study levels ranging from trades training to PhD. Tables 2-5 provide an overview of the sample.</w:t>
      </w:r>
    </w:p>
    <w:p>
      <w:pPr>
        <w:pStyle w:val="BodyText"/>
      </w:pPr>
    </w:p>
    <w:p>
      <w:pPr>
        <w:pStyle w:val="BodyText"/>
        <w:spacing w:before="1"/>
        <w:rPr>
          <w:sz w:val="26"/>
        </w:rPr>
      </w:pPr>
    </w:p>
    <w:p>
      <w:pPr>
        <w:spacing w:before="0"/>
        <w:ind w:left="120" w:right="0" w:firstLine="0"/>
        <w:jc w:val="both"/>
        <w:rPr>
          <w:i/>
          <w:sz w:val="22"/>
        </w:rPr>
      </w:pPr>
      <w:r>
        <w:rPr>
          <w:i/>
          <w:color w:val="6033C4"/>
          <w:sz w:val="22"/>
        </w:rPr>
        <w:t>Table</w:t>
      </w:r>
      <w:r>
        <w:rPr>
          <w:i/>
          <w:color w:val="6033C4"/>
          <w:spacing w:val="-7"/>
          <w:sz w:val="22"/>
        </w:rPr>
        <w:t> </w:t>
      </w:r>
      <w:r>
        <w:rPr>
          <w:i/>
          <w:color w:val="6033C4"/>
          <w:sz w:val="22"/>
        </w:rPr>
        <w:t>2.</w:t>
      </w:r>
      <w:r>
        <w:rPr>
          <w:i/>
          <w:color w:val="6033C4"/>
          <w:spacing w:val="-2"/>
          <w:sz w:val="22"/>
        </w:rPr>
        <w:t> </w:t>
      </w:r>
      <w:r>
        <w:rPr>
          <w:i/>
          <w:color w:val="6033C4"/>
          <w:sz w:val="22"/>
        </w:rPr>
        <w:t>Distribution</w:t>
      </w:r>
      <w:r>
        <w:rPr>
          <w:i/>
          <w:color w:val="6033C4"/>
          <w:spacing w:val="-7"/>
          <w:sz w:val="22"/>
        </w:rPr>
        <w:t> </w:t>
      </w:r>
      <w:r>
        <w:rPr>
          <w:i/>
          <w:color w:val="6033C4"/>
          <w:sz w:val="22"/>
        </w:rPr>
        <w:t>based</w:t>
      </w:r>
      <w:r>
        <w:rPr>
          <w:i/>
          <w:color w:val="6033C4"/>
          <w:spacing w:val="-4"/>
          <w:sz w:val="22"/>
        </w:rPr>
        <w:t> </w:t>
      </w:r>
      <w:r>
        <w:rPr>
          <w:i/>
          <w:color w:val="6033C4"/>
          <w:sz w:val="22"/>
        </w:rPr>
        <w:t>on </w:t>
      </w:r>
      <w:r>
        <w:rPr>
          <w:i/>
          <w:color w:val="6033C4"/>
          <w:spacing w:val="-2"/>
          <w:sz w:val="22"/>
        </w:rPr>
        <w:t>Gender.</w:t>
      </w:r>
    </w:p>
    <w:p>
      <w:pPr>
        <w:pStyle w:val="BodyText"/>
        <w:spacing w:before="3" w:after="1"/>
        <w:rPr>
          <w:i/>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8"/>
        <w:gridCol w:w="2130"/>
        <w:gridCol w:w="1290"/>
      </w:tblGrid>
      <w:tr>
        <w:trPr>
          <w:trHeight w:val="454" w:hRule="atLeast"/>
        </w:trPr>
        <w:tc>
          <w:tcPr>
            <w:tcW w:w="1688" w:type="dxa"/>
            <w:tcBorders>
              <w:top w:val="single" w:sz="24" w:space="0" w:color="00E1FF"/>
              <w:bottom w:val="single" w:sz="24" w:space="0" w:color="00E1FF"/>
            </w:tcBorders>
          </w:tcPr>
          <w:p>
            <w:pPr>
              <w:pStyle w:val="TableParagraph"/>
              <w:spacing w:before="106"/>
              <w:ind w:left="197" w:right="32"/>
              <w:rPr>
                <w:b/>
                <w:sz w:val="20"/>
              </w:rPr>
            </w:pPr>
            <w:r>
              <w:rPr>
                <w:b/>
                <w:color w:val="6034C4"/>
                <w:spacing w:val="-2"/>
                <w:sz w:val="20"/>
              </w:rPr>
              <w:t>Gender</w:t>
            </w:r>
          </w:p>
        </w:tc>
        <w:tc>
          <w:tcPr>
            <w:tcW w:w="2130" w:type="dxa"/>
            <w:tcBorders>
              <w:top w:val="single" w:sz="24" w:space="0" w:color="00E1FF"/>
              <w:bottom w:val="single" w:sz="24" w:space="0" w:color="00E1FF"/>
            </w:tcBorders>
          </w:tcPr>
          <w:p>
            <w:pPr>
              <w:pStyle w:val="TableParagraph"/>
              <w:spacing w:before="106"/>
              <w:ind w:left="444" w:right="419"/>
              <w:rPr>
                <w:b/>
                <w:sz w:val="20"/>
              </w:rPr>
            </w:pPr>
            <w:r>
              <w:rPr>
                <w:b/>
                <w:color w:val="6034C4"/>
                <w:sz w:val="20"/>
              </w:rPr>
              <w:t>Percentage</w:t>
            </w:r>
            <w:r>
              <w:rPr>
                <w:b/>
                <w:color w:val="6034C4"/>
                <w:spacing w:val="-8"/>
                <w:sz w:val="20"/>
              </w:rPr>
              <w:t> </w:t>
            </w:r>
            <w:r>
              <w:rPr>
                <w:b/>
                <w:color w:val="6034C4"/>
                <w:spacing w:val="-5"/>
                <w:sz w:val="20"/>
              </w:rPr>
              <w:t>(%)</w:t>
            </w:r>
          </w:p>
        </w:tc>
        <w:tc>
          <w:tcPr>
            <w:tcW w:w="1290" w:type="dxa"/>
            <w:tcBorders>
              <w:top w:val="single" w:sz="24" w:space="0" w:color="00E1FF"/>
              <w:bottom w:val="single" w:sz="24" w:space="0" w:color="00E1FF"/>
            </w:tcBorders>
          </w:tcPr>
          <w:p>
            <w:pPr>
              <w:pStyle w:val="TableParagraph"/>
              <w:spacing w:before="106"/>
              <w:ind w:right="132"/>
              <w:rPr>
                <w:b/>
                <w:sz w:val="20"/>
              </w:rPr>
            </w:pPr>
            <w:r>
              <w:rPr>
                <w:b/>
                <w:color w:val="6034C4"/>
                <w:w w:val="100"/>
                <w:sz w:val="20"/>
              </w:rPr>
              <w:t>N</w:t>
            </w:r>
          </w:p>
        </w:tc>
      </w:tr>
      <w:tr>
        <w:trPr>
          <w:trHeight w:val="471" w:hRule="atLeast"/>
        </w:trPr>
        <w:tc>
          <w:tcPr>
            <w:tcW w:w="1688" w:type="dxa"/>
            <w:tcBorders>
              <w:top w:val="single" w:sz="24" w:space="0" w:color="00E1FF"/>
            </w:tcBorders>
          </w:tcPr>
          <w:p>
            <w:pPr>
              <w:pStyle w:val="TableParagraph"/>
              <w:spacing w:before="106"/>
              <w:ind w:left="197" w:right="31"/>
              <w:rPr>
                <w:b/>
                <w:sz w:val="20"/>
              </w:rPr>
            </w:pPr>
            <w:r>
              <w:rPr>
                <w:b/>
                <w:spacing w:val="-4"/>
                <w:sz w:val="20"/>
              </w:rPr>
              <w:t>Male</w:t>
            </w:r>
          </w:p>
        </w:tc>
        <w:tc>
          <w:tcPr>
            <w:tcW w:w="2130" w:type="dxa"/>
            <w:tcBorders>
              <w:top w:val="single" w:sz="24" w:space="0" w:color="00E1FF"/>
            </w:tcBorders>
          </w:tcPr>
          <w:p>
            <w:pPr>
              <w:pStyle w:val="TableParagraph"/>
              <w:spacing w:before="106"/>
              <w:ind w:left="444" w:right="418"/>
              <w:rPr>
                <w:sz w:val="20"/>
              </w:rPr>
            </w:pPr>
            <w:r>
              <w:rPr>
                <w:spacing w:val="-2"/>
                <w:sz w:val="20"/>
              </w:rPr>
              <w:t>47.39</w:t>
            </w:r>
          </w:p>
        </w:tc>
        <w:tc>
          <w:tcPr>
            <w:tcW w:w="1290" w:type="dxa"/>
            <w:tcBorders>
              <w:top w:val="single" w:sz="24" w:space="0" w:color="00E1FF"/>
            </w:tcBorders>
          </w:tcPr>
          <w:p>
            <w:pPr>
              <w:pStyle w:val="TableParagraph"/>
              <w:spacing w:before="106"/>
              <w:ind w:left="412" w:right="548"/>
              <w:rPr>
                <w:sz w:val="20"/>
              </w:rPr>
            </w:pPr>
            <w:r>
              <w:rPr>
                <w:spacing w:val="-5"/>
                <w:sz w:val="20"/>
              </w:rPr>
              <w:t>145</w:t>
            </w:r>
          </w:p>
        </w:tc>
      </w:tr>
      <w:tr>
        <w:trPr>
          <w:trHeight w:val="437" w:hRule="atLeast"/>
        </w:trPr>
        <w:tc>
          <w:tcPr>
            <w:tcW w:w="1688" w:type="dxa"/>
            <w:tcBorders>
              <w:bottom w:val="single" w:sz="24" w:space="0" w:color="00E1FF"/>
            </w:tcBorders>
          </w:tcPr>
          <w:p>
            <w:pPr>
              <w:pStyle w:val="TableParagraph"/>
              <w:spacing w:before="85"/>
              <w:ind w:left="197" w:right="36"/>
              <w:rPr>
                <w:b/>
                <w:sz w:val="20"/>
              </w:rPr>
            </w:pPr>
            <w:r>
              <w:rPr>
                <w:b/>
                <w:spacing w:val="-2"/>
                <w:sz w:val="20"/>
              </w:rPr>
              <w:t>Female</w:t>
            </w:r>
          </w:p>
        </w:tc>
        <w:tc>
          <w:tcPr>
            <w:tcW w:w="2130" w:type="dxa"/>
            <w:tcBorders>
              <w:bottom w:val="single" w:sz="24" w:space="0" w:color="00E1FF"/>
            </w:tcBorders>
          </w:tcPr>
          <w:p>
            <w:pPr>
              <w:pStyle w:val="TableParagraph"/>
              <w:spacing w:before="85"/>
              <w:ind w:left="444" w:right="418"/>
              <w:rPr>
                <w:sz w:val="20"/>
              </w:rPr>
            </w:pPr>
            <w:r>
              <w:rPr>
                <w:spacing w:val="-2"/>
                <w:sz w:val="20"/>
              </w:rPr>
              <w:t>52.61</w:t>
            </w:r>
          </w:p>
        </w:tc>
        <w:tc>
          <w:tcPr>
            <w:tcW w:w="1290" w:type="dxa"/>
            <w:tcBorders>
              <w:bottom w:val="single" w:sz="24" w:space="0" w:color="00E1FF"/>
            </w:tcBorders>
          </w:tcPr>
          <w:p>
            <w:pPr>
              <w:pStyle w:val="TableParagraph"/>
              <w:spacing w:before="85"/>
              <w:ind w:left="412" w:right="548"/>
              <w:rPr>
                <w:sz w:val="20"/>
              </w:rPr>
            </w:pPr>
            <w:r>
              <w:rPr>
                <w:spacing w:val="-5"/>
                <w:sz w:val="20"/>
              </w:rPr>
              <w:t>161</w:t>
            </w:r>
          </w:p>
        </w:tc>
      </w:tr>
    </w:tbl>
    <w:p>
      <w:pPr>
        <w:pStyle w:val="BodyText"/>
        <w:rPr>
          <w:i/>
        </w:rPr>
      </w:pPr>
    </w:p>
    <w:p>
      <w:pPr>
        <w:pStyle w:val="BodyText"/>
        <w:spacing w:before="9"/>
        <w:rPr>
          <w:i/>
          <w:sz w:val="21"/>
        </w:rPr>
      </w:pPr>
    </w:p>
    <w:p>
      <w:pPr>
        <w:spacing w:before="0"/>
        <w:ind w:left="120" w:right="0" w:firstLine="0"/>
        <w:jc w:val="both"/>
        <w:rPr>
          <w:i/>
          <w:sz w:val="22"/>
        </w:rPr>
      </w:pPr>
      <w:r>
        <w:rPr>
          <w:i/>
          <w:color w:val="6033C4"/>
          <w:sz w:val="22"/>
        </w:rPr>
        <w:t>Table</w:t>
      </w:r>
      <w:r>
        <w:rPr>
          <w:i/>
          <w:color w:val="6033C4"/>
          <w:spacing w:val="-4"/>
          <w:sz w:val="22"/>
        </w:rPr>
        <w:t> </w:t>
      </w:r>
      <w:r>
        <w:rPr>
          <w:i/>
          <w:color w:val="6033C4"/>
          <w:sz w:val="22"/>
        </w:rPr>
        <w:t>3.</w:t>
      </w:r>
      <w:r>
        <w:rPr>
          <w:i/>
          <w:color w:val="6033C4"/>
          <w:spacing w:val="-3"/>
          <w:sz w:val="22"/>
        </w:rPr>
        <w:t> </w:t>
      </w:r>
      <w:r>
        <w:rPr>
          <w:i/>
          <w:color w:val="6033C4"/>
          <w:sz w:val="22"/>
        </w:rPr>
        <w:t>Distribution</w:t>
      </w:r>
      <w:r>
        <w:rPr>
          <w:i/>
          <w:color w:val="6033C4"/>
          <w:spacing w:val="-7"/>
          <w:sz w:val="22"/>
        </w:rPr>
        <w:t> </w:t>
      </w:r>
      <w:r>
        <w:rPr>
          <w:i/>
          <w:color w:val="6033C4"/>
          <w:sz w:val="22"/>
        </w:rPr>
        <w:t>based</w:t>
      </w:r>
      <w:r>
        <w:rPr>
          <w:i/>
          <w:color w:val="6033C4"/>
          <w:spacing w:val="-4"/>
          <w:sz w:val="22"/>
        </w:rPr>
        <w:t> </w:t>
      </w:r>
      <w:r>
        <w:rPr>
          <w:i/>
          <w:color w:val="6033C4"/>
          <w:sz w:val="22"/>
        </w:rPr>
        <w:t>on </w:t>
      </w:r>
      <w:r>
        <w:rPr>
          <w:i/>
          <w:color w:val="6033C4"/>
          <w:spacing w:val="-4"/>
          <w:sz w:val="22"/>
        </w:rPr>
        <w:t>Age.</w:t>
      </w:r>
    </w:p>
    <w:p>
      <w:pPr>
        <w:pStyle w:val="BodyText"/>
        <w:spacing w:before="3" w:after="1"/>
        <w:rPr>
          <w:i/>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4"/>
        <w:gridCol w:w="2093"/>
        <w:gridCol w:w="1290"/>
      </w:tblGrid>
      <w:tr>
        <w:trPr>
          <w:trHeight w:val="453" w:hRule="atLeast"/>
        </w:trPr>
        <w:tc>
          <w:tcPr>
            <w:tcW w:w="1724" w:type="dxa"/>
            <w:tcBorders>
              <w:top w:val="single" w:sz="24" w:space="0" w:color="00E1FF"/>
              <w:bottom w:val="single" w:sz="24" w:space="0" w:color="00E1FF"/>
            </w:tcBorders>
          </w:tcPr>
          <w:p>
            <w:pPr>
              <w:pStyle w:val="TableParagraph"/>
              <w:spacing w:before="106"/>
              <w:ind w:left="529" w:right="404"/>
              <w:rPr>
                <w:b/>
                <w:sz w:val="20"/>
              </w:rPr>
            </w:pPr>
            <w:r>
              <w:rPr>
                <w:b/>
                <w:color w:val="6034C4"/>
                <w:spacing w:val="-5"/>
                <w:sz w:val="20"/>
              </w:rPr>
              <w:t>Age</w:t>
            </w:r>
          </w:p>
        </w:tc>
        <w:tc>
          <w:tcPr>
            <w:tcW w:w="2093" w:type="dxa"/>
            <w:tcBorders>
              <w:top w:val="single" w:sz="24" w:space="0" w:color="00E1FF"/>
              <w:bottom w:val="single" w:sz="24" w:space="0" w:color="00E1FF"/>
            </w:tcBorders>
          </w:tcPr>
          <w:p>
            <w:pPr>
              <w:pStyle w:val="TableParagraph"/>
              <w:spacing w:before="106"/>
              <w:ind w:left="409" w:right="416"/>
              <w:rPr>
                <w:b/>
                <w:sz w:val="20"/>
              </w:rPr>
            </w:pPr>
            <w:r>
              <w:rPr>
                <w:b/>
                <w:color w:val="6034C4"/>
                <w:sz w:val="20"/>
              </w:rPr>
              <w:t>Percentage</w:t>
            </w:r>
            <w:r>
              <w:rPr>
                <w:b/>
                <w:color w:val="6034C4"/>
                <w:spacing w:val="-8"/>
                <w:sz w:val="20"/>
              </w:rPr>
              <w:t> </w:t>
            </w:r>
            <w:r>
              <w:rPr>
                <w:b/>
                <w:color w:val="6034C4"/>
                <w:spacing w:val="-5"/>
                <w:sz w:val="20"/>
              </w:rPr>
              <w:t>(%)</w:t>
            </w:r>
          </w:p>
        </w:tc>
        <w:tc>
          <w:tcPr>
            <w:tcW w:w="1290" w:type="dxa"/>
            <w:tcBorders>
              <w:top w:val="single" w:sz="24" w:space="0" w:color="00E1FF"/>
              <w:bottom w:val="single" w:sz="24" w:space="0" w:color="00E1FF"/>
            </w:tcBorders>
          </w:tcPr>
          <w:p>
            <w:pPr>
              <w:pStyle w:val="TableParagraph"/>
              <w:spacing w:before="106"/>
              <w:ind w:right="643"/>
              <w:jc w:val="right"/>
              <w:rPr>
                <w:b/>
                <w:sz w:val="20"/>
              </w:rPr>
            </w:pPr>
            <w:r>
              <w:rPr>
                <w:b/>
                <w:color w:val="6034C4"/>
                <w:w w:val="100"/>
                <w:sz w:val="20"/>
              </w:rPr>
              <w:t>N</w:t>
            </w:r>
          </w:p>
        </w:tc>
      </w:tr>
      <w:tr>
        <w:trPr>
          <w:trHeight w:val="471" w:hRule="atLeast"/>
        </w:trPr>
        <w:tc>
          <w:tcPr>
            <w:tcW w:w="1724" w:type="dxa"/>
            <w:tcBorders>
              <w:top w:val="single" w:sz="24" w:space="0" w:color="00E1FF"/>
            </w:tcBorders>
          </w:tcPr>
          <w:p>
            <w:pPr>
              <w:pStyle w:val="TableParagraph"/>
              <w:spacing w:before="106"/>
              <w:ind w:left="529" w:right="404"/>
              <w:rPr>
                <w:b/>
                <w:sz w:val="20"/>
              </w:rPr>
            </w:pPr>
            <w:r>
              <w:rPr>
                <w:b/>
                <w:sz w:val="20"/>
              </w:rPr>
              <w:t>Under</w:t>
            </w:r>
            <w:r>
              <w:rPr>
                <w:b/>
                <w:spacing w:val="-1"/>
                <w:sz w:val="20"/>
              </w:rPr>
              <w:t> </w:t>
            </w:r>
            <w:r>
              <w:rPr>
                <w:b/>
                <w:spacing w:val="-7"/>
                <w:sz w:val="20"/>
              </w:rPr>
              <w:t>28</w:t>
            </w:r>
          </w:p>
        </w:tc>
        <w:tc>
          <w:tcPr>
            <w:tcW w:w="2093" w:type="dxa"/>
            <w:tcBorders>
              <w:top w:val="single" w:sz="24" w:space="0" w:color="00E1FF"/>
            </w:tcBorders>
          </w:tcPr>
          <w:p>
            <w:pPr>
              <w:pStyle w:val="TableParagraph"/>
              <w:spacing w:before="106"/>
              <w:ind w:left="405" w:right="416"/>
              <w:rPr>
                <w:sz w:val="20"/>
              </w:rPr>
            </w:pPr>
            <w:r>
              <w:rPr>
                <w:spacing w:val="-4"/>
                <w:sz w:val="20"/>
              </w:rPr>
              <w:t>6.86</w:t>
            </w:r>
          </w:p>
        </w:tc>
        <w:tc>
          <w:tcPr>
            <w:tcW w:w="1290" w:type="dxa"/>
            <w:tcBorders>
              <w:top w:val="single" w:sz="24" w:space="0" w:color="00E1FF"/>
            </w:tcBorders>
          </w:tcPr>
          <w:p>
            <w:pPr>
              <w:pStyle w:val="TableParagraph"/>
              <w:spacing w:before="106"/>
              <w:ind w:right="607"/>
              <w:jc w:val="right"/>
              <w:rPr>
                <w:sz w:val="20"/>
              </w:rPr>
            </w:pPr>
            <w:r>
              <w:rPr>
                <w:spacing w:val="-5"/>
                <w:sz w:val="20"/>
              </w:rPr>
              <w:t>21</w:t>
            </w:r>
          </w:p>
        </w:tc>
      </w:tr>
      <w:tr>
        <w:trPr>
          <w:trHeight w:val="453" w:hRule="atLeast"/>
        </w:trPr>
        <w:tc>
          <w:tcPr>
            <w:tcW w:w="1724" w:type="dxa"/>
          </w:tcPr>
          <w:p>
            <w:pPr>
              <w:pStyle w:val="TableParagraph"/>
              <w:spacing w:before="85"/>
              <w:ind w:left="524" w:right="404"/>
              <w:rPr>
                <w:b/>
                <w:sz w:val="20"/>
              </w:rPr>
            </w:pPr>
            <w:r>
              <w:rPr>
                <w:b/>
                <w:spacing w:val="-2"/>
                <w:sz w:val="20"/>
              </w:rPr>
              <w:t>28-</w:t>
            </w:r>
            <w:r>
              <w:rPr>
                <w:b/>
                <w:spacing w:val="-7"/>
                <w:sz w:val="20"/>
              </w:rPr>
              <w:t>33</w:t>
            </w:r>
          </w:p>
        </w:tc>
        <w:tc>
          <w:tcPr>
            <w:tcW w:w="2093" w:type="dxa"/>
          </w:tcPr>
          <w:p>
            <w:pPr>
              <w:pStyle w:val="TableParagraph"/>
              <w:spacing w:before="85"/>
              <w:ind w:left="409" w:right="415"/>
              <w:rPr>
                <w:sz w:val="20"/>
              </w:rPr>
            </w:pPr>
            <w:r>
              <w:rPr>
                <w:spacing w:val="-2"/>
                <w:sz w:val="20"/>
              </w:rPr>
              <w:t>14.38</w:t>
            </w:r>
          </w:p>
        </w:tc>
        <w:tc>
          <w:tcPr>
            <w:tcW w:w="1290" w:type="dxa"/>
          </w:tcPr>
          <w:p>
            <w:pPr>
              <w:pStyle w:val="TableParagraph"/>
              <w:spacing w:before="85"/>
              <w:ind w:right="607"/>
              <w:jc w:val="right"/>
              <w:rPr>
                <w:sz w:val="20"/>
              </w:rPr>
            </w:pPr>
            <w:r>
              <w:rPr>
                <w:spacing w:val="-5"/>
                <w:sz w:val="20"/>
              </w:rPr>
              <w:t>44</w:t>
            </w:r>
          </w:p>
        </w:tc>
      </w:tr>
      <w:tr>
        <w:trPr>
          <w:trHeight w:val="453" w:hRule="atLeast"/>
        </w:trPr>
        <w:tc>
          <w:tcPr>
            <w:tcW w:w="1724" w:type="dxa"/>
          </w:tcPr>
          <w:p>
            <w:pPr>
              <w:pStyle w:val="TableParagraph"/>
              <w:spacing w:before="88"/>
              <w:ind w:left="524" w:right="404"/>
              <w:rPr>
                <w:b/>
                <w:sz w:val="20"/>
              </w:rPr>
            </w:pPr>
            <w:r>
              <w:rPr>
                <w:b/>
                <w:spacing w:val="-2"/>
                <w:sz w:val="20"/>
              </w:rPr>
              <w:t>34-</w:t>
            </w:r>
            <w:r>
              <w:rPr>
                <w:b/>
                <w:spacing w:val="-7"/>
                <w:sz w:val="20"/>
              </w:rPr>
              <w:t>42</w:t>
            </w:r>
          </w:p>
        </w:tc>
        <w:tc>
          <w:tcPr>
            <w:tcW w:w="2093" w:type="dxa"/>
          </w:tcPr>
          <w:p>
            <w:pPr>
              <w:pStyle w:val="TableParagraph"/>
              <w:spacing w:before="88"/>
              <w:ind w:left="409" w:right="415"/>
              <w:rPr>
                <w:sz w:val="20"/>
              </w:rPr>
            </w:pPr>
            <w:r>
              <w:rPr>
                <w:spacing w:val="-2"/>
                <w:sz w:val="20"/>
              </w:rPr>
              <w:t>29.08</w:t>
            </w:r>
          </w:p>
        </w:tc>
        <w:tc>
          <w:tcPr>
            <w:tcW w:w="1290" w:type="dxa"/>
          </w:tcPr>
          <w:p>
            <w:pPr>
              <w:pStyle w:val="TableParagraph"/>
              <w:spacing w:before="88"/>
              <w:ind w:right="607"/>
              <w:jc w:val="right"/>
              <w:rPr>
                <w:sz w:val="20"/>
              </w:rPr>
            </w:pPr>
            <w:r>
              <w:rPr>
                <w:spacing w:val="-5"/>
                <w:sz w:val="20"/>
              </w:rPr>
              <w:t>89</w:t>
            </w:r>
          </w:p>
        </w:tc>
      </w:tr>
      <w:tr>
        <w:trPr>
          <w:trHeight w:val="442" w:hRule="atLeast"/>
        </w:trPr>
        <w:tc>
          <w:tcPr>
            <w:tcW w:w="1724" w:type="dxa"/>
            <w:tcBorders>
              <w:bottom w:val="single" w:sz="24" w:space="0" w:color="00E1FF"/>
            </w:tcBorders>
          </w:tcPr>
          <w:p>
            <w:pPr>
              <w:pStyle w:val="TableParagraph"/>
              <w:spacing w:before="85"/>
              <w:ind w:left="522" w:right="404"/>
              <w:rPr>
                <w:b/>
                <w:sz w:val="20"/>
              </w:rPr>
            </w:pPr>
            <w:r>
              <w:rPr>
                <w:b/>
                <w:spacing w:val="-5"/>
                <w:sz w:val="20"/>
              </w:rPr>
              <w:t>44+</w:t>
            </w:r>
          </w:p>
        </w:tc>
        <w:tc>
          <w:tcPr>
            <w:tcW w:w="2093" w:type="dxa"/>
            <w:tcBorders>
              <w:bottom w:val="single" w:sz="24" w:space="0" w:color="00E1FF"/>
            </w:tcBorders>
          </w:tcPr>
          <w:p>
            <w:pPr>
              <w:pStyle w:val="TableParagraph"/>
              <w:spacing w:before="85"/>
              <w:ind w:left="409" w:right="415"/>
              <w:rPr>
                <w:sz w:val="20"/>
              </w:rPr>
            </w:pPr>
            <w:r>
              <w:rPr>
                <w:spacing w:val="-2"/>
                <w:sz w:val="20"/>
              </w:rPr>
              <w:t>49.67</w:t>
            </w:r>
          </w:p>
        </w:tc>
        <w:tc>
          <w:tcPr>
            <w:tcW w:w="1290" w:type="dxa"/>
            <w:tcBorders>
              <w:bottom w:val="single" w:sz="24" w:space="0" w:color="00E1FF"/>
            </w:tcBorders>
          </w:tcPr>
          <w:p>
            <w:pPr>
              <w:pStyle w:val="TableParagraph"/>
              <w:spacing w:before="85"/>
              <w:ind w:right="558"/>
              <w:jc w:val="right"/>
              <w:rPr>
                <w:sz w:val="20"/>
              </w:rPr>
            </w:pPr>
            <w:r>
              <w:rPr>
                <w:spacing w:val="-5"/>
                <w:sz w:val="20"/>
              </w:rPr>
              <w:t>152</w:t>
            </w:r>
          </w:p>
        </w:tc>
      </w:tr>
    </w:tbl>
    <w:p>
      <w:pPr>
        <w:pStyle w:val="BodyText"/>
        <w:rPr>
          <w:i/>
        </w:rPr>
      </w:pPr>
    </w:p>
    <w:p>
      <w:pPr>
        <w:pStyle w:val="BodyText"/>
        <w:spacing w:before="10"/>
        <w:rPr>
          <w:i/>
          <w:sz w:val="23"/>
        </w:rPr>
      </w:pPr>
    </w:p>
    <w:p>
      <w:pPr>
        <w:spacing w:before="1"/>
        <w:ind w:left="120" w:right="0" w:firstLine="0"/>
        <w:jc w:val="both"/>
        <w:rPr>
          <w:i/>
          <w:sz w:val="22"/>
        </w:rPr>
      </w:pPr>
      <w:r>
        <w:rPr>
          <w:i/>
          <w:color w:val="6033C4"/>
          <w:sz w:val="22"/>
        </w:rPr>
        <w:t>Table</w:t>
      </w:r>
      <w:r>
        <w:rPr>
          <w:i/>
          <w:color w:val="6033C4"/>
          <w:spacing w:val="-4"/>
          <w:sz w:val="22"/>
        </w:rPr>
        <w:t> </w:t>
      </w:r>
      <w:r>
        <w:rPr>
          <w:i/>
          <w:color w:val="6033C4"/>
          <w:sz w:val="22"/>
        </w:rPr>
        <w:t>4.</w:t>
      </w:r>
      <w:r>
        <w:rPr>
          <w:i/>
          <w:color w:val="6033C4"/>
          <w:spacing w:val="-4"/>
          <w:sz w:val="22"/>
        </w:rPr>
        <w:t> </w:t>
      </w:r>
      <w:r>
        <w:rPr>
          <w:i/>
          <w:color w:val="6033C4"/>
          <w:sz w:val="22"/>
        </w:rPr>
        <w:t>Distribution</w:t>
      </w:r>
      <w:r>
        <w:rPr>
          <w:i/>
          <w:color w:val="6033C4"/>
          <w:spacing w:val="-7"/>
          <w:sz w:val="22"/>
        </w:rPr>
        <w:t> </w:t>
      </w:r>
      <w:r>
        <w:rPr>
          <w:i/>
          <w:color w:val="6033C4"/>
          <w:sz w:val="22"/>
        </w:rPr>
        <w:t>based</w:t>
      </w:r>
      <w:r>
        <w:rPr>
          <w:i/>
          <w:color w:val="6033C4"/>
          <w:spacing w:val="-4"/>
          <w:sz w:val="22"/>
        </w:rPr>
        <w:t> </w:t>
      </w:r>
      <w:r>
        <w:rPr>
          <w:i/>
          <w:color w:val="6033C4"/>
          <w:sz w:val="22"/>
        </w:rPr>
        <w:t>on</w:t>
      </w:r>
      <w:r>
        <w:rPr>
          <w:i/>
          <w:color w:val="6033C4"/>
          <w:spacing w:val="-1"/>
          <w:sz w:val="22"/>
        </w:rPr>
        <w:t> </w:t>
      </w:r>
      <w:r>
        <w:rPr>
          <w:i/>
          <w:color w:val="6033C4"/>
          <w:sz w:val="22"/>
        </w:rPr>
        <w:t>Study</w:t>
      </w:r>
      <w:r>
        <w:rPr>
          <w:i/>
          <w:color w:val="6033C4"/>
          <w:spacing w:val="-3"/>
          <w:sz w:val="22"/>
        </w:rPr>
        <w:t> </w:t>
      </w:r>
      <w:r>
        <w:rPr>
          <w:i/>
          <w:color w:val="6033C4"/>
          <w:spacing w:val="-2"/>
          <w:sz w:val="22"/>
        </w:rPr>
        <w:t>Level.</w:t>
      </w:r>
    </w:p>
    <w:p>
      <w:pPr>
        <w:pStyle w:val="BodyText"/>
        <w:spacing w:before="10"/>
        <w:rPr>
          <w:i/>
          <w:sz w:val="21"/>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38"/>
        <w:gridCol w:w="2489"/>
        <w:gridCol w:w="1107"/>
      </w:tblGrid>
      <w:tr>
        <w:trPr>
          <w:trHeight w:val="458" w:hRule="atLeast"/>
        </w:trPr>
        <w:tc>
          <w:tcPr>
            <w:tcW w:w="5438" w:type="dxa"/>
            <w:tcBorders>
              <w:top w:val="single" w:sz="24" w:space="0" w:color="00E1FF"/>
              <w:bottom w:val="single" w:sz="24" w:space="0" w:color="00E1FF"/>
            </w:tcBorders>
          </w:tcPr>
          <w:p>
            <w:pPr>
              <w:pStyle w:val="TableParagraph"/>
              <w:spacing w:before="106"/>
              <w:ind w:left="2568" w:right="1894"/>
              <w:rPr>
                <w:b/>
                <w:sz w:val="20"/>
              </w:rPr>
            </w:pPr>
            <w:r>
              <w:rPr>
                <w:b/>
                <w:color w:val="6034C4"/>
                <w:sz w:val="20"/>
              </w:rPr>
              <w:t>Study</w:t>
            </w:r>
            <w:r>
              <w:rPr>
                <w:b/>
                <w:color w:val="6034C4"/>
                <w:spacing w:val="-3"/>
                <w:sz w:val="20"/>
              </w:rPr>
              <w:t> </w:t>
            </w:r>
            <w:r>
              <w:rPr>
                <w:b/>
                <w:color w:val="6034C4"/>
                <w:spacing w:val="-2"/>
                <w:sz w:val="20"/>
              </w:rPr>
              <w:t>Level</w:t>
            </w:r>
          </w:p>
        </w:tc>
        <w:tc>
          <w:tcPr>
            <w:tcW w:w="2489" w:type="dxa"/>
            <w:tcBorders>
              <w:top w:val="single" w:sz="24" w:space="0" w:color="00E1FF"/>
              <w:bottom w:val="single" w:sz="24" w:space="0" w:color="00E1FF"/>
            </w:tcBorders>
          </w:tcPr>
          <w:p>
            <w:pPr>
              <w:pStyle w:val="TableParagraph"/>
              <w:spacing w:before="106"/>
              <w:ind w:left="885" w:right="336"/>
              <w:rPr>
                <w:b/>
                <w:sz w:val="20"/>
              </w:rPr>
            </w:pPr>
            <w:r>
              <w:rPr>
                <w:b/>
                <w:color w:val="6034C4"/>
                <w:sz w:val="20"/>
              </w:rPr>
              <w:t>Percentage</w:t>
            </w:r>
            <w:r>
              <w:rPr>
                <w:b/>
                <w:color w:val="6034C4"/>
                <w:spacing w:val="-8"/>
                <w:sz w:val="20"/>
              </w:rPr>
              <w:t> </w:t>
            </w:r>
            <w:r>
              <w:rPr>
                <w:b/>
                <w:color w:val="6034C4"/>
                <w:spacing w:val="-5"/>
                <w:sz w:val="20"/>
              </w:rPr>
              <w:t>(%)</w:t>
            </w:r>
          </w:p>
        </w:tc>
        <w:tc>
          <w:tcPr>
            <w:tcW w:w="1107" w:type="dxa"/>
            <w:tcBorders>
              <w:top w:val="single" w:sz="24" w:space="0" w:color="00E1FF"/>
              <w:bottom w:val="single" w:sz="24" w:space="0" w:color="00E1FF"/>
            </w:tcBorders>
          </w:tcPr>
          <w:p>
            <w:pPr>
              <w:pStyle w:val="TableParagraph"/>
              <w:spacing w:before="106"/>
              <w:ind w:right="110"/>
              <w:rPr>
                <w:b/>
                <w:sz w:val="20"/>
              </w:rPr>
            </w:pPr>
            <w:r>
              <w:rPr>
                <w:b/>
                <w:color w:val="6034C4"/>
                <w:w w:val="100"/>
                <w:sz w:val="20"/>
              </w:rPr>
              <w:t>N</w:t>
            </w:r>
          </w:p>
        </w:tc>
      </w:tr>
      <w:tr>
        <w:trPr>
          <w:trHeight w:val="469" w:hRule="atLeast"/>
        </w:trPr>
        <w:tc>
          <w:tcPr>
            <w:tcW w:w="5438" w:type="dxa"/>
            <w:tcBorders>
              <w:top w:val="single" w:sz="24" w:space="0" w:color="00E1FF"/>
            </w:tcBorders>
          </w:tcPr>
          <w:p>
            <w:pPr>
              <w:pStyle w:val="TableParagraph"/>
              <w:spacing w:before="101"/>
              <w:ind w:left="2139"/>
              <w:jc w:val="left"/>
              <w:rPr>
                <w:b/>
                <w:sz w:val="20"/>
              </w:rPr>
            </w:pPr>
            <w:r>
              <w:rPr>
                <w:b/>
                <w:sz w:val="20"/>
              </w:rPr>
              <w:t>Level</w:t>
            </w:r>
            <w:r>
              <w:rPr>
                <w:b/>
                <w:spacing w:val="-1"/>
                <w:sz w:val="20"/>
              </w:rPr>
              <w:t> </w:t>
            </w:r>
            <w:r>
              <w:rPr>
                <w:b/>
                <w:sz w:val="20"/>
              </w:rPr>
              <w:t>1:</w:t>
            </w:r>
            <w:r>
              <w:rPr>
                <w:b/>
                <w:spacing w:val="-6"/>
                <w:sz w:val="20"/>
              </w:rPr>
              <w:t> </w:t>
            </w:r>
            <w:r>
              <w:rPr>
                <w:b/>
                <w:spacing w:val="-2"/>
                <w:sz w:val="20"/>
              </w:rPr>
              <w:t>Master’s/PhD</w:t>
            </w:r>
          </w:p>
        </w:tc>
        <w:tc>
          <w:tcPr>
            <w:tcW w:w="2489" w:type="dxa"/>
            <w:tcBorders>
              <w:top w:val="single" w:sz="24" w:space="0" w:color="00E1FF"/>
            </w:tcBorders>
          </w:tcPr>
          <w:p>
            <w:pPr>
              <w:pStyle w:val="TableParagraph"/>
              <w:spacing w:before="101"/>
              <w:ind w:left="885" w:right="334"/>
              <w:rPr>
                <w:sz w:val="20"/>
              </w:rPr>
            </w:pPr>
            <w:r>
              <w:rPr>
                <w:spacing w:val="-2"/>
                <w:sz w:val="20"/>
              </w:rPr>
              <w:t>10.13</w:t>
            </w:r>
          </w:p>
        </w:tc>
        <w:tc>
          <w:tcPr>
            <w:tcW w:w="1107" w:type="dxa"/>
            <w:tcBorders>
              <w:top w:val="single" w:sz="24" w:space="0" w:color="00E1FF"/>
            </w:tcBorders>
          </w:tcPr>
          <w:p>
            <w:pPr>
              <w:pStyle w:val="TableParagraph"/>
              <w:spacing w:before="101"/>
              <w:ind w:left="215" w:right="333"/>
              <w:rPr>
                <w:sz w:val="20"/>
              </w:rPr>
            </w:pPr>
            <w:r>
              <w:rPr>
                <w:spacing w:val="-5"/>
                <w:sz w:val="20"/>
              </w:rPr>
              <w:t>31</w:t>
            </w:r>
          </w:p>
        </w:tc>
      </w:tr>
      <w:tr>
        <w:trPr>
          <w:trHeight w:val="453" w:hRule="atLeast"/>
        </w:trPr>
        <w:tc>
          <w:tcPr>
            <w:tcW w:w="5438" w:type="dxa"/>
          </w:tcPr>
          <w:p>
            <w:pPr>
              <w:pStyle w:val="TableParagraph"/>
              <w:spacing w:before="88"/>
              <w:ind w:left="1961"/>
              <w:jc w:val="left"/>
              <w:rPr>
                <w:b/>
                <w:sz w:val="20"/>
              </w:rPr>
            </w:pPr>
            <w:r>
              <w:rPr>
                <w:b/>
                <w:sz w:val="20"/>
              </w:rPr>
              <w:t>Level</w:t>
            </w:r>
            <w:r>
              <w:rPr>
                <w:b/>
                <w:spacing w:val="-4"/>
                <w:sz w:val="20"/>
              </w:rPr>
              <w:t> </w:t>
            </w:r>
            <w:r>
              <w:rPr>
                <w:b/>
                <w:sz w:val="20"/>
              </w:rPr>
              <w:t>2:</w:t>
            </w:r>
            <w:r>
              <w:rPr>
                <w:b/>
                <w:spacing w:val="-9"/>
                <w:sz w:val="20"/>
              </w:rPr>
              <w:t> </w:t>
            </w:r>
            <w:r>
              <w:rPr>
                <w:b/>
                <w:sz w:val="20"/>
              </w:rPr>
              <w:t>Bachelor’s</w:t>
            </w:r>
            <w:r>
              <w:rPr>
                <w:b/>
                <w:spacing w:val="-2"/>
                <w:sz w:val="20"/>
              </w:rPr>
              <w:t> Degree</w:t>
            </w:r>
          </w:p>
        </w:tc>
        <w:tc>
          <w:tcPr>
            <w:tcW w:w="2489" w:type="dxa"/>
          </w:tcPr>
          <w:p>
            <w:pPr>
              <w:pStyle w:val="TableParagraph"/>
              <w:spacing w:before="88"/>
              <w:ind w:left="885" w:right="334"/>
              <w:rPr>
                <w:sz w:val="20"/>
              </w:rPr>
            </w:pPr>
            <w:r>
              <w:rPr>
                <w:spacing w:val="-2"/>
                <w:sz w:val="20"/>
              </w:rPr>
              <w:t>32.68</w:t>
            </w:r>
          </w:p>
        </w:tc>
        <w:tc>
          <w:tcPr>
            <w:tcW w:w="1107" w:type="dxa"/>
          </w:tcPr>
          <w:p>
            <w:pPr>
              <w:pStyle w:val="TableParagraph"/>
              <w:spacing w:before="88"/>
              <w:ind w:left="220" w:right="333"/>
              <w:rPr>
                <w:sz w:val="20"/>
              </w:rPr>
            </w:pPr>
            <w:r>
              <w:rPr>
                <w:spacing w:val="-5"/>
                <w:sz w:val="20"/>
              </w:rPr>
              <w:t>100</w:t>
            </w:r>
          </w:p>
        </w:tc>
      </w:tr>
      <w:tr>
        <w:trPr>
          <w:trHeight w:val="453" w:hRule="atLeast"/>
        </w:trPr>
        <w:tc>
          <w:tcPr>
            <w:tcW w:w="5438" w:type="dxa"/>
          </w:tcPr>
          <w:p>
            <w:pPr>
              <w:pStyle w:val="TableParagraph"/>
              <w:spacing w:before="85"/>
              <w:ind w:right="890"/>
              <w:jc w:val="right"/>
              <w:rPr>
                <w:b/>
                <w:sz w:val="20"/>
              </w:rPr>
            </w:pPr>
            <w:r>
              <w:rPr>
                <w:b/>
                <w:sz w:val="20"/>
              </w:rPr>
              <w:t>Level</w:t>
            </w:r>
            <w:r>
              <w:rPr>
                <w:b/>
                <w:spacing w:val="-5"/>
                <w:sz w:val="20"/>
              </w:rPr>
              <w:t> </w:t>
            </w:r>
            <w:r>
              <w:rPr>
                <w:b/>
                <w:sz w:val="20"/>
              </w:rPr>
              <w:t>3:</w:t>
            </w:r>
            <w:r>
              <w:rPr>
                <w:b/>
                <w:spacing w:val="-6"/>
                <w:sz w:val="20"/>
              </w:rPr>
              <w:t> </w:t>
            </w:r>
            <w:r>
              <w:rPr>
                <w:b/>
                <w:sz w:val="20"/>
              </w:rPr>
              <w:t>Two</w:t>
            </w:r>
            <w:r>
              <w:rPr>
                <w:b/>
                <w:spacing w:val="-7"/>
                <w:sz w:val="20"/>
              </w:rPr>
              <w:t> </w:t>
            </w:r>
            <w:r>
              <w:rPr>
                <w:b/>
                <w:sz w:val="20"/>
              </w:rPr>
              <w:t>Years</w:t>
            </w:r>
            <w:r>
              <w:rPr>
                <w:b/>
                <w:spacing w:val="-6"/>
                <w:sz w:val="20"/>
              </w:rPr>
              <w:t> </w:t>
            </w:r>
            <w:r>
              <w:rPr>
                <w:b/>
                <w:sz w:val="20"/>
              </w:rPr>
              <w:t>Vocational</w:t>
            </w:r>
            <w:r>
              <w:rPr>
                <w:b/>
                <w:spacing w:val="-4"/>
                <w:sz w:val="20"/>
              </w:rPr>
              <w:t> Study</w:t>
            </w:r>
          </w:p>
        </w:tc>
        <w:tc>
          <w:tcPr>
            <w:tcW w:w="2489" w:type="dxa"/>
          </w:tcPr>
          <w:p>
            <w:pPr>
              <w:pStyle w:val="TableParagraph"/>
              <w:spacing w:before="85"/>
              <w:ind w:left="885" w:right="334"/>
              <w:rPr>
                <w:sz w:val="20"/>
              </w:rPr>
            </w:pPr>
            <w:r>
              <w:rPr>
                <w:spacing w:val="-2"/>
                <w:sz w:val="20"/>
              </w:rPr>
              <w:t>18.63</w:t>
            </w:r>
          </w:p>
        </w:tc>
        <w:tc>
          <w:tcPr>
            <w:tcW w:w="1107" w:type="dxa"/>
          </w:tcPr>
          <w:p>
            <w:pPr>
              <w:pStyle w:val="TableParagraph"/>
              <w:spacing w:before="85"/>
              <w:ind w:left="215" w:right="333"/>
              <w:rPr>
                <w:sz w:val="20"/>
              </w:rPr>
            </w:pPr>
            <w:r>
              <w:rPr>
                <w:spacing w:val="-5"/>
                <w:sz w:val="20"/>
              </w:rPr>
              <w:t>57</w:t>
            </w:r>
          </w:p>
        </w:tc>
      </w:tr>
      <w:tr>
        <w:trPr>
          <w:trHeight w:val="453" w:hRule="atLeast"/>
        </w:trPr>
        <w:tc>
          <w:tcPr>
            <w:tcW w:w="5438" w:type="dxa"/>
          </w:tcPr>
          <w:p>
            <w:pPr>
              <w:pStyle w:val="TableParagraph"/>
              <w:spacing w:before="88"/>
              <w:ind w:left="1856"/>
              <w:jc w:val="left"/>
              <w:rPr>
                <w:b/>
                <w:sz w:val="20"/>
              </w:rPr>
            </w:pPr>
            <w:r>
              <w:rPr>
                <w:b/>
                <w:sz w:val="20"/>
              </w:rPr>
              <w:t>Level</w:t>
            </w:r>
            <w:r>
              <w:rPr>
                <w:b/>
                <w:spacing w:val="-2"/>
                <w:sz w:val="20"/>
              </w:rPr>
              <w:t> </w:t>
            </w:r>
            <w:r>
              <w:rPr>
                <w:b/>
                <w:sz w:val="20"/>
              </w:rPr>
              <w:t>4:</w:t>
            </w:r>
            <w:r>
              <w:rPr>
                <w:b/>
                <w:spacing w:val="-8"/>
                <w:sz w:val="20"/>
              </w:rPr>
              <w:t> </w:t>
            </w:r>
            <w:r>
              <w:rPr>
                <w:b/>
                <w:sz w:val="20"/>
              </w:rPr>
              <w:t>High</w:t>
            </w:r>
            <w:r>
              <w:rPr>
                <w:b/>
                <w:spacing w:val="-3"/>
                <w:sz w:val="20"/>
              </w:rPr>
              <w:t> </w:t>
            </w:r>
            <w:r>
              <w:rPr>
                <w:b/>
                <w:sz w:val="20"/>
              </w:rPr>
              <w:t>School</w:t>
            </w:r>
            <w:r>
              <w:rPr>
                <w:b/>
                <w:spacing w:val="-1"/>
                <w:sz w:val="20"/>
              </w:rPr>
              <w:t> </w:t>
            </w:r>
            <w:r>
              <w:rPr>
                <w:b/>
                <w:spacing w:val="-2"/>
                <w:sz w:val="20"/>
              </w:rPr>
              <w:t>Diploma</w:t>
            </w:r>
          </w:p>
        </w:tc>
        <w:tc>
          <w:tcPr>
            <w:tcW w:w="2489" w:type="dxa"/>
          </w:tcPr>
          <w:p>
            <w:pPr>
              <w:pStyle w:val="TableParagraph"/>
              <w:spacing w:before="88"/>
              <w:ind w:left="885" w:right="334"/>
              <w:rPr>
                <w:sz w:val="20"/>
              </w:rPr>
            </w:pPr>
            <w:r>
              <w:rPr>
                <w:spacing w:val="-2"/>
                <w:sz w:val="20"/>
              </w:rPr>
              <w:t>29.41</w:t>
            </w:r>
          </w:p>
        </w:tc>
        <w:tc>
          <w:tcPr>
            <w:tcW w:w="1107" w:type="dxa"/>
          </w:tcPr>
          <w:p>
            <w:pPr>
              <w:pStyle w:val="TableParagraph"/>
              <w:spacing w:before="88"/>
              <w:ind w:left="215" w:right="333"/>
              <w:rPr>
                <w:sz w:val="20"/>
              </w:rPr>
            </w:pPr>
            <w:r>
              <w:rPr>
                <w:spacing w:val="-5"/>
                <w:sz w:val="20"/>
              </w:rPr>
              <w:t>90</w:t>
            </w:r>
          </w:p>
        </w:tc>
      </w:tr>
      <w:tr>
        <w:trPr>
          <w:trHeight w:val="438" w:hRule="atLeast"/>
        </w:trPr>
        <w:tc>
          <w:tcPr>
            <w:tcW w:w="5438" w:type="dxa"/>
            <w:tcBorders>
              <w:bottom w:val="single" w:sz="24" w:space="0" w:color="00E1FF"/>
            </w:tcBorders>
          </w:tcPr>
          <w:p>
            <w:pPr>
              <w:pStyle w:val="TableParagraph"/>
              <w:spacing w:before="85"/>
              <w:ind w:right="978"/>
              <w:jc w:val="right"/>
              <w:rPr>
                <w:b/>
                <w:sz w:val="20"/>
              </w:rPr>
            </w:pPr>
            <w:r>
              <w:rPr>
                <w:b/>
                <w:sz w:val="20"/>
              </w:rPr>
              <w:t>Level</w:t>
            </w:r>
            <w:r>
              <w:rPr>
                <w:b/>
                <w:spacing w:val="-6"/>
                <w:sz w:val="20"/>
              </w:rPr>
              <w:t> </w:t>
            </w:r>
            <w:r>
              <w:rPr>
                <w:b/>
                <w:sz w:val="20"/>
              </w:rPr>
              <w:t>5:</w:t>
            </w:r>
            <w:r>
              <w:rPr>
                <w:b/>
                <w:spacing w:val="-6"/>
                <w:sz w:val="20"/>
              </w:rPr>
              <w:t> </w:t>
            </w:r>
            <w:r>
              <w:rPr>
                <w:b/>
                <w:sz w:val="20"/>
              </w:rPr>
              <w:t>Trades</w:t>
            </w:r>
            <w:r>
              <w:rPr>
                <w:b/>
                <w:spacing w:val="-7"/>
                <w:sz w:val="20"/>
              </w:rPr>
              <w:t> </w:t>
            </w:r>
            <w:r>
              <w:rPr>
                <w:b/>
                <w:sz w:val="20"/>
              </w:rPr>
              <w:t>Training/No</w:t>
            </w:r>
            <w:r>
              <w:rPr>
                <w:b/>
                <w:spacing w:val="-5"/>
                <w:sz w:val="20"/>
              </w:rPr>
              <w:t> </w:t>
            </w:r>
            <w:r>
              <w:rPr>
                <w:b/>
                <w:spacing w:val="-2"/>
                <w:sz w:val="20"/>
              </w:rPr>
              <w:t>Study</w:t>
            </w:r>
          </w:p>
        </w:tc>
        <w:tc>
          <w:tcPr>
            <w:tcW w:w="2489" w:type="dxa"/>
            <w:tcBorders>
              <w:bottom w:val="single" w:sz="24" w:space="0" w:color="00E1FF"/>
            </w:tcBorders>
          </w:tcPr>
          <w:p>
            <w:pPr>
              <w:pStyle w:val="TableParagraph"/>
              <w:spacing w:before="85"/>
              <w:ind w:left="1328" w:right="781"/>
              <w:rPr>
                <w:sz w:val="20"/>
              </w:rPr>
            </w:pPr>
            <w:r>
              <w:rPr>
                <w:spacing w:val="-4"/>
                <w:sz w:val="20"/>
              </w:rPr>
              <w:t>9.15</w:t>
            </w:r>
          </w:p>
        </w:tc>
        <w:tc>
          <w:tcPr>
            <w:tcW w:w="1107" w:type="dxa"/>
            <w:tcBorders>
              <w:bottom w:val="single" w:sz="24" w:space="0" w:color="00E1FF"/>
            </w:tcBorders>
          </w:tcPr>
          <w:p>
            <w:pPr>
              <w:pStyle w:val="TableParagraph"/>
              <w:spacing w:before="85"/>
              <w:ind w:left="215" w:right="333"/>
              <w:rPr>
                <w:sz w:val="20"/>
              </w:rPr>
            </w:pPr>
            <w:r>
              <w:rPr>
                <w:spacing w:val="-5"/>
                <w:sz w:val="20"/>
              </w:rPr>
              <w:t>28</w:t>
            </w:r>
          </w:p>
        </w:tc>
      </w:tr>
    </w:tbl>
    <w:p>
      <w:pPr>
        <w:spacing w:after="0"/>
        <w:rPr>
          <w:sz w:val="20"/>
        </w:rPr>
        <w:sectPr>
          <w:footerReference w:type="default" r:id="rId12"/>
          <w:pgSz w:w="11910" w:h="16840"/>
          <w:pgMar w:footer="1003" w:header="0" w:top="1400" w:bottom="1200" w:left="1320" w:right="880"/>
          <w:pgNumType w:start="23"/>
        </w:sectPr>
      </w:pPr>
    </w:p>
    <w:p>
      <w:pPr>
        <w:spacing w:before="39"/>
        <w:ind w:left="120" w:right="0" w:firstLine="0"/>
        <w:jc w:val="left"/>
        <w:rPr>
          <w:i/>
          <w:sz w:val="22"/>
        </w:rPr>
      </w:pPr>
      <w:r>
        <w:rPr>
          <w:i/>
          <w:color w:val="6033C4"/>
          <w:sz w:val="22"/>
        </w:rPr>
        <w:t>Table</w:t>
      </w:r>
      <w:r>
        <w:rPr>
          <w:i/>
          <w:color w:val="6033C4"/>
          <w:spacing w:val="-7"/>
          <w:sz w:val="22"/>
        </w:rPr>
        <w:t> </w:t>
      </w:r>
      <w:r>
        <w:rPr>
          <w:i/>
          <w:color w:val="6033C4"/>
          <w:sz w:val="22"/>
        </w:rPr>
        <w:t>5.</w:t>
      </w:r>
      <w:r>
        <w:rPr>
          <w:i/>
          <w:color w:val="6033C4"/>
          <w:spacing w:val="-6"/>
          <w:sz w:val="22"/>
        </w:rPr>
        <w:t> </w:t>
      </w:r>
      <w:r>
        <w:rPr>
          <w:i/>
          <w:color w:val="6033C4"/>
          <w:sz w:val="22"/>
        </w:rPr>
        <w:t>Distribution</w:t>
      </w:r>
      <w:r>
        <w:rPr>
          <w:i/>
          <w:color w:val="6033C4"/>
          <w:spacing w:val="-10"/>
          <w:sz w:val="22"/>
        </w:rPr>
        <w:t> </w:t>
      </w:r>
      <w:r>
        <w:rPr>
          <w:i/>
          <w:color w:val="6033C4"/>
          <w:sz w:val="22"/>
        </w:rPr>
        <w:t>based</w:t>
      </w:r>
      <w:r>
        <w:rPr>
          <w:i/>
          <w:color w:val="6033C4"/>
          <w:spacing w:val="-6"/>
          <w:sz w:val="22"/>
        </w:rPr>
        <w:t> </w:t>
      </w:r>
      <w:r>
        <w:rPr>
          <w:i/>
          <w:color w:val="6033C4"/>
          <w:sz w:val="22"/>
        </w:rPr>
        <w:t>on</w:t>
      </w:r>
      <w:r>
        <w:rPr>
          <w:i/>
          <w:color w:val="6033C4"/>
          <w:spacing w:val="-4"/>
          <w:sz w:val="22"/>
        </w:rPr>
        <w:t> </w:t>
      </w:r>
      <w:r>
        <w:rPr>
          <w:i/>
          <w:color w:val="6033C4"/>
          <w:sz w:val="22"/>
        </w:rPr>
        <w:t>Socio-professional</w:t>
      </w:r>
      <w:r>
        <w:rPr>
          <w:i/>
          <w:color w:val="6033C4"/>
          <w:spacing w:val="-4"/>
          <w:sz w:val="22"/>
        </w:rPr>
        <w:t> </w:t>
      </w:r>
      <w:r>
        <w:rPr>
          <w:i/>
          <w:color w:val="6033C4"/>
          <w:spacing w:val="-2"/>
          <w:sz w:val="22"/>
        </w:rPr>
        <w:t>Category.</w:t>
      </w:r>
    </w:p>
    <w:p>
      <w:pPr>
        <w:pStyle w:val="BodyText"/>
        <w:spacing w:before="3"/>
        <w:rPr>
          <w:i/>
        </w:rPr>
      </w:pPr>
    </w:p>
    <w:tbl>
      <w:tblPr>
        <w:tblW w:w="0" w:type="auto"/>
        <w:jc w:val="left"/>
        <w:tblInd w:w="1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72"/>
        <w:gridCol w:w="2803"/>
        <w:gridCol w:w="2250"/>
      </w:tblGrid>
      <w:tr>
        <w:trPr>
          <w:trHeight w:val="453" w:hRule="atLeast"/>
        </w:trPr>
        <w:tc>
          <w:tcPr>
            <w:tcW w:w="3972" w:type="dxa"/>
            <w:tcBorders>
              <w:top w:val="single" w:sz="24" w:space="0" w:color="00E1FF"/>
              <w:bottom w:val="single" w:sz="24" w:space="0" w:color="00E1FF"/>
            </w:tcBorders>
          </w:tcPr>
          <w:p>
            <w:pPr>
              <w:pStyle w:val="TableParagraph"/>
              <w:spacing w:before="101"/>
              <w:ind w:left="655" w:right="648"/>
              <w:rPr>
                <w:b/>
                <w:sz w:val="20"/>
              </w:rPr>
            </w:pPr>
            <w:r>
              <w:rPr>
                <w:b/>
                <w:color w:val="6034C4"/>
                <w:spacing w:val="-2"/>
                <w:sz w:val="20"/>
              </w:rPr>
              <w:t>Socio-demographic</w:t>
            </w:r>
            <w:r>
              <w:rPr>
                <w:b/>
                <w:color w:val="6034C4"/>
                <w:spacing w:val="14"/>
                <w:sz w:val="20"/>
              </w:rPr>
              <w:t> </w:t>
            </w:r>
            <w:r>
              <w:rPr>
                <w:b/>
                <w:color w:val="6034C4"/>
                <w:spacing w:val="-2"/>
                <w:sz w:val="20"/>
              </w:rPr>
              <w:t>(N=306)</w:t>
            </w:r>
          </w:p>
        </w:tc>
        <w:tc>
          <w:tcPr>
            <w:tcW w:w="2803" w:type="dxa"/>
            <w:tcBorders>
              <w:top w:val="single" w:sz="24" w:space="0" w:color="00E1FF"/>
              <w:bottom w:val="single" w:sz="24" w:space="0" w:color="00E1FF"/>
            </w:tcBorders>
          </w:tcPr>
          <w:p>
            <w:pPr>
              <w:pStyle w:val="TableParagraph"/>
              <w:spacing w:before="101"/>
              <w:ind w:left="644" w:right="892"/>
              <w:rPr>
                <w:b/>
                <w:sz w:val="20"/>
              </w:rPr>
            </w:pPr>
            <w:r>
              <w:rPr>
                <w:b/>
                <w:color w:val="6034C4"/>
                <w:sz w:val="20"/>
              </w:rPr>
              <w:t>Percentage</w:t>
            </w:r>
            <w:r>
              <w:rPr>
                <w:b/>
                <w:color w:val="6034C4"/>
                <w:spacing w:val="-8"/>
                <w:sz w:val="20"/>
              </w:rPr>
              <w:t> </w:t>
            </w:r>
            <w:r>
              <w:rPr>
                <w:b/>
                <w:color w:val="6034C4"/>
                <w:spacing w:val="-5"/>
                <w:sz w:val="20"/>
              </w:rPr>
              <w:t>(%)</w:t>
            </w:r>
          </w:p>
        </w:tc>
        <w:tc>
          <w:tcPr>
            <w:tcW w:w="2250" w:type="dxa"/>
            <w:tcBorders>
              <w:top w:val="single" w:sz="24" w:space="0" w:color="00E1FF"/>
              <w:bottom w:val="single" w:sz="24" w:space="0" w:color="00E1FF"/>
            </w:tcBorders>
          </w:tcPr>
          <w:p>
            <w:pPr>
              <w:pStyle w:val="TableParagraph"/>
              <w:spacing w:before="101"/>
              <w:ind w:left="934"/>
              <w:jc w:val="left"/>
              <w:rPr>
                <w:b/>
                <w:sz w:val="20"/>
              </w:rPr>
            </w:pPr>
            <w:r>
              <w:rPr>
                <w:b/>
                <w:color w:val="6034C4"/>
                <w:w w:val="100"/>
                <w:sz w:val="20"/>
              </w:rPr>
              <w:t>N</w:t>
            </w:r>
          </w:p>
        </w:tc>
      </w:tr>
      <w:tr>
        <w:trPr>
          <w:trHeight w:val="469" w:hRule="atLeast"/>
        </w:trPr>
        <w:tc>
          <w:tcPr>
            <w:tcW w:w="3972" w:type="dxa"/>
            <w:tcBorders>
              <w:top w:val="single" w:sz="24" w:space="0" w:color="00E1FF"/>
            </w:tcBorders>
          </w:tcPr>
          <w:p>
            <w:pPr>
              <w:pStyle w:val="TableParagraph"/>
              <w:spacing w:before="101"/>
              <w:ind w:left="655" w:right="648"/>
              <w:rPr>
                <w:b/>
                <w:sz w:val="20"/>
              </w:rPr>
            </w:pPr>
            <w:r>
              <w:rPr>
                <w:b/>
                <w:sz w:val="20"/>
              </w:rPr>
              <w:t>Accounting</w:t>
            </w:r>
            <w:r>
              <w:rPr>
                <w:b/>
                <w:spacing w:val="-8"/>
                <w:sz w:val="20"/>
              </w:rPr>
              <w:t> </w:t>
            </w:r>
            <w:r>
              <w:rPr>
                <w:b/>
                <w:sz w:val="20"/>
              </w:rPr>
              <w:t>and</w:t>
            </w:r>
            <w:r>
              <w:rPr>
                <w:b/>
                <w:spacing w:val="-5"/>
                <w:sz w:val="20"/>
              </w:rPr>
              <w:t> </w:t>
            </w:r>
            <w:r>
              <w:rPr>
                <w:b/>
                <w:spacing w:val="-2"/>
                <w:sz w:val="20"/>
              </w:rPr>
              <w:t>Finance</w:t>
            </w:r>
          </w:p>
        </w:tc>
        <w:tc>
          <w:tcPr>
            <w:tcW w:w="2803" w:type="dxa"/>
            <w:tcBorders>
              <w:top w:val="single" w:sz="24" w:space="0" w:color="00E1FF"/>
            </w:tcBorders>
          </w:tcPr>
          <w:p>
            <w:pPr>
              <w:pStyle w:val="TableParagraph"/>
              <w:spacing w:before="101"/>
              <w:ind w:left="644" w:right="891"/>
              <w:rPr>
                <w:sz w:val="20"/>
              </w:rPr>
            </w:pPr>
            <w:r>
              <w:rPr>
                <w:spacing w:val="-2"/>
                <w:sz w:val="20"/>
              </w:rPr>
              <w:t>21.90</w:t>
            </w:r>
          </w:p>
        </w:tc>
        <w:tc>
          <w:tcPr>
            <w:tcW w:w="2250" w:type="dxa"/>
            <w:tcBorders>
              <w:top w:val="single" w:sz="24" w:space="0" w:color="00E1FF"/>
            </w:tcBorders>
          </w:tcPr>
          <w:p>
            <w:pPr>
              <w:pStyle w:val="TableParagraph"/>
              <w:spacing w:before="101"/>
              <w:ind w:left="900"/>
              <w:jc w:val="left"/>
              <w:rPr>
                <w:sz w:val="20"/>
              </w:rPr>
            </w:pPr>
            <w:r>
              <w:rPr>
                <w:spacing w:val="-5"/>
                <w:sz w:val="20"/>
              </w:rPr>
              <w:t>67</w:t>
            </w:r>
          </w:p>
        </w:tc>
      </w:tr>
      <w:tr>
        <w:trPr>
          <w:trHeight w:val="455" w:hRule="atLeast"/>
        </w:trPr>
        <w:tc>
          <w:tcPr>
            <w:tcW w:w="3972" w:type="dxa"/>
          </w:tcPr>
          <w:p>
            <w:pPr>
              <w:pStyle w:val="TableParagraph"/>
              <w:spacing w:before="88"/>
              <w:ind w:left="655" w:right="649"/>
              <w:rPr>
                <w:b/>
                <w:sz w:val="20"/>
              </w:rPr>
            </w:pPr>
            <w:r>
              <w:rPr>
                <w:b/>
                <w:sz w:val="20"/>
              </w:rPr>
              <w:t>Training</w:t>
            </w:r>
            <w:r>
              <w:rPr>
                <w:b/>
                <w:spacing w:val="-5"/>
                <w:sz w:val="20"/>
              </w:rPr>
              <w:t> </w:t>
            </w:r>
            <w:r>
              <w:rPr>
                <w:b/>
                <w:sz w:val="20"/>
              </w:rPr>
              <w:t>and</w:t>
            </w:r>
            <w:r>
              <w:rPr>
                <w:b/>
                <w:spacing w:val="-3"/>
                <w:sz w:val="20"/>
              </w:rPr>
              <w:t> </w:t>
            </w:r>
            <w:r>
              <w:rPr>
                <w:b/>
                <w:spacing w:val="-2"/>
                <w:sz w:val="20"/>
              </w:rPr>
              <w:t>Teaching</w:t>
            </w:r>
          </w:p>
        </w:tc>
        <w:tc>
          <w:tcPr>
            <w:tcW w:w="2803" w:type="dxa"/>
          </w:tcPr>
          <w:p>
            <w:pPr>
              <w:pStyle w:val="TableParagraph"/>
              <w:spacing w:before="88"/>
              <w:ind w:left="641" w:right="892"/>
              <w:rPr>
                <w:sz w:val="20"/>
              </w:rPr>
            </w:pPr>
            <w:r>
              <w:rPr>
                <w:spacing w:val="-4"/>
                <w:sz w:val="20"/>
              </w:rPr>
              <w:t>8.82</w:t>
            </w:r>
          </w:p>
        </w:tc>
        <w:tc>
          <w:tcPr>
            <w:tcW w:w="2250" w:type="dxa"/>
          </w:tcPr>
          <w:p>
            <w:pPr>
              <w:pStyle w:val="TableParagraph"/>
              <w:spacing w:before="88"/>
              <w:ind w:left="900"/>
              <w:jc w:val="left"/>
              <w:rPr>
                <w:sz w:val="20"/>
              </w:rPr>
            </w:pPr>
            <w:r>
              <w:rPr>
                <w:spacing w:val="-5"/>
                <w:sz w:val="20"/>
              </w:rPr>
              <w:t>27</w:t>
            </w:r>
          </w:p>
        </w:tc>
      </w:tr>
      <w:tr>
        <w:trPr>
          <w:trHeight w:val="453" w:hRule="atLeast"/>
        </w:trPr>
        <w:tc>
          <w:tcPr>
            <w:tcW w:w="3972" w:type="dxa"/>
          </w:tcPr>
          <w:p>
            <w:pPr>
              <w:pStyle w:val="TableParagraph"/>
              <w:spacing w:before="88"/>
              <w:ind w:left="655" w:right="648"/>
              <w:rPr>
                <w:b/>
                <w:sz w:val="20"/>
              </w:rPr>
            </w:pPr>
            <w:r>
              <w:rPr>
                <w:b/>
                <w:spacing w:val="-4"/>
                <w:sz w:val="20"/>
              </w:rPr>
              <w:t>Arts</w:t>
            </w:r>
          </w:p>
        </w:tc>
        <w:tc>
          <w:tcPr>
            <w:tcW w:w="2803" w:type="dxa"/>
          </w:tcPr>
          <w:p>
            <w:pPr>
              <w:pStyle w:val="TableParagraph"/>
              <w:spacing w:before="88"/>
              <w:ind w:left="641" w:right="892"/>
              <w:rPr>
                <w:sz w:val="20"/>
              </w:rPr>
            </w:pPr>
            <w:r>
              <w:rPr>
                <w:spacing w:val="-4"/>
                <w:sz w:val="20"/>
              </w:rPr>
              <w:t>3.59</w:t>
            </w:r>
          </w:p>
        </w:tc>
        <w:tc>
          <w:tcPr>
            <w:tcW w:w="2250" w:type="dxa"/>
          </w:tcPr>
          <w:p>
            <w:pPr>
              <w:pStyle w:val="TableParagraph"/>
              <w:spacing w:before="88"/>
              <w:ind w:left="900"/>
              <w:jc w:val="left"/>
              <w:rPr>
                <w:sz w:val="20"/>
              </w:rPr>
            </w:pPr>
            <w:r>
              <w:rPr>
                <w:spacing w:val="-5"/>
                <w:sz w:val="20"/>
              </w:rPr>
              <w:t>11</w:t>
            </w:r>
          </w:p>
        </w:tc>
      </w:tr>
      <w:tr>
        <w:trPr>
          <w:trHeight w:val="453" w:hRule="atLeast"/>
        </w:trPr>
        <w:tc>
          <w:tcPr>
            <w:tcW w:w="3972" w:type="dxa"/>
          </w:tcPr>
          <w:p>
            <w:pPr>
              <w:pStyle w:val="TableParagraph"/>
              <w:spacing w:before="85"/>
              <w:ind w:left="655" w:right="648"/>
              <w:rPr>
                <w:b/>
                <w:sz w:val="20"/>
              </w:rPr>
            </w:pPr>
            <w:r>
              <w:rPr>
                <w:b/>
                <w:sz w:val="20"/>
              </w:rPr>
              <w:t>Hospitality</w:t>
            </w:r>
            <w:r>
              <w:rPr>
                <w:b/>
                <w:spacing w:val="-9"/>
                <w:sz w:val="20"/>
              </w:rPr>
              <w:t> </w:t>
            </w:r>
            <w:r>
              <w:rPr>
                <w:b/>
                <w:sz w:val="20"/>
              </w:rPr>
              <w:t>and</w:t>
            </w:r>
            <w:r>
              <w:rPr>
                <w:b/>
                <w:spacing w:val="-6"/>
                <w:sz w:val="20"/>
              </w:rPr>
              <w:t> </w:t>
            </w:r>
            <w:r>
              <w:rPr>
                <w:b/>
                <w:spacing w:val="-2"/>
                <w:sz w:val="20"/>
              </w:rPr>
              <w:t>Tourism</w:t>
            </w:r>
          </w:p>
        </w:tc>
        <w:tc>
          <w:tcPr>
            <w:tcW w:w="2803" w:type="dxa"/>
          </w:tcPr>
          <w:p>
            <w:pPr>
              <w:pStyle w:val="TableParagraph"/>
              <w:spacing w:before="85"/>
              <w:ind w:left="644" w:right="891"/>
              <w:rPr>
                <w:sz w:val="20"/>
              </w:rPr>
            </w:pPr>
            <w:r>
              <w:rPr>
                <w:spacing w:val="-2"/>
                <w:sz w:val="20"/>
              </w:rPr>
              <w:t>10.13</w:t>
            </w:r>
          </w:p>
        </w:tc>
        <w:tc>
          <w:tcPr>
            <w:tcW w:w="2250" w:type="dxa"/>
          </w:tcPr>
          <w:p>
            <w:pPr>
              <w:pStyle w:val="TableParagraph"/>
              <w:spacing w:before="85"/>
              <w:ind w:left="900"/>
              <w:jc w:val="left"/>
              <w:rPr>
                <w:sz w:val="20"/>
              </w:rPr>
            </w:pPr>
            <w:r>
              <w:rPr>
                <w:spacing w:val="-5"/>
                <w:sz w:val="20"/>
              </w:rPr>
              <w:t>31</w:t>
            </w:r>
          </w:p>
        </w:tc>
      </w:tr>
      <w:tr>
        <w:trPr>
          <w:trHeight w:val="453" w:hRule="atLeast"/>
        </w:trPr>
        <w:tc>
          <w:tcPr>
            <w:tcW w:w="3972" w:type="dxa"/>
          </w:tcPr>
          <w:p>
            <w:pPr>
              <w:pStyle w:val="TableParagraph"/>
              <w:spacing w:before="88"/>
              <w:ind w:left="652" w:right="650"/>
              <w:rPr>
                <w:b/>
                <w:sz w:val="20"/>
              </w:rPr>
            </w:pPr>
            <w:r>
              <w:rPr>
                <w:b/>
                <w:sz w:val="20"/>
              </w:rPr>
              <w:t>Technology</w:t>
            </w:r>
            <w:r>
              <w:rPr>
                <w:b/>
                <w:spacing w:val="-8"/>
                <w:sz w:val="20"/>
              </w:rPr>
              <w:t> </w:t>
            </w:r>
            <w:r>
              <w:rPr>
                <w:b/>
                <w:sz w:val="20"/>
              </w:rPr>
              <w:t>and</w:t>
            </w:r>
            <w:r>
              <w:rPr>
                <w:b/>
                <w:spacing w:val="-5"/>
                <w:sz w:val="20"/>
              </w:rPr>
              <w:t> IT</w:t>
            </w:r>
          </w:p>
        </w:tc>
        <w:tc>
          <w:tcPr>
            <w:tcW w:w="2803" w:type="dxa"/>
          </w:tcPr>
          <w:p>
            <w:pPr>
              <w:pStyle w:val="TableParagraph"/>
              <w:spacing w:before="88"/>
              <w:ind w:left="644" w:right="891"/>
              <w:rPr>
                <w:sz w:val="20"/>
              </w:rPr>
            </w:pPr>
            <w:r>
              <w:rPr>
                <w:spacing w:val="-2"/>
                <w:sz w:val="20"/>
              </w:rPr>
              <w:t>13.40</w:t>
            </w:r>
          </w:p>
        </w:tc>
        <w:tc>
          <w:tcPr>
            <w:tcW w:w="2250" w:type="dxa"/>
          </w:tcPr>
          <w:p>
            <w:pPr>
              <w:pStyle w:val="TableParagraph"/>
              <w:spacing w:before="88"/>
              <w:ind w:left="900"/>
              <w:jc w:val="left"/>
              <w:rPr>
                <w:sz w:val="20"/>
              </w:rPr>
            </w:pPr>
            <w:r>
              <w:rPr>
                <w:spacing w:val="-5"/>
                <w:sz w:val="20"/>
              </w:rPr>
              <w:t>41</w:t>
            </w:r>
          </w:p>
        </w:tc>
      </w:tr>
      <w:tr>
        <w:trPr>
          <w:trHeight w:val="453" w:hRule="atLeast"/>
        </w:trPr>
        <w:tc>
          <w:tcPr>
            <w:tcW w:w="3972" w:type="dxa"/>
          </w:tcPr>
          <w:p>
            <w:pPr>
              <w:pStyle w:val="TableParagraph"/>
              <w:spacing w:before="85"/>
              <w:ind w:left="652" w:right="650"/>
              <w:rPr>
                <w:b/>
                <w:sz w:val="20"/>
              </w:rPr>
            </w:pPr>
            <w:r>
              <w:rPr>
                <w:b/>
                <w:spacing w:val="-2"/>
                <w:sz w:val="20"/>
              </w:rPr>
              <w:t>Sales</w:t>
            </w:r>
          </w:p>
        </w:tc>
        <w:tc>
          <w:tcPr>
            <w:tcW w:w="2803" w:type="dxa"/>
          </w:tcPr>
          <w:p>
            <w:pPr>
              <w:pStyle w:val="TableParagraph"/>
              <w:spacing w:before="85"/>
              <w:ind w:left="641" w:right="892"/>
              <w:rPr>
                <w:sz w:val="20"/>
              </w:rPr>
            </w:pPr>
            <w:r>
              <w:rPr>
                <w:spacing w:val="-4"/>
                <w:sz w:val="20"/>
              </w:rPr>
              <w:t>9.15</w:t>
            </w:r>
          </w:p>
        </w:tc>
        <w:tc>
          <w:tcPr>
            <w:tcW w:w="2250" w:type="dxa"/>
          </w:tcPr>
          <w:p>
            <w:pPr>
              <w:pStyle w:val="TableParagraph"/>
              <w:spacing w:before="85"/>
              <w:ind w:left="900"/>
              <w:jc w:val="left"/>
              <w:rPr>
                <w:sz w:val="20"/>
              </w:rPr>
            </w:pPr>
            <w:r>
              <w:rPr>
                <w:spacing w:val="-5"/>
                <w:sz w:val="20"/>
              </w:rPr>
              <w:t>28</w:t>
            </w:r>
          </w:p>
        </w:tc>
      </w:tr>
      <w:tr>
        <w:trPr>
          <w:trHeight w:val="453" w:hRule="atLeast"/>
        </w:trPr>
        <w:tc>
          <w:tcPr>
            <w:tcW w:w="3972" w:type="dxa"/>
          </w:tcPr>
          <w:p>
            <w:pPr>
              <w:pStyle w:val="TableParagraph"/>
              <w:spacing w:before="88"/>
              <w:ind w:left="654" w:right="650"/>
              <w:rPr>
                <w:b/>
                <w:sz w:val="20"/>
              </w:rPr>
            </w:pPr>
            <w:r>
              <w:rPr>
                <w:b/>
                <w:spacing w:val="-2"/>
                <w:sz w:val="20"/>
              </w:rPr>
              <w:t>Medical</w:t>
            </w:r>
          </w:p>
        </w:tc>
        <w:tc>
          <w:tcPr>
            <w:tcW w:w="2803" w:type="dxa"/>
          </w:tcPr>
          <w:p>
            <w:pPr>
              <w:pStyle w:val="TableParagraph"/>
              <w:spacing w:before="88"/>
              <w:ind w:left="641" w:right="892"/>
              <w:rPr>
                <w:sz w:val="20"/>
              </w:rPr>
            </w:pPr>
            <w:r>
              <w:rPr>
                <w:spacing w:val="-4"/>
                <w:sz w:val="20"/>
              </w:rPr>
              <w:t>4.25</w:t>
            </w:r>
          </w:p>
        </w:tc>
        <w:tc>
          <w:tcPr>
            <w:tcW w:w="2250" w:type="dxa"/>
          </w:tcPr>
          <w:p>
            <w:pPr>
              <w:pStyle w:val="TableParagraph"/>
              <w:spacing w:before="88"/>
              <w:ind w:left="900"/>
              <w:jc w:val="left"/>
              <w:rPr>
                <w:sz w:val="20"/>
              </w:rPr>
            </w:pPr>
            <w:r>
              <w:rPr>
                <w:spacing w:val="-5"/>
                <w:sz w:val="20"/>
              </w:rPr>
              <w:t>13</w:t>
            </w:r>
          </w:p>
        </w:tc>
      </w:tr>
      <w:tr>
        <w:trPr>
          <w:trHeight w:val="453" w:hRule="atLeast"/>
        </w:trPr>
        <w:tc>
          <w:tcPr>
            <w:tcW w:w="3972" w:type="dxa"/>
          </w:tcPr>
          <w:p>
            <w:pPr>
              <w:pStyle w:val="TableParagraph"/>
              <w:spacing w:before="85"/>
              <w:ind w:left="655" w:right="647"/>
              <w:rPr>
                <w:b/>
                <w:sz w:val="20"/>
              </w:rPr>
            </w:pPr>
            <w:r>
              <w:rPr>
                <w:b/>
                <w:sz w:val="20"/>
              </w:rPr>
              <w:t>Administration</w:t>
            </w:r>
            <w:r>
              <w:rPr>
                <w:b/>
                <w:spacing w:val="-9"/>
                <w:sz w:val="20"/>
              </w:rPr>
              <w:t> </w:t>
            </w:r>
            <w:r>
              <w:rPr>
                <w:b/>
                <w:sz w:val="20"/>
              </w:rPr>
              <w:t>and</w:t>
            </w:r>
            <w:r>
              <w:rPr>
                <w:b/>
                <w:spacing w:val="-8"/>
                <w:sz w:val="20"/>
              </w:rPr>
              <w:t> </w:t>
            </w:r>
            <w:r>
              <w:rPr>
                <w:b/>
                <w:spacing w:val="-2"/>
                <w:sz w:val="20"/>
              </w:rPr>
              <w:t>Secretarial</w:t>
            </w:r>
          </w:p>
        </w:tc>
        <w:tc>
          <w:tcPr>
            <w:tcW w:w="2803" w:type="dxa"/>
          </w:tcPr>
          <w:p>
            <w:pPr>
              <w:pStyle w:val="TableParagraph"/>
              <w:spacing w:before="85"/>
              <w:ind w:left="641" w:right="892"/>
              <w:rPr>
                <w:sz w:val="20"/>
              </w:rPr>
            </w:pPr>
            <w:r>
              <w:rPr>
                <w:spacing w:val="-4"/>
                <w:sz w:val="20"/>
              </w:rPr>
              <w:t>6.86</w:t>
            </w:r>
          </w:p>
        </w:tc>
        <w:tc>
          <w:tcPr>
            <w:tcW w:w="2250" w:type="dxa"/>
          </w:tcPr>
          <w:p>
            <w:pPr>
              <w:pStyle w:val="TableParagraph"/>
              <w:spacing w:before="85"/>
              <w:ind w:left="900"/>
              <w:jc w:val="left"/>
              <w:rPr>
                <w:sz w:val="20"/>
              </w:rPr>
            </w:pPr>
            <w:r>
              <w:rPr>
                <w:spacing w:val="-5"/>
                <w:sz w:val="20"/>
              </w:rPr>
              <w:t>21</w:t>
            </w:r>
          </w:p>
        </w:tc>
      </w:tr>
      <w:tr>
        <w:trPr>
          <w:trHeight w:val="456" w:hRule="atLeast"/>
        </w:trPr>
        <w:tc>
          <w:tcPr>
            <w:tcW w:w="3972" w:type="dxa"/>
          </w:tcPr>
          <w:p>
            <w:pPr>
              <w:pStyle w:val="TableParagraph"/>
              <w:spacing w:before="88"/>
              <w:ind w:left="655" w:right="645"/>
              <w:rPr>
                <w:b/>
                <w:sz w:val="20"/>
              </w:rPr>
            </w:pPr>
            <w:r>
              <w:rPr>
                <w:b/>
                <w:spacing w:val="-2"/>
                <w:sz w:val="20"/>
              </w:rPr>
              <w:t>Legal</w:t>
            </w:r>
          </w:p>
        </w:tc>
        <w:tc>
          <w:tcPr>
            <w:tcW w:w="2803" w:type="dxa"/>
          </w:tcPr>
          <w:p>
            <w:pPr>
              <w:pStyle w:val="TableParagraph"/>
              <w:spacing w:before="88"/>
              <w:ind w:left="641" w:right="892"/>
              <w:rPr>
                <w:sz w:val="20"/>
              </w:rPr>
            </w:pPr>
            <w:r>
              <w:rPr>
                <w:spacing w:val="-4"/>
                <w:sz w:val="20"/>
              </w:rPr>
              <w:t>0.33</w:t>
            </w:r>
          </w:p>
        </w:tc>
        <w:tc>
          <w:tcPr>
            <w:tcW w:w="2250" w:type="dxa"/>
          </w:tcPr>
          <w:p>
            <w:pPr>
              <w:pStyle w:val="TableParagraph"/>
              <w:spacing w:before="88"/>
              <w:ind w:left="948"/>
              <w:jc w:val="left"/>
              <w:rPr>
                <w:sz w:val="20"/>
              </w:rPr>
            </w:pPr>
            <w:r>
              <w:rPr>
                <w:w w:val="100"/>
                <w:sz w:val="20"/>
              </w:rPr>
              <w:t>1</w:t>
            </w:r>
          </w:p>
        </w:tc>
      </w:tr>
      <w:tr>
        <w:trPr>
          <w:trHeight w:val="453" w:hRule="atLeast"/>
        </w:trPr>
        <w:tc>
          <w:tcPr>
            <w:tcW w:w="3972" w:type="dxa"/>
          </w:tcPr>
          <w:p>
            <w:pPr>
              <w:pStyle w:val="TableParagraph"/>
              <w:spacing w:before="88"/>
              <w:ind w:left="650" w:right="650"/>
              <w:rPr>
                <w:b/>
                <w:sz w:val="20"/>
              </w:rPr>
            </w:pPr>
            <w:r>
              <w:rPr>
                <w:b/>
                <w:sz w:val="20"/>
              </w:rPr>
              <w:t>Research</w:t>
            </w:r>
            <w:r>
              <w:rPr>
                <w:b/>
                <w:spacing w:val="-5"/>
                <w:sz w:val="20"/>
              </w:rPr>
              <w:t> </w:t>
            </w:r>
            <w:r>
              <w:rPr>
                <w:b/>
                <w:sz w:val="20"/>
              </w:rPr>
              <w:t>and</w:t>
            </w:r>
            <w:r>
              <w:rPr>
                <w:b/>
                <w:spacing w:val="-5"/>
                <w:sz w:val="20"/>
              </w:rPr>
              <w:t> </w:t>
            </w:r>
            <w:r>
              <w:rPr>
                <w:b/>
                <w:spacing w:val="-2"/>
                <w:sz w:val="20"/>
              </w:rPr>
              <w:t>Development</w:t>
            </w:r>
          </w:p>
        </w:tc>
        <w:tc>
          <w:tcPr>
            <w:tcW w:w="2803" w:type="dxa"/>
          </w:tcPr>
          <w:p>
            <w:pPr>
              <w:pStyle w:val="TableParagraph"/>
              <w:spacing w:before="88"/>
              <w:ind w:left="641" w:right="892"/>
              <w:rPr>
                <w:sz w:val="20"/>
              </w:rPr>
            </w:pPr>
            <w:r>
              <w:rPr>
                <w:spacing w:val="-4"/>
                <w:sz w:val="20"/>
              </w:rPr>
              <w:t>1.63</w:t>
            </w:r>
          </w:p>
        </w:tc>
        <w:tc>
          <w:tcPr>
            <w:tcW w:w="2250" w:type="dxa"/>
          </w:tcPr>
          <w:p>
            <w:pPr>
              <w:pStyle w:val="TableParagraph"/>
              <w:spacing w:before="88"/>
              <w:ind w:left="948"/>
              <w:jc w:val="left"/>
              <w:rPr>
                <w:sz w:val="20"/>
              </w:rPr>
            </w:pPr>
            <w:r>
              <w:rPr>
                <w:w w:val="100"/>
                <w:sz w:val="20"/>
              </w:rPr>
              <w:t>5</w:t>
            </w:r>
          </w:p>
        </w:tc>
      </w:tr>
      <w:tr>
        <w:trPr>
          <w:trHeight w:val="453" w:hRule="atLeast"/>
        </w:trPr>
        <w:tc>
          <w:tcPr>
            <w:tcW w:w="3972" w:type="dxa"/>
          </w:tcPr>
          <w:p>
            <w:pPr>
              <w:pStyle w:val="TableParagraph"/>
              <w:spacing w:before="85"/>
              <w:ind w:left="655" w:right="650"/>
              <w:rPr>
                <w:b/>
                <w:sz w:val="20"/>
              </w:rPr>
            </w:pPr>
            <w:r>
              <w:rPr>
                <w:b/>
                <w:sz w:val="20"/>
              </w:rPr>
              <w:t>Public</w:t>
            </w:r>
            <w:r>
              <w:rPr>
                <w:b/>
                <w:spacing w:val="-7"/>
                <w:sz w:val="20"/>
              </w:rPr>
              <w:t> </w:t>
            </w:r>
            <w:r>
              <w:rPr>
                <w:b/>
                <w:sz w:val="20"/>
              </w:rPr>
              <w:t>and</w:t>
            </w:r>
            <w:r>
              <w:rPr>
                <w:b/>
                <w:spacing w:val="-2"/>
                <w:sz w:val="20"/>
              </w:rPr>
              <w:t> </w:t>
            </w:r>
            <w:r>
              <w:rPr>
                <w:b/>
                <w:sz w:val="20"/>
              </w:rPr>
              <w:t>Social</w:t>
            </w:r>
            <w:r>
              <w:rPr>
                <w:b/>
                <w:spacing w:val="-4"/>
                <w:sz w:val="20"/>
              </w:rPr>
              <w:t> </w:t>
            </w:r>
            <w:r>
              <w:rPr>
                <w:b/>
                <w:spacing w:val="-2"/>
                <w:sz w:val="20"/>
              </w:rPr>
              <w:t>Services</w:t>
            </w:r>
          </w:p>
        </w:tc>
        <w:tc>
          <w:tcPr>
            <w:tcW w:w="2803" w:type="dxa"/>
          </w:tcPr>
          <w:p>
            <w:pPr>
              <w:pStyle w:val="TableParagraph"/>
              <w:spacing w:before="85"/>
              <w:ind w:left="641" w:right="892"/>
              <w:rPr>
                <w:sz w:val="20"/>
              </w:rPr>
            </w:pPr>
            <w:r>
              <w:rPr>
                <w:spacing w:val="-4"/>
                <w:sz w:val="20"/>
              </w:rPr>
              <w:t>4.90</w:t>
            </w:r>
          </w:p>
        </w:tc>
        <w:tc>
          <w:tcPr>
            <w:tcW w:w="2250" w:type="dxa"/>
          </w:tcPr>
          <w:p>
            <w:pPr>
              <w:pStyle w:val="TableParagraph"/>
              <w:spacing w:before="85"/>
              <w:ind w:left="900"/>
              <w:jc w:val="left"/>
              <w:rPr>
                <w:sz w:val="20"/>
              </w:rPr>
            </w:pPr>
            <w:r>
              <w:rPr>
                <w:spacing w:val="-5"/>
                <w:sz w:val="20"/>
              </w:rPr>
              <w:t>15</w:t>
            </w:r>
          </w:p>
        </w:tc>
      </w:tr>
      <w:tr>
        <w:trPr>
          <w:trHeight w:val="453" w:hRule="atLeast"/>
        </w:trPr>
        <w:tc>
          <w:tcPr>
            <w:tcW w:w="3972" w:type="dxa"/>
          </w:tcPr>
          <w:p>
            <w:pPr>
              <w:pStyle w:val="TableParagraph"/>
              <w:spacing w:before="88"/>
              <w:ind w:left="655" w:right="650"/>
              <w:rPr>
                <w:b/>
                <w:sz w:val="20"/>
              </w:rPr>
            </w:pPr>
            <w:r>
              <w:rPr>
                <w:b/>
                <w:sz w:val="20"/>
              </w:rPr>
              <w:t>Communications</w:t>
            </w:r>
            <w:r>
              <w:rPr>
                <w:b/>
                <w:spacing w:val="-11"/>
                <w:sz w:val="20"/>
              </w:rPr>
              <w:t> </w:t>
            </w:r>
            <w:r>
              <w:rPr>
                <w:b/>
                <w:sz w:val="20"/>
              </w:rPr>
              <w:t>and</w:t>
            </w:r>
            <w:r>
              <w:rPr>
                <w:b/>
                <w:spacing w:val="-9"/>
                <w:sz w:val="20"/>
              </w:rPr>
              <w:t> </w:t>
            </w:r>
            <w:r>
              <w:rPr>
                <w:b/>
                <w:spacing w:val="-2"/>
                <w:sz w:val="20"/>
              </w:rPr>
              <w:t>Marketing</w:t>
            </w:r>
          </w:p>
        </w:tc>
        <w:tc>
          <w:tcPr>
            <w:tcW w:w="2803" w:type="dxa"/>
          </w:tcPr>
          <w:p>
            <w:pPr>
              <w:pStyle w:val="TableParagraph"/>
              <w:spacing w:before="88"/>
              <w:ind w:left="641" w:right="892"/>
              <w:rPr>
                <w:sz w:val="20"/>
              </w:rPr>
            </w:pPr>
            <w:r>
              <w:rPr>
                <w:spacing w:val="-4"/>
                <w:sz w:val="20"/>
              </w:rPr>
              <w:t>1.31</w:t>
            </w:r>
          </w:p>
        </w:tc>
        <w:tc>
          <w:tcPr>
            <w:tcW w:w="2250" w:type="dxa"/>
          </w:tcPr>
          <w:p>
            <w:pPr>
              <w:pStyle w:val="TableParagraph"/>
              <w:spacing w:before="88"/>
              <w:ind w:left="948"/>
              <w:jc w:val="left"/>
              <w:rPr>
                <w:sz w:val="20"/>
              </w:rPr>
            </w:pPr>
            <w:r>
              <w:rPr>
                <w:w w:val="100"/>
                <w:sz w:val="20"/>
              </w:rPr>
              <w:t>4</w:t>
            </w:r>
          </w:p>
        </w:tc>
      </w:tr>
      <w:tr>
        <w:trPr>
          <w:trHeight w:val="453" w:hRule="atLeast"/>
        </w:trPr>
        <w:tc>
          <w:tcPr>
            <w:tcW w:w="3972" w:type="dxa"/>
          </w:tcPr>
          <w:p>
            <w:pPr>
              <w:pStyle w:val="TableParagraph"/>
              <w:spacing w:before="85"/>
              <w:ind w:left="650" w:right="650"/>
              <w:rPr>
                <w:b/>
                <w:sz w:val="20"/>
              </w:rPr>
            </w:pPr>
            <w:r>
              <w:rPr>
                <w:b/>
                <w:spacing w:val="-2"/>
                <w:sz w:val="20"/>
              </w:rPr>
              <w:t>Construction</w:t>
            </w:r>
          </w:p>
        </w:tc>
        <w:tc>
          <w:tcPr>
            <w:tcW w:w="2803" w:type="dxa"/>
          </w:tcPr>
          <w:p>
            <w:pPr>
              <w:pStyle w:val="TableParagraph"/>
              <w:spacing w:before="85"/>
              <w:ind w:left="641" w:right="892"/>
              <w:rPr>
                <w:sz w:val="20"/>
              </w:rPr>
            </w:pPr>
            <w:r>
              <w:rPr>
                <w:spacing w:val="-4"/>
                <w:sz w:val="20"/>
              </w:rPr>
              <w:t>6.21</w:t>
            </w:r>
          </w:p>
        </w:tc>
        <w:tc>
          <w:tcPr>
            <w:tcW w:w="2250" w:type="dxa"/>
          </w:tcPr>
          <w:p>
            <w:pPr>
              <w:pStyle w:val="TableParagraph"/>
              <w:spacing w:before="85"/>
              <w:ind w:left="900"/>
              <w:jc w:val="left"/>
              <w:rPr>
                <w:sz w:val="20"/>
              </w:rPr>
            </w:pPr>
            <w:r>
              <w:rPr>
                <w:spacing w:val="-5"/>
                <w:sz w:val="20"/>
              </w:rPr>
              <w:t>19</w:t>
            </w:r>
          </w:p>
        </w:tc>
      </w:tr>
      <w:tr>
        <w:trPr>
          <w:trHeight w:val="456" w:hRule="atLeast"/>
        </w:trPr>
        <w:tc>
          <w:tcPr>
            <w:tcW w:w="3972" w:type="dxa"/>
          </w:tcPr>
          <w:p>
            <w:pPr>
              <w:pStyle w:val="TableParagraph"/>
              <w:spacing w:before="88"/>
              <w:ind w:left="654" w:right="650"/>
              <w:rPr>
                <w:b/>
                <w:sz w:val="20"/>
              </w:rPr>
            </w:pPr>
            <w:r>
              <w:rPr>
                <w:b/>
                <w:spacing w:val="-2"/>
                <w:sz w:val="20"/>
              </w:rPr>
              <w:t>Environmental</w:t>
            </w:r>
          </w:p>
        </w:tc>
        <w:tc>
          <w:tcPr>
            <w:tcW w:w="2803" w:type="dxa"/>
          </w:tcPr>
          <w:p>
            <w:pPr>
              <w:pStyle w:val="TableParagraph"/>
              <w:spacing w:before="88"/>
              <w:ind w:left="641" w:right="892"/>
              <w:rPr>
                <w:sz w:val="20"/>
              </w:rPr>
            </w:pPr>
            <w:r>
              <w:rPr>
                <w:spacing w:val="-4"/>
                <w:sz w:val="20"/>
              </w:rPr>
              <w:t>2.29</w:t>
            </w:r>
          </w:p>
        </w:tc>
        <w:tc>
          <w:tcPr>
            <w:tcW w:w="2250" w:type="dxa"/>
          </w:tcPr>
          <w:p>
            <w:pPr>
              <w:pStyle w:val="TableParagraph"/>
              <w:spacing w:before="88"/>
              <w:ind w:left="948"/>
              <w:jc w:val="left"/>
              <w:rPr>
                <w:sz w:val="20"/>
              </w:rPr>
            </w:pPr>
            <w:r>
              <w:rPr>
                <w:w w:val="100"/>
                <w:sz w:val="20"/>
              </w:rPr>
              <w:t>7</w:t>
            </w:r>
          </w:p>
        </w:tc>
      </w:tr>
      <w:tr>
        <w:trPr>
          <w:trHeight w:val="440" w:hRule="atLeast"/>
        </w:trPr>
        <w:tc>
          <w:tcPr>
            <w:tcW w:w="3972" w:type="dxa"/>
            <w:tcBorders>
              <w:bottom w:val="single" w:sz="24" w:space="0" w:color="00E1FF"/>
            </w:tcBorders>
          </w:tcPr>
          <w:p>
            <w:pPr>
              <w:pStyle w:val="TableParagraph"/>
              <w:spacing w:before="88"/>
              <w:ind w:left="650" w:right="650"/>
              <w:rPr>
                <w:b/>
                <w:sz w:val="20"/>
              </w:rPr>
            </w:pPr>
            <w:r>
              <w:rPr>
                <w:b/>
                <w:spacing w:val="-2"/>
                <w:sz w:val="20"/>
              </w:rPr>
              <w:t>Management</w:t>
            </w:r>
          </w:p>
        </w:tc>
        <w:tc>
          <w:tcPr>
            <w:tcW w:w="2803" w:type="dxa"/>
            <w:tcBorders>
              <w:bottom w:val="single" w:sz="24" w:space="0" w:color="00E1FF"/>
            </w:tcBorders>
          </w:tcPr>
          <w:p>
            <w:pPr>
              <w:pStyle w:val="TableParagraph"/>
              <w:spacing w:before="88"/>
              <w:ind w:left="641" w:right="892"/>
              <w:rPr>
                <w:sz w:val="20"/>
              </w:rPr>
            </w:pPr>
            <w:r>
              <w:rPr>
                <w:spacing w:val="-4"/>
                <w:sz w:val="20"/>
              </w:rPr>
              <w:t>5.23</w:t>
            </w:r>
          </w:p>
        </w:tc>
        <w:tc>
          <w:tcPr>
            <w:tcW w:w="2250" w:type="dxa"/>
            <w:tcBorders>
              <w:bottom w:val="single" w:sz="24" w:space="0" w:color="00E1FF"/>
            </w:tcBorders>
          </w:tcPr>
          <w:p>
            <w:pPr>
              <w:pStyle w:val="TableParagraph"/>
              <w:spacing w:before="88"/>
              <w:ind w:left="900"/>
              <w:jc w:val="left"/>
              <w:rPr>
                <w:sz w:val="20"/>
              </w:rPr>
            </w:pPr>
            <w:r>
              <w:rPr>
                <w:spacing w:val="-5"/>
                <w:sz w:val="20"/>
              </w:rPr>
              <w:t>16</w:t>
            </w:r>
          </w:p>
        </w:tc>
      </w:tr>
    </w:tbl>
    <w:p>
      <w:pPr>
        <w:spacing w:after="0"/>
        <w:jc w:val="left"/>
        <w:rPr>
          <w:sz w:val="20"/>
        </w:rPr>
        <w:sectPr>
          <w:pgSz w:w="11910" w:h="16840"/>
          <w:pgMar w:header="0" w:footer="1003" w:top="1380" w:bottom="1200" w:left="1320" w:right="880"/>
        </w:sectPr>
      </w:pPr>
    </w:p>
    <w:p>
      <w:pPr>
        <w:pStyle w:val="Heading1"/>
        <w:numPr>
          <w:ilvl w:val="0"/>
          <w:numId w:val="2"/>
        </w:numPr>
        <w:tabs>
          <w:tab w:pos="825" w:val="left" w:leader="none"/>
        </w:tabs>
        <w:spacing w:line="240" w:lineRule="auto" w:before="19" w:after="0"/>
        <w:ind w:left="825" w:right="0" w:hanging="705"/>
        <w:jc w:val="both"/>
      </w:pPr>
      <w:bookmarkStart w:name="_bookmark24" w:id="25"/>
      <w:bookmarkEnd w:id="25"/>
      <w:r>
        <w:rPr>
          <w:b w:val="0"/>
        </w:rPr>
      </w:r>
      <w:r>
        <w:rPr>
          <w:color w:val="6034C4"/>
          <w:spacing w:val="-2"/>
        </w:rPr>
        <w:t>Norms</w:t>
      </w:r>
    </w:p>
    <w:p>
      <w:pPr>
        <w:pStyle w:val="BodyText"/>
        <w:spacing w:before="238"/>
        <w:ind w:left="120" w:right="558"/>
        <w:jc w:val="both"/>
      </w:pPr>
      <w:r>
        <w:rPr/>
        <w:t>Norms</w:t>
      </w:r>
      <w:r>
        <w:rPr>
          <w:spacing w:val="-2"/>
        </w:rPr>
        <w:t> </w:t>
      </w:r>
      <w:r>
        <w:rPr/>
        <w:t>help</w:t>
      </w:r>
      <w:r>
        <w:rPr>
          <w:spacing w:val="-3"/>
        </w:rPr>
        <w:t> </w:t>
      </w:r>
      <w:r>
        <w:rPr/>
        <w:t>in</w:t>
      </w:r>
      <w:r>
        <w:rPr>
          <w:spacing w:val="-3"/>
        </w:rPr>
        <w:t> </w:t>
      </w:r>
      <w:r>
        <w:rPr/>
        <w:t>the comparison</w:t>
      </w:r>
      <w:r>
        <w:rPr>
          <w:spacing w:val="-3"/>
        </w:rPr>
        <w:t> </w:t>
      </w:r>
      <w:r>
        <w:rPr/>
        <w:t>of an individual’s</w:t>
      </w:r>
      <w:r>
        <w:rPr>
          <w:spacing w:val="-2"/>
        </w:rPr>
        <w:t> </w:t>
      </w:r>
      <w:r>
        <w:rPr/>
        <w:t>score with</w:t>
      </w:r>
      <w:r>
        <w:rPr>
          <w:spacing w:val="-3"/>
        </w:rPr>
        <w:t> </w:t>
      </w:r>
      <w:r>
        <w:rPr/>
        <w:t>the</w:t>
      </w:r>
      <w:r>
        <w:rPr>
          <w:spacing w:val="-2"/>
        </w:rPr>
        <w:t> </w:t>
      </w:r>
      <w:r>
        <w:rPr/>
        <w:t>scores of</w:t>
      </w:r>
      <w:r>
        <w:rPr>
          <w:spacing w:val="-2"/>
        </w:rPr>
        <w:t> </w:t>
      </w:r>
      <w:r>
        <w:rPr/>
        <w:t>others</w:t>
      </w:r>
      <w:r>
        <w:rPr>
          <w:spacing w:val="-2"/>
        </w:rPr>
        <w:t> </w:t>
      </w:r>
      <w:r>
        <w:rPr/>
        <w:t>who have completed the same assessment. The individuals who took the test are considered representative of the population and so are used for norming. The closer the sample population falls to the target population, the more accurate the distribution will be when used to rank individuals. Norm groups enable us to compare an individual’s score to those of a similar population.</w:t>
      </w:r>
    </w:p>
    <w:p>
      <w:pPr>
        <w:pStyle w:val="BodyText"/>
        <w:spacing w:before="2"/>
      </w:pPr>
    </w:p>
    <w:p>
      <w:pPr>
        <w:pStyle w:val="BodyText"/>
        <w:ind w:left="120" w:right="555"/>
        <w:jc w:val="both"/>
      </w:pPr>
      <w:r>
        <w:rPr>
          <w:b/>
        </w:rPr>
        <w:t>ETIX </w:t>
      </w:r>
      <w:r>
        <w:rPr/>
        <w:t>was administered to 357 UK working professionals using a questionnaire compiled of 140 Likert scale</w:t>
      </w:r>
      <w:r>
        <w:rPr>
          <w:spacing w:val="-11"/>
        </w:rPr>
        <w:t> </w:t>
      </w:r>
      <w:r>
        <w:rPr/>
        <w:t>items</w:t>
      </w:r>
      <w:r>
        <w:rPr>
          <w:spacing w:val="-12"/>
        </w:rPr>
        <w:t> </w:t>
      </w:r>
      <w:r>
        <w:rPr/>
        <w:t>from</w:t>
      </w:r>
      <w:r>
        <w:rPr>
          <w:spacing w:val="-11"/>
        </w:rPr>
        <w:t> </w:t>
      </w:r>
      <w:r>
        <w:rPr/>
        <w:t>1</w:t>
      </w:r>
      <w:r>
        <w:rPr>
          <w:spacing w:val="-13"/>
        </w:rPr>
        <w:t> </w:t>
      </w:r>
      <w:r>
        <w:rPr/>
        <w:t>to</w:t>
      </w:r>
      <w:r>
        <w:rPr>
          <w:spacing w:val="-8"/>
        </w:rPr>
        <w:t> </w:t>
      </w:r>
      <w:r>
        <w:rPr/>
        <w:t>4</w:t>
      </w:r>
      <w:r>
        <w:rPr>
          <w:spacing w:val="-9"/>
        </w:rPr>
        <w:t> </w:t>
      </w:r>
      <w:r>
        <w:rPr/>
        <w:t>(1</w:t>
      </w:r>
      <w:r>
        <w:rPr>
          <w:spacing w:val="-13"/>
        </w:rPr>
        <w:t> </w:t>
      </w:r>
      <w:r>
        <w:rPr/>
        <w:t>being</w:t>
      </w:r>
      <w:r>
        <w:rPr>
          <w:spacing w:val="-9"/>
        </w:rPr>
        <w:t> </w:t>
      </w:r>
      <w:r>
        <w:rPr/>
        <w:t>strongly</w:t>
      </w:r>
      <w:r>
        <w:rPr>
          <w:spacing w:val="-11"/>
        </w:rPr>
        <w:t> </w:t>
      </w:r>
      <w:r>
        <w:rPr/>
        <w:t>disagree</w:t>
      </w:r>
      <w:r>
        <w:rPr>
          <w:spacing w:val="-11"/>
        </w:rPr>
        <w:t> </w:t>
      </w:r>
      <w:r>
        <w:rPr/>
        <w:t>with</w:t>
      </w:r>
      <w:r>
        <w:rPr>
          <w:spacing w:val="-13"/>
        </w:rPr>
        <w:t> </w:t>
      </w:r>
      <w:r>
        <w:rPr/>
        <w:t>the</w:t>
      </w:r>
      <w:r>
        <w:rPr>
          <w:spacing w:val="-10"/>
        </w:rPr>
        <w:t> </w:t>
      </w:r>
      <w:r>
        <w:rPr/>
        <w:t>item</w:t>
      </w:r>
      <w:r>
        <w:rPr>
          <w:spacing w:val="-10"/>
        </w:rPr>
        <w:t> </w:t>
      </w:r>
      <w:r>
        <w:rPr/>
        <w:t>and</w:t>
      </w:r>
      <w:r>
        <w:rPr>
          <w:spacing w:val="-13"/>
        </w:rPr>
        <w:t> </w:t>
      </w:r>
      <w:r>
        <w:rPr/>
        <w:t>4</w:t>
      </w:r>
      <w:r>
        <w:rPr>
          <w:spacing w:val="-8"/>
        </w:rPr>
        <w:t> </w:t>
      </w:r>
      <w:r>
        <w:rPr/>
        <w:t>being</w:t>
      </w:r>
      <w:r>
        <w:rPr>
          <w:spacing w:val="-10"/>
        </w:rPr>
        <w:t> </w:t>
      </w:r>
      <w:r>
        <w:rPr/>
        <w:t>strongly</w:t>
      </w:r>
      <w:r>
        <w:rPr>
          <w:spacing w:val="-11"/>
        </w:rPr>
        <w:t> </w:t>
      </w:r>
      <w:r>
        <w:rPr/>
        <w:t>agree)</w:t>
      </w:r>
      <w:r>
        <w:rPr>
          <w:spacing w:val="-11"/>
        </w:rPr>
        <w:t> </w:t>
      </w:r>
      <w:r>
        <w:rPr/>
        <w:t>to</w:t>
      </w:r>
      <w:r>
        <w:rPr>
          <w:spacing w:val="-13"/>
        </w:rPr>
        <w:t> </w:t>
      </w:r>
      <w:r>
        <w:rPr/>
        <w:t>measure attitudes</w:t>
      </w:r>
      <w:r>
        <w:rPr>
          <w:spacing w:val="-3"/>
        </w:rPr>
        <w:t> </w:t>
      </w:r>
      <w:r>
        <w:rPr/>
        <w:t>towards counterproductive</w:t>
      </w:r>
      <w:r>
        <w:rPr>
          <w:spacing w:val="-3"/>
        </w:rPr>
        <w:t> </w:t>
      </w:r>
      <w:r>
        <w:rPr/>
        <w:t>work</w:t>
      </w:r>
      <w:r>
        <w:rPr>
          <w:spacing w:val="-3"/>
        </w:rPr>
        <w:t> </w:t>
      </w:r>
      <w:r>
        <w:rPr/>
        <w:t>behaviours.</w:t>
      </w:r>
      <w:r>
        <w:rPr>
          <w:spacing w:val="-7"/>
        </w:rPr>
        <w:t> </w:t>
      </w:r>
      <w:r>
        <w:rPr/>
        <w:t>The</w:t>
      </w:r>
      <w:r>
        <w:rPr>
          <w:spacing w:val="-3"/>
        </w:rPr>
        <w:t> </w:t>
      </w:r>
      <w:r>
        <w:rPr/>
        <w:t>sample</w:t>
      </w:r>
      <w:r>
        <w:rPr>
          <w:spacing w:val="-3"/>
        </w:rPr>
        <w:t> </w:t>
      </w:r>
      <w:r>
        <w:rPr/>
        <w:t>was</w:t>
      </w:r>
      <w:r>
        <w:rPr>
          <w:spacing w:val="-3"/>
        </w:rPr>
        <w:t> </w:t>
      </w:r>
      <w:r>
        <w:rPr/>
        <w:t>provided</w:t>
      </w:r>
      <w:r>
        <w:rPr>
          <w:spacing w:val="-4"/>
        </w:rPr>
        <w:t> </w:t>
      </w:r>
      <w:r>
        <w:rPr/>
        <w:t>via</w:t>
      </w:r>
      <w:r>
        <w:rPr>
          <w:spacing w:val="-3"/>
        </w:rPr>
        <w:t> </w:t>
      </w:r>
      <w:r>
        <w:rPr/>
        <w:t>the professional research and sampling firm CINT. Respondents received compensation from CINT for their participation. Respondents whose answers were deemed unreliable or those who completed the assessment in under 13 minutes were excluded from the sample, resulting in a final sample of 306 </w:t>
      </w:r>
      <w:r>
        <w:rPr>
          <w:spacing w:val="-2"/>
        </w:rPr>
        <w:t>respondents.</w:t>
      </w:r>
    </w:p>
    <w:p>
      <w:pPr>
        <w:pStyle w:val="BodyText"/>
        <w:spacing w:before="2"/>
      </w:pPr>
    </w:p>
    <w:p>
      <w:pPr>
        <w:pStyle w:val="BodyText"/>
        <w:ind w:left="120" w:right="552"/>
        <w:jc w:val="both"/>
      </w:pPr>
      <w:r>
        <w:rPr/>
        <w:t>The following histogram illustrates the general </w:t>
      </w:r>
      <w:r>
        <w:rPr>
          <w:b/>
        </w:rPr>
        <w:t>ETIX </w:t>
      </w:r>
      <w:r>
        <w:rPr/>
        <w:t>score distribution for the UK sample of working professionals.</w:t>
      </w:r>
      <w:r>
        <w:rPr>
          <w:spacing w:val="-2"/>
        </w:rPr>
        <w:t> </w:t>
      </w:r>
      <w:r>
        <w:rPr/>
        <w:t>The</w:t>
      </w:r>
      <w:r>
        <w:rPr>
          <w:spacing w:val="-3"/>
        </w:rPr>
        <w:t> </w:t>
      </w:r>
      <w:r>
        <w:rPr/>
        <w:t>histogram</w:t>
      </w:r>
      <w:r>
        <w:rPr>
          <w:spacing w:val="-3"/>
        </w:rPr>
        <w:t> </w:t>
      </w:r>
      <w:r>
        <w:rPr/>
        <w:t>shows</w:t>
      </w:r>
      <w:r>
        <w:rPr>
          <w:spacing w:val="-3"/>
        </w:rPr>
        <w:t> </w:t>
      </w:r>
      <w:r>
        <w:rPr/>
        <w:t>that</w:t>
      </w:r>
      <w:r>
        <w:rPr>
          <w:spacing w:val="-6"/>
        </w:rPr>
        <w:t> </w:t>
      </w:r>
      <w:r>
        <w:rPr/>
        <w:t>the</w:t>
      </w:r>
      <w:r>
        <w:rPr>
          <w:spacing w:val="-3"/>
        </w:rPr>
        <w:t> </w:t>
      </w:r>
      <w:r>
        <w:rPr/>
        <w:t>data</w:t>
      </w:r>
      <w:r>
        <w:rPr>
          <w:spacing w:val="-3"/>
        </w:rPr>
        <w:t> </w:t>
      </w:r>
      <w:r>
        <w:rPr/>
        <w:t>is</w:t>
      </w:r>
      <w:r>
        <w:rPr>
          <w:spacing w:val="-3"/>
        </w:rPr>
        <w:t> </w:t>
      </w:r>
      <w:r>
        <w:rPr/>
        <w:t>negatively</w:t>
      </w:r>
      <w:r>
        <w:rPr>
          <w:spacing w:val="-3"/>
        </w:rPr>
        <w:t> </w:t>
      </w:r>
      <w:r>
        <w:rPr/>
        <w:t>skewed,</w:t>
      </w:r>
      <w:r>
        <w:rPr>
          <w:spacing w:val="-6"/>
        </w:rPr>
        <w:t> </w:t>
      </w:r>
      <w:r>
        <w:rPr/>
        <w:t>with</w:t>
      </w:r>
      <w:r>
        <w:rPr>
          <w:spacing w:val="-4"/>
        </w:rPr>
        <w:t> </w:t>
      </w:r>
      <w:r>
        <w:rPr/>
        <w:t>a</w:t>
      </w:r>
      <w:r>
        <w:rPr>
          <w:spacing w:val="-3"/>
        </w:rPr>
        <w:t> </w:t>
      </w:r>
      <w:r>
        <w:rPr/>
        <w:t>mean</w:t>
      </w:r>
      <w:r>
        <w:rPr>
          <w:spacing w:val="-4"/>
        </w:rPr>
        <w:t> </w:t>
      </w:r>
      <w:r>
        <w:rPr/>
        <w:t>score</w:t>
      </w:r>
      <w:r>
        <w:rPr>
          <w:spacing w:val="-3"/>
        </w:rPr>
        <w:t> </w:t>
      </w:r>
      <w:r>
        <w:rPr/>
        <w:t>of</w:t>
      </w:r>
      <w:r>
        <w:rPr>
          <w:spacing w:val="-3"/>
        </w:rPr>
        <w:t> </w:t>
      </w:r>
      <w:r>
        <w:rPr/>
        <w:t>6.41</w:t>
      </w:r>
      <w:r>
        <w:rPr>
          <w:spacing w:val="-5"/>
        </w:rPr>
        <w:t> </w:t>
      </w:r>
      <w:r>
        <w:rPr/>
        <w:t>out of 10. This indicates that the data does not follow a normal distribution, which should be taken into account when interpreting the scores. Because the mean score is 6.41 instead of 5.00, which would be typical of a normal distribution, a high score will be considered to be above 8.50 and a low score will be considered to be below 4.50. While the mean global score is 6.41, the median global score is</w:t>
      </w:r>
    </w:p>
    <w:p>
      <w:pPr>
        <w:pStyle w:val="BodyText"/>
        <w:ind w:left="120" w:right="554"/>
        <w:jc w:val="both"/>
      </w:pPr>
      <w:r>
        <w:rPr/>
        <w:t>5.98.</w:t>
      </w:r>
      <w:r>
        <w:rPr>
          <w:spacing w:val="-10"/>
        </w:rPr>
        <w:t> </w:t>
      </w:r>
      <w:r>
        <w:rPr/>
        <w:t>Although</w:t>
      </w:r>
      <w:r>
        <w:rPr>
          <w:spacing w:val="-13"/>
        </w:rPr>
        <w:t> </w:t>
      </w:r>
      <w:r>
        <w:rPr/>
        <w:t>the</w:t>
      </w:r>
      <w:r>
        <w:rPr>
          <w:spacing w:val="-6"/>
        </w:rPr>
        <w:t> </w:t>
      </w:r>
      <w:r>
        <w:rPr/>
        <w:t>median</w:t>
      </w:r>
      <w:r>
        <w:rPr>
          <w:spacing w:val="-13"/>
        </w:rPr>
        <w:t> </w:t>
      </w:r>
      <w:r>
        <w:rPr/>
        <w:t>still</w:t>
      </w:r>
      <w:r>
        <w:rPr>
          <w:spacing w:val="-9"/>
        </w:rPr>
        <w:t> </w:t>
      </w:r>
      <w:r>
        <w:rPr/>
        <w:t>demonstrates</w:t>
      </w:r>
      <w:r>
        <w:rPr>
          <w:spacing w:val="-7"/>
        </w:rPr>
        <w:t> </w:t>
      </w:r>
      <w:r>
        <w:rPr/>
        <w:t>that</w:t>
      </w:r>
      <w:r>
        <w:rPr>
          <w:spacing w:val="-9"/>
        </w:rPr>
        <w:t> </w:t>
      </w:r>
      <w:r>
        <w:rPr/>
        <w:t>the</w:t>
      </w:r>
      <w:r>
        <w:rPr>
          <w:spacing w:val="-7"/>
        </w:rPr>
        <w:t> </w:t>
      </w:r>
      <w:r>
        <w:rPr/>
        <w:t>data</w:t>
      </w:r>
      <w:r>
        <w:rPr>
          <w:spacing w:val="-12"/>
        </w:rPr>
        <w:t> </w:t>
      </w:r>
      <w:r>
        <w:rPr/>
        <w:t>is</w:t>
      </w:r>
      <w:r>
        <w:rPr>
          <w:spacing w:val="-12"/>
        </w:rPr>
        <w:t> </w:t>
      </w:r>
      <w:r>
        <w:rPr/>
        <w:t>negatively</w:t>
      </w:r>
      <w:r>
        <w:rPr>
          <w:spacing w:val="-11"/>
        </w:rPr>
        <w:t> </w:t>
      </w:r>
      <w:r>
        <w:rPr/>
        <w:t>skewed,</w:t>
      </w:r>
      <w:r>
        <w:rPr>
          <w:spacing w:val="-13"/>
        </w:rPr>
        <w:t> </w:t>
      </w:r>
      <w:r>
        <w:rPr/>
        <w:t>it</w:t>
      </w:r>
      <w:r>
        <w:rPr>
          <w:spacing w:val="-8"/>
        </w:rPr>
        <w:t> </w:t>
      </w:r>
      <w:r>
        <w:rPr/>
        <w:t>is</w:t>
      </w:r>
      <w:r>
        <w:rPr>
          <w:spacing w:val="-12"/>
        </w:rPr>
        <w:t> </w:t>
      </w:r>
      <w:r>
        <w:rPr/>
        <w:t>a</w:t>
      </w:r>
      <w:r>
        <w:rPr>
          <w:spacing w:val="-7"/>
        </w:rPr>
        <w:t> </w:t>
      </w:r>
      <w:r>
        <w:rPr/>
        <w:t>better</w:t>
      </w:r>
      <w:r>
        <w:rPr>
          <w:spacing w:val="-7"/>
        </w:rPr>
        <w:t> </w:t>
      </w:r>
      <w:r>
        <w:rPr/>
        <w:t>measure of central tendency than the mean as the mean is sensitive to extreme scores. Specific population norms discussed below will provide greater insight into the interpretation of high and low scores for specific populations.</w:t>
      </w:r>
    </w:p>
    <w:p>
      <w:pPr>
        <w:pStyle w:val="BodyText"/>
        <w:spacing w:before="7"/>
        <w:rPr>
          <w:sz w:val="25"/>
        </w:rPr>
      </w:pPr>
      <w:r>
        <w:rPr/>
        <w:drawing>
          <wp:anchor distT="0" distB="0" distL="0" distR="0" allowOverlap="1" layoutInCell="1" locked="0" behindDoc="1" simplePos="0" relativeHeight="487589888">
            <wp:simplePos x="0" y="0"/>
            <wp:positionH relativeFrom="page">
              <wp:posOffset>2078937</wp:posOffset>
            </wp:positionH>
            <wp:positionV relativeFrom="paragraph">
              <wp:posOffset>214029</wp:posOffset>
            </wp:positionV>
            <wp:extent cx="3673933" cy="303771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3673933" cy="3037713"/>
                    </a:xfrm>
                    <a:prstGeom prst="rect">
                      <a:avLst/>
                    </a:prstGeom>
                  </pic:spPr>
                </pic:pic>
              </a:graphicData>
            </a:graphic>
          </wp:anchor>
        </w:drawing>
      </w:r>
    </w:p>
    <w:p>
      <w:pPr>
        <w:pStyle w:val="BodyText"/>
      </w:pPr>
    </w:p>
    <w:p>
      <w:pPr>
        <w:pStyle w:val="BodyText"/>
        <w:spacing w:before="5"/>
        <w:rPr>
          <w:sz w:val="26"/>
        </w:rPr>
      </w:pPr>
    </w:p>
    <w:p>
      <w:pPr>
        <w:spacing w:before="0"/>
        <w:ind w:left="3052" w:right="3482" w:firstLine="0"/>
        <w:jc w:val="center"/>
        <w:rPr>
          <w:i/>
          <w:sz w:val="22"/>
        </w:rPr>
      </w:pPr>
      <w:r>
        <w:rPr>
          <w:i/>
          <w:color w:val="6033C4"/>
          <w:sz w:val="22"/>
        </w:rPr>
        <w:t>Figure</w:t>
      </w:r>
      <w:r>
        <w:rPr>
          <w:i/>
          <w:color w:val="6033C4"/>
          <w:spacing w:val="-5"/>
          <w:sz w:val="22"/>
        </w:rPr>
        <w:t> </w:t>
      </w:r>
      <w:r>
        <w:rPr>
          <w:i/>
          <w:color w:val="6033C4"/>
          <w:sz w:val="22"/>
        </w:rPr>
        <w:t>1.</w:t>
      </w:r>
      <w:r>
        <w:rPr>
          <w:i/>
          <w:color w:val="6033C4"/>
          <w:spacing w:val="-4"/>
          <w:sz w:val="22"/>
        </w:rPr>
        <w:t> </w:t>
      </w:r>
      <w:r>
        <w:rPr>
          <w:i/>
          <w:color w:val="6033C4"/>
          <w:sz w:val="22"/>
        </w:rPr>
        <w:t>Distribution</w:t>
      </w:r>
      <w:r>
        <w:rPr>
          <w:i/>
          <w:color w:val="6033C4"/>
          <w:spacing w:val="-3"/>
          <w:sz w:val="22"/>
        </w:rPr>
        <w:t> </w:t>
      </w:r>
      <w:r>
        <w:rPr>
          <w:i/>
          <w:color w:val="6033C4"/>
          <w:sz w:val="22"/>
        </w:rPr>
        <w:t>of</w:t>
      </w:r>
      <w:r>
        <w:rPr>
          <w:i/>
          <w:color w:val="6033C4"/>
          <w:spacing w:val="-5"/>
          <w:sz w:val="22"/>
        </w:rPr>
        <w:t> </w:t>
      </w:r>
      <w:r>
        <w:rPr>
          <w:i/>
          <w:color w:val="6033C4"/>
          <w:sz w:val="22"/>
        </w:rPr>
        <w:t>UK</w:t>
      </w:r>
      <w:r>
        <w:rPr>
          <w:i/>
          <w:color w:val="6033C4"/>
          <w:spacing w:val="-1"/>
          <w:sz w:val="22"/>
        </w:rPr>
        <w:t> </w:t>
      </w:r>
      <w:r>
        <w:rPr>
          <w:i/>
          <w:color w:val="6033C4"/>
          <w:spacing w:val="-2"/>
          <w:sz w:val="22"/>
        </w:rPr>
        <w:t>Sample.</w:t>
      </w:r>
    </w:p>
    <w:p>
      <w:pPr>
        <w:spacing w:after="0"/>
        <w:jc w:val="center"/>
        <w:rPr>
          <w:sz w:val="22"/>
        </w:rPr>
        <w:sectPr>
          <w:pgSz w:w="11910" w:h="16840"/>
          <w:pgMar w:header="0" w:footer="1003" w:top="1400" w:bottom="1200" w:left="1320" w:right="880"/>
        </w:sectPr>
      </w:pPr>
    </w:p>
    <w:p>
      <w:pPr>
        <w:pStyle w:val="Heading2"/>
        <w:numPr>
          <w:ilvl w:val="1"/>
          <w:numId w:val="2"/>
        </w:numPr>
        <w:tabs>
          <w:tab w:pos="838" w:val="left" w:leader="none"/>
        </w:tabs>
        <w:spacing w:line="240" w:lineRule="auto" w:before="19" w:after="0"/>
        <w:ind w:left="838" w:right="0" w:hanging="718"/>
        <w:jc w:val="both"/>
      </w:pPr>
      <w:bookmarkStart w:name="_bookmark25" w:id="26"/>
      <w:bookmarkEnd w:id="26"/>
      <w:r>
        <w:rPr>
          <w:b w:val="0"/>
        </w:rPr>
      </w:r>
      <w:r>
        <w:rPr>
          <w:color w:val="6033C4"/>
        </w:rPr>
        <w:t>Norms</w:t>
      </w:r>
      <w:r>
        <w:rPr>
          <w:color w:val="6033C4"/>
          <w:spacing w:val="-6"/>
        </w:rPr>
        <w:t> </w:t>
      </w:r>
      <w:r>
        <w:rPr>
          <w:color w:val="6033C4"/>
        </w:rPr>
        <w:t>for</w:t>
      </w:r>
      <w:r>
        <w:rPr>
          <w:color w:val="6033C4"/>
          <w:spacing w:val="-9"/>
        </w:rPr>
        <w:t> </w:t>
      </w:r>
      <w:r>
        <w:rPr>
          <w:color w:val="6033C4"/>
        </w:rPr>
        <w:t>UK</w:t>
      </w:r>
      <w:r>
        <w:rPr>
          <w:color w:val="6033C4"/>
          <w:spacing w:val="-7"/>
        </w:rPr>
        <w:t> </w:t>
      </w:r>
      <w:r>
        <w:rPr>
          <w:color w:val="6033C4"/>
          <w:spacing w:val="-2"/>
        </w:rPr>
        <w:t>Sample</w:t>
      </w:r>
    </w:p>
    <w:p>
      <w:pPr>
        <w:pStyle w:val="BodyText"/>
        <w:spacing w:before="157"/>
        <w:ind w:left="120" w:right="558"/>
        <w:jc w:val="both"/>
      </w:pPr>
      <w:r>
        <w:rPr/>
        <w:t>Tables 6-14</w:t>
      </w:r>
      <w:r>
        <w:rPr>
          <w:spacing w:val="-1"/>
        </w:rPr>
        <w:t> </w:t>
      </w:r>
      <w:r>
        <w:rPr/>
        <w:t>show norms for the UK sample on both the </w:t>
      </w:r>
      <w:r>
        <w:rPr>
          <w:b/>
        </w:rPr>
        <w:t>ETIX</w:t>
      </w:r>
      <w:r>
        <w:rPr>
          <w:b/>
          <w:spacing w:val="-1"/>
        </w:rPr>
        <w:t> </w:t>
      </w:r>
      <w:r>
        <w:rPr/>
        <w:t>factors and their facets Self and Others. The sample is organised into categories based on study level, age, socio-professional category, and </w:t>
      </w:r>
      <w:r>
        <w:rPr>
          <w:spacing w:val="-2"/>
        </w:rPr>
        <w:t>gender.</w:t>
      </w:r>
    </w:p>
    <w:p>
      <w:pPr>
        <w:pStyle w:val="BodyText"/>
      </w:pPr>
    </w:p>
    <w:p>
      <w:pPr>
        <w:pStyle w:val="BodyText"/>
        <w:spacing w:before="2"/>
      </w:pPr>
    </w:p>
    <w:p>
      <w:pPr>
        <w:spacing w:before="0"/>
        <w:ind w:left="120" w:right="0" w:firstLine="0"/>
        <w:jc w:val="both"/>
        <w:rPr>
          <w:i/>
          <w:sz w:val="22"/>
        </w:rPr>
      </w:pPr>
      <w:r>
        <w:rPr>
          <w:i/>
          <w:color w:val="6033C4"/>
          <w:sz w:val="22"/>
        </w:rPr>
        <w:t>Table</w:t>
      </w:r>
      <w:r>
        <w:rPr>
          <w:i/>
          <w:color w:val="6033C4"/>
          <w:spacing w:val="-4"/>
          <w:sz w:val="22"/>
        </w:rPr>
        <w:t> </w:t>
      </w:r>
      <w:r>
        <w:rPr>
          <w:i/>
          <w:color w:val="6033C4"/>
          <w:sz w:val="22"/>
        </w:rPr>
        <w:t>6.</w:t>
      </w:r>
      <w:r>
        <w:rPr>
          <w:i/>
          <w:color w:val="6033C4"/>
          <w:spacing w:val="-2"/>
          <w:sz w:val="22"/>
        </w:rPr>
        <w:t> </w:t>
      </w:r>
      <w:r>
        <w:rPr>
          <w:i/>
          <w:color w:val="6033C4"/>
          <w:sz w:val="22"/>
        </w:rPr>
        <w:t>Factor</w:t>
      </w:r>
      <w:r>
        <w:rPr>
          <w:i/>
          <w:color w:val="6033C4"/>
          <w:spacing w:val="-4"/>
          <w:sz w:val="22"/>
        </w:rPr>
        <w:t> </w:t>
      </w:r>
      <w:r>
        <w:rPr>
          <w:i/>
          <w:color w:val="6033C4"/>
          <w:sz w:val="22"/>
        </w:rPr>
        <w:t>Score</w:t>
      </w:r>
      <w:r>
        <w:rPr>
          <w:i/>
          <w:color w:val="6033C4"/>
          <w:spacing w:val="-4"/>
          <w:sz w:val="22"/>
        </w:rPr>
        <w:t> </w:t>
      </w:r>
      <w:r>
        <w:rPr>
          <w:i/>
          <w:color w:val="6033C4"/>
          <w:sz w:val="22"/>
        </w:rPr>
        <w:t>Norms</w:t>
      </w:r>
      <w:r>
        <w:rPr>
          <w:i/>
          <w:color w:val="6033C4"/>
          <w:spacing w:val="-4"/>
          <w:sz w:val="22"/>
        </w:rPr>
        <w:t> </w:t>
      </w:r>
      <w:r>
        <w:rPr>
          <w:i/>
          <w:color w:val="6033C4"/>
          <w:sz w:val="22"/>
        </w:rPr>
        <w:t>for</w:t>
      </w:r>
      <w:r>
        <w:rPr>
          <w:i/>
          <w:color w:val="6033C4"/>
          <w:spacing w:val="-4"/>
          <w:sz w:val="22"/>
        </w:rPr>
        <w:t> </w:t>
      </w:r>
      <w:r>
        <w:rPr>
          <w:i/>
          <w:color w:val="6033C4"/>
          <w:sz w:val="22"/>
        </w:rPr>
        <w:t>the</w:t>
      </w:r>
      <w:r>
        <w:rPr>
          <w:i/>
          <w:color w:val="6033C4"/>
          <w:spacing w:val="-1"/>
          <w:sz w:val="22"/>
        </w:rPr>
        <w:t> </w:t>
      </w:r>
      <w:r>
        <w:rPr>
          <w:i/>
          <w:color w:val="6033C4"/>
          <w:sz w:val="22"/>
        </w:rPr>
        <w:t>UK</w:t>
      </w:r>
      <w:r>
        <w:rPr>
          <w:i/>
          <w:color w:val="6033C4"/>
          <w:spacing w:val="-4"/>
          <w:sz w:val="22"/>
        </w:rPr>
        <w:t> </w:t>
      </w:r>
      <w:r>
        <w:rPr>
          <w:i/>
          <w:color w:val="6033C4"/>
          <w:spacing w:val="-2"/>
          <w:sz w:val="22"/>
        </w:rPr>
        <w:t>Sample.</w:t>
      </w:r>
    </w:p>
    <w:p>
      <w:pPr>
        <w:pStyle w:val="BodyText"/>
        <w:spacing w:before="1"/>
        <w:rPr>
          <w:i/>
          <w:sz w:val="25"/>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6"/>
        <w:gridCol w:w="874"/>
        <w:gridCol w:w="853"/>
        <w:gridCol w:w="989"/>
        <w:gridCol w:w="1123"/>
        <w:gridCol w:w="1777"/>
        <w:gridCol w:w="754"/>
        <w:gridCol w:w="839"/>
      </w:tblGrid>
      <w:tr>
        <w:trPr>
          <w:trHeight w:val="487" w:hRule="atLeast"/>
        </w:trPr>
        <w:tc>
          <w:tcPr>
            <w:tcW w:w="1816" w:type="dxa"/>
            <w:tcBorders>
              <w:top w:val="single" w:sz="24" w:space="0" w:color="00E2FF"/>
              <w:bottom w:val="single" w:sz="24" w:space="0" w:color="00E2FF"/>
            </w:tcBorders>
          </w:tcPr>
          <w:p>
            <w:pPr>
              <w:pStyle w:val="TableParagraph"/>
              <w:spacing w:before="120"/>
              <w:ind w:left="131" w:right="198"/>
              <w:rPr>
                <w:b/>
                <w:sz w:val="20"/>
              </w:rPr>
            </w:pPr>
            <w:r>
              <w:rPr>
                <w:b/>
                <w:color w:val="6034C4"/>
                <w:spacing w:val="-2"/>
                <w:sz w:val="20"/>
              </w:rPr>
              <w:t>Factors</w:t>
            </w:r>
          </w:p>
        </w:tc>
        <w:tc>
          <w:tcPr>
            <w:tcW w:w="874" w:type="dxa"/>
            <w:tcBorders>
              <w:top w:val="single" w:sz="24" w:space="0" w:color="00E2FF"/>
              <w:bottom w:val="single" w:sz="24" w:space="0" w:color="00E2FF"/>
            </w:tcBorders>
          </w:tcPr>
          <w:p>
            <w:pPr>
              <w:pStyle w:val="TableParagraph"/>
              <w:spacing w:before="120"/>
              <w:ind w:left="126" w:right="173"/>
              <w:rPr>
                <w:b/>
                <w:sz w:val="20"/>
              </w:rPr>
            </w:pPr>
            <w:r>
              <w:rPr>
                <w:b/>
                <w:color w:val="6034C4"/>
                <w:spacing w:val="-2"/>
                <w:sz w:val="20"/>
              </w:rPr>
              <w:t>Score</w:t>
            </w:r>
          </w:p>
        </w:tc>
        <w:tc>
          <w:tcPr>
            <w:tcW w:w="853" w:type="dxa"/>
            <w:tcBorders>
              <w:top w:val="single" w:sz="24" w:space="0" w:color="00E2FF"/>
              <w:bottom w:val="single" w:sz="24" w:space="0" w:color="00E2FF"/>
            </w:tcBorders>
          </w:tcPr>
          <w:p>
            <w:pPr>
              <w:pStyle w:val="TableParagraph"/>
              <w:spacing w:before="120"/>
              <w:ind w:left="179" w:right="168"/>
              <w:rPr>
                <w:b/>
                <w:sz w:val="20"/>
              </w:rPr>
            </w:pPr>
            <w:r>
              <w:rPr>
                <w:b/>
                <w:color w:val="6034C4"/>
                <w:spacing w:val="-4"/>
                <w:sz w:val="20"/>
              </w:rPr>
              <w:t>Mean</w:t>
            </w:r>
          </w:p>
        </w:tc>
        <w:tc>
          <w:tcPr>
            <w:tcW w:w="989" w:type="dxa"/>
            <w:tcBorders>
              <w:top w:val="single" w:sz="24" w:space="0" w:color="00E2FF"/>
              <w:bottom w:val="single" w:sz="24" w:space="0" w:color="00E2FF"/>
            </w:tcBorders>
          </w:tcPr>
          <w:p>
            <w:pPr>
              <w:pStyle w:val="TableParagraph"/>
              <w:spacing w:before="120"/>
              <w:ind w:left="165" w:right="157"/>
              <w:rPr>
                <w:b/>
                <w:sz w:val="20"/>
              </w:rPr>
            </w:pPr>
            <w:r>
              <w:rPr>
                <w:b/>
                <w:color w:val="6034C4"/>
                <w:spacing w:val="-2"/>
                <w:sz w:val="20"/>
              </w:rPr>
              <w:t>Median</w:t>
            </w:r>
          </w:p>
        </w:tc>
        <w:tc>
          <w:tcPr>
            <w:tcW w:w="1123" w:type="dxa"/>
            <w:tcBorders>
              <w:top w:val="single" w:sz="24" w:space="0" w:color="00E2FF"/>
              <w:bottom w:val="single" w:sz="24" w:space="0" w:color="00E2FF"/>
            </w:tcBorders>
          </w:tcPr>
          <w:p>
            <w:pPr>
              <w:pStyle w:val="TableParagraph"/>
              <w:spacing w:line="240" w:lineRule="exact"/>
              <w:ind w:left="188"/>
              <w:jc w:val="left"/>
              <w:rPr>
                <w:b/>
                <w:sz w:val="20"/>
              </w:rPr>
            </w:pPr>
            <w:r>
              <w:rPr>
                <w:b/>
                <w:color w:val="6034C4"/>
                <w:spacing w:val="-2"/>
                <w:sz w:val="20"/>
              </w:rPr>
              <w:t>Standard</w:t>
            </w:r>
          </w:p>
          <w:p>
            <w:pPr>
              <w:pStyle w:val="TableParagraph"/>
              <w:spacing w:line="227" w:lineRule="exact"/>
              <w:ind w:left="169"/>
              <w:jc w:val="left"/>
              <w:rPr>
                <w:b/>
                <w:sz w:val="20"/>
              </w:rPr>
            </w:pPr>
            <w:r>
              <w:rPr>
                <w:b/>
                <w:color w:val="6034C4"/>
                <w:spacing w:val="-2"/>
                <w:sz w:val="20"/>
              </w:rPr>
              <w:t>Deviation</w:t>
            </w:r>
          </w:p>
        </w:tc>
        <w:tc>
          <w:tcPr>
            <w:tcW w:w="1777" w:type="dxa"/>
            <w:tcBorders>
              <w:top w:val="single" w:sz="24" w:space="0" w:color="00E2FF"/>
              <w:bottom w:val="single" w:sz="24" w:space="0" w:color="00E2FF"/>
            </w:tcBorders>
          </w:tcPr>
          <w:p>
            <w:pPr>
              <w:pStyle w:val="TableParagraph"/>
              <w:spacing w:line="240" w:lineRule="exact"/>
              <w:ind w:left="145" w:right="179"/>
              <w:rPr>
                <w:b/>
                <w:sz w:val="20"/>
              </w:rPr>
            </w:pPr>
            <w:r>
              <w:rPr>
                <w:b/>
                <w:color w:val="6034C4"/>
                <w:sz w:val="20"/>
              </w:rPr>
              <w:t>Standard</w:t>
            </w:r>
            <w:r>
              <w:rPr>
                <w:b/>
                <w:color w:val="6034C4"/>
                <w:spacing w:val="-4"/>
                <w:sz w:val="20"/>
              </w:rPr>
              <w:t> </w:t>
            </w:r>
            <w:r>
              <w:rPr>
                <w:b/>
                <w:color w:val="6034C4"/>
                <w:sz w:val="20"/>
              </w:rPr>
              <w:t>Error</w:t>
            </w:r>
            <w:r>
              <w:rPr>
                <w:b/>
                <w:color w:val="6034C4"/>
                <w:spacing w:val="-8"/>
                <w:sz w:val="20"/>
              </w:rPr>
              <w:t> </w:t>
            </w:r>
            <w:r>
              <w:rPr>
                <w:b/>
                <w:color w:val="6034C4"/>
                <w:spacing w:val="-5"/>
                <w:sz w:val="20"/>
              </w:rPr>
              <w:t>of</w:t>
            </w:r>
          </w:p>
          <w:p>
            <w:pPr>
              <w:pStyle w:val="TableParagraph"/>
              <w:spacing w:line="227" w:lineRule="exact"/>
              <w:ind w:left="138" w:right="179"/>
              <w:rPr>
                <w:b/>
                <w:sz w:val="20"/>
              </w:rPr>
            </w:pPr>
            <w:r>
              <w:rPr>
                <w:b/>
                <w:color w:val="6034C4"/>
                <w:spacing w:val="-2"/>
                <w:sz w:val="20"/>
              </w:rPr>
              <w:t>Measurement</w:t>
            </w:r>
          </w:p>
        </w:tc>
        <w:tc>
          <w:tcPr>
            <w:tcW w:w="754" w:type="dxa"/>
            <w:tcBorders>
              <w:top w:val="single" w:sz="24" w:space="0" w:color="00E2FF"/>
              <w:bottom w:val="single" w:sz="24" w:space="0" w:color="00E2FF"/>
            </w:tcBorders>
          </w:tcPr>
          <w:p>
            <w:pPr>
              <w:pStyle w:val="TableParagraph"/>
              <w:spacing w:before="120"/>
              <w:ind w:left="87" w:right="99"/>
              <w:rPr>
                <w:b/>
                <w:sz w:val="20"/>
              </w:rPr>
            </w:pPr>
            <w:r>
              <w:rPr>
                <w:b/>
                <w:color w:val="6034C4"/>
                <w:spacing w:val="-5"/>
                <w:sz w:val="20"/>
              </w:rPr>
              <w:t>Min</w:t>
            </w:r>
          </w:p>
        </w:tc>
        <w:tc>
          <w:tcPr>
            <w:tcW w:w="839" w:type="dxa"/>
            <w:tcBorders>
              <w:top w:val="single" w:sz="24" w:space="0" w:color="00E2FF"/>
              <w:bottom w:val="single" w:sz="24" w:space="0" w:color="00E2FF"/>
            </w:tcBorders>
          </w:tcPr>
          <w:p>
            <w:pPr>
              <w:pStyle w:val="TableParagraph"/>
              <w:spacing w:before="120"/>
              <w:ind w:left="198" w:right="144"/>
              <w:rPr>
                <w:b/>
                <w:sz w:val="20"/>
              </w:rPr>
            </w:pPr>
            <w:r>
              <w:rPr>
                <w:b/>
                <w:color w:val="6034C4"/>
                <w:spacing w:val="-5"/>
                <w:sz w:val="20"/>
              </w:rPr>
              <w:t>Max</w:t>
            </w:r>
          </w:p>
        </w:tc>
      </w:tr>
      <w:tr>
        <w:trPr>
          <w:trHeight w:val="407" w:hRule="atLeast"/>
        </w:trPr>
        <w:tc>
          <w:tcPr>
            <w:tcW w:w="1816" w:type="dxa"/>
            <w:tcBorders>
              <w:top w:val="single" w:sz="24" w:space="0" w:color="00E2FF"/>
            </w:tcBorders>
          </w:tcPr>
          <w:p>
            <w:pPr>
              <w:pStyle w:val="TableParagraph"/>
              <w:jc w:val="left"/>
              <w:rPr>
                <w:rFonts w:ascii="Times New Roman"/>
                <w:sz w:val="20"/>
              </w:rPr>
            </w:pPr>
          </w:p>
        </w:tc>
        <w:tc>
          <w:tcPr>
            <w:tcW w:w="874" w:type="dxa"/>
            <w:tcBorders>
              <w:top w:val="single" w:sz="24" w:space="0" w:color="00E2FF"/>
            </w:tcBorders>
          </w:tcPr>
          <w:p>
            <w:pPr>
              <w:pStyle w:val="TableParagraph"/>
              <w:spacing w:before="101"/>
              <w:ind w:left="122" w:right="177"/>
              <w:rPr>
                <w:i/>
                <w:sz w:val="20"/>
              </w:rPr>
            </w:pPr>
            <w:r>
              <w:rPr>
                <w:i/>
                <w:spacing w:val="-2"/>
                <w:sz w:val="20"/>
              </w:rPr>
              <w:t>Factor</w:t>
            </w:r>
          </w:p>
        </w:tc>
        <w:tc>
          <w:tcPr>
            <w:tcW w:w="853" w:type="dxa"/>
            <w:tcBorders>
              <w:top w:val="single" w:sz="24" w:space="0" w:color="00E2FF"/>
            </w:tcBorders>
          </w:tcPr>
          <w:p>
            <w:pPr>
              <w:pStyle w:val="TableParagraph"/>
              <w:spacing w:before="101"/>
              <w:ind w:left="178" w:right="168"/>
              <w:rPr>
                <w:sz w:val="20"/>
              </w:rPr>
            </w:pPr>
            <w:r>
              <w:rPr>
                <w:spacing w:val="-4"/>
                <w:sz w:val="20"/>
              </w:rPr>
              <w:t>6.75</w:t>
            </w:r>
          </w:p>
        </w:tc>
        <w:tc>
          <w:tcPr>
            <w:tcW w:w="989" w:type="dxa"/>
            <w:tcBorders>
              <w:top w:val="single" w:sz="24" w:space="0" w:color="00E2FF"/>
            </w:tcBorders>
          </w:tcPr>
          <w:p>
            <w:pPr>
              <w:pStyle w:val="TableParagraph"/>
              <w:spacing w:before="101"/>
              <w:ind w:left="165" w:right="153"/>
              <w:rPr>
                <w:sz w:val="20"/>
              </w:rPr>
            </w:pPr>
            <w:r>
              <w:rPr>
                <w:spacing w:val="-4"/>
                <w:sz w:val="20"/>
              </w:rPr>
              <w:t>7.05</w:t>
            </w:r>
          </w:p>
        </w:tc>
        <w:tc>
          <w:tcPr>
            <w:tcW w:w="1123" w:type="dxa"/>
            <w:tcBorders>
              <w:top w:val="single" w:sz="24" w:space="0" w:color="00E2FF"/>
            </w:tcBorders>
          </w:tcPr>
          <w:p>
            <w:pPr>
              <w:pStyle w:val="TableParagraph"/>
              <w:spacing w:before="101"/>
              <w:ind w:left="378" w:right="365"/>
              <w:rPr>
                <w:sz w:val="20"/>
              </w:rPr>
            </w:pPr>
            <w:r>
              <w:rPr>
                <w:spacing w:val="-4"/>
                <w:sz w:val="20"/>
              </w:rPr>
              <w:t>2.12</w:t>
            </w:r>
          </w:p>
        </w:tc>
        <w:tc>
          <w:tcPr>
            <w:tcW w:w="1777" w:type="dxa"/>
            <w:tcBorders>
              <w:top w:val="single" w:sz="24" w:space="0" w:color="00E2FF"/>
            </w:tcBorders>
          </w:tcPr>
          <w:p>
            <w:pPr>
              <w:pStyle w:val="TableParagraph"/>
              <w:spacing w:before="101"/>
              <w:ind w:left="688"/>
              <w:jc w:val="left"/>
              <w:rPr>
                <w:sz w:val="20"/>
              </w:rPr>
            </w:pPr>
            <w:r>
              <w:rPr>
                <w:spacing w:val="-4"/>
                <w:sz w:val="20"/>
              </w:rPr>
              <w:t>0.12</w:t>
            </w:r>
          </w:p>
        </w:tc>
        <w:tc>
          <w:tcPr>
            <w:tcW w:w="754" w:type="dxa"/>
            <w:tcBorders>
              <w:top w:val="single" w:sz="24" w:space="0" w:color="00E2FF"/>
            </w:tcBorders>
          </w:tcPr>
          <w:p>
            <w:pPr>
              <w:pStyle w:val="TableParagraph"/>
              <w:spacing w:before="101"/>
              <w:ind w:left="87" w:right="105"/>
              <w:rPr>
                <w:sz w:val="20"/>
              </w:rPr>
            </w:pPr>
            <w:r>
              <w:rPr>
                <w:spacing w:val="-4"/>
                <w:sz w:val="20"/>
              </w:rPr>
              <w:t>1.05</w:t>
            </w:r>
          </w:p>
        </w:tc>
        <w:tc>
          <w:tcPr>
            <w:tcW w:w="839" w:type="dxa"/>
            <w:tcBorders>
              <w:top w:val="single" w:sz="24" w:space="0" w:color="00E2FF"/>
            </w:tcBorders>
          </w:tcPr>
          <w:p>
            <w:pPr>
              <w:pStyle w:val="TableParagraph"/>
              <w:spacing w:before="101"/>
              <w:ind w:left="198" w:right="155"/>
              <w:rPr>
                <w:sz w:val="20"/>
              </w:rPr>
            </w:pPr>
            <w:r>
              <w:rPr>
                <w:spacing w:val="-2"/>
                <w:sz w:val="20"/>
              </w:rPr>
              <w:t>10.00</w:t>
            </w:r>
          </w:p>
        </w:tc>
      </w:tr>
      <w:tr>
        <w:trPr>
          <w:trHeight w:val="576" w:hRule="atLeast"/>
        </w:trPr>
        <w:tc>
          <w:tcPr>
            <w:tcW w:w="1816" w:type="dxa"/>
          </w:tcPr>
          <w:p>
            <w:pPr>
              <w:pStyle w:val="TableParagraph"/>
              <w:spacing w:before="25"/>
              <w:ind w:left="331" w:hanging="216"/>
              <w:jc w:val="left"/>
              <w:rPr>
                <w:b/>
                <w:sz w:val="20"/>
              </w:rPr>
            </w:pPr>
            <w:r>
              <w:rPr>
                <w:b/>
                <w:sz w:val="20"/>
              </w:rPr>
              <w:t>Respect</w:t>
            </w:r>
            <w:r>
              <w:rPr>
                <w:b/>
                <w:spacing w:val="-12"/>
                <w:sz w:val="20"/>
              </w:rPr>
              <w:t> </w:t>
            </w:r>
            <w:r>
              <w:rPr>
                <w:b/>
                <w:sz w:val="20"/>
              </w:rPr>
              <w:t>for</w:t>
            </w:r>
            <w:r>
              <w:rPr>
                <w:b/>
                <w:spacing w:val="-11"/>
                <w:sz w:val="20"/>
              </w:rPr>
              <w:t> </w:t>
            </w:r>
            <w:r>
              <w:rPr>
                <w:b/>
                <w:sz w:val="20"/>
              </w:rPr>
              <w:t>Goods and Property</w:t>
            </w:r>
          </w:p>
        </w:tc>
        <w:tc>
          <w:tcPr>
            <w:tcW w:w="874" w:type="dxa"/>
          </w:tcPr>
          <w:p>
            <w:pPr>
              <w:pStyle w:val="TableParagraph"/>
              <w:spacing w:before="150"/>
              <w:ind w:left="126" w:right="174"/>
              <w:rPr>
                <w:i/>
                <w:sz w:val="20"/>
              </w:rPr>
            </w:pPr>
            <w:r>
              <w:rPr>
                <w:i/>
                <w:spacing w:val="-4"/>
                <w:sz w:val="20"/>
              </w:rPr>
              <w:t>Self</w:t>
            </w:r>
          </w:p>
        </w:tc>
        <w:tc>
          <w:tcPr>
            <w:tcW w:w="853" w:type="dxa"/>
          </w:tcPr>
          <w:p>
            <w:pPr>
              <w:pStyle w:val="TableParagraph"/>
              <w:spacing w:before="150"/>
              <w:ind w:left="178" w:right="168"/>
              <w:rPr>
                <w:sz w:val="20"/>
              </w:rPr>
            </w:pPr>
            <w:r>
              <w:rPr>
                <w:spacing w:val="-4"/>
                <w:sz w:val="20"/>
              </w:rPr>
              <w:t>6.88</w:t>
            </w:r>
          </w:p>
        </w:tc>
        <w:tc>
          <w:tcPr>
            <w:tcW w:w="989" w:type="dxa"/>
          </w:tcPr>
          <w:p>
            <w:pPr>
              <w:pStyle w:val="TableParagraph"/>
              <w:spacing w:before="150"/>
              <w:ind w:left="165" w:right="153"/>
              <w:rPr>
                <w:sz w:val="20"/>
              </w:rPr>
            </w:pPr>
            <w:r>
              <w:rPr>
                <w:spacing w:val="-4"/>
                <w:sz w:val="20"/>
              </w:rPr>
              <w:t>7.30</w:t>
            </w:r>
          </w:p>
        </w:tc>
        <w:tc>
          <w:tcPr>
            <w:tcW w:w="1123" w:type="dxa"/>
          </w:tcPr>
          <w:p>
            <w:pPr>
              <w:pStyle w:val="TableParagraph"/>
              <w:spacing w:before="150"/>
              <w:ind w:left="378" w:right="365"/>
              <w:rPr>
                <w:sz w:val="20"/>
              </w:rPr>
            </w:pPr>
            <w:r>
              <w:rPr>
                <w:spacing w:val="-4"/>
                <w:sz w:val="20"/>
              </w:rPr>
              <w:t>2.17</w:t>
            </w:r>
          </w:p>
        </w:tc>
        <w:tc>
          <w:tcPr>
            <w:tcW w:w="1777" w:type="dxa"/>
          </w:tcPr>
          <w:p>
            <w:pPr>
              <w:pStyle w:val="TableParagraph"/>
              <w:spacing w:before="150"/>
              <w:ind w:left="688"/>
              <w:jc w:val="left"/>
              <w:rPr>
                <w:sz w:val="20"/>
              </w:rPr>
            </w:pPr>
            <w:r>
              <w:rPr>
                <w:spacing w:val="-4"/>
                <w:sz w:val="20"/>
              </w:rPr>
              <w:t>0.12</w:t>
            </w:r>
          </w:p>
        </w:tc>
        <w:tc>
          <w:tcPr>
            <w:tcW w:w="754" w:type="dxa"/>
          </w:tcPr>
          <w:p>
            <w:pPr>
              <w:pStyle w:val="TableParagraph"/>
              <w:spacing w:before="150"/>
              <w:ind w:left="87" w:right="105"/>
              <w:rPr>
                <w:sz w:val="20"/>
              </w:rPr>
            </w:pPr>
            <w:r>
              <w:rPr>
                <w:spacing w:val="-4"/>
                <w:sz w:val="20"/>
              </w:rPr>
              <w:t>0.80</w:t>
            </w:r>
          </w:p>
        </w:tc>
        <w:tc>
          <w:tcPr>
            <w:tcW w:w="839" w:type="dxa"/>
          </w:tcPr>
          <w:p>
            <w:pPr>
              <w:pStyle w:val="TableParagraph"/>
              <w:spacing w:before="150"/>
              <w:ind w:left="198" w:right="155"/>
              <w:rPr>
                <w:sz w:val="20"/>
              </w:rPr>
            </w:pPr>
            <w:r>
              <w:rPr>
                <w:spacing w:val="-2"/>
                <w:sz w:val="20"/>
              </w:rPr>
              <w:t>10.00</w:t>
            </w:r>
          </w:p>
        </w:tc>
      </w:tr>
      <w:tr>
        <w:trPr>
          <w:trHeight w:val="378"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6.62</w:t>
            </w:r>
          </w:p>
        </w:tc>
        <w:tc>
          <w:tcPr>
            <w:tcW w:w="989" w:type="dxa"/>
            <w:tcBorders>
              <w:bottom w:val="single" w:sz="4" w:space="0" w:color="00E2FF"/>
            </w:tcBorders>
          </w:tcPr>
          <w:p>
            <w:pPr>
              <w:pStyle w:val="TableParagraph"/>
              <w:spacing w:before="25"/>
              <w:ind w:left="165" w:right="153"/>
              <w:rPr>
                <w:sz w:val="20"/>
              </w:rPr>
            </w:pPr>
            <w:r>
              <w:rPr>
                <w:spacing w:val="-4"/>
                <w:sz w:val="20"/>
              </w:rPr>
              <w:t>6.90</w:t>
            </w:r>
          </w:p>
        </w:tc>
        <w:tc>
          <w:tcPr>
            <w:tcW w:w="1123" w:type="dxa"/>
            <w:tcBorders>
              <w:bottom w:val="single" w:sz="4" w:space="0" w:color="00E2FF"/>
            </w:tcBorders>
          </w:tcPr>
          <w:p>
            <w:pPr>
              <w:pStyle w:val="TableParagraph"/>
              <w:spacing w:before="25"/>
              <w:ind w:left="378" w:right="365"/>
              <w:rPr>
                <w:sz w:val="20"/>
              </w:rPr>
            </w:pPr>
            <w:r>
              <w:rPr>
                <w:spacing w:val="-4"/>
                <w:sz w:val="20"/>
              </w:rPr>
              <w:t>2.19</w:t>
            </w:r>
          </w:p>
        </w:tc>
        <w:tc>
          <w:tcPr>
            <w:tcW w:w="1777" w:type="dxa"/>
            <w:tcBorders>
              <w:bottom w:val="single" w:sz="4" w:space="0" w:color="00E2FF"/>
            </w:tcBorders>
          </w:tcPr>
          <w:p>
            <w:pPr>
              <w:pStyle w:val="TableParagraph"/>
              <w:spacing w:before="25"/>
              <w:ind w:left="688"/>
              <w:jc w:val="left"/>
              <w:rPr>
                <w:sz w:val="20"/>
              </w:rPr>
            </w:pPr>
            <w:r>
              <w:rPr>
                <w:spacing w:val="-4"/>
                <w:sz w:val="20"/>
              </w:rPr>
              <w:t>0.13</w:t>
            </w:r>
          </w:p>
        </w:tc>
        <w:tc>
          <w:tcPr>
            <w:tcW w:w="754" w:type="dxa"/>
            <w:tcBorders>
              <w:bottom w:val="single" w:sz="4" w:space="0" w:color="00E2FF"/>
            </w:tcBorders>
          </w:tcPr>
          <w:p>
            <w:pPr>
              <w:pStyle w:val="TableParagraph"/>
              <w:spacing w:before="25"/>
              <w:ind w:left="87" w:right="105"/>
              <w:rPr>
                <w:sz w:val="20"/>
              </w:rPr>
            </w:pPr>
            <w:r>
              <w:rPr>
                <w:spacing w:val="-4"/>
                <w:sz w:val="20"/>
              </w:rPr>
              <w:t>0.80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08"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102"/>
              <w:ind w:left="122" w:right="177"/>
              <w:rPr>
                <w:i/>
                <w:sz w:val="20"/>
              </w:rPr>
            </w:pPr>
            <w:r>
              <w:rPr>
                <w:i/>
                <w:spacing w:val="-2"/>
                <w:sz w:val="20"/>
              </w:rPr>
              <w:t>Factor</w:t>
            </w:r>
          </w:p>
        </w:tc>
        <w:tc>
          <w:tcPr>
            <w:tcW w:w="853" w:type="dxa"/>
            <w:tcBorders>
              <w:top w:val="single" w:sz="4" w:space="0" w:color="00E2FF"/>
            </w:tcBorders>
          </w:tcPr>
          <w:p>
            <w:pPr>
              <w:pStyle w:val="TableParagraph"/>
              <w:spacing w:before="102"/>
              <w:ind w:left="178" w:right="168"/>
              <w:rPr>
                <w:sz w:val="20"/>
              </w:rPr>
            </w:pPr>
            <w:r>
              <w:rPr>
                <w:spacing w:val="-4"/>
                <w:sz w:val="20"/>
              </w:rPr>
              <w:t>6.64</w:t>
            </w:r>
          </w:p>
        </w:tc>
        <w:tc>
          <w:tcPr>
            <w:tcW w:w="989" w:type="dxa"/>
            <w:tcBorders>
              <w:top w:val="single" w:sz="4" w:space="0" w:color="00E2FF"/>
            </w:tcBorders>
          </w:tcPr>
          <w:p>
            <w:pPr>
              <w:pStyle w:val="TableParagraph"/>
              <w:spacing w:before="102"/>
              <w:ind w:left="165" w:right="153"/>
              <w:rPr>
                <w:sz w:val="20"/>
              </w:rPr>
            </w:pPr>
            <w:r>
              <w:rPr>
                <w:spacing w:val="-4"/>
                <w:sz w:val="20"/>
              </w:rPr>
              <w:t>7.03</w:t>
            </w:r>
          </w:p>
        </w:tc>
        <w:tc>
          <w:tcPr>
            <w:tcW w:w="1123" w:type="dxa"/>
            <w:tcBorders>
              <w:top w:val="single" w:sz="4" w:space="0" w:color="00E2FF"/>
            </w:tcBorders>
          </w:tcPr>
          <w:p>
            <w:pPr>
              <w:pStyle w:val="TableParagraph"/>
              <w:spacing w:before="102"/>
              <w:ind w:left="378" w:right="365"/>
              <w:rPr>
                <w:sz w:val="20"/>
              </w:rPr>
            </w:pPr>
            <w:r>
              <w:rPr>
                <w:spacing w:val="-4"/>
                <w:sz w:val="20"/>
              </w:rPr>
              <w:t>2.13</w:t>
            </w:r>
          </w:p>
        </w:tc>
        <w:tc>
          <w:tcPr>
            <w:tcW w:w="1777" w:type="dxa"/>
            <w:tcBorders>
              <w:top w:val="single" w:sz="4" w:space="0" w:color="00E2FF"/>
            </w:tcBorders>
          </w:tcPr>
          <w:p>
            <w:pPr>
              <w:pStyle w:val="TableParagraph"/>
              <w:spacing w:before="102"/>
              <w:ind w:left="688"/>
              <w:jc w:val="left"/>
              <w:rPr>
                <w:sz w:val="20"/>
              </w:rPr>
            </w:pPr>
            <w:r>
              <w:rPr>
                <w:spacing w:val="-4"/>
                <w:sz w:val="20"/>
              </w:rPr>
              <w:t>0.12</w:t>
            </w:r>
          </w:p>
        </w:tc>
        <w:tc>
          <w:tcPr>
            <w:tcW w:w="754" w:type="dxa"/>
            <w:tcBorders>
              <w:top w:val="single" w:sz="4" w:space="0" w:color="00E2FF"/>
            </w:tcBorders>
          </w:tcPr>
          <w:p>
            <w:pPr>
              <w:pStyle w:val="TableParagraph"/>
              <w:spacing w:before="102"/>
              <w:ind w:left="87" w:right="105"/>
              <w:rPr>
                <w:sz w:val="20"/>
              </w:rPr>
            </w:pPr>
            <w:r>
              <w:rPr>
                <w:spacing w:val="-4"/>
                <w:sz w:val="20"/>
              </w:rPr>
              <w:t>0.15</w:t>
            </w:r>
          </w:p>
        </w:tc>
        <w:tc>
          <w:tcPr>
            <w:tcW w:w="839" w:type="dxa"/>
            <w:tcBorders>
              <w:top w:val="single" w:sz="4" w:space="0" w:color="00E2FF"/>
            </w:tcBorders>
          </w:tcPr>
          <w:p>
            <w:pPr>
              <w:pStyle w:val="TableParagraph"/>
              <w:spacing w:before="102"/>
              <w:ind w:left="198" w:right="155"/>
              <w:rPr>
                <w:sz w:val="20"/>
              </w:rPr>
            </w:pPr>
            <w:r>
              <w:rPr>
                <w:spacing w:val="-2"/>
                <w:sz w:val="20"/>
              </w:rPr>
              <w:t>10.00</w:t>
            </w:r>
          </w:p>
        </w:tc>
      </w:tr>
      <w:tr>
        <w:trPr>
          <w:trHeight w:val="576" w:hRule="atLeast"/>
        </w:trPr>
        <w:tc>
          <w:tcPr>
            <w:tcW w:w="1816" w:type="dxa"/>
          </w:tcPr>
          <w:p>
            <w:pPr>
              <w:pStyle w:val="TableParagraph"/>
              <w:spacing w:before="26"/>
              <w:ind w:left="350" w:hanging="183"/>
              <w:jc w:val="left"/>
              <w:rPr>
                <w:b/>
                <w:sz w:val="20"/>
              </w:rPr>
            </w:pPr>
            <w:r>
              <w:rPr>
                <w:b/>
                <w:sz w:val="20"/>
              </w:rPr>
              <w:t>Respect</w:t>
            </w:r>
            <w:r>
              <w:rPr>
                <w:b/>
                <w:spacing w:val="-12"/>
                <w:sz w:val="20"/>
              </w:rPr>
              <w:t> </w:t>
            </w:r>
            <w:r>
              <w:rPr>
                <w:b/>
                <w:sz w:val="20"/>
              </w:rPr>
              <w:t>for</w:t>
            </w:r>
            <w:r>
              <w:rPr>
                <w:b/>
                <w:spacing w:val="-11"/>
                <w:sz w:val="20"/>
              </w:rPr>
              <w:t> </w:t>
            </w:r>
            <w:r>
              <w:rPr>
                <w:b/>
                <w:sz w:val="20"/>
              </w:rPr>
              <w:t>Facts and Honesty</w:t>
            </w:r>
          </w:p>
        </w:tc>
        <w:tc>
          <w:tcPr>
            <w:tcW w:w="874" w:type="dxa"/>
          </w:tcPr>
          <w:p>
            <w:pPr>
              <w:pStyle w:val="TableParagraph"/>
              <w:spacing w:before="150"/>
              <w:ind w:left="126" w:right="174"/>
              <w:rPr>
                <w:i/>
                <w:sz w:val="20"/>
              </w:rPr>
            </w:pPr>
            <w:r>
              <w:rPr>
                <w:i/>
                <w:spacing w:val="-4"/>
                <w:sz w:val="20"/>
              </w:rPr>
              <w:t>Self</w:t>
            </w:r>
          </w:p>
        </w:tc>
        <w:tc>
          <w:tcPr>
            <w:tcW w:w="853" w:type="dxa"/>
          </w:tcPr>
          <w:p>
            <w:pPr>
              <w:pStyle w:val="TableParagraph"/>
              <w:spacing w:before="150"/>
              <w:ind w:left="178" w:right="168"/>
              <w:rPr>
                <w:sz w:val="20"/>
              </w:rPr>
            </w:pPr>
            <w:r>
              <w:rPr>
                <w:spacing w:val="-4"/>
                <w:sz w:val="20"/>
              </w:rPr>
              <w:t>6.57</w:t>
            </w:r>
          </w:p>
        </w:tc>
        <w:tc>
          <w:tcPr>
            <w:tcW w:w="989" w:type="dxa"/>
          </w:tcPr>
          <w:p>
            <w:pPr>
              <w:pStyle w:val="TableParagraph"/>
              <w:spacing w:before="150"/>
              <w:ind w:left="165" w:right="153"/>
              <w:rPr>
                <w:sz w:val="20"/>
              </w:rPr>
            </w:pPr>
            <w:r>
              <w:rPr>
                <w:spacing w:val="-4"/>
                <w:sz w:val="20"/>
              </w:rPr>
              <w:t>7.00</w:t>
            </w:r>
          </w:p>
        </w:tc>
        <w:tc>
          <w:tcPr>
            <w:tcW w:w="1123" w:type="dxa"/>
          </w:tcPr>
          <w:p>
            <w:pPr>
              <w:pStyle w:val="TableParagraph"/>
              <w:spacing w:before="150"/>
              <w:ind w:left="378" w:right="365"/>
              <w:rPr>
                <w:sz w:val="20"/>
              </w:rPr>
            </w:pPr>
            <w:r>
              <w:rPr>
                <w:spacing w:val="-4"/>
                <w:sz w:val="20"/>
              </w:rPr>
              <w:t>2.28</w:t>
            </w:r>
          </w:p>
        </w:tc>
        <w:tc>
          <w:tcPr>
            <w:tcW w:w="1777" w:type="dxa"/>
          </w:tcPr>
          <w:p>
            <w:pPr>
              <w:pStyle w:val="TableParagraph"/>
              <w:spacing w:before="150"/>
              <w:ind w:left="688"/>
              <w:jc w:val="left"/>
              <w:rPr>
                <w:sz w:val="20"/>
              </w:rPr>
            </w:pPr>
            <w:r>
              <w:rPr>
                <w:spacing w:val="-4"/>
                <w:sz w:val="20"/>
              </w:rPr>
              <w:t>0.13</w:t>
            </w:r>
          </w:p>
        </w:tc>
        <w:tc>
          <w:tcPr>
            <w:tcW w:w="754" w:type="dxa"/>
          </w:tcPr>
          <w:p>
            <w:pPr>
              <w:pStyle w:val="TableParagraph"/>
              <w:spacing w:before="150"/>
              <w:ind w:left="87" w:right="105"/>
              <w:rPr>
                <w:sz w:val="20"/>
              </w:rPr>
            </w:pPr>
            <w:r>
              <w:rPr>
                <w:spacing w:val="-4"/>
                <w:sz w:val="20"/>
              </w:rPr>
              <w:t>0.00</w:t>
            </w:r>
          </w:p>
        </w:tc>
        <w:tc>
          <w:tcPr>
            <w:tcW w:w="839" w:type="dxa"/>
          </w:tcPr>
          <w:p>
            <w:pPr>
              <w:pStyle w:val="TableParagraph"/>
              <w:spacing w:before="150"/>
              <w:ind w:left="198" w:right="155"/>
              <w:rPr>
                <w:sz w:val="20"/>
              </w:rPr>
            </w:pPr>
            <w:r>
              <w:rPr>
                <w:spacing w:val="-2"/>
                <w:sz w:val="20"/>
              </w:rPr>
              <w:t>10.00</w:t>
            </w:r>
          </w:p>
        </w:tc>
      </w:tr>
      <w:tr>
        <w:trPr>
          <w:trHeight w:val="378"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6.71</w:t>
            </w:r>
          </w:p>
        </w:tc>
        <w:tc>
          <w:tcPr>
            <w:tcW w:w="989" w:type="dxa"/>
            <w:tcBorders>
              <w:bottom w:val="single" w:sz="4" w:space="0" w:color="00E2FF"/>
            </w:tcBorders>
          </w:tcPr>
          <w:p>
            <w:pPr>
              <w:pStyle w:val="TableParagraph"/>
              <w:spacing w:before="25"/>
              <w:ind w:left="165" w:right="153"/>
              <w:rPr>
                <w:sz w:val="20"/>
              </w:rPr>
            </w:pPr>
            <w:r>
              <w:rPr>
                <w:spacing w:val="-4"/>
                <w:sz w:val="20"/>
              </w:rPr>
              <w:t>7.00</w:t>
            </w:r>
          </w:p>
        </w:tc>
        <w:tc>
          <w:tcPr>
            <w:tcW w:w="1123" w:type="dxa"/>
            <w:tcBorders>
              <w:bottom w:val="single" w:sz="4" w:space="0" w:color="00E2FF"/>
            </w:tcBorders>
          </w:tcPr>
          <w:p>
            <w:pPr>
              <w:pStyle w:val="TableParagraph"/>
              <w:spacing w:before="25"/>
              <w:ind w:left="378" w:right="365"/>
              <w:rPr>
                <w:sz w:val="20"/>
              </w:rPr>
            </w:pPr>
            <w:r>
              <w:rPr>
                <w:spacing w:val="-4"/>
                <w:sz w:val="20"/>
              </w:rPr>
              <w:t>2.11</w:t>
            </w:r>
          </w:p>
        </w:tc>
        <w:tc>
          <w:tcPr>
            <w:tcW w:w="1777" w:type="dxa"/>
            <w:tcBorders>
              <w:bottom w:val="single" w:sz="4" w:space="0" w:color="00E2FF"/>
            </w:tcBorders>
          </w:tcPr>
          <w:p>
            <w:pPr>
              <w:pStyle w:val="TableParagraph"/>
              <w:spacing w:before="25"/>
              <w:ind w:left="688"/>
              <w:jc w:val="left"/>
              <w:rPr>
                <w:sz w:val="20"/>
              </w:rPr>
            </w:pPr>
            <w:r>
              <w:rPr>
                <w:spacing w:val="-4"/>
                <w:sz w:val="20"/>
              </w:rPr>
              <w:t>0.12</w:t>
            </w:r>
          </w:p>
        </w:tc>
        <w:tc>
          <w:tcPr>
            <w:tcW w:w="754" w:type="dxa"/>
            <w:tcBorders>
              <w:bottom w:val="single" w:sz="4" w:space="0" w:color="00E2FF"/>
            </w:tcBorders>
          </w:tcPr>
          <w:p>
            <w:pPr>
              <w:pStyle w:val="TableParagraph"/>
              <w:spacing w:before="25"/>
              <w:ind w:left="87" w:right="105"/>
              <w:rPr>
                <w:sz w:val="20"/>
              </w:rPr>
            </w:pPr>
            <w:r>
              <w:rPr>
                <w:spacing w:val="-4"/>
                <w:sz w:val="20"/>
              </w:rPr>
              <w:t>0.30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07"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102"/>
              <w:ind w:left="122" w:right="177"/>
              <w:rPr>
                <w:i/>
                <w:sz w:val="20"/>
              </w:rPr>
            </w:pPr>
            <w:r>
              <w:rPr>
                <w:i/>
                <w:spacing w:val="-2"/>
                <w:sz w:val="20"/>
              </w:rPr>
              <w:t>Factor</w:t>
            </w:r>
          </w:p>
        </w:tc>
        <w:tc>
          <w:tcPr>
            <w:tcW w:w="853" w:type="dxa"/>
            <w:tcBorders>
              <w:top w:val="single" w:sz="4" w:space="0" w:color="00E2FF"/>
            </w:tcBorders>
          </w:tcPr>
          <w:p>
            <w:pPr>
              <w:pStyle w:val="TableParagraph"/>
              <w:spacing w:before="102"/>
              <w:ind w:left="178" w:right="168"/>
              <w:rPr>
                <w:sz w:val="20"/>
              </w:rPr>
            </w:pPr>
            <w:r>
              <w:rPr>
                <w:spacing w:val="-4"/>
                <w:sz w:val="20"/>
              </w:rPr>
              <w:t>6.12</w:t>
            </w:r>
          </w:p>
        </w:tc>
        <w:tc>
          <w:tcPr>
            <w:tcW w:w="989" w:type="dxa"/>
            <w:tcBorders>
              <w:top w:val="single" w:sz="4" w:space="0" w:color="00E2FF"/>
            </w:tcBorders>
          </w:tcPr>
          <w:p>
            <w:pPr>
              <w:pStyle w:val="TableParagraph"/>
              <w:spacing w:before="102"/>
              <w:ind w:left="165" w:right="153"/>
              <w:rPr>
                <w:sz w:val="20"/>
              </w:rPr>
            </w:pPr>
            <w:r>
              <w:rPr>
                <w:spacing w:val="-4"/>
                <w:sz w:val="20"/>
              </w:rPr>
              <w:t>6.30</w:t>
            </w:r>
          </w:p>
        </w:tc>
        <w:tc>
          <w:tcPr>
            <w:tcW w:w="1123" w:type="dxa"/>
            <w:tcBorders>
              <w:top w:val="single" w:sz="4" w:space="0" w:color="00E2FF"/>
            </w:tcBorders>
          </w:tcPr>
          <w:p>
            <w:pPr>
              <w:pStyle w:val="TableParagraph"/>
              <w:spacing w:before="102"/>
              <w:ind w:left="378" w:right="365"/>
              <w:rPr>
                <w:sz w:val="20"/>
              </w:rPr>
            </w:pPr>
            <w:r>
              <w:rPr>
                <w:spacing w:val="-4"/>
                <w:sz w:val="20"/>
              </w:rPr>
              <w:t>1.98</w:t>
            </w:r>
          </w:p>
        </w:tc>
        <w:tc>
          <w:tcPr>
            <w:tcW w:w="1777" w:type="dxa"/>
            <w:tcBorders>
              <w:top w:val="single" w:sz="4" w:space="0" w:color="00E2FF"/>
            </w:tcBorders>
          </w:tcPr>
          <w:p>
            <w:pPr>
              <w:pStyle w:val="TableParagraph"/>
              <w:spacing w:before="102"/>
              <w:ind w:left="688"/>
              <w:jc w:val="left"/>
              <w:rPr>
                <w:sz w:val="20"/>
              </w:rPr>
            </w:pPr>
            <w:r>
              <w:rPr>
                <w:spacing w:val="-4"/>
                <w:sz w:val="20"/>
              </w:rPr>
              <w:t>0.11</w:t>
            </w:r>
          </w:p>
        </w:tc>
        <w:tc>
          <w:tcPr>
            <w:tcW w:w="754" w:type="dxa"/>
            <w:tcBorders>
              <w:top w:val="single" w:sz="4" w:space="0" w:color="00E2FF"/>
            </w:tcBorders>
          </w:tcPr>
          <w:p>
            <w:pPr>
              <w:pStyle w:val="TableParagraph"/>
              <w:spacing w:before="102"/>
              <w:ind w:left="87" w:right="105"/>
              <w:rPr>
                <w:sz w:val="20"/>
              </w:rPr>
            </w:pPr>
            <w:r>
              <w:rPr>
                <w:spacing w:val="-4"/>
                <w:sz w:val="20"/>
              </w:rPr>
              <w:t>0.65</w:t>
            </w:r>
          </w:p>
        </w:tc>
        <w:tc>
          <w:tcPr>
            <w:tcW w:w="839" w:type="dxa"/>
            <w:tcBorders>
              <w:top w:val="single" w:sz="4" w:space="0" w:color="00E2FF"/>
            </w:tcBorders>
          </w:tcPr>
          <w:p>
            <w:pPr>
              <w:pStyle w:val="TableParagraph"/>
              <w:spacing w:before="102"/>
              <w:ind w:left="198" w:right="150"/>
              <w:rPr>
                <w:sz w:val="20"/>
              </w:rPr>
            </w:pPr>
            <w:r>
              <w:rPr>
                <w:spacing w:val="-4"/>
                <w:sz w:val="20"/>
              </w:rPr>
              <w:t>9.90</w:t>
            </w:r>
          </w:p>
        </w:tc>
      </w:tr>
      <w:tr>
        <w:trPr>
          <w:trHeight w:val="576" w:hRule="atLeast"/>
        </w:trPr>
        <w:tc>
          <w:tcPr>
            <w:tcW w:w="1816" w:type="dxa"/>
          </w:tcPr>
          <w:p>
            <w:pPr>
              <w:pStyle w:val="TableParagraph"/>
              <w:spacing w:before="25"/>
              <w:ind w:left="225" w:hanging="53"/>
              <w:jc w:val="left"/>
              <w:rPr>
                <w:b/>
                <w:sz w:val="20"/>
              </w:rPr>
            </w:pPr>
            <w:r>
              <w:rPr>
                <w:b/>
                <w:sz w:val="20"/>
              </w:rPr>
              <w:t>Respect</w:t>
            </w:r>
            <w:r>
              <w:rPr>
                <w:b/>
                <w:spacing w:val="-12"/>
                <w:sz w:val="20"/>
              </w:rPr>
              <w:t> </w:t>
            </w:r>
            <w:r>
              <w:rPr>
                <w:b/>
                <w:sz w:val="20"/>
              </w:rPr>
              <w:t>for</w:t>
            </w:r>
            <w:r>
              <w:rPr>
                <w:b/>
                <w:spacing w:val="-11"/>
                <w:sz w:val="20"/>
              </w:rPr>
              <w:t> </w:t>
            </w:r>
            <w:r>
              <w:rPr>
                <w:b/>
                <w:sz w:val="20"/>
              </w:rPr>
              <w:t>Laws and </w:t>
            </w:r>
            <w:r>
              <w:rPr>
                <w:b/>
                <w:spacing w:val="-2"/>
                <w:sz w:val="20"/>
              </w:rPr>
              <w:t>Procedures</w:t>
            </w:r>
          </w:p>
        </w:tc>
        <w:tc>
          <w:tcPr>
            <w:tcW w:w="874" w:type="dxa"/>
          </w:tcPr>
          <w:p>
            <w:pPr>
              <w:pStyle w:val="TableParagraph"/>
              <w:spacing w:before="145"/>
              <w:ind w:left="126" w:right="174"/>
              <w:rPr>
                <w:i/>
                <w:sz w:val="20"/>
              </w:rPr>
            </w:pPr>
            <w:r>
              <w:rPr>
                <w:i/>
                <w:spacing w:val="-4"/>
                <w:sz w:val="20"/>
              </w:rPr>
              <w:t>Self</w:t>
            </w:r>
          </w:p>
        </w:tc>
        <w:tc>
          <w:tcPr>
            <w:tcW w:w="853" w:type="dxa"/>
          </w:tcPr>
          <w:p>
            <w:pPr>
              <w:pStyle w:val="TableParagraph"/>
              <w:spacing w:before="145"/>
              <w:ind w:left="178" w:right="168"/>
              <w:rPr>
                <w:sz w:val="20"/>
              </w:rPr>
            </w:pPr>
            <w:r>
              <w:rPr>
                <w:spacing w:val="-4"/>
                <w:sz w:val="20"/>
              </w:rPr>
              <w:t>5.89</w:t>
            </w:r>
          </w:p>
        </w:tc>
        <w:tc>
          <w:tcPr>
            <w:tcW w:w="989" w:type="dxa"/>
          </w:tcPr>
          <w:p>
            <w:pPr>
              <w:pStyle w:val="TableParagraph"/>
              <w:spacing w:before="145"/>
              <w:ind w:left="165" w:right="153"/>
              <w:rPr>
                <w:sz w:val="20"/>
              </w:rPr>
            </w:pPr>
            <w:r>
              <w:rPr>
                <w:spacing w:val="-4"/>
                <w:sz w:val="20"/>
              </w:rPr>
              <w:t>6.00</w:t>
            </w:r>
          </w:p>
        </w:tc>
        <w:tc>
          <w:tcPr>
            <w:tcW w:w="1123" w:type="dxa"/>
          </w:tcPr>
          <w:p>
            <w:pPr>
              <w:pStyle w:val="TableParagraph"/>
              <w:spacing w:before="145"/>
              <w:ind w:left="378" w:right="365"/>
              <w:rPr>
                <w:sz w:val="20"/>
              </w:rPr>
            </w:pPr>
            <w:r>
              <w:rPr>
                <w:spacing w:val="-4"/>
                <w:sz w:val="20"/>
              </w:rPr>
              <w:t>2.04</w:t>
            </w:r>
          </w:p>
        </w:tc>
        <w:tc>
          <w:tcPr>
            <w:tcW w:w="1777" w:type="dxa"/>
          </w:tcPr>
          <w:p>
            <w:pPr>
              <w:pStyle w:val="TableParagraph"/>
              <w:spacing w:before="145"/>
              <w:ind w:left="688"/>
              <w:jc w:val="left"/>
              <w:rPr>
                <w:sz w:val="20"/>
              </w:rPr>
            </w:pPr>
            <w:r>
              <w:rPr>
                <w:spacing w:val="-4"/>
                <w:sz w:val="20"/>
              </w:rPr>
              <w:t>0.12</w:t>
            </w:r>
          </w:p>
        </w:tc>
        <w:tc>
          <w:tcPr>
            <w:tcW w:w="754" w:type="dxa"/>
          </w:tcPr>
          <w:p>
            <w:pPr>
              <w:pStyle w:val="TableParagraph"/>
              <w:spacing w:before="145"/>
              <w:ind w:left="87" w:right="105"/>
              <w:rPr>
                <w:sz w:val="20"/>
              </w:rPr>
            </w:pPr>
            <w:r>
              <w:rPr>
                <w:spacing w:val="-4"/>
                <w:sz w:val="20"/>
              </w:rPr>
              <w:t>0.30</w:t>
            </w:r>
          </w:p>
        </w:tc>
        <w:tc>
          <w:tcPr>
            <w:tcW w:w="839" w:type="dxa"/>
          </w:tcPr>
          <w:p>
            <w:pPr>
              <w:pStyle w:val="TableParagraph"/>
              <w:spacing w:before="145"/>
              <w:ind w:left="198" w:right="155"/>
              <w:rPr>
                <w:sz w:val="20"/>
              </w:rPr>
            </w:pPr>
            <w:r>
              <w:rPr>
                <w:spacing w:val="-2"/>
                <w:sz w:val="20"/>
              </w:rPr>
              <w:t>10.00</w:t>
            </w:r>
          </w:p>
        </w:tc>
      </w:tr>
      <w:tr>
        <w:trPr>
          <w:trHeight w:val="378"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6.34</w:t>
            </w:r>
          </w:p>
        </w:tc>
        <w:tc>
          <w:tcPr>
            <w:tcW w:w="989" w:type="dxa"/>
            <w:tcBorders>
              <w:bottom w:val="single" w:sz="4" w:space="0" w:color="00E2FF"/>
            </w:tcBorders>
          </w:tcPr>
          <w:p>
            <w:pPr>
              <w:pStyle w:val="TableParagraph"/>
              <w:spacing w:before="25"/>
              <w:ind w:left="165" w:right="153"/>
              <w:rPr>
                <w:sz w:val="20"/>
              </w:rPr>
            </w:pPr>
            <w:r>
              <w:rPr>
                <w:spacing w:val="-4"/>
                <w:sz w:val="20"/>
              </w:rPr>
              <w:t>6.50</w:t>
            </w:r>
          </w:p>
        </w:tc>
        <w:tc>
          <w:tcPr>
            <w:tcW w:w="1123" w:type="dxa"/>
            <w:tcBorders>
              <w:bottom w:val="single" w:sz="4" w:space="0" w:color="00E2FF"/>
            </w:tcBorders>
          </w:tcPr>
          <w:p>
            <w:pPr>
              <w:pStyle w:val="TableParagraph"/>
              <w:spacing w:before="25"/>
              <w:ind w:left="378" w:right="365"/>
              <w:rPr>
                <w:sz w:val="20"/>
              </w:rPr>
            </w:pPr>
            <w:r>
              <w:rPr>
                <w:spacing w:val="-4"/>
                <w:sz w:val="20"/>
              </w:rPr>
              <w:t>2.10</w:t>
            </w:r>
          </w:p>
        </w:tc>
        <w:tc>
          <w:tcPr>
            <w:tcW w:w="1777" w:type="dxa"/>
            <w:tcBorders>
              <w:bottom w:val="single" w:sz="4" w:space="0" w:color="00E2FF"/>
            </w:tcBorders>
          </w:tcPr>
          <w:p>
            <w:pPr>
              <w:pStyle w:val="TableParagraph"/>
              <w:spacing w:before="25"/>
              <w:ind w:left="688"/>
              <w:jc w:val="left"/>
              <w:rPr>
                <w:sz w:val="20"/>
              </w:rPr>
            </w:pPr>
            <w:r>
              <w:rPr>
                <w:spacing w:val="-4"/>
                <w:sz w:val="20"/>
              </w:rPr>
              <w:t>0.12</w:t>
            </w:r>
          </w:p>
        </w:tc>
        <w:tc>
          <w:tcPr>
            <w:tcW w:w="754" w:type="dxa"/>
            <w:tcBorders>
              <w:bottom w:val="single" w:sz="4" w:space="0" w:color="00E2FF"/>
            </w:tcBorders>
          </w:tcPr>
          <w:p>
            <w:pPr>
              <w:pStyle w:val="TableParagraph"/>
              <w:spacing w:before="25"/>
              <w:ind w:left="87" w:right="105"/>
              <w:rPr>
                <w:sz w:val="20"/>
              </w:rPr>
            </w:pPr>
            <w:r>
              <w:rPr>
                <w:spacing w:val="-4"/>
                <w:sz w:val="20"/>
              </w:rPr>
              <w:t>0.80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07"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102"/>
              <w:ind w:left="122" w:right="177"/>
              <w:rPr>
                <w:i/>
                <w:sz w:val="20"/>
              </w:rPr>
            </w:pPr>
            <w:r>
              <w:rPr>
                <w:i/>
                <w:spacing w:val="-2"/>
                <w:sz w:val="20"/>
              </w:rPr>
              <w:t>Factor</w:t>
            </w:r>
          </w:p>
        </w:tc>
        <w:tc>
          <w:tcPr>
            <w:tcW w:w="853" w:type="dxa"/>
            <w:tcBorders>
              <w:top w:val="single" w:sz="4" w:space="0" w:color="00E2FF"/>
            </w:tcBorders>
          </w:tcPr>
          <w:p>
            <w:pPr>
              <w:pStyle w:val="TableParagraph"/>
              <w:spacing w:before="102"/>
              <w:ind w:left="178" w:right="168"/>
              <w:rPr>
                <w:sz w:val="20"/>
              </w:rPr>
            </w:pPr>
            <w:r>
              <w:rPr>
                <w:spacing w:val="-4"/>
                <w:sz w:val="20"/>
              </w:rPr>
              <w:t>6.34</w:t>
            </w:r>
          </w:p>
        </w:tc>
        <w:tc>
          <w:tcPr>
            <w:tcW w:w="989" w:type="dxa"/>
            <w:tcBorders>
              <w:top w:val="single" w:sz="4" w:space="0" w:color="00E2FF"/>
            </w:tcBorders>
          </w:tcPr>
          <w:p>
            <w:pPr>
              <w:pStyle w:val="TableParagraph"/>
              <w:spacing w:before="102"/>
              <w:ind w:left="165" w:right="153"/>
              <w:rPr>
                <w:sz w:val="20"/>
              </w:rPr>
            </w:pPr>
            <w:r>
              <w:rPr>
                <w:spacing w:val="-4"/>
                <w:sz w:val="20"/>
              </w:rPr>
              <w:t>6.40</w:t>
            </w:r>
          </w:p>
        </w:tc>
        <w:tc>
          <w:tcPr>
            <w:tcW w:w="1123" w:type="dxa"/>
            <w:tcBorders>
              <w:top w:val="single" w:sz="4" w:space="0" w:color="00E2FF"/>
            </w:tcBorders>
          </w:tcPr>
          <w:p>
            <w:pPr>
              <w:pStyle w:val="TableParagraph"/>
              <w:spacing w:before="102"/>
              <w:ind w:left="378" w:right="365"/>
              <w:rPr>
                <w:sz w:val="20"/>
              </w:rPr>
            </w:pPr>
            <w:r>
              <w:rPr>
                <w:spacing w:val="-4"/>
                <w:sz w:val="20"/>
              </w:rPr>
              <w:t>1.80</w:t>
            </w:r>
          </w:p>
        </w:tc>
        <w:tc>
          <w:tcPr>
            <w:tcW w:w="1777" w:type="dxa"/>
            <w:tcBorders>
              <w:top w:val="single" w:sz="4" w:space="0" w:color="00E2FF"/>
            </w:tcBorders>
          </w:tcPr>
          <w:p>
            <w:pPr>
              <w:pStyle w:val="TableParagraph"/>
              <w:spacing w:before="102"/>
              <w:ind w:left="688"/>
              <w:jc w:val="left"/>
              <w:rPr>
                <w:sz w:val="20"/>
              </w:rPr>
            </w:pPr>
            <w:r>
              <w:rPr>
                <w:spacing w:val="-4"/>
                <w:sz w:val="20"/>
              </w:rPr>
              <w:t>0.10</w:t>
            </w:r>
          </w:p>
        </w:tc>
        <w:tc>
          <w:tcPr>
            <w:tcW w:w="754" w:type="dxa"/>
            <w:tcBorders>
              <w:top w:val="single" w:sz="4" w:space="0" w:color="00E2FF"/>
            </w:tcBorders>
          </w:tcPr>
          <w:p>
            <w:pPr>
              <w:pStyle w:val="TableParagraph"/>
              <w:spacing w:before="102"/>
              <w:ind w:left="87" w:right="105"/>
              <w:rPr>
                <w:sz w:val="20"/>
              </w:rPr>
            </w:pPr>
            <w:r>
              <w:rPr>
                <w:spacing w:val="-4"/>
                <w:sz w:val="20"/>
              </w:rPr>
              <w:t>1.05</w:t>
            </w:r>
          </w:p>
        </w:tc>
        <w:tc>
          <w:tcPr>
            <w:tcW w:w="839" w:type="dxa"/>
            <w:tcBorders>
              <w:top w:val="single" w:sz="4" w:space="0" w:color="00E2FF"/>
            </w:tcBorders>
          </w:tcPr>
          <w:p>
            <w:pPr>
              <w:pStyle w:val="TableParagraph"/>
              <w:spacing w:before="102"/>
              <w:ind w:left="198" w:right="150"/>
              <w:rPr>
                <w:sz w:val="20"/>
              </w:rPr>
            </w:pPr>
            <w:r>
              <w:rPr>
                <w:spacing w:val="-4"/>
                <w:sz w:val="20"/>
              </w:rPr>
              <w:t>9.90</w:t>
            </w:r>
          </w:p>
        </w:tc>
      </w:tr>
      <w:tr>
        <w:trPr>
          <w:trHeight w:val="576" w:hRule="atLeast"/>
        </w:trPr>
        <w:tc>
          <w:tcPr>
            <w:tcW w:w="1816" w:type="dxa"/>
          </w:tcPr>
          <w:p>
            <w:pPr>
              <w:pStyle w:val="TableParagraph"/>
              <w:spacing w:before="25"/>
              <w:ind w:left="586" w:hanging="452"/>
              <w:jc w:val="left"/>
              <w:rPr>
                <w:b/>
                <w:sz w:val="20"/>
              </w:rPr>
            </w:pPr>
            <w:r>
              <w:rPr>
                <w:b/>
                <w:sz w:val="20"/>
              </w:rPr>
              <w:t>Respect</w:t>
            </w:r>
            <w:r>
              <w:rPr>
                <w:b/>
                <w:spacing w:val="-12"/>
                <w:sz w:val="20"/>
              </w:rPr>
              <w:t> </w:t>
            </w:r>
            <w:r>
              <w:rPr>
                <w:b/>
                <w:sz w:val="20"/>
              </w:rPr>
              <w:t>for</w:t>
            </w:r>
            <w:r>
              <w:rPr>
                <w:b/>
                <w:spacing w:val="-11"/>
                <w:sz w:val="20"/>
              </w:rPr>
              <w:t> </w:t>
            </w:r>
            <w:r>
              <w:rPr>
                <w:b/>
                <w:sz w:val="20"/>
              </w:rPr>
              <w:t>Other </w:t>
            </w:r>
            <w:r>
              <w:rPr>
                <w:b/>
                <w:spacing w:val="-2"/>
                <w:sz w:val="20"/>
              </w:rPr>
              <w:t>People</w:t>
            </w:r>
          </w:p>
        </w:tc>
        <w:tc>
          <w:tcPr>
            <w:tcW w:w="874" w:type="dxa"/>
          </w:tcPr>
          <w:p>
            <w:pPr>
              <w:pStyle w:val="TableParagraph"/>
              <w:spacing w:before="145"/>
              <w:ind w:left="126" w:right="174"/>
              <w:rPr>
                <w:i/>
                <w:sz w:val="20"/>
              </w:rPr>
            </w:pPr>
            <w:r>
              <w:rPr>
                <w:i/>
                <w:spacing w:val="-4"/>
                <w:sz w:val="20"/>
              </w:rPr>
              <w:t>Self</w:t>
            </w:r>
          </w:p>
        </w:tc>
        <w:tc>
          <w:tcPr>
            <w:tcW w:w="853" w:type="dxa"/>
          </w:tcPr>
          <w:p>
            <w:pPr>
              <w:pStyle w:val="TableParagraph"/>
              <w:spacing w:before="145"/>
              <w:ind w:left="178" w:right="168"/>
              <w:rPr>
                <w:sz w:val="20"/>
              </w:rPr>
            </w:pPr>
            <w:r>
              <w:rPr>
                <w:spacing w:val="-4"/>
                <w:sz w:val="20"/>
              </w:rPr>
              <w:t>6.29</w:t>
            </w:r>
          </w:p>
        </w:tc>
        <w:tc>
          <w:tcPr>
            <w:tcW w:w="989" w:type="dxa"/>
          </w:tcPr>
          <w:p>
            <w:pPr>
              <w:pStyle w:val="TableParagraph"/>
              <w:spacing w:before="145"/>
              <w:ind w:left="165" w:right="153"/>
              <w:rPr>
                <w:sz w:val="20"/>
              </w:rPr>
            </w:pPr>
            <w:r>
              <w:rPr>
                <w:spacing w:val="-4"/>
                <w:sz w:val="20"/>
              </w:rPr>
              <w:t>6.50</w:t>
            </w:r>
          </w:p>
        </w:tc>
        <w:tc>
          <w:tcPr>
            <w:tcW w:w="1123" w:type="dxa"/>
          </w:tcPr>
          <w:p>
            <w:pPr>
              <w:pStyle w:val="TableParagraph"/>
              <w:spacing w:before="145"/>
              <w:ind w:left="378" w:right="365"/>
              <w:rPr>
                <w:sz w:val="20"/>
              </w:rPr>
            </w:pPr>
            <w:r>
              <w:rPr>
                <w:spacing w:val="-4"/>
                <w:sz w:val="20"/>
              </w:rPr>
              <w:t>1.89</w:t>
            </w:r>
          </w:p>
        </w:tc>
        <w:tc>
          <w:tcPr>
            <w:tcW w:w="1777" w:type="dxa"/>
          </w:tcPr>
          <w:p>
            <w:pPr>
              <w:pStyle w:val="TableParagraph"/>
              <w:spacing w:before="145"/>
              <w:ind w:left="688"/>
              <w:jc w:val="left"/>
              <w:rPr>
                <w:sz w:val="20"/>
              </w:rPr>
            </w:pPr>
            <w:r>
              <w:rPr>
                <w:spacing w:val="-4"/>
                <w:sz w:val="20"/>
              </w:rPr>
              <w:t>0.11</w:t>
            </w:r>
          </w:p>
        </w:tc>
        <w:tc>
          <w:tcPr>
            <w:tcW w:w="754" w:type="dxa"/>
          </w:tcPr>
          <w:p>
            <w:pPr>
              <w:pStyle w:val="TableParagraph"/>
              <w:spacing w:before="145"/>
              <w:ind w:left="87" w:right="105"/>
              <w:rPr>
                <w:sz w:val="20"/>
              </w:rPr>
            </w:pPr>
            <w:r>
              <w:rPr>
                <w:spacing w:val="-4"/>
                <w:sz w:val="20"/>
              </w:rPr>
              <w:t>0.80</w:t>
            </w:r>
          </w:p>
        </w:tc>
        <w:tc>
          <w:tcPr>
            <w:tcW w:w="839" w:type="dxa"/>
          </w:tcPr>
          <w:p>
            <w:pPr>
              <w:pStyle w:val="TableParagraph"/>
              <w:spacing w:before="145"/>
              <w:ind w:left="198" w:right="155"/>
              <w:rPr>
                <w:sz w:val="20"/>
              </w:rPr>
            </w:pPr>
            <w:r>
              <w:rPr>
                <w:spacing w:val="-2"/>
                <w:sz w:val="20"/>
              </w:rPr>
              <w:t>10.00</w:t>
            </w:r>
          </w:p>
        </w:tc>
      </w:tr>
      <w:tr>
        <w:trPr>
          <w:trHeight w:val="379"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6.40</w:t>
            </w:r>
          </w:p>
        </w:tc>
        <w:tc>
          <w:tcPr>
            <w:tcW w:w="989" w:type="dxa"/>
            <w:tcBorders>
              <w:bottom w:val="single" w:sz="4" w:space="0" w:color="00E2FF"/>
            </w:tcBorders>
          </w:tcPr>
          <w:p>
            <w:pPr>
              <w:pStyle w:val="TableParagraph"/>
              <w:spacing w:before="25"/>
              <w:ind w:left="165" w:right="153"/>
              <w:rPr>
                <w:sz w:val="20"/>
              </w:rPr>
            </w:pPr>
            <w:r>
              <w:rPr>
                <w:spacing w:val="-4"/>
                <w:sz w:val="20"/>
              </w:rPr>
              <w:t>6.50</w:t>
            </w:r>
          </w:p>
        </w:tc>
        <w:tc>
          <w:tcPr>
            <w:tcW w:w="1123" w:type="dxa"/>
            <w:tcBorders>
              <w:bottom w:val="single" w:sz="4" w:space="0" w:color="00E2FF"/>
            </w:tcBorders>
          </w:tcPr>
          <w:p>
            <w:pPr>
              <w:pStyle w:val="TableParagraph"/>
              <w:spacing w:before="25"/>
              <w:ind w:left="378" w:right="365"/>
              <w:rPr>
                <w:sz w:val="20"/>
              </w:rPr>
            </w:pPr>
            <w:r>
              <w:rPr>
                <w:spacing w:val="-4"/>
                <w:sz w:val="20"/>
              </w:rPr>
              <w:t>1.89</w:t>
            </w:r>
          </w:p>
        </w:tc>
        <w:tc>
          <w:tcPr>
            <w:tcW w:w="1777" w:type="dxa"/>
            <w:tcBorders>
              <w:bottom w:val="single" w:sz="4" w:space="0" w:color="00E2FF"/>
            </w:tcBorders>
          </w:tcPr>
          <w:p>
            <w:pPr>
              <w:pStyle w:val="TableParagraph"/>
              <w:spacing w:before="25"/>
              <w:ind w:left="688"/>
              <w:jc w:val="left"/>
              <w:rPr>
                <w:sz w:val="20"/>
              </w:rPr>
            </w:pPr>
            <w:r>
              <w:rPr>
                <w:spacing w:val="-4"/>
                <w:sz w:val="20"/>
              </w:rPr>
              <w:t>0.11</w:t>
            </w:r>
          </w:p>
        </w:tc>
        <w:tc>
          <w:tcPr>
            <w:tcW w:w="754" w:type="dxa"/>
            <w:tcBorders>
              <w:bottom w:val="single" w:sz="4" w:space="0" w:color="00E2FF"/>
            </w:tcBorders>
          </w:tcPr>
          <w:p>
            <w:pPr>
              <w:pStyle w:val="TableParagraph"/>
              <w:spacing w:before="25"/>
              <w:ind w:left="87" w:right="105"/>
              <w:rPr>
                <w:sz w:val="20"/>
              </w:rPr>
            </w:pPr>
            <w:r>
              <w:rPr>
                <w:spacing w:val="-4"/>
                <w:sz w:val="20"/>
              </w:rPr>
              <w:t>1.00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05"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97"/>
              <w:ind w:left="122" w:right="177"/>
              <w:rPr>
                <w:i/>
                <w:sz w:val="20"/>
              </w:rPr>
            </w:pPr>
            <w:r>
              <w:rPr>
                <w:i/>
                <w:spacing w:val="-2"/>
                <w:sz w:val="20"/>
              </w:rPr>
              <w:t>Factor</w:t>
            </w:r>
          </w:p>
        </w:tc>
        <w:tc>
          <w:tcPr>
            <w:tcW w:w="853" w:type="dxa"/>
            <w:tcBorders>
              <w:top w:val="single" w:sz="4" w:space="0" w:color="00E2FF"/>
            </w:tcBorders>
          </w:tcPr>
          <w:p>
            <w:pPr>
              <w:pStyle w:val="TableParagraph"/>
              <w:spacing w:before="97"/>
              <w:ind w:left="178" w:right="168"/>
              <w:rPr>
                <w:sz w:val="20"/>
              </w:rPr>
            </w:pPr>
            <w:r>
              <w:rPr>
                <w:spacing w:val="-4"/>
                <w:sz w:val="20"/>
              </w:rPr>
              <w:t>6.09</w:t>
            </w:r>
          </w:p>
        </w:tc>
        <w:tc>
          <w:tcPr>
            <w:tcW w:w="989" w:type="dxa"/>
            <w:tcBorders>
              <w:top w:val="single" w:sz="4" w:space="0" w:color="00E2FF"/>
            </w:tcBorders>
          </w:tcPr>
          <w:p>
            <w:pPr>
              <w:pStyle w:val="TableParagraph"/>
              <w:spacing w:before="97"/>
              <w:ind w:left="165" w:right="153"/>
              <w:rPr>
                <w:sz w:val="20"/>
              </w:rPr>
            </w:pPr>
            <w:r>
              <w:rPr>
                <w:spacing w:val="-4"/>
                <w:sz w:val="20"/>
              </w:rPr>
              <w:t>6.40</w:t>
            </w:r>
          </w:p>
        </w:tc>
        <w:tc>
          <w:tcPr>
            <w:tcW w:w="1123" w:type="dxa"/>
            <w:tcBorders>
              <w:top w:val="single" w:sz="4" w:space="0" w:color="00E2FF"/>
            </w:tcBorders>
          </w:tcPr>
          <w:p>
            <w:pPr>
              <w:pStyle w:val="TableParagraph"/>
              <w:spacing w:before="97"/>
              <w:ind w:left="378" w:right="365"/>
              <w:rPr>
                <w:sz w:val="20"/>
              </w:rPr>
            </w:pPr>
            <w:r>
              <w:rPr>
                <w:spacing w:val="-4"/>
                <w:sz w:val="20"/>
              </w:rPr>
              <w:t>1.90</w:t>
            </w:r>
          </w:p>
        </w:tc>
        <w:tc>
          <w:tcPr>
            <w:tcW w:w="1777" w:type="dxa"/>
            <w:tcBorders>
              <w:top w:val="single" w:sz="4" w:space="0" w:color="00E2FF"/>
            </w:tcBorders>
          </w:tcPr>
          <w:p>
            <w:pPr>
              <w:pStyle w:val="TableParagraph"/>
              <w:spacing w:before="97"/>
              <w:ind w:left="688"/>
              <w:jc w:val="left"/>
              <w:rPr>
                <w:sz w:val="20"/>
              </w:rPr>
            </w:pPr>
            <w:r>
              <w:rPr>
                <w:spacing w:val="-4"/>
                <w:sz w:val="20"/>
              </w:rPr>
              <w:t>0.11</w:t>
            </w:r>
          </w:p>
        </w:tc>
        <w:tc>
          <w:tcPr>
            <w:tcW w:w="754" w:type="dxa"/>
            <w:tcBorders>
              <w:top w:val="single" w:sz="4" w:space="0" w:color="00E2FF"/>
            </w:tcBorders>
          </w:tcPr>
          <w:p>
            <w:pPr>
              <w:pStyle w:val="TableParagraph"/>
              <w:spacing w:before="97"/>
              <w:ind w:left="87" w:right="105"/>
              <w:rPr>
                <w:sz w:val="20"/>
              </w:rPr>
            </w:pPr>
            <w:r>
              <w:rPr>
                <w:spacing w:val="-4"/>
                <w:sz w:val="20"/>
              </w:rPr>
              <w:t>1.30</w:t>
            </w:r>
          </w:p>
        </w:tc>
        <w:tc>
          <w:tcPr>
            <w:tcW w:w="839" w:type="dxa"/>
            <w:tcBorders>
              <w:top w:val="single" w:sz="4" w:space="0" w:color="00E2FF"/>
            </w:tcBorders>
          </w:tcPr>
          <w:p>
            <w:pPr>
              <w:pStyle w:val="TableParagraph"/>
              <w:spacing w:before="97"/>
              <w:ind w:left="198" w:right="155"/>
              <w:rPr>
                <w:sz w:val="20"/>
              </w:rPr>
            </w:pPr>
            <w:r>
              <w:rPr>
                <w:spacing w:val="-2"/>
                <w:sz w:val="20"/>
              </w:rPr>
              <w:t>10.00</w:t>
            </w:r>
          </w:p>
        </w:tc>
      </w:tr>
      <w:tr>
        <w:trPr>
          <w:trHeight w:val="578" w:hRule="atLeast"/>
        </w:trPr>
        <w:tc>
          <w:tcPr>
            <w:tcW w:w="1816" w:type="dxa"/>
          </w:tcPr>
          <w:p>
            <w:pPr>
              <w:pStyle w:val="TableParagraph"/>
              <w:spacing w:before="28"/>
              <w:ind w:left="283" w:firstLine="120"/>
              <w:jc w:val="left"/>
              <w:rPr>
                <w:b/>
                <w:sz w:val="20"/>
              </w:rPr>
            </w:pPr>
            <w:r>
              <w:rPr>
                <w:b/>
                <w:sz w:val="20"/>
              </w:rPr>
              <w:t>Respect for </w:t>
            </w:r>
            <w:r>
              <w:rPr>
                <w:b/>
                <w:spacing w:val="-2"/>
                <w:sz w:val="20"/>
              </w:rPr>
              <w:t>Commitments</w:t>
            </w:r>
          </w:p>
        </w:tc>
        <w:tc>
          <w:tcPr>
            <w:tcW w:w="874" w:type="dxa"/>
          </w:tcPr>
          <w:p>
            <w:pPr>
              <w:pStyle w:val="TableParagraph"/>
              <w:spacing w:before="148"/>
              <w:ind w:left="126" w:right="174"/>
              <w:rPr>
                <w:i/>
                <w:sz w:val="20"/>
              </w:rPr>
            </w:pPr>
            <w:r>
              <w:rPr>
                <w:i/>
                <w:spacing w:val="-4"/>
                <w:sz w:val="20"/>
              </w:rPr>
              <w:t>Self</w:t>
            </w:r>
          </w:p>
        </w:tc>
        <w:tc>
          <w:tcPr>
            <w:tcW w:w="853" w:type="dxa"/>
          </w:tcPr>
          <w:p>
            <w:pPr>
              <w:pStyle w:val="TableParagraph"/>
              <w:spacing w:before="148"/>
              <w:ind w:left="178" w:right="168"/>
              <w:rPr>
                <w:sz w:val="20"/>
              </w:rPr>
            </w:pPr>
            <w:r>
              <w:rPr>
                <w:spacing w:val="-4"/>
                <w:sz w:val="20"/>
              </w:rPr>
              <w:t>6.14</w:t>
            </w:r>
          </w:p>
        </w:tc>
        <w:tc>
          <w:tcPr>
            <w:tcW w:w="989" w:type="dxa"/>
          </w:tcPr>
          <w:p>
            <w:pPr>
              <w:pStyle w:val="TableParagraph"/>
              <w:spacing w:before="148"/>
              <w:ind w:left="165" w:right="153"/>
              <w:rPr>
                <w:sz w:val="20"/>
              </w:rPr>
            </w:pPr>
            <w:r>
              <w:rPr>
                <w:spacing w:val="-4"/>
                <w:sz w:val="20"/>
              </w:rPr>
              <w:t>6.30</w:t>
            </w:r>
          </w:p>
        </w:tc>
        <w:tc>
          <w:tcPr>
            <w:tcW w:w="1123" w:type="dxa"/>
          </w:tcPr>
          <w:p>
            <w:pPr>
              <w:pStyle w:val="TableParagraph"/>
              <w:spacing w:before="148"/>
              <w:ind w:left="378" w:right="365"/>
              <w:rPr>
                <w:sz w:val="20"/>
              </w:rPr>
            </w:pPr>
            <w:r>
              <w:rPr>
                <w:spacing w:val="-4"/>
                <w:sz w:val="20"/>
              </w:rPr>
              <w:t>2.02</w:t>
            </w:r>
          </w:p>
        </w:tc>
        <w:tc>
          <w:tcPr>
            <w:tcW w:w="1777" w:type="dxa"/>
          </w:tcPr>
          <w:p>
            <w:pPr>
              <w:pStyle w:val="TableParagraph"/>
              <w:spacing w:before="148"/>
              <w:ind w:left="688"/>
              <w:jc w:val="left"/>
              <w:rPr>
                <w:sz w:val="20"/>
              </w:rPr>
            </w:pPr>
            <w:r>
              <w:rPr>
                <w:spacing w:val="-4"/>
                <w:sz w:val="20"/>
              </w:rPr>
              <w:t>0.12</w:t>
            </w:r>
          </w:p>
        </w:tc>
        <w:tc>
          <w:tcPr>
            <w:tcW w:w="754" w:type="dxa"/>
          </w:tcPr>
          <w:p>
            <w:pPr>
              <w:pStyle w:val="TableParagraph"/>
              <w:spacing w:before="148"/>
              <w:ind w:left="87" w:right="105"/>
              <w:rPr>
                <w:sz w:val="20"/>
              </w:rPr>
            </w:pPr>
            <w:r>
              <w:rPr>
                <w:spacing w:val="-4"/>
                <w:sz w:val="20"/>
              </w:rPr>
              <w:t>1.30</w:t>
            </w:r>
          </w:p>
        </w:tc>
        <w:tc>
          <w:tcPr>
            <w:tcW w:w="839" w:type="dxa"/>
          </w:tcPr>
          <w:p>
            <w:pPr>
              <w:pStyle w:val="TableParagraph"/>
              <w:spacing w:before="148"/>
              <w:ind w:left="198" w:right="155"/>
              <w:rPr>
                <w:sz w:val="20"/>
              </w:rPr>
            </w:pPr>
            <w:r>
              <w:rPr>
                <w:spacing w:val="-2"/>
                <w:sz w:val="20"/>
              </w:rPr>
              <w:t>10.00</w:t>
            </w:r>
          </w:p>
        </w:tc>
      </w:tr>
      <w:tr>
        <w:trPr>
          <w:trHeight w:val="374"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6.04</w:t>
            </w:r>
          </w:p>
        </w:tc>
        <w:tc>
          <w:tcPr>
            <w:tcW w:w="989" w:type="dxa"/>
            <w:tcBorders>
              <w:bottom w:val="single" w:sz="4" w:space="0" w:color="00E2FF"/>
            </w:tcBorders>
          </w:tcPr>
          <w:p>
            <w:pPr>
              <w:pStyle w:val="TableParagraph"/>
              <w:spacing w:before="25"/>
              <w:ind w:left="165" w:right="153"/>
              <w:rPr>
                <w:sz w:val="20"/>
              </w:rPr>
            </w:pPr>
            <w:r>
              <w:rPr>
                <w:spacing w:val="-4"/>
                <w:sz w:val="20"/>
              </w:rPr>
              <w:t>6.30</w:t>
            </w:r>
          </w:p>
        </w:tc>
        <w:tc>
          <w:tcPr>
            <w:tcW w:w="1123" w:type="dxa"/>
            <w:tcBorders>
              <w:bottom w:val="single" w:sz="4" w:space="0" w:color="00E2FF"/>
            </w:tcBorders>
          </w:tcPr>
          <w:p>
            <w:pPr>
              <w:pStyle w:val="TableParagraph"/>
              <w:spacing w:before="25"/>
              <w:ind w:left="378" w:right="365"/>
              <w:rPr>
                <w:sz w:val="20"/>
              </w:rPr>
            </w:pPr>
            <w:r>
              <w:rPr>
                <w:spacing w:val="-4"/>
                <w:sz w:val="20"/>
              </w:rPr>
              <w:t>1.99</w:t>
            </w:r>
          </w:p>
        </w:tc>
        <w:tc>
          <w:tcPr>
            <w:tcW w:w="1777" w:type="dxa"/>
            <w:tcBorders>
              <w:bottom w:val="single" w:sz="4" w:space="0" w:color="00E2FF"/>
            </w:tcBorders>
          </w:tcPr>
          <w:p>
            <w:pPr>
              <w:pStyle w:val="TableParagraph"/>
              <w:spacing w:before="25"/>
              <w:ind w:left="688"/>
              <w:jc w:val="left"/>
              <w:rPr>
                <w:sz w:val="20"/>
              </w:rPr>
            </w:pPr>
            <w:r>
              <w:rPr>
                <w:spacing w:val="-4"/>
                <w:sz w:val="20"/>
              </w:rPr>
              <w:t>0.11</w:t>
            </w:r>
          </w:p>
        </w:tc>
        <w:tc>
          <w:tcPr>
            <w:tcW w:w="754" w:type="dxa"/>
            <w:tcBorders>
              <w:bottom w:val="single" w:sz="4" w:space="0" w:color="00E2FF"/>
            </w:tcBorders>
          </w:tcPr>
          <w:p>
            <w:pPr>
              <w:pStyle w:val="TableParagraph"/>
              <w:spacing w:before="25"/>
              <w:ind w:left="87" w:right="105"/>
              <w:rPr>
                <w:sz w:val="20"/>
              </w:rPr>
            </w:pPr>
            <w:r>
              <w:rPr>
                <w:spacing w:val="-4"/>
                <w:sz w:val="20"/>
              </w:rPr>
              <w:t>0.80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08"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102"/>
              <w:ind w:left="122" w:right="177"/>
              <w:rPr>
                <w:i/>
                <w:sz w:val="20"/>
              </w:rPr>
            </w:pPr>
            <w:r>
              <w:rPr>
                <w:i/>
                <w:spacing w:val="-2"/>
                <w:sz w:val="20"/>
              </w:rPr>
              <w:t>Factor</w:t>
            </w:r>
          </w:p>
        </w:tc>
        <w:tc>
          <w:tcPr>
            <w:tcW w:w="853" w:type="dxa"/>
            <w:tcBorders>
              <w:top w:val="single" w:sz="4" w:space="0" w:color="00E2FF"/>
            </w:tcBorders>
          </w:tcPr>
          <w:p>
            <w:pPr>
              <w:pStyle w:val="TableParagraph"/>
              <w:spacing w:before="102"/>
              <w:ind w:left="178" w:right="168"/>
              <w:rPr>
                <w:sz w:val="20"/>
              </w:rPr>
            </w:pPr>
            <w:r>
              <w:rPr>
                <w:spacing w:val="-4"/>
                <w:sz w:val="20"/>
              </w:rPr>
              <w:t>6.49</w:t>
            </w:r>
          </w:p>
        </w:tc>
        <w:tc>
          <w:tcPr>
            <w:tcW w:w="989" w:type="dxa"/>
            <w:tcBorders>
              <w:top w:val="single" w:sz="4" w:space="0" w:color="00E2FF"/>
            </w:tcBorders>
          </w:tcPr>
          <w:p>
            <w:pPr>
              <w:pStyle w:val="TableParagraph"/>
              <w:spacing w:before="102"/>
              <w:ind w:left="165" w:right="153"/>
              <w:rPr>
                <w:sz w:val="20"/>
              </w:rPr>
            </w:pPr>
            <w:r>
              <w:rPr>
                <w:spacing w:val="-4"/>
                <w:sz w:val="20"/>
              </w:rPr>
              <w:t>6.75</w:t>
            </w:r>
          </w:p>
        </w:tc>
        <w:tc>
          <w:tcPr>
            <w:tcW w:w="1123" w:type="dxa"/>
            <w:tcBorders>
              <w:top w:val="single" w:sz="4" w:space="0" w:color="00E2FF"/>
            </w:tcBorders>
          </w:tcPr>
          <w:p>
            <w:pPr>
              <w:pStyle w:val="TableParagraph"/>
              <w:spacing w:before="102"/>
              <w:ind w:left="378" w:right="365"/>
              <w:rPr>
                <w:sz w:val="20"/>
              </w:rPr>
            </w:pPr>
            <w:r>
              <w:rPr>
                <w:spacing w:val="-4"/>
                <w:sz w:val="20"/>
              </w:rPr>
              <w:t>2.00</w:t>
            </w:r>
          </w:p>
        </w:tc>
        <w:tc>
          <w:tcPr>
            <w:tcW w:w="1777" w:type="dxa"/>
            <w:tcBorders>
              <w:top w:val="single" w:sz="4" w:space="0" w:color="00E2FF"/>
            </w:tcBorders>
          </w:tcPr>
          <w:p>
            <w:pPr>
              <w:pStyle w:val="TableParagraph"/>
              <w:spacing w:before="102"/>
              <w:ind w:left="688"/>
              <w:jc w:val="left"/>
              <w:rPr>
                <w:sz w:val="20"/>
              </w:rPr>
            </w:pPr>
            <w:r>
              <w:rPr>
                <w:spacing w:val="-4"/>
                <w:sz w:val="20"/>
              </w:rPr>
              <w:t>0.11</w:t>
            </w:r>
          </w:p>
        </w:tc>
        <w:tc>
          <w:tcPr>
            <w:tcW w:w="754" w:type="dxa"/>
            <w:tcBorders>
              <w:top w:val="single" w:sz="4" w:space="0" w:color="00E2FF"/>
            </w:tcBorders>
          </w:tcPr>
          <w:p>
            <w:pPr>
              <w:pStyle w:val="TableParagraph"/>
              <w:spacing w:before="102"/>
              <w:ind w:left="87" w:right="105"/>
              <w:rPr>
                <w:sz w:val="20"/>
              </w:rPr>
            </w:pPr>
            <w:r>
              <w:rPr>
                <w:spacing w:val="-4"/>
                <w:sz w:val="20"/>
              </w:rPr>
              <w:t>0.90</w:t>
            </w:r>
          </w:p>
        </w:tc>
        <w:tc>
          <w:tcPr>
            <w:tcW w:w="839" w:type="dxa"/>
            <w:tcBorders>
              <w:top w:val="single" w:sz="4" w:space="0" w:color="00E2FF"/>
            </w:tcBorders>
          </w:tcPr>
          <w:p>
            <w:pPr>
              <w:pStyle w:val="TableParagraph"/>
              <w:spacing w:before="102"/>
              <w:ind w:left="198" w:right="155"/>
              <w:rPr>
                <w:sz w:val="20"/>
              </w:rPr>
            </w:pPr>
            <w:r>
              <w:rPr>
                <w:spacing w:val="-2"/>
                <w:sz w:val="20"/>
              </w:rPr>
              <w:t>10.00</w:t>
            </w:r>
          </w:p>
        </w:tc>
      </w:tr>
      <w:tr>
        <w:trPr>
          <w:trHeight w:val="576" w:hRule="atLeast"/>
        </w:trPr>
        <w:tc>
          <w:tcPr>
            <w:tcW w:w="1816" w:type="dxa"/>
          </w:tcPr>
          <w:p>
            <w:pPr>
              <w:pStyle w:val="TableParagraph"/>
              <w:spacing w:before="25"/>
              <w:ind w:left="538" w:right="463" w:hanging="135"/>
              <w:jc w:val="left"/>
              <w:rPr>
                <w:b/>
                <w:sz w:val="20"/>
              </w:rPr>
            </w:pPr>
            <w:r>
              <w:rPr>
                <w:b/>
                <w:sz w:val="20"/>
              </w:rPr>
              <w:t>Respect</w:t>
            </w:r>
            <w:r>
              <w:rPr>
                <w:b/>
                <w:spacing w:val="-12"/>
                <w:sz w:val="20"/>
              </w:rPr>
              <w:t> </w:t>
            </w:r>
            <w:r>
              <w:rPr>
                <w:b/>
                <w:sz w:val="20"/>
              </w:rPr>
              <w:t>for </w:t>
            </w:r>
            <w:r>
              <w:rPr>
                <w:b/>
                <w:spacing w:val="-2"/>
                <w:sz w:val="20"/>
              </w:rPr>
              <w:t>Equality</w:t>
            </w:r>
          </w:p>
        </w:tc>
        <w:tc>
          <w:tcPr>
            <w:tcW w:w="874" w:type="dxa"/>
          </w:tcPr>
          <w:p>
            <w:pPr>
              <w:pStyle w:val="TableParagraph"/>
              <w:spacing w:before="150"/>
              <w:ind w:left="126" w:right="174"/>
              <w:rPr>
                <w:i/>
                <w:sz w:val="20"/>
              </w:rPr>
            </w:pPr>
            <w:r>
              <w:rPr>
                <w:i/>
                <w:spacing w:val="-4"/>
                <w:sz w:val="20"/>
              </w:rPr>
              <w:t>Self</w:t>
            </w:r>
          </w:p>
        </w:tc>
        <w:tc>
          <w:tcPr>
            <w:tcW w:w="853" w:type="dxa"/>
          </w:tcPr>
          <w:p>
            <w:pPr>
              <w:pStyle w:val="TableParagraph"/>
              <w:spacing w:before="150"/>
              <w:ind w:left="178" w:right="168"/>
              <w:rPr>
                <w:sz w:val="20"/>
              </w:rPr>
            </w:pPr>
            <w:r>
              <w:rPr>
                <w:spacing w:val="-4"/>
                <w:sz w:val="20"/>
              </w:rPr>
              <w:t>6.51</w:t>
            </w:r>
          </w:p>
        </w:tc>
        <w:tc>
          <w:tcPr>
            <w:tcW w:w="989" w:type="dxa"/>
          </w:tcPr>
          <w:p>
            <w:pPr>
              <w:pStyle w:val="TableParagraph"/>
              <w:spacing w:before="150"/>
              <w:ind w:left="165" w:right="153"/>
              <w:rPr>
                <w:sz w:val="20"/>
              </w:rPr>
            </w:pPr>
            <w:r>
              <w:rPr>
                <w:spacing w:val="-4"/>
                <w:sz w:val="20"/>
              </w:rPr>
              <w:t>6.80</w:t>
            </w:r>
          </w:p>
        </w:tc>
        <w:tc>
          <w:tcPr>
            <w:tcW w:w="1123" w:type="dxa"/>
          </w:tcPr>
          <w:p>
            <w:pPr>
              <w:pStyle w:val="TableParagraph"/>
              <w:spacing w:before="150"/>
              <w:ind w:left="378" w:right="365"/>
              <w:rPr>
                <w:sz w:val="20"/>
              </w:rPr>
            </w:pPr>
            <w:r>
              <w:rPr>
                <w:spacing w:val="-4"/>
                <w:sz w:val="20"/>
              </w:rPr>
              <w:t>1.94</w:t>
            </w:r>
          </w:p>
        </w:tc>
        <w:tc>
          <w:tcPr>
            <w:tcW w:w="1777" w:type="dxa"/>
          </w:tcPr>
          <w:p>
            <w:pPr>
              <w:pStyle w:val="TableParagraph"/>
              <w:spacing w:before="150"/>
              <w:ind w:left="688"/>
              <w:jc w:val="left"/>
              <w:rPr>
                <w:sz w:val="20"/>
              </w:rPr>
            </w:pPr>
            <w:r>
              <w:rPr>
                <w:spacing w:val="-4"/>
                <w:sz w:val="20"/>
              </w:rPr>
              <w:t>0.11</w:t>
            </w:r>
          </w:p>
        </w:tc>
        <w:tc>
          <w:tcPr>
            <w:tcW w:w="754" w:type="dxa"/>
          </w:tcPr>
          <w:p>
            <w:pPr>
              <w:pStyle w:val="TableParagraph"/>
              <w:spacing w:before="150"/>
              <w:ind w:left="87" w:right="105"/>
              <w:rPr>
                <w:sz w:val="20"/>
              </w:rPr>
            </w:pPr>
            <w:r>
              <w:rPr>
                <w:spacing w:val="-4"/>
                <w:sz w:val="20"/>
              </w:rPr>
              <w:t>1.30</w:t>
            </w:r>
          </w:p>
        </w:tc>
        <w:tc>
          <w:tcPr>
            <w:tcW w:w="839" w:type="dxa"/>
          </w:tcPr>
          <w:p>
            <w:pPr>
              <w:pStyle w:val="TableParagraph"/>
              <w:spacing w:before="150"/>
              <w:ind w:left="198" w:right="155"/>
              <w:rPr>
                <w:sz w:val="20"/>
              </w:rPr>
            </w:pPr>
            <w:r>
              <w:rPr>
                <w:spacing w:val="-2"/>
                <w:sz w:val="20"/>
              </w:rPr>
              <w:t>10.00</w:t>
            </w:r>
          </w:p>
        </w:tc>
      </w:tr>
      <w:tr>
        <w:trPr>
          <w:trHeight w:val="379" w:hRule="atLeast"/>
        </w:trPr>
        <w:tc>
          <w:tcPr>
            <w:tcW w:w="1816" w:type="dxa"/>
            <w:tcBorders>
              <w:bottom w:val="single" w:sz="4" w:space="0" w:color="00E2FF"/>
            </w:tcBorders>
          </w:tcPr>
          <w:p>
            <w:pPr>
              <w:pStyle w:val="TableParagraph"/>
              <w:jc w:val="left"/>
              <w:rPr>
                <w:rFonts w:ascii="Times New Roman"/>
                <w:sz w:val="20"/>
              </w:rPr>
            </w:pPr>
          </w:p>
        </w:tc>
        <w:tc>
          <w:tcPr>
            <w:tcW w:w="874" w:type="dxa"/>
            <w:tcBorders>
              <w:bottom w:val="single" w:sz="4" w:space="0" w:color="00E2FF"/>
            </w:tcBorders>
          </w:tcPr>
          <w:p>
            <w:pPr>
              <w:pStyle w:val="TableParagraph"/>
              <w:spacing w:before="25"/>
              <w:ind w:left="126" w:right="177"/>
              <w:rPr>
                <w:i/>
                <w:sz w:val="20"/>
              </w:rPr>
            </w:pPr>
            <w:r>
              <w:rPr>
                <w:i/>
                <w:spacing w:val="-2"/>
                <w:sz w:val="20"/>
              </w:rPr>
              <w:t>Others</w:t>
            </w:r>
          </w:p>
        </w:tc>
        <w:tc>
          <w:tcPr>
            <w:tcW w:w="853" w:type="dxa"/>
            <w:tcBorders>
              <w:bottom w:val="single" w:sz="4" w:space="0" w:color="00E2FF"/>
            </w:tcBorders>
          </w:tcPr>
          <w:p>
            <w:pPr>
              <w:pStyle w:val="TableParagraph"/>
              <w:spacing w:before="25"/>
              <w:ind w:left="178" w:right="168"/>
              <w:rPr>
                <w:sz w:val="20"/>
              </w:rPr>
            </w:pPr>
            <w:r>
              <w:rPr>
                <w:spacing w:val="-4"/>
                <w:sz w:val="20"/>
              </w:rPr>
              <w:t>6.48</w:t>
            </w:r>
          </w:p>
        </w:tc>
        <w:tc>
          <w:tcPr>
            <w:tcW w:w="989" w:type="dxa"/>
            <w:tcBorders>
              <w:bottom w:val="single" w:sz="4" w:space="0" w:color="00E2FF"/>
            </w:tcBorders>
          </w:tcPr>
          <w:p>
            <w:pPr>
              <w:pStyle w:val="TableParagraph"/>
              <w:spacing w:before="25"/>
              <w:ind w:left="165" w:right="153"/>
              <w:rPr>
                <w:sz w:val="20"/>
              </w:rPr>
            </w:pPr>
            <w:r>
              <w:rPr>
                <w:spacing w:val="-4"/>
                <w:sz w:val="20"/>
              </w:rPr>
              <w:t>7.00</w:t>
            </w:r>
          </w:p>
        </w:tc>
        <w:tc>
          <w:tcPr>
            <w:tcW w:w="1123" w:type="dxa"/>
            <w:tcBorders>
              <w:bottom w:val="single" w:sz="4" w:space="0" w:color="00E2FF"/>
            </w:tcBorders>
          </w:tcPr>
          <w:p>
            <w:pPr>
              <w:pStyle w:val="TableParagraph"/>
              <w:spacing w:before="25"/>
              <w:ind w:left="378" w:right="365"/>
              <w:rPr>
                <w:sz w:val="20"/>
              </w:rPr>
            </w:pPr>
            <w:r>
              <w:rPr>
                <w:spacing w:val="-4"/>
                <w:sz w:val="20"/>
              </w:rPr>
              <w:t>2.21</w:t>
            </w:r>
          </w:p>
        </w:tc>
        <w:tc>
          <w:tcPr>
            <w:tcW w:w="1777" w:type="dxa"/>
            <w:tcBorders>
              <w:bottom w:val="single" w:sz="4" w:space="0" w:color="00E2FF"/>
            </w:tcBorders>
          </w:tcPr>
          <w:p>
            <w:pPr>
              <w:pStyle w:val="TableParagraph"/>
              <w:spacing w:before="25"/>
              <w:ind w:left="688"/>
              <w:jc w:val="left"/>
              <w:rPr>
                <w:sz w:val="20"/>
              </w:rPr>
            </w:pPr>
            <w:r>
              <w:rPr>
                <w:spacing w:val="-4"/>
                <w:sz w:val="20"/>
              </w:rPr>
              <w:t>0.13</w:t>
            </w:r>
          </w:p>
        </w:tc>
        <w:tc>
          <w:tcPr>
            <w:tcW w:w="754" w:type="dxa"/>
            <w:tcBorders>
              <w:bottom w:val="single" w:sz="4" w:space="0" w:color="00E2FF"/>
            </w:tcBorders>
          </w:tcPr>
          <w:p>
            <w:pPr>
              <w:pStyle w:val="TableParagraph"/>
              <w:spacing w:before="25"/>
              <w:ind w:left="87" w:right="105"/>
              <w:rPr>
                <w:sz w:val="20"/>
              </w:rPr>
            </w:pPr>
            <w:r>
              <w:rPr>
                <w:spacing w:val="-4"/>
                <w:sz w:val="20"/>
              </w:rPr>
              <w:t>0.50</w:t>
            </w:r>
          </w:p>
        </w:tc>
        <w:tc>
          <w:tcPr>
            <w:tcW w:w="839" w:type="dxa"/>
            <w:tcBorders>
              <w:bottom w:val="single" w:sz="4" w:space="0" w:color="00E2FF"/>
            </w:tcBorders>
          </w:tcPr>
          <w:p>
            <w:pPr>
              <w:pStyle w:val="TableParagraph"/>
              <w:spacing w:before="25"/>
              <w:ind w:left="198" w:right="155"/>
              <w:rPr>
                <w:sz w:val="20"/>
              </w:rPr>
            </w:pPr>
            <w:r>
              <w:rPr>
                <w:spacing w:val="-2"/>
                <w:sz w:val="20"/>
              </w:rPr>
              <w:t>10.00</w:t>
            </w:r>
          </w:p>
        </w:tc>
      </w:tr>
      <w:tr>
        <w:trPr>
          <w:trHeight w:val="470" w:hRule="atLeast"/>
        </w:trPr>
        <w:tc>
          <w:tcPr>
            <w:tcW w:w="1816" w:type="dxa"/>
            <w:tcBorders>
              <w:top w:val="single" w:sz="4" w:space="0" w:color="00E2FF"/>
            </w:tcBorders>
          </w:tcPr>
          <w:p>
            <w:pPr>
              <w:pStyle w:val="TableParagraph"/>
              <w:jc w:val="left"/>
              <w:rPr>
                <w:rFonts w:ascii="Times New Roman"/>
                <w:sz w:val="20"/>
              </w:rPr>
            </w:pPr>
          </w:p>
        </w:tc>
        <w:tc>
          <w:tcPr>
            <w:tcW w:w="874" w:type="dxa"/>
            <w:tcBorders>
              <w:top w:val="single" w:sz="4" w:space="0" w:color="00E2FF"/>
            </w:tcBorders>
          </w:tcPr>
          <w:p>
            <w:pPr>
              <w:pStyle w:val="TableParagraph"/>
              <w:spacing w:before="102"/>
              <w:ind w:left="122" w:right="177"/>
              <w:rPr>
                <w:i/>
                <w:sz w:val="20"/>
              </w:rPr>
            </w:pPr>
            <w:r>
              <w:rPr>
                <w:i/>
                <w:spacing w:val="-2"/>
                <w:sz w:val="20"/>
              </w:rPr>
              <w:t>Factor</w:t>
            </w:r>
          </w:p>
        </w:tc>
        <w:tc>
          <w:tcPr>
            <w:tcW w:w="853" w:type="dxa"/>
            <w:tcBorders>
              <w:top w:val="single" w:sz="4" w:space="0" w:color="00E2FF"/>
            </w:tcBorders>
          </w:tcPr>
          <w:p>
            <w:pPr>
              <w:pStyle w:val="TableParagraph"/>
              <w:spacing w:before="102"/>
              <w:ind w:left="178" w:right="168"/>
              <w:rPr>
                <w:sz w:val="20"/>
              </w:rPr>
            </w:pPr>
            <w:r>
              <w:rPr>
                <w:spacing w:val="-4"/>
                <w:sz w:val="20"/>
              </w:rPr>
              <w:t>3.68</w:t>
            </w:r>
          </w:p>
        </w:tc>
        <w:tc>
          <w:tcPr>
            <w:tcW w:w="989" w:type="dxa"/>
            <w:tcBorders>
              <w:top w:val="single" w:sz="4" w:space="0" w:color="00E2FF"/>
            </w:tcBorders>
          </w:tcPr>
          <w:p>
            <w:pPr>
              <w:pStyle w:val="TableParagraph"/>
              <w:spacing w:before="102"/>
              <w:ind w:left="165" w:right="153"/>
              <w:rPr>
                <w:sz w:val="20"/>
              </w:rPr>
            </w:pPr>
            <w:r>
              <w:rPr>
                <w:spacing w:val="-4"/>
                <w:sz w:val="20"/>
              </w:rPr>
              <w:t>3.65</w:t>
            </w:r>
          </w:p>
        </w:tc>
        <w:tc>
          <w:tcPr>
            <w:tcW w:w="1123" w:type="dxa"/>
            <w:tcBorders>
              <w:top w:val="single" w:sz="4" w:space="0" w:color="00E2FF"/>
            </w:tcBorders>
          </w:tcPr>
          <w:p>
            <w:pPr>
              <w:pStyle w:val="TableParagraph"/>
              <w:spacing w:before="102"/>
              <w:ind w:left="378" w:right="365"/>
              <w:rPr>
                <w:sz w:val="20"/>
              </w:rPr>
            </w:pPr>
            <w:r>
              <w:rPr>
                <w:spacing w:val="-4"/>
                <w:sz w:val="20"/>
              </w:rPr>
              <w:t>1.90</w:t>
            </w:r>
          </w:p>
        </w:tc>
        <w:tc>
          <w:tcPr>
            <w:tcW w:w="1777" w:type="dxa"/>
            <w:tcBorders>
              <w:top w:val="single" w:sz="4" w:space="0" w:color="00E2FF"/>
            </w:tcBorders>
          </w:tcPr>
          <w:p>
            <w:pPr>
              <w:pStyle w:val="TableParagraph"/>
              <w:spacing w:before="102"/>
              <w:ind w:left="688"/>
              <w:jc w:val="left"/>
              <w:rPr>
                <w:sz w:val="20"/>
              </w:rPr>
            </w:pPr>
            <w:r>
              <w:rPr>
                <w:spacing w:val="-4"/>
                <w:sz w:val="20"/>
              </w:rPr>
              <w:t>0.06</w:t>
            </w:r>
          </w:p>
        </w:tc>
        <w:tc>
          <w:tcPr>
            <w:tcW w:w="754" w:type="dxa"/>
            <w:tcBorders>
              <w:top w:val="single" w:sz="4" w:space="0" w:color="00E2FF"/>
            </w:tcBorders>
          </w:tcPr>
          <w:p>
            <w:pPr>
              <w:pStyle w:val="TableParagraph"/>
              <w:spacing w:before="102"/>
              <w:ind w:left="87" w:right="105"/>
              <w:rPr>
                <w:sz w:val="20"/>
              </w:rPr>
            </w:pPr>
            <w:r>
              <w:rPr>
                <w:spacing w:val="-4"/>
                <w:sz w:val="20"/>
              </w:rPr>
              <w:t>1.05</w:t>
            </w:r>
          </w:p>
        </w:tc>
        <w:tc>
          <w:tcPr>
            <w:tcW w:w="839" w:type="dxa"/>
            <w:tcBorders>
              <w:top w:val="single" w:sz="4" w:space="0" w:color="00E2FF"/>
            </w:tcBorders>
          </w:tcPr>
          <w:p>
            <w:pPr>
              <w:pStyle w:val="TableParagraph"/>
              <w:spacing w:before="102"/>
              <w:ind w:left="198" w:right="150"/>
              <w:rPr>
                <w:sz w:val="20"/>
              </w:rPr>
            </w:pPr>
            <w:r>
              <w:rPr>
                <w:spacing w:val="-4"/>
                <w:sz w:val="20"/>
              </w:rPr>
              <w:t>6.80</w:t>
            </w:r>
          </w:p>
        </w:tc>
      </w:tr>
      <w:tr>
        <w:trPr>
          <w:trHeight w:val="453" w:hRule="atLeast"/>
        </w:trPr>
        <w:tc>
          <w:tcPr>
            <w:tcW w:w="1816" w:type="dxa"/>
          </w:tcPr>
          <w:p>
            <w:pPr>
              <w:pStyle w:val="TableParagraph"/>
              <w:spacing w:before="88"/>
              <w:ind w:left="131" w:right="198"/>
              <w:rPr>
                <w:b/>
                <w:sz w:val="20"/>
              </w:rPr>
            </w:pPr>
            <w:r>
              <w:rPr>
                <w:b/>
                <w:sz w:val="20"/>
              </w:rPr>
              <w:t>Social</w:t>
            </w:r>
            <w:r>
              <w:rPr>
                <w:b/>
                <w:spacing w:val="-3"/>
                <w:sz w:val="20"/>
              </w:rPr>
              <w:t> </w:t>
            </w:r>
            <w:r>
              <w:rPr>
                <w:b/>
                <w:spacing w:val="-2"/>
                <w:sz w:val="20"/>
              </w:rPr>
              <w:t>Desirability</w:t>
            </w:r>
          </w:p>
        </w:tc>
        <w:tc>
          <w:tcPr>
            <w:tcW w:w="874" w:type="dxa"/>
          </w:tcPr>
          <w:p>
            <w:pPr>
              <w:pStyle w:val="TableParagraph"/>
              <w:spacing w:before="88"/>
              <w:ind w:left="126" w:right="174"/>
              <w:rPr>
                <w:i/>
                <w:sz w:val="20"/>
              </w:rPr>
            </w:pPr>
            <w:r>
              <w:rPr>
                <w:i/>
                <w:spacing w:val="-4"/>
                <w:sz w:val="20"/>
              </w:rPr>
              <w:t>Self</w:t>
            </w:r>
          </w:p>
        </w:tc>
        <w:tc>
          <w:tcPr>
            <w:tcW w:w="853" w:type="dxa"/>
          </w:tcPr>
          <w:p>
            <w:pPr>
              <w:pStyle w:val="TableParagraph"/>
              <w:spacing w:before="88"/>
              <w:ind w:left="178" w:right="168"/>
              <w:rPr>
                <w:sz w:val="20"/>
              </w:rPr>
            </w:pPr>
            <w:r>
              <w:rPr>
                <w:spacing w:val="-4"/>
                <w:sz w:val="20"/>
              </w:rPr>
              <w:t>3.59</w:t>
            </w:r>
          </w:p>
        </w:tc>
        <w:tc>
          <w:tcPr>
            <w:tcW w:w="989" w:type="dxa"/>
          </w:tcPr>
          <w:p>
            <w:pPr>
              <w:pStyle w:val="TableParagraph"/>
              <w:spacing w:before="88"/>
              <w:ind w:left="165" w:right="153"/>
              <w:rPr>
                <w:sz w:val="20"/>
              </w:rPr>
            </w:pPr>
            <w:r>
              <w:rPr>
                <w:spacing w:val="-4"/>
                <w:sz w:val="20"/>
              </w:rPr>
              <w:t>3.50</w:t>
            </w:r>
          </w:p>
        </w:tc>
        <w:tc>
          <w:tcPr>
            <w:tcW w:w="1123" w:type="dxa"/>
          </w:tcPr>
          <w:p>
            <w:pPr>
              <w:pStyle w:val="TableParagraph"/>
              <w:spacing w:before="88"/>
              <w:ind w:left="378" w:right="365"/>
              <w:rPr>
                <w:sz w:val="20"/>
              </w:rPr>
            </w:pPr>
            <w:r>
              <w:rPr>
                <w:spacing w:val="-4"/>
                <w:sz w:val="20"/>
              </w:rPr>
              <w:t>1.31</w:t>
            </w:r>
          </w:p>
        </w:tc>
        <w:tc>
          <w:tcPr>
            <w:tcW w:w="1777" w:type="dxa"/>
          </w:tcPr>
          <w:p>
            <w:pPr>
              <w:pStyle w:val="TableParagraph"/>
              <w:spacing w:before="88"/>
              <w:ind w:left="688"/>
              <w:jc w:val="left"/>
              <w:rPr>
                <w:sz w:val="20"/>
              </w:rPr>
            </w:pPr>
            <w:r>
              <w:rPr>
                <w:spacing w:val="-4"/>
                <w:sz w:val="20"/>
              </w:rPr>
              <w:t>0.08</w:t>
            </w:r>
          </w:p>
        </w:tc>
        <w:tc>
          <w:tcPr>
            <w:tcW w:w="754" w:type="dxa"/>
          </w:tcPr>
          <w:p>
            <w:pPr>
              <w:pStyle w:val="TableParagraph"/>
              <w:spacing w:before="88"/>
              <w:ind w:left="87" w:right="105"/>
              <w:rPr>
                <w:sz w:val="20"/>
              </w:rPr>
            </w:pPr>
            <w:r>
              <w:rPr>
                <w:spacing w:val="-4"/>
                <w:sz w:val="20"/>
              </w:rPr>
              <w:t>0.30</w:t>
            </w:r>
          </w:p>
        </w:tc>
        <w:tc>
          <w:tcPr>
            <w:tcW w:w="839" w:type="dxa"/>
          </w:tcPr>
          <w:p>
            <w:pPr>
              <w:pStyle w:val="TableParagraph"/>
              <w:spacing w:before="88"/>
              <w:ind w:left="198" w:right="150"/>
              <w:rPr>
                <w:sz w:val="20"/>
              </w:rPr>
            </w:pPr>
            <w:r>
              <w:rPr>
                <w:spacing w:val="-4"/>
                <w:sz w:val="20"/>
              </w:rPr>
              <w:t>7.50</w:t>
            </w:r>
          </w:p>
        </w:tc>
      </w:tr>
      <w:tr>
        <w:trPr>
          <w:trHeight w:val="442" w:hRule="atLeast"/>
        </w:trPr>
        <w:tc>
          <w:tcPr>
            <w:tcW w:w="1816" w:type="dxa"/>
            <w:tcBorders>
              <w:bottom w:val="single" w:sz="24" w:space="0" w:color="00E2FF"/>
            </w:tcBorders>
          </w:tcPr>
          <w:p>
            <w:pPr>
              <w:pStyle w:val="TableParagraph"/>
              <w:jc w:val="left"/>
              <w:rPr>
                <w:rFonts w:ascii="Times New Roman"/>
                <w:sz w:val="20"/>
              </w:rPr>
            </w:pPr>
          </w:p>
        </w:tc>
        <w:tc>
          <w:tcPr>
            <w:tcW w:w="874" w:type="dxa"/>
            <w:tcBorders>
              <w:bottom w:val="single" w:sz="24" w:space="0" w:color="00E2FF"/>
            </w:tcBorders>
          </w:tcPr>
          <w:p>
            <w:pPr>
              <w:pStyle w:val="TableParagraph"/>
              <w:spacing w:before="85"/>
              <w:ind w:left="126" w:right="177"/>
              <w:rPr>
                <w:i/>
                <w:sz w:val="20"/>
              </w:rPr>
            </w:pPr>
            <w:r>
              <w:rPr>
                <w:i/>
                <w:spacing w:val="-2"/>
                <w:sz w:val="20"/>
              </w:rPr>
              <w:t>Others</w:t>
            </w:r>
          </w:p>
        </w:tc>
        <w:tc>
          <w:tcPr>
            <w:tcW w:w="853" w:type="dxa"/>
            <w:tcBorders>
              <w:bottom w:val="single" w:sz="24" w:space="0" w:color="00E2FF"/>
            </w:tcBorders>
          </w:tcPr>
          <w:p>
            <w:pPr>
              <w:pStyle w:val="TableParagraph"/>
              <w:spacing w:before="85"/>
              <w:ind w:left="178" w:right="168"/>
              <w:rPr>
                <w:sz w:val="20"/>
              </w:rPr>
            </w:pPr>
            <w:r>
              <w:rPr>
                <w:spacing w:val="-4"/>
                <w:sz w:val="20"/>
              </w:rPr>
              <w:t>3.76</w:t>
            </w:r>
          </w:p>
        </w:tc>
        <w:tc>
          <w:tcPr>
            <w:tcW w:w="989" w:type="dxa"/>
            <w:tcBorders>
              <w:bottom w:val="single" w:sz="24" w:space="0" w:color="00E2FF"/>
            </w:tcBorders>
          </w:tcPr>
          <w:p>
            <w:pPr>
              <w:pStyle w:val="TableParagraph"/>
              <w:spacing w:before="85"/>
              <w:ind w:left="165" w:right="153"/>
              <w:rPr>
                <w:sz w:val="20"/>
              </w:rPr>
            </w:pPr>
            <w:r>
              <w:rPr>
                <w:spacing w:val="-4"/>
                <w:sz w:val="20"/>
              </w:rPr>
              <w:t>3.50</w:t>
            </w:r>
          </w:p>
        </w:tc>
        <w:tc>
          <w:tcPr>
            <w:tcW w:w="1123" w:type="dxa"/>
            <w:tcBorders>
              <w:bottom w:val="single" w:sz="24" w:space="0" w:color="00E2FF"/>
            </w:tcBorders>
          </w:tcPr>
          <w:p>
            <w:pPr>
              <w:pStyle w:val="TableParagraph"/>
              <w:spacing w:before="85"/>
              <w:ind w:left="378" w:right="365"/>
              <w:rPr>
                <w:sz w:val="20"/>
              </w:rPr>
            </w:pPr>
            <w:r>
              <w:rPr>
                <w:spacing w:val="-4"/>
                <w:sz w:val="20"/>
              </w:rPr>
              <w:t>1.25</w:t>
            </w:r>
          </w:p>
        </w:tc>
        <w:tc>
          <w:tcPr>
            <w:tcW w:w="1777" w:type="dxa"/>
            <w:tcBorders>
              <w:bottom w:val="single" w:sz="24" w:space="0" w:color="00E2FF"/>
            </w:tcBorders>
          </w:tcPr>
          <w:p>
            <w:pPr>
              <w:pStyle w:val="TableParagraph"/>
              <w:spacing w:before="85"/>
              <w:ind w:left="688"/>
              <w:jc w:val="left"/>
              <w:rPr>
                <w:sz w:val="20"/>
              </w:rPr>
            </w:pPr>
            <w:r>
              <w:rPr>
                <w:spacing w:val="-4"/>
                <w:sz w:val="20"/>
              </w:rPr>
              <w:t>0.07</w:t>
            </w:r>
          </w:p>
        </w:tc>
        <w:tc>
          <w:tcPr>
            <w:tcW w:w="754" w:type="dxa"/>
            <w:tcBorders>
              <w:bottom w:val="single" w:sz="24" w:space="0" w:color="00E2FF"/>
            </w:tcBorders>
          </w:tcPr>
          <w:p>
            <w:pPr>
              <w:pStyle w:val="TableParagraph"/>
              <w:spacing w:before="85"/>
              <w:ind w:left="87" w:right="105"/>
              <w:rPr>
                <w:sz w:val="20"/>
              </w:rPr>
            </w:pPr>
            <w:r>
              <w:rPr>
                <w:spacing w:val="-4"/>
                <w:sz w:val="20"/>
              </w:rPr>
              <w:t>0.80</w:t>
            </w:r>
          </w:p>
        </w:tc>
        <w:tc>
          <w:tcPr>
            <w:tcW w:w="839" w:type="dxa"/>
            <w:tcBorders>
              <w:bottom w:val="single" w:sz="24" w:space="0" w:color="00E2FF"/>
            </w:tcBorders>
          </w:tcPr>
          <w:p>
            <w:pPr>
              <w:pStyle w:val="TableParagraph"/>
              <w:spacing w:before="85"/>
              <w:ind w:left="198" w:right="150"/>
              <w:rPr>
                <w:sz w:val="20"/>
              </w:rPr>
            </w:pPr>
            <w:r>
              <w:rPr>
                <w:spacing w:val="-4"/>
                <w:sz w:val="20"/>
              </w:rPr>
              <w:t>8.80</w:t>
            </w:r>
          </w:p>
        </w:tc>
      </w:tr>
    </w:tbl>
    <w:p>
      <w:pPr>
        <w:spacing w:after="0"/>
        <w:rPr>
          <w:sz w:val="20"/>
        </w:rPr>
        <w:sectPr>
          <w:pgSz w:w="11910" w:h="16840"/>
          <w:pgMar w:header="0" w:footer="1003" w:top="1400" w:bottom="1200" w:left="1320" w:right="880"/>
        </w:sectPr>
      </w:pPr>
    </w:p>
    <w:p>
      <w:pPr>
        <w:spacing w:before="39"/>
        <w:ind w:left="120" w:right="0" w:firstLine="0"/>
        <w:jc w:val="left"/>
        <w:rPr>
          <w:i/>
          <w:sz w:val="22"/>
        </w:rPr>
      </w:pPr>
      <w:r>
        <w:rPr>
          <w:i/>
          <w:color w:val="6033C4"/>
          <w:sz w:val="22"/>
        </w:rPr>
        <w:t>Table</w:t>
      </w:r>
      <w:r>
        <w:rPr>
          <w:i/>
          <w:color w:val="6033C4"/>
          <w:spacing w:val="-7"/>
          <w:sz w:val="22"/>
        </w:rPr>
        <w:t> </w:t>
      </w:r>
      <w:r>
        <w:rPr>
          <w:i/>
          <w:color w:val="6033C4"/>
          <w:sz w:val="22"/>
        </w:rPr>
        <w:t>7.</w:t>
      </w:r>
      <w:r>
        <w:rPr>
          <w:i/>
          <w:color w:val="6033C4"/>
          <w:spacing w:val="-1"/>
          <w:sz w:val="22"/>
        </w:rPr>
        <w:t> </w:t>
      </w:r>
      <w:r>
        <w:rPr>
          <w:i/>
          <w:color w:val="6033C4"/>
          <w:sz w:val="22"/>
        </w:rPr>
        <w:t>Study</w:t>
      </w:r>
      <w:r>
        <w:rPr>
          <w:i/>
          <w:color w:val="6033C4"/>
          <w:spacing w:val="-2"/>
          <w:sz w:val="22"/>
        </w:rPr>
        <w:t> </w:t>
      </w:r>
      <w:r>
        <w:rPr>
          <w:i/>
          <w:color w:val="6033C4"/>
          <w:sz w:val="22"/>
        </w:rPr>
        <w:t>Level</w:t>
      </w:r>
      <w:r>
        <w:rPr>
          <w:i/>
          <w:color w:val="6033C4"/>
          <w:spacing w:val="-2"/>
          <w:sz w:val="22"/>
        </w:rPr>
        <w:t> </w:t>
      </w:r>
      <w:r>
        <w:rPr>
          <w:i/>
          <w:color w:val="6033C4"/>
          <w:sz w:val="22"/>
        </w:rPr>
        <w:t>by</w:t>
      </w:r>
      <w:r>
        <w:rPr>
          <w:i/>
          <w:color w:val="6033C4"/>
          <w:spacing w:val="-1"/>
          <w:sz w:val="22"/>
        </w:rPr>
        <w:t> </w:t>
      </w:r>
      <w:r>
        <w:rPr>
          <w:i/>
          <w:color w:val="6033C4"/>
          <w:spacing w:val="-2"/>
          <w:sz w:val="22"/>
        </w:rPr>
        <w:t>Factors.</w:t>
      </w:r>
    </w:p>
    <w:p>
      <w:pPr>
        <w:pStyle w:val="BodyText"/>
        <w:rPr>
          <w:i/>
          <w:sz w:val="12"/>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7"/>
        <w:gridCol w:w="1413"/>
        <w:gridCol w:w="1407"/>
        <w:gridCol w:w="989"/>
        <w:gridCol w:w="957"/>
        <w:gridCol w:w="1224"/>
        <w:gridCol w:w="891"/>
        <w:gridCol w:w="957"/>
      </w:tblGrid>
      <w:tr>
        <w:trPr>
          <w:trHeight w:val="732" w:hRule="atLeast"/>
        </w:trPr>
        <w:tc>
          <w:tcPr>
            <w:tcW w:w="1627" w:type="dxa"/>
            <w:tcBorders>
              <w:top w:val="single" w:sz="24" w:space="0" w:color="00E2FF"/>
              <w:bottom w:val="single" w:sz="24" w:space="0" w:color="00E2FF"/>
            </w:tcBorders>
          </w:tcPr>
          <w:p>
            <w:pPr>
              <w:pStyle w:val="TableParagraph"/>
              <w:spacing w:before="8"/>
              <w:jc w:val="left"/>
              <w:rPr>
                <w:i/>
                <w:sz w:val="19"/>
              </w:rPr>
            </w:pPr>
          </w:p>
          <w:p>
            <w:pPr>
              <w:pStyle w:val="TableParagraph"/>
              <w:ind w:left="221" w:right="237"/>
              <w:rPr>
                <w:b/>
                <w:sz w:val="20"/>
              </w:rPr>
            </w:pPr>
            <w:r>
              <w:rPr>
                <w:b/>
                <w:color w:val="6034C4"/>
                <w:sz w:val="20"/>
              </w:rPr>
              <w:t>Study</w:t>
            </w:r>
            <w:r>
              <w:rPr>
                <w:b/>
                <w:color w:val="6034C4"/>
                <w:spacing w:val="-3"/>
                <w:sz w:val="20"/>
              </w:rPr>
              <w:t> </w:t>
            </w:r>
            <w:r>
              <w:rPr>
                <w:b/>
                <w:color w:val="6034C4"/>
                <w:spacing w:val="-2"/>
                <w:sz w:val="20"/>
              </w:rPr>
              <w:t>level</w:t>
            </w:r>
          </w:p>
        </w:tc>
        <w:tc>
          <w:tcPr>
            <w:tcW w:w="1413" w:type="dxa"/>
            <w:tcBorders>
              <w:top w:val="single" w:sz="24" w:space="0" w:color="00E2FF"/>
              <w:bottom w:val="single" w:sz="24" w:space="0" w:color="00E2FF"/>
            </w:tcBorders>
          </w:tcPr>
          <w:p>
            <w:pPr>
              <w:pStyle w:val="TableParagraph"/>
              <w:spacing w:before="8"/>
              <w:jc w:val="left"/>
              <w:rPr>
                <w:i/>
                <w:sz w:val="19"/>
              </w:rPr>
            </w:pPr>
          </w:p>
          <w:p>
            <w:pPr>
              <w:pStyle w:val="TableParagraph"/>
              <w:ind w:left="212"/>
              <w:jc w:val="left"/>
              <w:rPr>
                <w:b/>
                <w:sz w:val="20"/>
              </w:rPr>
            </w:pPr>
            <w:r>
              <w:rPr>
                <w:b/>
                <w:color w:val="6034C4"/>
                <w:w w:val="100"/>
                <w:sz w:val="20"/>
              </w:rPr>
              <w:t>N</w:t>
            </w:r>
          </w:p>
        </w:tc>
        <w:tc>
          <w:tcPr>
            <w:tcW w:w="1407" w:type="dxa"/>
            <w:tcBorders>
              <w:top w:val="single" w:sz="24" w:space="0" w:color="00E2FF"/>
              <w:bottom w:val="single" w:sz="24" w:space="0" w:color="00E2FF"/>
            </w:tcBorders>
          </w:tcPr>
          <w:p>
            <w:pPr>
              <w:pStyle w:val="TableParagraph"/>
              <w:spacing w:before="8"/>
              <w:jc w:val="left"/>
              <w:rPr>
                <w:i/>
                <w:sz w:val="19"/>
              </w:rPr>
            </w:pPr>
          </w:p>
          <w:p>
            <w:pPr>
              <w:pStyle w:val="TableParagraph"/>
              <w:ind w:left="103" w:right="108"/>
              <w:rPr>
                <w:b/>
                <w:sz w:val="20"/>
              </w:rPr>
            </w:pPr>
            <w:r>
              <w:rPr>
                <w:b/>
                <w:color w:val="6034C4"/>
                <w:spacing w:val="-2"/>
                <w:sz w:val="20"/>
              </w:rPr>
              <w:t>Commitments</w:t>
            </w:r>
          </w:p>
        </w:tc>
        <w:tc>
          <w:tcPr>
            <w:tcW w:w="989" w:type="dxa"/>
            <w:tcBorders>
              <w:top w:val="single" w:sz="24" w:space="0" w:color="00E2FF"/>
              <w:bottom w:val="single" w:sz="24" w:space="0" w:color="00E2FF"/>
            </w:tcBorders>
          </w:tcPr>
          <w:p>
            <w:pPr>
              <w:pStyle w:val="TableParagraph"/>
              <w:ind w:left="326" w:right="234" w:hanging="111"/>
              <w:jc w:val="left"/>
              <w:rPr>
                <w:b/>
                <w:sz w:val="20"/>
              </w:rPr>
            </w:pPr>
            <w:r>
              <w:rPr>
                <w:b/>
                <w:color w:val="6034C4"/>
                <w:spacing w:val="-2"/>
                <w:sz w:val="20"/>
              </w:rPr>
              <w:t>Goods </w:t>
            </w:r>
            <w:r>
              <w:rPr>
                <w:b/>
                <w:color w:val="6034C4"/>
                <w:spacing w:val="-4"/>
                <w:sz w:val="20"/>
              </w:rPr>
              <w:t>and</w:t>
            </w:r>
          </w:p>
          <w:p>
            <w:pPr>
              <w:pStyle w:val="TableParagraph"/>
              <w:spacing w:line="227" w:lineRule="exact"/>
              <w:ind w:left="119"/>
              <w:jc w:val="left"/>
              <w:rPr>
                <w:b/>
                <w:sz w:val="20"/>
              </w:rPr>
            </w:pPr>
            <w:r>
              <w:rPr>
                <w:b/>
                <w:color w:val="6034C4"/>
                <w:spacing w:val="-2"/>
                <w:sz w:val="20"/>
              </w:rPr>
              <w:t>Property</w:t>
            </w:r>
          </w:p>
        </w:tc>
        <w:tc>
          <w:tcPr>
            <w:tcW w:w="957" w:type="dxa"/>
            <w:tcBorders>
              <w:top w:val="single" w:sz="24" w:space="0" w:color="00E2FF"/>
              <w:bottom w:val="single" w:sz="24" w:space="0" w:color="00E2FF"/>
            </w:tcBorders>
          </w:tcPr>
          <w:p>
            <w:pPr>
              <w:pStyle w:val="TableParagraph"/>
              <w:ind w:left="152" w:right="144"/>
              <w:rPr>
                <w:b/>
                <w:sz w:val="20"/>
              </w:rPr>
            </w:pPr>
            <w:r>
              <w:rPr>
                <w:b/>
                <w:color w:val="6034C4"/>
                <w:spacing w:val="-2"/>
                <w:sz w:val="20"/>
              </w:rPr>
              <w:t>Facts </w:t>
            </w:r>
            <w:r>
              <w:rPr>
                <w:b/>
                <w:color w:val="6034C4"/>
                <w:spacing w:val="-4"/>
                <w:sz w:val="20"/>
              </w:rPr>
              <w:t>and</w:t>
            </w:r>
          </w:p>
          <w:p>
            <w:pPr>
              <w:pStyle w:val="TableParagraph"/>
              <w:spacing w:line="227" w:lineRule="exact"/>
              <w:ind w:left="117" w:right="106"/>
              <w:rPr>
                <w:b/>
                <w:sz w:val="20"/>
              </w:rPr>
            </w:pPr>
            <w:r>
              <w:rPr>
                <w:b/>
                <w:color w:val="6034C4"/>
                <w:spacing w:val="-2"/>
                <w:sz w:val="20"/>
              </w:rPr>
              <w:t>Honesty</w:t>
            </w:r>
          </w:p>
        </w:tc>
        <w:tc>
          <w:tcPr>
            <w:tcW w:w="1224" w:type="dxa"/>
            <w:tcBorders>
              <w:top w:val="single" w:sz="24" w:space="0" w:color="00E2FF"/>
              <w:bottom w:val="single" w:sz="24" w:space="0" w:color="00E2FF"/>
            </w:tcBorders>
          </w:tcPr>
          <w:p>
            <w:pPr>
              <w:pStyle w:val="TableParagraph"/>
              <w:spacing w:before="120"/>
              <w:ind w:left="132" w:firstLine="81"/>
              <w:jc w:val="left"/>
              <w:rPr>
                <w:b/>
                <w:sz w:val="20"/>
              </w:rPr>
            </w:pPr>
            <w:r>
              <w:rPr>
                <w:b/>
                <w:color w:val="6034C4"/>
                <w:sz w:val="20"/>
              </w:rPr>
              <w:t>Laws and </w:t>
            </w:r>
            <w:r>
              <w:rPr>
                <w:b/>
                <w:color w:val="6034C4"/>
                <w:spacing w:val="-2"/>
                <w:sz w:val="20"/>
              </w:rPr>
              <w:t>Procedures</w:t>
            </w:r>
          </w:p>
        </w:tc>
        <w:tc>
          <w:tcPr>
            <w:tcW w:w="891" w:type="dxa"/>
            <w:tcBorders>
              <w:top w:val="single" w:sz="24" w:space="0" w:color="00E2FF"/>
              <w:bottom w:val="single" w:sz="24" w:space="0" w:color="00E2FF"/>
            </w:tcBorders>
          </w:tcPr>
          <w:p>
            <w:pPr>
              <w:pStyle w:val="TableParagraph"/>
              <w:spacing w:before="120"/>
              <w:ind w:left="157" w:right="154" w:firstLine="43"/>
              <w:jc w:val="left"/>
              <w:rPr>
                <w:b/>
                <w:sz w:val="20"/>
              </w:rPr>
            </w:pPr>
            <w:r>
              <w:rPr>
                <w:b/>
                <w:color w:val="6034C4"/>
                <w:spacing w:val="-2"/>
                <w:sz w:val="20"/>
              </w:rPr>
              <w:t>Other People</w:t>
            </w:r>
          </w:p>
        </w:tc>
        <w:tc>
          <w:tcPr>
            <w:tcW w:w="957" w:type="dxa"/>
            <w:tcBorders>
              <w:top w:val="single" w:sz="24" w:space="0" w:color="00E2FF"/>
              <w:bottom w:val="single" w:sz="24" w:space="0" w:color="00E2FF"/>
            </w:tcBorders>
          </w:tcPr>
          <w:p>
            <w:pPr>
              <w:pStyle w:val="TableParagraph"/>
              <w:spacing w:before="8"/>
              <w:jc w:val="left"/>
              <w:rPr>
                <w:i/>
                <w:sz w:val="19"/>
              </w:rPr>
            </w:pPr>
          </w:p>
          <w:p>
            <w:pPr>
              <w:pStyle w:val="TableParagraph"/>
              <w:ind w:left="152" w:right="106"/>
              <w:rPr>
                <w:b/>
                <w:sz w:val="20"/>
              </w:rPr>
            </w:pPr>
            <w:r>
              <w:rPr>
                <w:b/>
                <w:color w:val="6034C4"/>
                <w:spacing w:val="-2"/>
                <w:sz w:val="20"/>
              </w:rPr>
              <w:t>Equality</w:t>
            </w:r>
          </w:p>
        </w:tc>
      </w:tr>
      <w:tr>
        <w:trPr>
          <w:trHeight w:val="399" w:hRule="atLeast"/>
        </w:trPr>
        <w:tc>
          <w:tcPr>
            <w:tcW w:w="1627" w:type="dxa"/>
            <w:tcBorders>
              <w:top w:val="single" w:sz="24" w:space="0" w:color="00E2FF"/>
            </w:tcBorders>
          </w:tcPr>
          <w:p>
            <w:pPr>
              <w:pStyle w:val="TableParagraph"/>
              <w:jc w:val="left"/>
              <w:rPr>
                <w:rFonts w:ascii="Times New Roman"/>
                <w:sz w:val="20"/>
              </w:rPr>
            </w:pPr>
          </w:p>
        </w:tc>
        <w:tc>
          <w:tcPr>
            <w:tcW w:w="1413" w:type="dxa"/>
            <w:tcBorders>
              <w:top w:val="single" w:sz="24" w:space="0" w:color="00E2FF"/>
            </w:tcBorders>
          </w:tcPr>
          <w:p>
            <w:pPr>
              <w:pStyle w:val="TableParagraph"/>
              <w:spacing w:before="101"/>
              <w:ind w:left="759"/>
              <w:jc w:val="left"/>
              <w:rPr>
                <w:i/>
                <w:sz w:val="20"/>
              </w:rPr>
            </w:pPr>
            <w:r>
              <w:rPr>
                <w:i/>
                <w:spacing w:val="-4"/>
                <w:sz w:val="20"/>
              </w:rPr>
              <w:t>Mean</w:t>
            </w:r>
          </w:p>
        </w:tc>
        <w:tc>
          <w:tcPr>
            <w:tcW w:w="1407" w:type="dxa"/>
            <w:tcBorders>
              <w:top w:val="single" w:sz="24" w:space="0" w:color="00E2FF"/>
            </w:tcBorders>
          </w:tcPr>
          <w:p>
            <w:pPr>
              <w:pStyle w:val="TableParagraph"/>
              <w:spacing w:before="101"/>
              <w:ind w:left="97" w:right="108"/>
              <w:rPr>
                <w:sz w:val="20"/>
              </w:rPr>
            </w:pPr>
            <w:r>
              <w:rPr>
                <w:spacing w:val="-4"/>
                <w:sz w:val="20"/>
              </w:rPr>
              <w:t>6.01</w:t>
            </w:r>
          </w:p>
        </w:tc>
        <w:tc>
          <w:tcPr>
            <w:tcW w:w="989" w:type="dxa"/>
            <w:tcBorders>
              <w:top w:val="single" w:sz="24" w:space="0" w:color="00E2FF"/>
            </w:tcBorders>
          </w:tcPr>
          <w:p>
            <w:pPr>
              <w:pStyle w:val="TableParagraph"/>
              <w:spacing w:before="101"/>
              <w:ind w:left="306"/>
              <w:jc w:val="left"/>
              <w:rPr>
                <w:sz w:val="20"/>
              </w:rPr>
            </w:pPr>
            <w:r>
              <w:rPr>
                <w:spacing w:val="-4"/>
                <w:sz w:val="20"/>
              </w:rPr>
              <w:t>6.40</w:t>
            </w:r>
          </w:p>
        </w:tc>
        <w:tc>
          <w:tcPr>
            <w:tcW w:w="957" w:type="dxa"/>
            <w:tcBorders>
              <w:top w:val="single" w:sz="24" w:space="0" w:color="00E2FF"/>
            </w:tcBorders>
          </w:tcPr>
          <w:p>
            <w:pPr>
              <w:pStyle w:val="TableParagraph"/>
              <w:spacing w:before="101"/>
              <w:ind w:left="152" w:right="139"/>
              <w:rPr>
                <w:sz w:val="20"/>
              </w:rPr>
            </w:pPr>
            <w:r>
              <w:rPr>
                <w:spacing w:val="-4"/>
                <w:sz w:val="20"/>
              </w:rPr>
              <w:t>6.37</w:t>
            </w:r>
          </w:p>
        </w:tc>
        <w:tc>
          <w:tcPr>
            <w:tcW w:w="1224" w:type="dxa"/>
            <w:tcBorders>
              <w:top w:val="single" w:sz="24" w:space="0" w:color="00E2FF"/>
            </w:tcBorders>
          </w:tcPr>
          <w:p>
            <w:pPr>
              <w:pStyle w:val="TableParagraph"/>
              <w:spacing w:before="101"/>
              <w:ind w:left="411" w:right="434"/>
              <w:rPr>
                <w:sz w:val="20"/>
              </w:rPr>
            </w:pPr>
            <w:r>
              <w:rPr>
                <w:spacing w:val="-4"/>
                <w:sz w:val="20"/>
              </w:rPr>
              <w:t>5.76</w:t>
            </w:r>
          </w:p>
        </w:tc>
        <w:tc>
          <w:tcPr>
            <w:tcW w:w="891" w:type="dxa"/>
            <w:tcBorders>
              <w:top w:val="single" w:sz="24" w:space="0" w:color="00E2FF"/>
            </w:tcBorders>
          </w:tcPr>
          <w:p>
            <w:pPr>
              <w:pStyle w:val="TableParagraph"/>
              <w:spacing w:before="101"/>
              <w:ind w:right="269"/>
              <w:jc w:val="right"/>
              <w:rPr>
                <w:sz w:val="20"/>
              </w:rPr>
            </w:pPr>
            <w:r>
              <w:rPr>
                <w:spacing w:val="-4"/>
                <w:sz w:val="20"/>
              </w:rPr>
              <w:t>5.93</w:t>
            </w:r>
          </w:p>
        </w:tc>
        <w:tc>
          <w:tcPr>
            <w:tcW w:w="957" w:type="dxa"/>
            <w:tcBorders>
              <w:top w:val="single" w:sz="24" w:space="0" w:color="00E2FF"/>
            </w:tcBorders>
          </w:tcPr>
          <w:p>
            <w:pPr>
              <w:pStyle w:val="TableParagraph"/>
              <w:spacing w:before="101"/>
              <w:ind w:left="152" w:right="108"/>
              <w:rPr>
                <w:sz w:val="20"/>
              </w:rPr>
            </w:pPr>
            <w:r>
              <w:rPr>
                <w:spacing w:val="-4"/>
                <w:sz w:val="20"/>
              </w:rPr>
              <w:t>6.13</w:t>
            </w:r>
          </w:p>
        </w:tc>
      </w:tr>
      <w:tr>
        <w:trPr>
          <w:trHeight w:val="410" w:hRule="atLeast"/>
        </w:trPr>
        <w:tc>
          <w:tcPr>
            <w:tcW w:w="1627" w:type="dxa"/>
            <w:vMerge w:val="restart"/>
          </w:tcPr>
          <w:p>
            <w:pPr>
              <w:pStyle w:val="TableParagraph"/>
              <w:spacing w:before="18"/>
              <w:ind w:left="311" w:right="340" w:firstLine="10"/>
              <w:rPr>
                <w:b/>
                <w:sz w:val="20"/>
              </w:rPr>
            </w:pPr>
            <w:r>
              <w:rPr>
                <w:b/>
                <w:spacing w:val="-2"/>
                <w:sz w:val="20"/>
              </w:rPr>
              <w:t>Trades training/No study</w:t>
            </w:r>
          </w:p>
        </w:tc>
        <w:tc>
          <w:tcPr>
            <w:tcW w:w="1413" w:type="dxa"/>
          </w:tcPr>
          <w:p>
            <w:pPr>
              <w:pStyle w:val="TableParagraph"/>
              <w:spacing w:line="233" w:lineRule="exact" w:before="157"/>
              <w:ind w:right="106"/>
              <w:jc w:val="right"/>
              <w:rPr>
                <w:i/>
                <w:sz w:val="20"/>
              </w:rPr>
            </w:pPr>
            <w:r>
              <w:rPr>
                <w:i/>
                <w:spacing w:val="-2"/>
                <w:sz w:val="20"/>
              </w:rPr>
              <w:t>Median</w:t>
            </w:r>
          </w:p>
        </w:tc>
        <w:tc>
          <w:tcPr>
            <w:tcW w:w="1407" w:type="dxa"/>
          </w:tcPr>
          <w:p>
            <w:pPr>
              <w:pStyle w:val="TableParagraph"/>
              <w:spacing w:line="233" w:lineRule="exact" w:before="157"/>
              <w:ind w:left="97" w:right="108"/>
              <w:rPr>
                <w:sz w:val="20"/>
              </w:rPr>
            </w:pPr>
            <w:r>
              <w:rPr>
                <w:spacing w:val="-4"/>
                <w:sz w:val="20"/>
              </w:rPr>
              <w:t>6.38</w:t>
            </w:r>
          </w:p>
        </w:tc>
        <w:tc>
          <w:tcPr>
            <w:tcW w:w="989" w:type="dxa"/>
          </w:tcPr>
          <w:p>
            <w:pPr>
              <w:pStyle w:val="TableParagraph"/>
              <w:spacing w:line="233" w:lineRule="exact" w:before="157"/>
              <w:ind w:left="306"/>
              <w:jc w:val="left"/>
              <w:rPr>
                <w:sz w:val="20"/>
              </w:rPr>
            </w:pPr>
            <w:r>
              <w:rPr>
                <w:spacing w:val="-4"/>
                <w:sz w:val="20"/>
              </w:rPr>
              <w:t>6.65</w:t>
            </w:r>
          </w:p>
        </w:tc>
        <w:tc>
          <w:tcPr>
            <w:tcW w:w="957" w:type="dxa"/>
          </w:tcPr>
          <w:p>
            <w:pPr>
              <w:pStyle w:val="TableParagraph"/>
              <w:spacing w:line="233" w:lineRule="exact" w:before="157"/>
              <w:ind w:left="152" w:right="139"/>
              <w:rPr>
                <w:sz w:val="20"/>
              </w:rPr>
            </w:pPr>
            <w:r>
              <w:rPr>
                <w:spacing w:val="-4"/>
                <w:sz w:val="20"/>
              </w:rPr>
              <w:t>6.45</w:t>
            </w:r>
          </w:p>
        </w:tc>
        <w:tc>
          <w:tcPr>
            <w:tcW w:w="1224" w:type="dxa"/>
          </w:tcPr>
          <w:p>
            <w:pPr>
              <w:pStyle w:val="TableParagraph"/>
              <w:spacing w:line="233" w:lineRule="exact" w:before="157"/>
              <w:ind w:left="411" w:right="434"/>
              <w:rPr>
                <w:sz w:val="20"/>
              </w:rPr>
            </w:pPr>
            <w:r>
              <w:rPr>
                <w:spacing w:val="-4"/>
                <w:sz w:val="20"/>
              </w:rPr>
              <w:t>5.70</w:t>
            </w:r>
          </w:p>
        </w:tc>
        <w:tc>
          <w:tcPr>
            <w:tcW w:w="891" w:type="dxa"/>
          </w:tcPr>
          <w:p>
            <w:pPr>
              <w:pStyle w:val="TableParagraph"/>
              <w:spacing w:line="233" w:lineRule="exact" w:before="157"/>
              <w:ind w:right="269"/>
              <w:jc w:val="right"/>
              <w:rPr>
                <w:sz w:val="20"/>
              </w:rPr>
            </w:pPr>
            <w:r>
              <w:rPr>
                <w:spacing w:val="-4"/>
                <w:sz w:val="20"/>
              </w:rPr>
              <w:t>6.03</w:t>
            </w:r>
          </w:p>
        </w:tc>
        <w:tc>
          <w:tcPr>
            <w:tcW w:w="957" w:type="dxa"/>
          </w:tcPr>
          <w:p>
            <w:pPr>
              <w:pStyle w:val="TableParagraph"/>
              <w:spacing w:line="233" w:lineRule="exact" w:before="157"/>
              <w:ind w:left="152" w:right="108"/>
              <w:rPr>
                <w:sz w:val="20"/>
              </w:rPr>
            </w:pPr>
            <w:r>
              <w:rPr>
                <w:spacing w:val="-4"/>
                <w:sz w:val="20"/>
              </w:rPr>
              <w:t>6.20</w:t>
            </w:r>
          </w:p>
        </w:tc>
      </w:tr>
      <w:tr>
        <w:trPr>
          <w:trHeight w:val="227" w:hRule="atLeast"/>
        </w:trPr>
        <w:tc>
          <w:tcPr>
            <w:tcW w:w="1627" w:type="dxa"/>
            <w:vMerge/>
            <w:tcBorders>
              <w:top w:val="nil"/>
            </w:tcBorders>
          </w:tcPr>
          <w:p>
            <w:pPr>
              <w:rPr>
                <w:sz w:val="2"/>
                <w:szCs w:val="2"/>
              </w:rPr>
            </w:pPr>
          </w:p>
        </w:tc>
        <w:tc>
          <w:tcPr>
            <w:tcW w:w="1413" w:type="dxa"/>
          </w:tcPr>
          <w:p>
            <w:pPr>
              <w:pStyle w:val="TableParagraph"/>
              <w:spacing w:line="208" w:lineRule="exact"/>
              <w:ind w:left="173"/>
              <w:jc w:val="left"/>
              <w:rPr>
                <w:sz w:val="20"/>
              </w:rPr>
            </w:pPr>
            <w:r>
              <w:rPr>
                <w:spacing w:val="-5"/>
                <w:sz w:val="20"/>
              </w:rPr>
              <w:t>28</w:t>
            </w:r>
          </w:p>
        </w:tc>
        <w:tc>
          <w:tcPr>
            <w:tcW w:w="1407" w:type="dxa"/>
          </w:tcPr>
          <w:p>
            <w:pPr>
              <w:pStyle w:val="TableParagraph"/>
              <w:jc w:val="left"/>
              <w:rPr>
                <w:rFonts w:ascii="Times New Roman"/>
                <w:sz w:val="16"/>
              </w:rPr>
            </w:pPr>
          </w:p>
        </w:tc>
        <w:tc>
          <w:tcPr>
            <w:tcW w:w="989" w:type="dxa"/>
          </w:tcPr>
          <w:p>
            <w:pPr>
              <w:pStyle w:val="TableParagraph"/>
              <w:jc w:val="left"/>
              <w:rPr>
                <w:rFonts w:ascii="Times New Roman"/>
                <w:sz w:val="16"/>
              </w:rPr>
            </w:pPr>
          </w:p>
        </w:tc>
        <w:tc>
          <w:tcPr>
            <w:tcW w:w="957" w:type="dxa"/>
          </w:tcPr>
          <w:p>
            <w:pPr>
              <w:pStyle w:val="TableParagraph"/>
              <w:jc w:val="left"/>
              <w:rPr>
                <w:rFonts w:ascii="Times New Roman"/>
                <w:sz w:val="16"/>
              </w:rPr>
            </w:pPr>
          </w:p>
        </w:tc>
        <w:tc>
          <w:tcPr>
            <w:tcW w:w="1224" w:type="dxa"/>
          </w:tcPr>
          <w:p>
            <w:pPr>
              <w:pStyle w:val="TableParagraph"/>
              <w:jc w:val="left"/>
              <w:rPr>
                <w:rFonts w:ascii="Times New Roman"/>
                <w:sz w:val="16"/>
              </w:rPr>
            </w:pPr>
          </w:p>
        </w:tc>
        <w:tc>
          <w:tcPr>
            <w:tcW w:w="891" w:type="dxa"/>
          </w:tcPr>
          <w:p>
            <w:pPr>
              <w:pStyle w:val="TableParagraph"/>
              <w:jc w:val="left"/>
              <w:rPr>
                <w:rFonts w:ascii="Times New Roman"/>
                <w:sz w:val="16"/>
              </w:rPr>
            </w:pPr>
          </w:p>
        </w:tc>
        <w:tc>
          <w:tcPr>
            <w:tcW w:w="957" w:type="dxa"/>
          </w:tcPr>
          <w:p>
            <w:pPr>
              <w:pStyle w:val="TableParagraph"/>
              <w:jc w:val="left"/>
              <w:rPr>
                <w:rFonts w:ascii="Times New Roman"/>
                <w:sz w:val="16"/>
              </w:rPr>
            </w:pPr>
          </w:p>
        </w:tc>
      </w:tr>
      <w:tr>
        <w:trPr>
          <w:trHeight w:val="340" w:hRule="atLeast"/>
        </w:trPr>
        <w:tc>
          <w:tcPr>
            <w:tcW w:w="1627" w:type="dxa"/>
            <w:vMerge/>
            <w:tcBorders>
              <w:top w:val="nil"/>
            </w:tcBorders>
          </w:tcPr>
          <w:p>
            <w:pPr>
              <w:rPr>
                <w:sz w:val="2"/>
                <w:szCs w:val="2"/>
              </w:rPr>
            </w:pPr>
          </w:p>
        </w:tc>
        <w:tc>
          <w:tcPr>
            <w:tcW w:w="1413" w:type="dxa"/>
          </w:tcPr>
          <w:p>
            <w:pPr>
              <w:pStyle w:val="TableParagraph"/>
              <w:spacing w:line="219" w:lineRule="exact"/>
              <w:ind w:left="889"/>
              <w:jc w:val="left"/>
              <w:rPr>
                <w:i/>
                <w:sz w:val="20"/>
              </w:rPr>
            </w:pPr>
            <w:r>
              <w:rPr>
                <w:i/>
                <w:spacing w:val="-5"/>
                <w:sz w:val="20"/>
              </w:rPr>
              <w:t>SD</w:t>
            </w:r>
          </w:p>
        </w:tc>
        <w:tc>
          <w:tcPr>
            <w:tcW w:w="1407" w:type="dxa"/>
          </w:tcPr>
          <w:p>
            <w:pPr>
              <w:pStyle w:val="TableParagraph"/>
              <w:spacing w:line="219" w:lineRule="exact"/>
              <w:ind w:left="97" w:right="108"/>
              <w:rPr>
                <w:sz w:val="20"/>
              </w:rPr>
            </w:pPr>
            <w:r>
              <w:rPr>
                <w:spacing w:val="-4"/>
                <w:sz w:val="20"/>
              </w:rPr>
              <w:t>1.70</w:t>
            </w:r>
          </w:p>
        </w:tc>
        <w:tc>
          <w:tcPr>
            <w:tcW w:w="989" w:type="dxa"/>
          </w:tcPr>
          <w:p>
            <w:pPr>
              <w:pStyle w:val="TableParagraph"/>
              <w:spacing w:line="219" w:lineRule="exact"/>
              <w:ind w:left="306"/>
              <w:jc w:val="left"/>
              <w:rPr>
                <w:sz w:val="20"/>
              </w:rPr>
            </w:pPr>
            <w:r>
              <w:rPr>
                <w:spacing w:val="-4"/>
                <w:sz w:val="20"/>
              </w:rPr>
              <w:t>1.99</w:t>
            </w:r>
          </w:p>
        </w:tc>
        <w:tc>
          <w:tcPr>
            <w:tcW w:w="957" w:type="dxa"/>
          </w:tcPr>
          <w:p>
            <w:pPr>
              <w:pStyle w:val="TableParagraph"/>
              <w:spacing w:line="219" w:lineRule="exact"/>
              <w:ind w:left="152" w:right="139"/>
              <w:rPr>
                <w:sz w:val="20"/>
              </w:rPr>
            </w:pPr>
            <w:r>
              <w:rPr>
                <w:spacing w:val="-4"/>
                <w:sz w:val="20"/>
              </w:rPr>
              <w:t>1.91</w:t>
            </w:r>
          </w:p>
        </w:tc>
        <w:tc>
          <w:tcPr>
            <w:tcW w:w="1224" w:type="dxa"/>
          </w:tcPr>
          <w:p>
            <w:pPr>
              <w:pStyle w:val="TableParagraph"/>
              <w:spacing w:line="219" w:lineRule="exact"/>
              <w:ind w:left="411" w:right="434"/>
              <w:rPr>
                <w:sz w:val="20"/>
              </w:rPr>
            </w:pPr>
            <w:r>
              <w:rPr>
                <w:spacing w:val="-4"/>
                <w:sz w:val="20"/>
              </w:rPr>
              <w:t>1.71</w:t>
            </w:r>
          </w:p>
        </w:tc>
        <w:tc>
          <w:tcPr>
            <w:tcW w:w="891" w:type="dxa"/>
          </w:tcPr>
          <w:p>
            <w:pPr>
              <w:pStyle w:val="TableParagraph"/>
              <w:spacing w:line="219" w:lineRule="exact"/>
              <w:ind w:right="269"/>
              <w:jc w:val="right"/>
              <w:rPr>
                <w:sz w:val="20"/>
              </w:rPr>
            </w:pPr>
            <w:r>
              <w:rPr>
                <w:spacing w:val="-4"/>
                <w:sz w:val="20"/>
              </w:rPr>
              <w:t>1.35</w:t>
            </w:r>
          </w:p>
        </w:tc>
        <w:tc>
          <w:tcPr>
            <w:tcW w:w="957" w:type="dxa"/>
          </w:tcPr>
          <w:p>
            <w:pPr>
              <w:pStyle w:val="TableParagraph"/>
              <w:spacing w:line="219" w:lineRule="exact"/>
              <w:ind w:left="152" w:right="108"/>
              <w:rPr>
                <w:sz w:val="20"/>
              </w:rPr>
            </w:pPr>
            <w:r>
              <w:rPr>
                <w:spacing w:val="-4"/>
                <w:sz w:val="20"/>
              </w:rPr>
              <w:t>1.65</w:t>
            </w:r>
          </w:p>
        </w:tc>
      </w:tr>
      <w:tr>
        <w:trPr>
          <w:trHeight w:val="439" w:hRule="atLeast"/>
        </w:trPr>
        <w:tc>
          <w:tcPr>
            <w:tcW w:w="1627" w:type="dxa"/>
            <w:tcBorders>
              <w:bottom w:val="single" w:sz="4" w:space="0" w:color="00E2FF"/>
            </w:tcBorders>
          </w:tcPr>
          <w:p>
            <w:pPr>
              <w:pStyle w:val="TableParagraph"/>
              <w:jc w:val="left"/>
              <w:rPr>
                <w:rFonts w:ascii="Times New Roman"/>
                <w:sz w:val="20"/>
              </w:rPr>
            </w:pPr>
          </w:p>
        </w:tc>
        <w:tc>
          <w:tcPr>
            <w:tcW w:w="1413" w:type="dxa"/>
            <w:tcBorders>
              <w:bottom w:val="single" w:sz="4" w:space="0" w:color="00E2FF"/>
            </w:tcBorders>
          </w:tcPr>
          <w:p>
            <w:pPr>
              <w:pStyle w:val="TableParagraph"/>
              <w:spacing w:before="85"/>
              <w:ind w:left="812"/>
              <w:jc w:val="left"/>
              <w:rPr>
                <w:i/>
                <w:sz w:val="20"/>
              </w:rPr>
            </w:pPr>
            <w:r>
              <w:rPr>
                <w:i/>
                <w:spacing w:val="-5"/>
                <w:sz w:val="20"/>
              </w:rPr>
              <w:t>SEM</w:t>
            </w:r>
          </w:p>
        </w:tc>
        <w:tc>
          <w:tcPr>
            <w:tcW w:w="1407" w:type="dxa"/>
            <w:tcBorders>
              <w:bottom w:val="single" w:sz="4" w:space="0" w:color="00E2FF"/>
            </w:tcBorders>
          </w:tcPr>
          <w:p>
            <w:pPr>
              <w:pStyle w:val="TableParagraph"/>
              <w:spacing w:before="85"/>
              <w:ind w:left="97" w:right="108"/>
              <w:rPr>
                <w:sz w:val="20"/>
              </w:rPr>
            </w:pPr>
            <w:r>
              <w:rPr>
                <w:spacing w:val="-4"/>
                <w:sz w:val="20"/>
              </w:rPr>
              <w:t>0.32</w:t>
            </w:r>
          </w:p>
        </w:tc>
        <w:tc>
          <w:tcPr>
            <w:tcW w:w="989" w:type="dxa"/>
            <w:tcBorders>
              <w:bottom w:val="single" w:sz="4" w:space="0" w:color="00E2FF"/>
            </w:tcBorders>
          </w:tcPr>
          <w:p>
            <w:pPr>
              <w:pStyle w:val="TableParagraph"/>
              <w:spacing w:before="85"/>
              <w:ind w:left="306"/>
              <w:jc w:val="left"/>
              <w:rPr>
                <w:sz w:val="20"/>
              </w:rPr>
            </w:pPr>
            <w:r>
              <w:rPr>
                <w:spacing w:val="-4"/>
                <w:sz w:val="20"/>
              </w:rPr>
              <w:t>0.38</w:t>
            </w:r>
          </w:p>
        </w:tc>
        <w:tc>
          <w:tcPr>
            <w:tcW w:w="957" w:type="dxa"/>
            <w:tcBorders>
              <w:bottom w:val="single" w:sz="4" w:space="0" w:color="00E2FF"/>
            </w:tcBorders>
          </w:tcPr>
          <w:p>
            <w:pPr>
              <w:pStyle w:val="TableParagraph"/>
              <w:spacing w:before="85"/>
              <w:ind w:left="152" w:right="139"/>
              <w:rPr>
                <w:sz w:val="20"/>
              </w:rPr>
            </w:pPr>
            <w:r>
              <w:rPr>
                <w:spacing w:val="-4"/>
                <w:sz w:val="20"/>
              </w:rPr>
              <w:t>0.36</w:t>
            </w:r>
          </w:p>
        </w:tc>
        <w:tc>
          <w:tcPr>
            <w:tcW w:w="1224" w:type="dxa"/>
            <w:tcBorders>
              <w:bottom w:val="single" w:sz="4" w:space="0" w:color="00E2FF"/>
            </w:tcBorders>
          </w:tcPr>
          <w:p>
            <w:pPr>
              <w:pStyle w:val="TableParagraph"/>
              <w:spacing w:before="85"/>
              <w:ind w:left="411" w:right="434"/>
              <w:rPr>
                <w:sz w:val="20"/>
              </w:rPr>
            </w:pPr>
            <w:r>
              <w:rPr>
                <w:spacing w:val="-4"/>
                <w:sz w:val="20"/>
              </w:rPr>
              <w:t>0.32</w:t>
            </w:r>
          </w:p>
        </w:tc>
        <w:tc>
          <w:tcPr>
            <w:tcW w:w="891" w:type="dxa"/>
            <w:tcBorders>
              <w:bottom w:val="single" w:sz="4" w:space="0" w:color="00E2FF"/>
            </w:tcBorders>
          </w:tcPr>
          <w:p>
            <w:pPr>
              <w:pStyle w:val="TableParagraph"/>
              <w:spacing w:before="85"/>
              <w:ind w:right="269"/>
              <w:jc w:val="right"/>
              <w:rPr>
                <w:sz w:val="20"/>
              </w:rPr>
            </w:pPr>
            <w:r>
              <w:rPr>
                <w:spacing w:val="-4"/>
                <w:sz w:val="20"/>
              </w:rPr>
              <w:t>0.25</w:t>
            </w:r>
          </w:p>
        </w:tc>
        <w:tc>
          <w:tcPr>
            <w:tcW w:w="957" w:type="dxa"/>
            <w:tcBorders>
              <w:bottom w:val="single" w:sz="4" w:space="0" w:color="00E2FF"/>
            </w:tcBorders>
          </w:tcPr>
          <w:p>
            <w:pPr>
              <w:pStyle w:val="TableParagraph"/>
              <w:spacing w:before="85"/>
              <w:ind w:left="152" w:right="108"/>
              <w:rPr>
                <w:sz w:val="20"/>
              </w:rPr>
            </w:pPr>
            <w:r>
              <w:rPr>
                <w:spacing w:val="-4"/>
                <w:sz w:val="20"/>
              </w:rPr>
              <w:t>0.31</w:t>
            </w:r>
          </w:p>
        </w:tc>
      </w:tr>
      <w:tr>
        <w:trPr>
          <w:trHeight w:val="460" w:hRule="atLeast"/>
        </w:trPr>
        <w:tc>
          <w:tcPr>
            <w:tcW w:w="1627" w:type="dxa"/>
            <w:tcBorders>
              <w:top w:val="single" w:sz="4" w:space="0" w:color="00E2FF"/>
            </w:tcBorders>
          </w:tcPr>
          <w:p>
            <w:pPr>
              <w:pStyle w:val="TableParagraph"/>
              <w:jc w:val="left"/>
              <w:rPr>
                <w:rFonts w:ascii="Times New Roman"/>
                <w:sz w:val="20"/>
              </w:rPr>
            </w:pPr>
          </w:p>
        </w:tc>
        <w:tc>
          <w:tcPr>
            <w:tcW w:w="1413" w:type="dxa"/>
            <w:tcBorders>
              <w:top w:val="single" w:sz="4" w:space="0" w:color="00E2FF"/>
            </w:tcBorders>
          </w:tcPr>
          <w:p>
            <w:pPr>
              <w:pStyle w:val="TableParagraph"/>
              <w:spacing w:before="102"/>
              <w:ind w:left="759"/>
              <w:jc w:val="left"/>
              <w:rPr>
                <w:i/>
                <w:sz w:val="20"/>
              </w:rPr>
            </w:pPr>
            <w:r>
              <w:rPr>
                <w:i/>
                <w:spacing w:val="-4"/>
                <w:sz w:val="20"/>
              </w:rPr>
              <w:t>Mean</w:t>
            </w:r>
          </w:p>
        </w:tc>
        <w:tc>
          <w:tcPr>
            <w:tcW w:w="1407" w:type="dxa"/>
            <w:tcBorders>
              <w:top w:val="single" w:sz="4" w:space="0" w:color="00E2FF"/>
            </w:tcBorders>
          </w:tcPr>
          <w:p>
            <w:pPr>
              <w:pStyle w:val="TableParagraph"/>
              <w:spacing w:before="102"/>
              <w:ind w:left="97" w:right="108"/>
              <w:rPr>
                <w:sz w:val="20"/>
              </w:rPr>
            </w:pPr>
            <w:r>
              <w:rPr>
                <w:spacing w:val="-4"/>
                <w:sz w:val="20"/>
              </w:rPr>
              <w:t>6.35</w:t>
            </w:r>
          </w:p>
        </w:tc>
        <w:tc>
          <w:tcPr>
            <w:tcW w:w="989" w:type="dxa"/>
            <w:tcBorders>
              <w:top w:val="single" w:sz="4" w:space="0" w:color="00E2FF"/>
            </w:tcBorders>
          </w:tcPr>
          <w:p>
            <w:pPr>
              <w:pStyle w:val="TableParagraph"/>
              <w:spacing w:before="102"/>
              <w:ind w:left="306"/>
              <w:jc w:val="left"/>
              <w:rPr>
                <w:sz w:val="20"/>
              </w:rPr>
            </w:pPr>
            <w:r>
              <w:rPr>
                <w:spacing w:val="-4"/>
                <w:sz w:val="20"/>
              </w:rPr>
              <w:t>7.19</w:t>
            </w:r>
          </w:p>
        </w:tc>
        <w:tc>
          <w:tcPr>
            <w:tcW w:w="957" w:type="dxa"/>
            <w:tcBorders>
              <w:top w:val="single" w:sz="4" w:space="0" w:color="00E2FF"/>
            </w:tcBorders>
          </w:tcPr>
          <w:p>
            <w:pPr>
              <w:pStyle w:val="TableParagraph"/>
              <w:spacing w:before="102"/>
              <w:ind w:left="152" w:right="139"/>
              <w:rPr>
                <w:sz w:val="20"/>
              </w:rPr>
            </w:pPr>
            <w:r>
              <w:rPr>
                <w:spacing w:val="-4"/>
                <w:sz w:val="20"/>
              </w:rPr>
              <w:t>6.97</w:t>
            </w:r>
          </w:p>
        </w:tc>
        <w:tc>
          <w:tcPr>
            <w:tcW w:w="1224" w:type="dxa"/>
            <w:tcBorders>
              <w:top w:val="single" w:sz="4" w:space="0" w:color="00E2FF"/>
            </w:tcBorders>
          </w:tcPr>
          <w:p>
            <w:pPr>
              <w:pStyle w:val="TableParagraph"/>
              <w:spacing w:before="102"/>
              <w:ind w:left="411" w:right="434"/>
              <w:rPr>
                <w:sz w:val="20"/>
              </w:rPr>
            </w:pPr>
            <w:r>
              <w:rPr>
                <w:spacing w:val="-4"/>
                <w:sz w:val="20"/>
              </w:rPr>
              <w:t>6.46</w:t>
            </w:r>
          </w:p>
        </w:tc>
        <w:tc>
          <w:tcPr>
            <w:tcW w:w="891" w:type="dxa"/>
            <w:tcBorders>
              <w:top w:val="single" w:sz="4" w:space="0" w:color="00E2FF"/>
            </w:tcBorders>
          </w:tcPr>
          <w:p>
            <w:pPr>
              <w:pStyle w:val="TableParagraph"/>
              <w:spacing w:before="102"/>
              <w:ind w:right="269"/>
              <w:jc w:val="right"/>
              <w:rPr>
                <w:sz w:val="20"/>
              </w:rPr>
            </w:pPr>
            <w:r>
              <w:rPr>
                <w:spacing w:val="-4"/>
                <w:sz w:val="20"/>
              </w:rPr>
              <w:t>6.28</w:t>
            </w:r>
          </w:p>
        </w:tc>
        <w:tc>
          <w:tcPr>
            <w:tcW w:w="957" w:type="dxa"/>
            <w:tcBorders>
              <w:top w:val="single" w:sz="4" w:space="0" w:color="00E2FF"/>
            </w:tcBorders>
          </w:tcPr>
          <w:p>
            <w:pPr>
              <w:pStyle w:val="TableParagraph"/>
              <w:spacing w:before="102"/>
              <w:ind w:left="152" w:right="108"/>
              <w:rPr>
                <w:sz w:val="20"/>
              </w:rPr>
            </w:pPr>
            <w:r>
              <w:rPr>
                <w:spacing w:val="-4"/>
                <w:sz w:val="20"/>
              </w:rPr>
              <w:t>6.53</w:t>
            </w:r>
          </w:p>
        </w:tc>
      </w:tr>
      <w:tr>
        <w:trPr>
          <w:trHeight w:val="347" w:hRule="atLeast"/>
        </w:trPr>
        <w:tc>
          <w:tcPr>
            <w:tcW w:w="1627" w:type="dxa"/>
            <w:vMerge w:val="restart"/>
          </w:tcPr>
          <w:p>
            <w:pPr>
              <w:pStyle w:val="TableParagraph"/>
              <w:spacing w:line="240" w:lineRule="atLeast" w:before="67"/>
              <w:ind w:left="461" w:right="340" w:hanging="140"/>
              <w:jc w:val="left"/>
              <w:rPr>
                <w:b/>
                <w:sz w:val="20"/>
              </w:rPr>
            </w:pPr>
            <w:r>
              <w:rPr>
                <w:b/>
                <w:sz w:val="20"/>
              </w:rPr>
              <w:t>High</w:t>
            </w:r>
            <w:r>
              <w:rPr>
                <w:b/>
                <w:spacing w:val="-12"/>
                <w:sz w:val="20"/>
              </w:rPr>
              <w:t> </w:t>
            </w:r>
            <w:r>
              <w:rPr>
                <w:b/>
                <w:sz w:val="20"/>
              </w:rPr>
              <w:t>school </w:t>
            </w:r>
            <w:r>
              <w:rPr>
                <w:b/>
                <w:spacing w:val="-2"/>
                <w:sz w:val="20"/>
              </w:rPr>
              <w:t>diploma</w:t>
            </w:r>
          </w:p>
        </w:tc>
        <w:tc>
          <w:tcPr>
            <w:tcW w:w="1413" w:type="dxa"/>
          </w:tcPr>
          <w:p>
            <w:pPr>
              <w:pStyle w:val="TableParagraph"/>
              <w:spacing w:line="235" w:lineRule="exact" w:before="92"/>
              <w:ind w:right="106"/>
              <w:jc w:val="right"/>
              <w:rPr>
                <w:i/>
                <w:sz w:val="20"/>
              </w:rPr>
            </w:pPr>
            <w:r>
              <w:rPr>
                <w:i/>
                <w:spacing w:val="-2"/>
                <w:sz w:val="20"/>
              </w:rPr>
              <w:t>Median</w:t>
            </w:r>
          </w:p>
        </w:tc>
        <w:tc>
          <w:tcPr>
            <w:tcW w:w="1407" w:type="dxa"/>
          </w:tcPr>
          <w:p>
            <w:pPr>
              <w:pStyle w:val="TableParagraph"/>
              <w:spacing w:line="235" w:lineRule="exact" w:before="92"/>
              <w:ind w:left="97" w:right="108"/>
              <w:rPr>
                <w:sz w:val="20"/>
              </w:rPr>
            </w:pPr>
            <w:r>
              <w:rPr>
                <w:spacing w:val="-4"/>
                <w:sz w:val="20"/>
              </w:rPr>
              <w:t>6.65</w:t>
            </w:r>
          </w:p>
        </w:tc>
        <w:tc>
          <w:tcPr>
            <w:tcW w:w="989" w:type="dxa"/>
          </w:tcPr>
          <w:p>
            <w:pPr>
              <w:pStyle w:val="TableParagraph"/>
              <w:spacing w:line="235" w:lineRule="exact" w:before="92"/>
              <w:ind w:left="306"/>
              <w:jc w:val="left"/>
              <w:rPr>
                <w:sz w:val="20"/>
              </w:rPr>
            </w:pPr>
            <w:r>
              <w:rPr>
                <w:spacing w:val="-4"/>
                <w:sz w:val="20"/>
              </w:rPr>
              <w:t>7.33</w:t>
            </w:r>
          </w:p>
        </w:tc>
        <w:tc>
          <w:tcPr>
            <w:tcW w:w="957" w:type="dxa"/>
          </w:tcPr>
          <w:p>
            <w:pPr>
              <w:pStyle w:val="TableParagraph"/>
              <w:spacing w:line="235" w:lineRule="exact" w:before="92"/>
              <w:ind w:left="152" w:right="139"/>
              <w:rPr>
                <w:sz w:val="20"/>
              </w:rPr>
            </w:pPr>
            <w:r>
              <w:rPr>
                <w:spacing w:val="-4"/>
                <w:sz w:val="20"/>
              </w:rPr>
              <w:t>7.35</w:t>
            </w:r>
          </w:p>
        </w:tc>
        <w:tc>
          <w:tcPr>
            <w:tcW w:w="1224" w:type="dxa"/>
          </w:tcPr>
          <w:p>
            <w:pPr>
              <w:pStyle w:val="TableParagraph"/>
              <w:spacing w:line="235" w:lineRule="exact" w:before="92"/>
              <w:ind w:left="411" w:right="434"/>
              <w:rPr>
                <w:sz w:val="20"/>
              </w:rPr>
            </w:pPr>
            <w:r>
              <w:rPr>
                <w:spacing w:val="-4"/>
                <w:sz w:val="20"/>
              </w:rPr>
              <w:t>6.78</w:t>
            </w:r>
          </w:p>
        </w:tc>
        <w:tc>
          <w:tcPr>
            <w:tcW w:w="891" w:type="dxa"/>
          </w:tcPr>
          <w:p>
            <w:pPr>
              <w:pStyle w:val="TableParagraph"/>
              <w:spacing w:line="235" w:lineRule="exact" w:before="92"/>
              <w:ind w:right="269"/>
              <w:jc w:val="right"/>
              <w:rPr>
                <w:sz w:val="20"/>
              </w:rPr>
            </w:pPr>
            <w:r>
              <w:rPr>
                <w:spacing w:val="-4"/>
                <w:sz w:val="20"/>
              </w:rPr>
              <w:t>6.15</w:t>
            </w:r>
          </w:p>
        </w:tc>
        <w:tc>
          <w:tcPr>
            <w:tcW w:w="957" w:type="dxa"/>
          </w:tcPr>
          <w:p>
            <w:pPr>
              <w:pStyle w:val="TableParagraph"/>
              <w:spacing w:line="235" w:lineRule="exact" w:before="92"/>
              <w:ind w:left="152" w:right="108"/>
              <w:rPr>
                <w:sz w:val="20"/>
              </w:rPr>
            </w:pPr>
            <w:r>
              <w:rPr>
                <w:spacing w:val="-4"/>
                <w:sz w:val="20"/>
              </w:rPr>
              <w:t>6.65</w:t>
            </w:r>
          </w:p>
        </w:tc>
      </w:tr>
      <w:tr>
        <w:trPr>
          <w:trHeight w:val="227" w:hRule="atLeast"/>
        </w:trPr>
        <w:tc>
          <w:tcPr>
            <w:tcW w:w="1627" w:type="dxa"/>
            <w:vMerge/>
            <w:tcBorders>
              <w:top w:val="nil"/>
            </w:tcBorders>
          </w:tcPr>
          <w:p>
            <w:pPr>
              <w:rPr>
                <w:sz w:val="2"/>
                <w:szCs w:val="2"/>
              </w:rPr>
            </w:pPr>
          </w:p>
        </w:tc>
        <w:tc>
          <w:tcPr>
            <w:tcW w:w="1413" w:type="dxa"/>
          </w:tcPr>
          <w:p>
            <w:pPr>
              <w:pStyle w:val="TableParagraph"/>
              <w:spacing w:line="208" w:lineRule="exact"/>
              <w:ind w:left="173"/>
              <w:jc w:val="left"/>
              <w:rPr>
                <w:sz w:val="20"/>
              </w:rPr>
            </w:pPr>
            <w:r>
              <w:rPr>
                <w:spacing w:val="-5"/>
                <w:sz w:val="20"/>
              </w:rPr>
              <w:t>90</w:t>
            </w:r>
          </w:p>
        </w:tc>
        <w:tc>
          <w:tcPr>
            <w:tcW w:w="1407" w:type="dxa"/>
          </w:tcPr>
          <w:p>
            <w:pPr>
              <w:pStyle w:val="TableParagraph"/>
              <w:jc w:val="left"/>
              <w:rPr>
                <w:rFonts w:ascii="Times New Roman"/>
                <w:sz w:val="16"/>
              </w:rPr>
            </w:pPr>
          </w:p>
        </w:tc>
        <w:tc>
          <w:tcPr>
            <w:tcW w:w="989" w:type="dxa"/>
          </w:tcPr>
          <w:p>
            <w:pPr>
              <w:pStyle w:val="TableParagraph"/>
              <w:jc w:val="left"/>
              <w:rPr>
                <w:rFonts w:ascii="Times New Roman"/>
                <w:sz w:val="16"/>
              </w:rPr>
            </w:pPr>
          </w:p>
        </w:tc>
        <w:tc>
          <w:tcPr>
            <w:tcW w:w="957" w:type="dxa"/>
          </w:tcPr>
          <w:p>
            <w:pPr>
              <w:pStyle w:val="TableParagraph"/>
              <w:jc w:val="left"/>
              <w:rPr>
                <w:rFonts w:ascii="Times New Roman"/>
                <w:sz w:val="16"/>
              </w:rPr>
            </w:pPr>
          </w:p>
        </w:tc>
        <w:tc>
          <w:tcPr>
            <w:tcW w:w="1224" w:type="dxa"/>
          </w:tcPr>
          <w:p>
            <w:pPr>
              <w:pStyle w:val="TableParagraph"/>
              <w:jc w:val="left"/>
              <w:rPr>
                <w:rFonts w:ascii="Times New Roman"/>
                <w:sz w:val="16"/>
              </w:rPr>
            </w:pPr>
          </w:p>
        </w:tc>
        <w:tc>
          <w:tcPr>
            <w:tcW w:w="891" w:type="dxa"/>
          </w:tcPr>
          <w:p>
            <w:pPr>
              <w:pStyle w:val="TableParagraph"/>
              <w:jc w:val="left"/>
              <w:rPr>
                <w:rFonts w:ascii="Times New Roman"/>
                <w:sz w:val="16"/>
              </w:rPr>
            </w:pPr>
          </w:p>
        </w:tc>
        <w:tc>
          <w:tcPr>
            <w:tcW w:w="957" w:type="dxa"/>
          </w:tcPr>
          <w:p>
            <w:pPr>
              <w:pStyle w:val="TableParagraph"/>
              <w:jc w:val="left"/>
              <w:rPr>
                <w:rFonts w:ascii="Times New Roman"/>
                <w:sz w:val="16"/>
              </w:rPr>
            </w:pPr>
          </w:p>
        </w:tc>
      </w:tr>
      <w:tr>
        <w:trPr>
          <w:trHeight w:val="340" w:hRule="atLeast"/>
        </w:trPr>
        <w:tc>
          <w:tcPr>
            <w:tcW w:w="1627" w:type="dxa"/>
          </w:tcPr>
          <w:p>
            <w:pPr>
              <w:pStyle w:val="TableParagraph"/>
              <w:jc w:val="left"/>
              <w:rPr>
                <w:rFonts w:ascii="Times New Roman"/>
                <w:sz w:val="20"/>
              </w:rPr>
            </w:pPr>
          </w:p>
        </w:tc>
        <w:tc>
          <w:tcPr>
            <w:tcW w:w="1413" w:type="dxa"/>
          </w:tcPr>
          <w:p>
            <w:pPr>
              <w:pStyle w:val="TableParagraph"/>
              <w:spacing w:line="217" w:lineRule="exact"/>
              <w:ind w:left="889"/>
              <w:jc w:val="left"/>
              <w:rPr>
                <w:i/>
                <w:sz w:val="20"/>
              </w:rPr>
            </w:pPr>
            <w:r>
              <w:rPr>
                <w:i/>
                <w:spacing w:val="-5"/>
                <w:sz w:val="20"/>
              </w:rPr>
              <w:t>SD</w:t>
            </w:r>
          </w:p>
        </w:tc>
        <w:tc>
          <w:tcPr>
            <w:tcW w:w="1407" w:type="dxa"/>
          </w:tcPr>
          <w:p>
            <w:pPr>
              <w:pStyle w:val="TableParagraph"/>
              <w:spacing w:line="217" w:lineRule="exact"/>
              <w:ind w:left="97" w:right="108"/>
              <w:rPr>
                <w:sz w:val="20"/>
              </w:rPr>
            </w:pPr>
            <w:r>
              <w:rPr>
                <w:spacing w:val="-4"/>
                <w:sz w:val="20"/>
              </w:rPr>
              <w:t>1.99</w:t>
            </w:r>
          </w:p>
        </w:tc>
        <w:tc>
          <w:tcPr>
            <w:tcW w:w="989" w:type="dxa"/>
          </w:tcPr>
          <w:p>
            <w:pPr>
              <w:pStyle w:val="TableParagraph"/>
              <w:spacing w:line="217" w:lineRule="exact"/>
              <w:ind w:left="306"/>
              <w:jc w:val="left"/>
              <w:rPr>
                <w:sz w:val="20"/>
              </w:rPr>
            </w:pPr>
            <w:r>
              <w:rPr>
                <w:spacing w:val="-4"/>
                <w:sz w:val="20"/>
              </w:rPr>
              <w:t>2.09</w:t>
            </w:r>
          </w:p>
        </w:tc>
        <w:tc>
          <w:tcPr>
            <w:tcW w:w="957" w:type="dxa"/>
          </w:tcPr>
          <w:p>
            <w:pPr>
              <w:pStyle w:val="TableParagraph"/>
              <w:spacing w:line="217" w:lineRule="exact"/>
              <w:ind w:left="152" w:right="139"/>
              <w:rPr>
                <w:sz w:val="20"/>
              </w:rPr>
            </w:pPr>
            <w:r>
              <w:rPr>
                <w:spacing w:val="-4"/>
                <w:sz w:val="20"/>
              </w:rPr>
              <w:t>2.05</w:t>
            </w:r>
          </w:p>
        </w:tc>
        <w:tc>
          <w:tcPr>
            <w:tcW w:w="1224" w:type="dxa"/>
          </w:tcPr>
          <w:p>
            <w:pPr>
              <w:pStyle w:val="TableParagraph"/>
              <w:spacing w:line="217" w:lineRule="exact"/>
              <w:ind w:left="411" w:right="434"/>
              <w:rPr>
                <w:sz w:val="20"/>
              </w:rPr>
            </w:pPr>
            <w:r>
              <w:rPr>
                <w:spacing w:val="-4"/>
                <w:sz w:val="20"/>
              </w:rPr>
              <w:t>1.91</w:t>
            </w:r>
          </w:p>
        </w:tc>
        <w:tc>
          <w:tcPr>
            <w:tcW w:w="891" w:type="dxa"/>
          </w:tcPr>
          <w:p>
            <w:pPr>
              <w:pStyle w:val="TableParagraph"/>
              <w:spacing w:line="217" w:lineRule="exact"/>
              <w:ind w:right="269"/>
              <w:jc w:val="right"/>
              <w:rPr>
                <w:sz w:val="20"/>
              </w:rPr>
            </w:pPr>
            <w:r>
              <w:rPr>
                <w:spacing w:val="-4"/>
                <w:sz w:val="20"/>
              </w:rPr>
              <w:t>1.90</w:t>
            </w:r>
          </w:p>
        </w:tc>
        <w:tc>
          <w:tcPr>
            <w:tcW w:w="957" w:type="dxa"/>
          </w:tcPr>
          <w:p>
            <w:pPr>
              <w:pStyle w:val="TableParagraph"/>
              <w:spacing w:line="217" w:lineRule="exact"/>
              <w:ind w:left="152" w:right="108"/>
              <w:rPr>
                <w:sz w:val="20"/>
              </w:rPr>
            </w:pPr>
            <w:r>
              <w:rPr>
                <w:spacing w:val="-4"/>
                <w:sz w:val="20"/>
              </w:rPr>
              <w:t>1.96</w:t>
            </w:r>
          </w:p>
        </w:tc>
      </w:tr>
      <w:tr>
        <w:trPr>
          <w:trHeight w:val="437" w:hRule="atLeast"/>
        </w:trPr>
        <w:tc>
          <w:tcPr>
            <w:tcW w:w="1627" w:type="dxa"/>
            <w:tcBorders>
              <w:bottom w:val="single" w:sz="4" w:space="0" w:color="00E2FF"/>
            </w:tcBorders>
          </w:tcPr>
          <w:p>
            <w:pPr>
              <w:pStyle w:val="TableParagraph"/>
              <w:jc w:val="left"/>
              <w:rPr>
                <w:rFonts w:ascii="Times New Roman"/>
                <w:sz w:val="20"/>
              </w:rPr>
            </w:pPr>
          </w:p>
        </w:tc>
        <w:tc>
          <w:tcPr>
            <w:tcW w:w="1413" w:type="dxa"/>
            <w:tcBorders>
              <w:bottom w:val="single" w:sz="4" w:space="0" w:color="00E2FF"/>
            </w:tcBorders>
          </w:tcPr>
          <w:p>
            <w:pPr>
              <w:pStyle w:val="TableParagraph"/>
              <w:spacing w:before="88"/>
              <w:ind w:left="812"/>
              <w:jc w:val="left"/>
              <w:rPr>
                <w:i/>
                <w:sz w:val="20"/>
              </w:rPr>
            </w:pPr>
            <w:r>
              <w:rPr>
                <w:i/>
                <w:spacing w:val="-5"/>
                <w:sz w:val="20"/>
              </w:rPr>
              <w:t>SEM</w:t>
            </w:r>
          </w:p>
        </w:tc>
        <w:tc>
          <w:tcPr>
            <w:tcW w:w="1407" w:type="dxa"/>
            <w:tcBorders>
              <w:bottom w:val="single" w:sz="4" w:space="0" w:color="00E2FF"/>
            </w:tcBorders>
          </w:tcPr>
          <w:p>
            <w:pPr>
              <w:pStyle w:val="TableParagraph"/>
              <w:spacing w:before="88"/>
              <w:ind w:left="97" w:right="108"/>
              <w:rPr>
                <w:sz w:val="20"/>
              </w:rPr>
            </w:pPr>
            <w:r>
              <w:rPr>
                <w:spacing w:val="-4"/>
                <w:sz w:val="20"/>
              </w:rPr>
              <w:t>0.21</w:t>
            </w:r>
          </w:p>
        </w:tc>
        <w:tc>
          <w:tcPr>
            <w:tcW w:w="989" w:type="dxa"/>
            <w:tcBorders>
              <w:bottom w:val="single" w:sz="4" w:space="0" w:color="00E2FF"/>
            </w:tcBorders>
          </w:tcPr>
          <w:p>
            <w:pPr>
              <w:pStyle w:val="TableParagraph"/>
              <w:spacing w:before="88"/>
              <w:ind w:left="306"/>
              <w:jc w:val="left"/>
              <w:rPr>
                <w:sz w:val="20"/>
              </w:rPr>
            </w:pPr>
            <w:r>
              <w:rPr>
                <w:spacing w:val="-4"/>
                <w:sz w:val="20"/>
              </w:rPr>
              <w:t>0.22</w:t>
            </w:r>
          </w:p>
        </w:tc>
        <w:tc>
          <w:tcPr>
            <w:tcW w:w="957" w:type="dxa"/>
            <w:tcBorders>
              <w:bottom w:val="single" w:sz="4" w:space="0" w:color="00E2FF"/>
            </w:tcBorders>
          </w:tcPr>
          <w:p>
            <w:pPr>
              <w:pStyle w:val="TableParagraph"/>
              <w:spacing w:before="88"/>
              <w:ind w:left="152" w:right="139"/>
              <w:rPr>
                <w:sz w:val="20"/>
              </w:rPr>
            </w:pPr>
            <w:r>
              <w:rPr>
                <w:spacing w:val="-4"/>
                <w:sz w:val="20"/>
              </w:rPr>
              <w:t>0.22</w:t>
            </w:r>
          </w:p>
        </w:tc>
        <w:tc>
          <w:tcPr>
            <w:tcW w:w="1224" w:type="dxa"/>
            <w:tcBorders>
              <w:bottom w:val="single" w:sz="4" w:space="0" w:color="00E2FF"/>
            </w:tcBorders>
          </w:tcPr>
          <w:p>
            <w:pPr>
              <w:pStyle w:val="TableParagraph"/>
              <w:spacing w:before="88"/>
              <w:ind w:left="411" w:right="434"/>
              <w:rPr>
                <w:sz w:val="20"/>
              </w:rPr>
            </w:pPr>
            <w:r>
              <w:rPr>
                <w:spacing w:val="-4"/>
                <w:sz w:val="20"/>
              </w:rPr>
              <w:t>0.20</w:t>
            </w:r>
          </w:p>
        </w:tc>
        <w:tc>
          <w:tcPr>
            <w:tcW w:w="891" w:type="dxa"/>
            <w:tcBorders>
              <w:bottom w:val="single" w:sz="4" w:space="0" w:color="00E2FF"/>
            </w:tcBorders>
          </w:tcPr>
          <w:p>
            <w:pPr>
              <w:pStyle w:val="TableParagraph"/>
              <w:spacing w:before="88"/>
              <w:ind w:right="269"/>
              <w:jc w:val="right"/>
              <w:rPr>
                <w:sz w:val="20"/>
              </w:rPr>
            </w:pPr>
            <w:r>
              <w:rPr>
                <w:spacing w:val="-4"/>
                <w:sz w:val="20"/>
              </w:rPr>
              <w:t>0.20</w:t>
            </w:r>
          </w:p>
        </w:tc>
        <w:tc>
          <w:tcPr>
            <w:tcW w:w="957" w:type="dxa"/>
            <w:tcBorders>
              <w:bottom w:val="single" w:sz="4" w:space="0" w:color="00E2FF"/>
            </w:tcBorders>
          </w:tcPr>
          <w:p>
            <w:pPr>
              <w:pStyle w:val="TableParagraph"/>
              <w:spacing w:before="88"/>
              <w:ind w:left="152" w:right="108"/>
              <w:rPr>
                <w:sz w:val="20"/>
              </w:rPr>
            </w:pPr>
            <w:r>
              <w:rPr>
                <w:spacing w:val="-4"/>
                <w:sz w:val="20"/>
              </w:rPr>
              <w:t>0.21</w:t>
            </w:r>
          </w:p>
        </w:tc>
      </w:tr>
      <w:tr>
        <w:trPr>
          <w:trHeight w:val="460" w:hRule="atLeast"/>
        </w:trPr>
        <w:tc>
          <w:tcPr>
            <w:tcW w:w="1627" w:type="dxa"/>
            <w:tcBorders>
              <w:top w:val="single" w:sz="4" w:space="0" w:color="00E2FF"/>
            </w:tcBorders>
          </w:tcPr>
          <w:p>
            <w:pPr>
              <w:pStyle w:val="TableParagraph"/>
              <w:jc w:val="left"/>
              <w:rPr>
                <w:rFonts w:ascii="Times New Roman"/>
                <w:sz w:val="20"/>
              </w:rPr>
            </w:pPr>
          </w:p>
        </w:tc>
        <w:tc>
          <w:tcPr>
            <w:tcW w:w="1413" w:type="dxa"/>
            <w:tcBorders>
              <w:top w:val="single" w:sz="4" w:space="0" w:color="00E2FF"/>
            </w:tcBorders>
          </w:tcPr>
          <w:p>
            <w:pPr>
              <w:pStyle w:val="TableParagraph"/>
              <w:spacing w:before="102"/>
              <w:ind w:left="759"/>
              <w:jc w:val="left"/>
              <w:rPr>
                <w:i/>
                <w:sz w:val="20"/>
              </w:rPr>
            </w:pPr>
            <w:r>
              <w:rPr>
                <w:i/>
                <w:spacing w:val="-4"/>
                <w:sz w:val="20"/>
              </w:rPr>
              <w:t>Mean</w:t>
            </w:r>
          </w:p>
        </w:tc>
        <w:tc>
          <w:tcPr>
            <w:tcW w:w="1407" w:type="dxa"/>
            <w:tcBorders>
              <w:top w:val="single" w:sz="4" w:space="0" w:color="00E2FF"/>
            </w:tcBorders>
          </w:tcPr>
          <w:p>
            <w:pPr>
              <w:pStyle w:val="TableParagraph"/>
              <w:spacing w:before="102"/>
              <w:ind w:left="97" w:right="108"/>
              <w:rPr>
                <w:sz w:val="20"/>
              </w:rPr>
            </w:pPr>
            <w:r>
              <w:rPr>
                <w:spacing w:val="-4"/>
                <w:sz w:val="20"/>
              </w:rPr>
              <w:t>6.34</w:t>
            </w:r>
          </w:p>
        </w:tc>
        <w:tc>
          <w:tcPr>
            <w:tcW w:w="989" w:type="dxa"/>
            <w:tcBorders>
              <w:top w:val="single" w:sz="4" w:space="0" w:color="00E2FF"/>
            </w:tcBorders>
          </w:tcPr>
          <w:p>
            <w:pPr>
              <w:pStyle w:val="TableParagraph"/>
              <w:spacing w:before="102"/>
              <w:ind w:left="306"/>
              <w:jc w:val="left"/>
              <w:rPr>
                <w:sz w:val="20"/>
              </w:rPr>
            </w:pPr>
            <w:r>
              <w:rPr>
                <w:spacing w:val="-4"/>
                <w:sz w:val="20"/>
              </w:rPr>
              <w:t>7.06</w:t>
            </w:r>
          </w:p>
        </w:tc>
        <w:tc>
          <w:tcPr>
            <w:tcW w:w="957" w:type="dxa"/>
            <w:tcBorders>
              <w:top w:val="single" w:sz="4" w:space="0" w:color="00E2FF"/>
            </w:tcBorders>
          </w:tcPr>
          <w:p>
            <w:pPr>
              <w:pStyle w:val="TableParagraph"/>
              <w:spacing w:before="102"/>
              <w:ind w:left="152" w:right="139"/>
              <w:rPr>
                <w:sz w:val="20"/>
              </w:rPr>
            </w:pPr>
            <w:r>
              <w:rPr>
                <w:spacing w:val="-4"/>
                <w:sz w:val="20"/>
              </w:rPr>
              <w:t>6.78</w:t>
            </w:r>
          </w:p>
        </w:tc>
        <w:tc>
          <w:tcPr>
            <w:tcW w:w="1224" w:type="dxa"/>
            <w:tcBorders>
              <w:top w:val="single" w:sz="4" w:space="0" w:color="00E2FF"/>
            </w:tcBorders>
          </w:tcPr>
          <w:p>
            <w:pPr>
              <w:pStyle w:val="TableParagraph"/>
              <w:spacing w:before="102"/>
              <w:ind w:left="411" w:right="434"/>
              <w:rPr>
                <w:sz w:val="20"/>
              </w:rPr>
            </w:pPr>
            <w:r>
              <w:rPr>
                <w:spacing w:val="-4"/>
                <w:sz w:val="20"/>
              </w:rPr>
              <w:t>6.29</w:t>
            </w:r>
          </w:p>
        </w:tc>
        <w:tc>
          <w:tcPr>
            <w:tcW w:w="891" w:type="dxa"/>
            <w:tcBorders>
              <w:top w:val="single" w:sz="4" w:space="0" w:color="00E2FF"/>
            </w:tcBorders>
          </w:tcPr>
          <w:p>
            <w:pPr>
              <w:pStyle w:val="TableParagraph"/>
              <w:spacing w:before="102"/>
              <w:ind w:right="269"/>
              <w:jc w:val="right"/>
              <w:rPr>
                <w:sz w:val="20"/>
              </w:rPr>
            </w:pPr>
            <w:r>
              <w:rPr>
                <w:spacing w:val="-4"/>
                <w:sz w:val="20"/>
              </w:rPr>
              <w:t>6.85</w:t>
            </w:r>
          </w:p>
        </w:tc>
        <w:tc>
          <w:tcPr>
            <w:tcW w:w="957" w:type="dxa"/>
            <w:tcBorders>
              <w:top w:val="single" w:sz="4" w:space="0" w:color="00E2FF"/>
            </w:tcBorders>
          </w:tcPr>
          <w:p>
            <w:pPr>
              <w:pStyle w:val="TableParagraph"/>
              <w:spacing w:before="102"/>
              <w:ind w:left="152" w:right="108"/>
              <w:rPr>
                <w:sz w:val="20"/>
              </w:rPr>
            </w:pPr>
            <w:r>
              <w:rPr>
                <w:spacing w:val="-4"/>
                <w:sz w:val="20"/>
              </w:rPr>
              <w:t>6.60</w:t>
            </w:r>
          </w:p>
        </w:tc>
      </w:tr>
      <w:tr>
        <w:trPr>
          <w:trHeight w:val="350" w:hRule="atLeast"/>
        </w:trPr>
        <w:tc>
          <w:tcPr>
            <w:tcW w:w="1627" w:type="dxa"/>
            <w:vMerge w:val="restart"/>
          </w:tcPr>
          <w:p>
            <w:pPr>
              <w:pStyle w:val="TableParagraph"/>
              <w:spacing w:before="78"/>
              <w:ind w:left="105" w:right="123" w:hanging="11"/>
              <w:rPr>
                <w:b/>
                <w:sz w:val="20"/>
              </w:rPr>
            </w:pPr>
            <w:r>
              <w:rPr>
                <w:b/>
                <w:sz w:val="20"/>
              </w:rPr>
              <w:t>Two years </w:t>
            </w:r>
            <w:r>
              <w:rPr>
                <w:b/>
                <w:spacing w:val="-2"/>
                <w:sz w:val="20"/>
              </w:rPr>
              <w:t>vocational study/University</w:t>
            </w:r>
          </w:p>
        </w:tc>
        <w:tc>
          <w:tcPr>
            <w:tcW w:w="1413" w:type="dxa"/>
          </w:tcPr>
          <w:p>
            <w:pPr>
              <w:pStyle w:val="TableParagraph"/>
              <w:spacing w:line="233" w:lineRule="exact" w:before="97"/>
              <w:ind w:right="106"/>
              <w:jc w:val="right"/>
              <w:rPr>
                <w:i/>
                <w:sz w:val="20"/>
              </w:rPr>
            </w:pPr>
            <w:r>
              <w:rPr>
                <w:i/>
                <w:spacing w:val="-2"/>
                <w:sz w:val="20"/>
              </w:rPr>
              <w:t>Median</w:t>
            </w:r>
          </w:p>
        </w:tc>
        <w:tc>
          <w:tcPr>
            <w:tcW w:w="1407" w:type="dxa"/>
          </w:tcPr>
          <w:p>
            <w:pPr>
              <w:pStyle w:val="TableParagraph"/>
              <w:spacing w:line="233" w:lineRule="exact" w:before="97"/>
              <w:ind w:left="97" w:right="108"/>
              <w:rPr>
                <w:sz w:val="20"/>
              </w:rPr>
            </w:pPr>
            <w:r>
              <w:rPr>
                <w:spacing w:val="-4"/>
                <w:sz w:val="20"/>
              </w:rPr>
              <w:t>6.80</w:t>
            </w:r>
          </w:p>
        </w:tc>
        <w:tc>
          <w:tcPr>
            <w:tcW w:w="989" w:type="dxa"/>
          </w:tcPr>
          <w:p>
            <w:pPr>
              <w:pStyle w:val="TableParagraph"/>
              <w:spacing w:line="233" w:lineRule="exact" w:before="97"/>
              <w:ind w:left="306"/>
              <w:jc w:val="left"/>
              <w:rPr>
                <w:sz w:val="20"/>
              </w:rPr>
            </w:pPr>
            <w:r>
              <w:rPr>
                <w:spacing w:val="-4"/>
                <w:sz w:val="20"/>
              </w:rPr>
              <w:t>7.40</w:t>
            </w:r>
          </w:p>
        </w:tc>
        <w:tc>
          <w:tcPr>
            <w:tcW w:w="957" w:type="dxa"/>
          </w:tcPr>
          <w:p>
            <w:pPr>
              <w:pStyle w:val="TableParagraph"/>
              <w:spacing w:line="233" w:lineRule="exact" w:before="97"/>
              <w:ind w:left="152" w:right="139"/>
              <w:rPr>
                <w:sz w:val="20"/>
              </w:rPr>
            </w:pPr>
            <w:r>
              <w:rPr>
                <w:spacing w:val="-4"/>
                <w:sz w:val="20"/>
              </w:rPr>
              <w:t>7.15</w:t>
            </w:r>
          </w:p>
        </w:tc>
        <w:tc>
          <w:tcPr>
            <w:tcW w:w="1224" w:type="dxa"/>
          </w:tcPr>
          <w:p>
            <w:pPr>
              <w:pStyle w:val="TableParagraph"/>
              <w:spacing w:line="233" w:lineRule="exact" w:before="97"/>
              <w:ind w:left="411" w:right="434"/>
              <w:rPr>
                <w:sz w:val="20"/>
              </w:rPr>
            </w:pPr>
            <w:r>
              <w:rPr>
                <w:spacing w:val="-4"/>
                <w:sz w:val="20"/>
              </w:rPr>
              <w:t>6.55</w:t>
            </w:r>
          </w:p>
        </w:tc>
        <w:tc>
          <w:tcPr>
            <w:tcW w:w="891" w:type="dxa"/>
          </w:tcPr>
          <w:p>
            <w:pPr>
              <w:pStyle w:val="TableParagraph"/>
              <w:spacing w:line="233" w:lineRule="exact" w:before="97"/>
              <w:ind w:right="269"/>
              <w:jc w:val="right"/>
              <w:rPr>
                <w:sz w:val="20"/>
              </w:rPr>
            </w:pPr>
            <w:r>
              <w:rPr>
                <w:spacing w:val="-4"/>
                <w:sz w:val="20"/>
              </w:rPr>
              <w:t>7.05</w:t>
            </w:r>
          </w:p>
        </w:tc>
        <w:tc>
          <w:tcPr>
            <w:tcW w:w="957" w:type="dxa"/>
          </w:tcPr>
          <w:p>
            <w:pPr>
              <w:pStyle w:val="TableParagraph"/>
              <w:spacing w:line="233" w:lineRule="exact" w:before="97"/>
              <w:ind w:left="152" w:right="108"/>
              <w:rPr>
                <w:sz w:val="20"/>
              </w:rPr>
            </w:pPr>
            <w:r>
              <w:rPr>
                <w:spacing w:val="-4"/>
                <w:sz w:val="20"/>
              </w:rPr>
              <w:t>7.15</w:t>
            </w:r>
          </w:p>
        </w:tc>
      </w:tr>
      <w:tr>
        <w:trPr>
          <w:trHeight w:val="225" w:hRule="atLeast"/>
        </w:trPr>
        <w:tc>
          <w:tcPr>
            <w:tcW w:w="1627" w:type="dxa"/>
            <w:vMerge/>
            <w:tcBorders>
              <w:top w:val="nil"/>
            </w:tcBorders>
          </w:tcPr>
          <w:p>
            <w:pPr>
              <w:rPr>
                <w:sz w:val="2"/>
                <w:szCs w:val="2"/>
              </w:rPr>
            </w:pPr>
          </w:p>
        </w:tc>
        <w:tc>
          <w:tcPr>
            <w:tcW w:w="1413" w:type="dxa"/>
          </w:tcPr>
          <w:p>
            <w:pPr>
              <w:pStyle w:val="TableParagraph"/>
              <w:spacing w:line="206" w:lineRule="exact"/>
              <w:ind w:left="173"/>
              <w:jc w:val="left"/>
              <w:rPr>
                <w:sz w:val="20"/>
              </w:rPr>
            </w:pPr>
            <w:r>
              <w:rPr>
                <w:spacing w:val="-5"/>
                <w:sz w:val="20"/>
              </w:rPr>
              <w:t>70</w:t>
            </w:r>
          </w:p>
        </w:tc>
        <w:tc>
          <w:tcPr>
            <w:tcW w:w="1407" w:type="dxa"/>
          </w:tcPr>
          <w:p>
            <w:pPr>
              <w:pStyle w:val="TableParagraph"/>
              <w:jc w:val="left"/>
              <w:rPr>
                <w:rFonts w:ascii="Times New Roman"/>
                <w:sz w:val="16"/>
              </w:rPr>
            </w:pPr>
          </w:p>
        </w:tc>
        <w:tc>
          <w:tcPr>
            <w:tcW w:w="989" w:type="dxa"/>
          </w:tcPr>
          <w:p>
            <w:pPr>
              <w:pStyle w:val="TableParagraph"/>
              <w:jc w:val="left"/>
              <w:rPr>
                <w:rFonts w:ascii="Times New Roman"/>
                <w:sz w:val="16"/>
              </w:rPr>
            </w:pPr>
          </w:p>
        </w:tc>
        <w:tc>
          <w:tcPr>
            <w:tcW w:w="957" w:type="dxa"/>
          </w:tcPr>
          <w:p>
            <w:pPr>
              <w:pStyle w:val="TableParagraph"/>
              <w:jc w:val="left"/>
              <w:rPr>
                <w:rFonts w:ascii="Times New Roman"/>
                <w:sz w:val="16"/>
              </w:rPr>
            </w:pPr>
          </w:p>
        </w:tc>
        <w:tc>
          <w:tcPr>
            <w:tcW w:w="1224" w:type="dxa"/>
          </w:tcPr>
          <w:p>
            <w:pPr>
              <w:pStyle w:val="TableParagraph"/>
              <w:jc w:val="left"/>
              <w:rPr>
                <w:rFonts w:ascii="Times New Roman"/>
                <w:sz w:val="16"/>
              </w:rPr>
            </w:pPr>
          </w:p>
        </w:tc>
        <w:tc>
          <w:tcPr>
            <w:tcW w:w="891" w:type="dxa"/>
          </w:tcPr>
          <w:p>
            <w:pPr>
              <w:pStyle w:val="TableParagraph"/>
              <w:jc w:val="left"/>
              <w:rPr>
                <w:rFonts w:ascii="Times New Roman"/>
                <w:sz w:val="16"/>
              </w:rPr>
            </w:pPr>
          </w:p>
        </w:tc>
        <w:tc>
          <w:tcPr>
            <w:tcW w:w="957" w:type="dxa"/>
          </w:tcPr>
          <w:p>
            <w:pPr>
              <w:pStyle w:val="TableParagraph"/>
              <w:jc w:val="left"/>
              <w:rPr>
                <w:rFonts w:ascii="Times New Roman"/>
                <w:sz w:val="16"/>
              </w:rPr>
            </w:pPr>
          </w:p>
        </w:tc>
      </w:tr>
      <w:tr>
        <w:trPr>
          <w:trHeight w:val="350" w:hRule="atLeast"/>
        </w:trPr>
        <w:tc>
          <w:tcPr>
            <w:tcW w:w="1627" w:type="dxa"/>
            <w:vMerge/>
            <w:tcBorders>
              <w:top w:val="nil"/>
            </w:tcBorders>
          </w:tcPr>
          <w:p>
            <w:pPr>
              <w:rPr>
                <w:sz w:val="2"/>
                <w:szCs w:val="2"/>
              </w:rPr>
            </w:pPr>
          </w:p>
        </w:tc>
        <w:tc>
          <w:tcPr>
            <w:tcW w:w="1413" w:type="dxa"/>
          </w:tcPr>
          <w:p>
            <w:pPr>
              <w:pStyle w:val="TableParagraph"/>
              <w:spacing w:line="217" w:lineRule="exact"/>
              <w:ind w:left="889"/>
              <w:jc w:val="left"/>
              <w:rPr>
                <w:i/>
                <w:sz w:val="20"/>
              </w:rPr>
            </w:pPr>
            <w:r>
              <w:rPr>
                <w:i/>
                <w:spacing w:val="-5"/>
                <w:sz w:val="20"/>
              </w:rPr>
              <w:t>SD</w:t>
            </w:r>
          </w:p>
        </w:tc>
        <w:tc>
          <w:tcPr>
            <w:tcW w:w="1407" w:type="dxa"/>
          </w:tcPr>
          <w:p>
            <w:pPr>
              <w:pStyle w:val="TableParagraph"/>
              <w:spacing w:line="217" w:lineRule="exact"/>
              <w:ind w:left="97" w:right="108"/>
              <w:rPr>
                <w:sz w:val="20"/>
              </w:rPr>
            </w:pPr>
            <w:r>
              <w:rPr>
                <w:spacing w:val="-4"/>
                <w:sz w:val="20"/>
              </w:rPr>
              <w:t>1.70</w:t>
            </w:r>
          </w:p>
        </w:tc>
        <w:tc>
          <w:tcPr>
            <w:tcW w:w="989" w:type="dxa"/>
          </w:tcPr>
          <w:p>
            <w:pPr>
              <w:pStyle w:val="TableParagraph"/>
              <w:spacing w:line="217" w:lineRule="exact"/>
              <w:ind w:left="306"/>
              <w:jc w:val="left"/>
              <w:rPr>
                <w:sz w:val="20"/>
              </w:rPr>
            </w:pPr>
            <w:r>
              <w:rPr>
                <w:spacing w:val="-4"/>
                <w:sz w:val="20"/>
              </w:rPr>
              <w:t>1.81</w:t>
            </w:r>
          </w:p>
        </w:tc>
        <w:tc>
          <w:tcPr>
            <w:tcW w:w="957" w:type="dxa"/>
          </w:tcPr>
          <w:p>
            <w:pPr>
              <w:pStyle w:val="TableParagraph"/>
              <w:spacing w:line="217" w:lineRule="exact"/>
              <w:ind w:left="152" w:right="139"/>
              <w:rPr>
                <w:sz w:val="20"/>
              </w:rPr>
            </w:pPr>
            <w:r>
              <w:rPr>
                <w:spacing w:val="-4"/>
                <w:sz w:val="20"/>
              </w:rPr>
              <w:t>2.00</w:t>
            </w:r>
          </w:p>
        </w:tc>
        <w:tc>
          <w:tcPr>
            <w:tcW w:w="1224" w:type="dxa"/>
          </w:tcPr>
          <w:p>
            <w:pPr>
              <w:pStyle w:val="TableParagraph"/>
              <w:spacing w:line="217" w:lineRule="exact"/>
              <w:ind w:left="411" w:right="434"/>
              <w:rPr>
                <w:sz w:val="20"/>
              </w:rPr>
            </w:pPr>
            <w:r>
              <w:rPr>
                <w:spacing w:val="-4"/>
                <w:sz w:val="20"/>
              </w:rPr>
              <w:t>1.90</w:t>
            </w:r>
          </w:p>
        </w:tc>
        <w:tc>
          <w:tcPr>
            <w:tcW w:w="891" w:type="dxa"/>
          </w:tcPr>
          <w:p>
            <w:pPr>
              <w:pStyle w:val="TableParagraph"/>
              <w:spacing w:line="217" w:lineRule="exact"/>
              <w:ind w:right="269"/>
              <w:jc w:val="right"/>
              <w:rPr>
                <w:sz w:val="20"/>
              </w:rPr>
            </w:pPr>
            <w:r>
              <w:rPr>
                <w:spacing w:val="-4"/>
                <w:sz w:val="20"/>
              </w:rPr>
              <w:t>1.48</w:t>
            </w:r>
          </w:p>
        </w:tc>
        <w:tc>
          <w:tcPr>
            <w:tcW w:w="957" w:type="dxa"/>
          </w:tcPr>
          <w:p>
            <w:pPr>
              <w:pStyle w:val="TableParagraph"/>
              <w:spacing w:line="217" w:lineRule="exact"/>
              <w:ind w:left="152" w:right="108"/>
              <w:rPr>
                <w:sz w:val="20"/>
              </w:rPr>
            </w:pPr>
            <w:r>
              <w:rPr>
                <w:spacing w:val="-4"/>
                <w:sz w:val="20"/>
              </w:rPr>
              <w:t>1.91</w:t>
            </w:r>
          </w:p>
        </w:tc>
      </w:tr>
      <w:tr>
        <w:trPr>
          <w:trHeight w:val="432" w:hRule="atLeast"/>
        </w:trPr>
        <w:tc>
          <w:tcPr>
            <w:tcW w:w="1627" w:type="dxa"/>
            <w:tcBorders>
              <w:bottom w:val="single" w:sz="4" w:space="0" w:color="00E2FF"/>
            </w:tcBorders>
          </w:tcPr>
          <w:p>
            <w:pPr>
              <w:pStyle w:val="TableParagraph"/>
              <w:jc w:val="left"/>
              <w:rPr>
                <w:rFonts w:ascii="Times New Roman"/>
                <w:sz w:val="20"/>
              </w:rPr>
            </w:pPr>
          </w:p>
        </w:tc>
        <w:tc>
          <w:tcPr>
            <w:tcW w:w="1413" w:type="dxa"/>
            <w:tcBorders>
              <w:bottom w:val="single" w:sz="4" w:space="0" w:color="00E2FF"/>
            </w:tcBorders>
          </w:tcPr>
          <w:p>
            <w:pPr>
              <w:pStyle w:val="TableParagraph"/>
              <w:spacing w:before="78"/>
              <w:ind w:left="812"/>
              <w:jc w:val="left"/>
              <w:rPr>
                <w:i/>
                <w:sz w:val="20"/>
              </w:rPr>
            </w:pPr>
            <w:r>
              <w:rPr>
                <w:i/>
                <w:spacing w:val="-5"/>
                <w:sz w:val="20"/>
              </w:rPr>
              <w:t>SEM</w:t>
            </w:r>
          </w:p>
        </w:tc>
        <w:tc>
          <w:tcPr>
            <w:tcW w:w="1407" w:type="dxa"/>
            <w:tcBorders>
              <w:bottom w:val="single" w:sz="4" w:space="0" w:color="00E2FF"/>
            </w:tcBorders>
          </w:tcPr>
          <w:p>
            <w:pPr>
              <w:pStyle w:val="TableParagraph"/>
              <w:spacing w:before="78"/>
              <w:ind w:left="97" w:right="108"/>
              <w:rPr>
                <w:sz w:val="20"/>
              </w:rPr>
            </w:pPr>
            <w:r>
              <w:rPr>
                <w:spacing w:val="-4"/>
                <w:sz w:val="20"/>
              </w:rPr>
              <w:t>0.22</w:t>
            </w:r>
          </w:p>
        </w:tc>
        <w:tc>
          <w:tcPr>
            <w:tcW w:w="989" w:type="dxa"/>
            <w:tcBorders>
              <w:bottom w:val="single" w:sz="4" w:space="0" w:color="00E2FF"/>
            </w:tcBorders>
          </w:tcPr>
          <w:p>
            <w:pPr>
              <w:pStyle w:val="TableParagraph"/>
              <w:spacing w:before="78"/>
              <w:ind w:left="306"/>
              <w:jc w:val="left"/>
              <w:rPr>
                <w:sz w:val="20"/>
              </w:rPr>
            </w:pPr>
            <w:r>
              <w:rPr>
                <w:spacing w:val="-4"/>
                <w:sz w:val="20"/>
              </w:rPr>
              <w:t>0.24</w:t>
            </w:r>
          </w:p>
        </w:tc>
        <w:tc>
          <w:tcPr>
            <w:tcW w:w="957" w:type="dxa"/>
            <w:tcBorders>
              <w:bottom w:val="single" w:sz="4" w:space="0" w:color="00E2FF"/>
            </w:tcBorders>
          </w:tcPr>
          <w:p>
            <w:pPr>
              <w:pStyle w:val="TableParagraph"/>
              <w:spacing w:before="78"/>
              <w:ind w:left="152" w:right="139"/>
              <w:rPr>
                <w:sz w:val="20"/>
              </w:rPr>
            </w:pPr>
            <w:r>
              <w:rPr>
                <w:spacing w:val="-4"/>
                <w:sz w:val="20"/>
              </w:rPr>
              <w:t>0.26</w:t>
            </w:r>
          </w:p>
        </w:tc>
        <w:tc>
          <w:tcPr>
            <w:tcW w:w="1224" w:type="dxa"/>
            <w:tcBorders>
              <w:bottom w:val="single" w:sz="4" w:space="0" w:color="00E2FF"/>
            </w:tcBorders>
          </w:tcPr>
          <w:p>
            <w:pPr>
              <w:pStyle w:val="TableParagraph"/>
              <w:spacing w:before="78"/>
              <w:ind w:left="411" w:right="434"/>
              <w:rPr>
                <w:sz w:val="20"/>
              </w:rPr>
            </w:pPr>
            <w:r>
              <w:rPr>
                <w:spacing w:val="-4"/>
                <w:sz w:val="20"/>
              </w:rPr>
              <w:t>0.25</w:t>
            </w:r>
          </w:p>
        </w:tc>
        <w:tc>
          <w:tcPr>
            <w:tcW w:w="891" w:type="dxa"/>
            <w:tcBorders>
              <w:bottom w:val="single" w:sz="4" w:space="0" w:color="00E2FF"/>
            </w:tcBorders>
          </w:tcPr>
          <w:p>
            <w:pPr>
              <w:pStyle w:val="TableParagraph"/>
              <w:spacing w:before="78"/>
              <w:ind w:right="269"/>
              <w:jc w:val="right"/>
              <w:rPr>
                <w:sz w:val="20"/>
              </w:rPr>
            </w:pPr>
            <w:r>
              <w:rPr>
                <w:spacing w:val="-4"/>
                <w:sz w:val="20"/>
              </w:rPr>
              <w:t>0.20</w:t>
            </w:r>
          </w:p>
        </w:tc>
        <w:tc>
          <w:tcPr>
            <w:tcW w:w="957" w:type="dxa"/>
            <w:tcBorders>
              <w:bottom w:val="single" w:sz="4" w:space="0" w:color="00E2FF"/>
            </w:tcBorders>
          </w:tcPr>
          <w:p>
            <w:pPr>
              <w:pStyle w:val="TableParagraph"/>
              <w:spacing w:before="78"/>
              <w:ind w:left="152" w:right="108"/>
              <w:rPr>
                <w:sz w:val="20"/>
              </w:rPr>
            </w:pPr>
            <w:r>
              <w:rPr>
                <w:spacing w:val="-4"/>
                <w:sz w:val="20"/>
              </w:rPr>
              <w:t>0.25</w:t>
            </w:r>
          </w:p>
        </w:tc>
      </w:tr>
      <w:tr>
        <w:trPr>
          <w:trHeight w:val="467" w:hRule="atLeast"/>
        </w:trPr>
        <w:tc>
          <w:tcPr>
            <w:tcW w:w="1627" w:type="dxa"/>
            <w:tcBorders>
              <w:top w:val="single" w:sz="4" w:space="0" w:color="00E2FF"/>
            </w:tcBorders>
          </w:tcPr>
          <w:p>
            <w:pPr>
              <w:pStyle w:val="TableParagraph"/>
              <w:jc w:val="left"/>
              <w:rPr>
                <w:rFonts w:ascii="Times New Roman"/>
                <w:sz w:val="20"/>
              </w:rPr>
            </w:pPr>
          </w:p>
        </w:tc>
        <w:tc>
          <w:tcPr>
            <w:tcW w:w="1413" w:type="dxa"/>
            <w:tcBorders>
              <w:top w:val="single" w:sz="4" w:space="0" w:color="00E2FF"/>
            </w:tcBorders>
          </w:tcPr>
          <w:p>
            <w:pPr>
              <w:pStyle w:val="TableParagraph"/>
              <w:spacing w:before="102"/>
              <w:ind w:left="759"/>
              <w:jc w:val="left"/>
              <w:rPr>
                <w:i/>
                <w:sz w:val="20"/>
              </w:rPr>
            </w:pPr>
            <w:r>
              <w:rPr>
                <w:i/>
                <w:spacing w:val="-4"/>
                <w:sz w:val="20"/>
              </w:rPr>
              <w:t>Mean</w:t>
            </w:r>
          </w:p>
        </w:tc>
        <w:tc>
          <w:tcPr>
            <w:tcW w:w="1407" w:type="dxa"/>
            <w:tcBorders>
              <w:top w:val="single" w:sz="4" w:space="0" w:color="00E2FF"/>
            </w:tcBorders>
          </w:tcPr>
          <w:p>
            <w:pPr>
              <w:pStyle w:val="TableParagraph"/>
              <w:spacing w:before="102"/>
              <w:ind w:left="97" w:right="108"/>
              <w:rPr>
                <w:sz w:val="20"/>
              </w:rPr>
            </w:pPr>
            <w:r>
              <w:rPr>
                <w:spacing w:val="-4"/>
                <w:sz w:val="20"/>
              </w:rPr>
              <w:t>5.87</w:t>
            </w:r>
          </w:p>
        </w:tc>
        <w:tc>
          <w:tcPr>
            <w:tcW w:w="989" w:type="dxa"/>
            <w:tcBorders>
              <w:top w:val="single" w:sz="4" w:space="0" w:color="00E2FF"/>
            </w:tcBorders>
          </w:tcPr>
          <w:p>
            <w:pPr>
              <w:pStyle w:val="TableParagraph"/>
              <w:spacing w:before="102"/>
              <w:ind w:left="306"/>
              <w:jc w:val="left"/>
              <w:rPr>
                <w:sz w:val="20"/>
              </w:rPr>
            </w:pPr>
            <w:r>
              <w:rPr>
                <w:spacing w:val="-4"/>
                <w:sz w:val="20"/>
              </w:rPr>
              <w:t>6.40</w:t>
            </w:r>
          </w:p>
        </w:tc>
        <w:tc>
          <w:tcPr>
            <w:tcW w:w="957" w:type="dxa"/>
            <w:tcBorders>
              <w:top w:val="single" w:sz="4" w:space="0" w:color="00E2FF"/>
            </w:tcBorders>
          </w:tcPr>
          <w:p>
            <w:pPr>
              <w:pStyle w:val="TableParagraph"/>
              <w:spacing w:before="102"/>
              <w:ind w:left="152" w:right="139"/>
              <w:rPr>
                <w:sz w:val="20"/>
              </w:rPr>
            </w:pPr>
            <w:r>
              <w:rPr>
                <w:spacing w:val="-4"/>
                <w:sz w:val="20"/>
              </w:rPr>
              <w:t>6.48</w:t>
            </w:r>
          </w:p>
        </w:tc>
        <w:tc>
          <w:tcPr>
            <w:tcW w:w="1224" w:type="dxa"/>
            <w:tcBorders>
              <w:top w:val="single" w:sz="4" w:space="0" w:color="00E2FF"/>
            </w:tcBorders>
          </w:tcPr>
          <w:p>
            <w:pPr>
              <w:pStyle w:val="TableParagraph"/>
              <w:spacing w:before="102"/>
              <w:ind w:left="411" w:right="434"/>
              <w:rPr>
                <w:sz w:val="20"/>
              </w:rPr>
            </w:pPr>
            <w:r>
              <w:rPr>
                <w:spacing w:val="-4"/>
                <w:sz w:val="20"/>
              </w:rPr>
              <w:t>5.90</w:t>
            </w:r>
          </w:p>
        </w:tc>
        <w:tc>
          <w:tcPr>
            <w:tcW w:w="891" w:type="dxa"/>
            <w:tcBorders>
              <w:top w:val="single" w:sz="4" w:space="0" w:color="00E2FF"/>
            </w:tcBorders>
          </w:tcPr>
          <w:p>
            <w:pPr>
              <w:pStyle w:val="TableParagraph"/>
              <w:spacing w:before="102"/>
              <w:ind w:right="269"/>
              <w:jc w:val="right"/>
              <w:rPr>
                <w:sz w:val="20"/>
              </w:rPr>
            </w:pPr>
            <w:r>
              <w:rPr>
                <w:spacing w:val="-4"/>
                <w:sz w:val="20"/>
              </w:rPr>
              <w:t>6.33</w:t>
            </w:r>
          </w:p>
        </w:tc>
        <w:tc>
          <w:tcPr>
            <w:tcW w:w="957" w:type="dxa"/>
            <w:tcBorders>
              <w:top w:val="single" w:sz="4" w:space="0" w:color="00E2FF"/>
            </w:tcBorders>
          </w:tcPr>
          <w:p>
            <w:pPr>
              <w:pStyle w:val="TableParagraph"/>
              <w:spacing w:before="102"/>
              <w:ind w:left="152" w:right="108"/>
              <w:rPr>
                <w:sz w:val="20"/>
              </w:rPr>
            </w:pPr>
            <w:r>
              <w:rPr>
                <w:spacing w:val="-4"/>
                <w:sz w:val="20"/>
              </w:rPr>
              <w:t>6.63</w:t>
            </w:r>
          </w:p>
        </w:tc>
      </w:tr>
      <w:tr>
        <w:trPr>
          <w:trHeight w:val="340" w:hRule="atLeast"/>
        </w:trPr>
        <w:tc>
          <w:tcPr>
            <w:tcW w:w="1627" w:type="dxa"/>
          </w:tcPr>
          <w:p>
            <w:pPr>
              <w:pStyle w:val="TableParagraph"/>
              <w:jc w:val="left"/>
              <w:rPr>
                <w:rFonts w:ascii="Times New Roman"/>
                <w:sz w:val="20"/>
              </w:rPr>
            </w:pPr>
          </w:p>
        </w:tc>
        <w:tc>
          <w:tcPr>
            <w:tcW w:w="1413" w:type="dxa"/>
          </w:tcPr>
          <w:p>
            <w:pPr>
              <w:pStyle w:val="TableParagraph"/>
              <w:spacing w:line="235" w:lineRule="exact" w:before="85"/>
              <w:ind w:right="106"/>
              <w:jc w:val="right"/>
              <w:rPr>
                <w:i/>
                <w:sz w:val="20"/>
              </w:rPr>
            </w:pPr>
            <w:r>
              <w:rPr>
                <w:i/>
                <w:spacing w:val="-2"/>
                <w:sz w:val="20"/>
              </w:rPr>
              <w:t>Median</w:t>
            </w:r>
          </w:p>
        </w:tc>
        <w:tc>
          <w:tcPr>
            <w:tcW w:w="1407" w:type="dxa"/>
          </w:tcPr>
          <w:p>
            <w:pPr>
              <w:pStyle w:val="TableParagraph"/>
              <w:spacing w:line="235" w:lineRule="exact" w:before="85"/>
              <w:ind w:left="97" w:right="108"/>
              <w:rPr>
                <w:sz w:val="20"/>
              </w:rPr>
            </w:pPr>
            <w:r>
              <w:rPr>
                <w:spacing w:val="-4"/>
                <w:sz w:val="20"/>
              </w:rPr>
              <w:t>6.10</w:t>
            </w:r>
          </w:p>
        </w:tc>
        <w:tc>
          <w:tcPr>
            <w:tcW w:w="989" w:type="dxa"/>
          </w:tcPr>
          <w:p>
            <w:pPr>
              <w:pStyle w:val="TableParagraph"/>
              <w:spacing w:line="235" w:lineRule="exact" w:before="85"/>
              <w:ind w:left="306"/>
              <w:jc w:val="left"/>
              <w:rPr>
                <w:sz w:val="20"/>
              </w:rPr>
            </w:pPr>
            <w:r>
              <w:rPr>
                <w:spacing w:val="-4"/>
                <w:sz w:val="20"/>
              </w:rPr>
              <w:t>6.75</w:t>
            </w:r>
          </w:p>
        </w:tc>
        <w:tc>
          <w:tcPr>
            <w:tcW w:w="957" w:type="dxa"/>
          </w:tcPr>
          <w:p>
            <w:pPr>
              <w:pStyle w:val="TableParagraph"/>
              <w:spacing w:line="235" w:lineRule="exact" w:before="85"/>
              <w:ind w:left="152" w:right="139"/>
              <w:rPr>
                <w:sz w:val="20"/>
              </w:rPr>
            </w:pPr>
            <w:r>
              <w:rPr>
                <w:spacing w:val="-4"/>
                <w:sz w:val="20"/>
              </w:rPr>
              <w:t>7.03</w:t>
            </w:r>
          </w:p>
        </w:tc>
        <w:tc>
          <w:tcPr>
            <w:tcW w:w="1224" w:type="dxa"/>
          </w:tcPr>
          <w:p>
            <w:pPr>
              <w:pStyle w:val="TableParagraph"/>
              <w:spacing w:line="235" w:lineRule="exact" w:before="85"/>
              <w:ind w:left="411" w:right="434"/>
              <w:rPr>
                <w:sz w:val="20"/>
              </w:rPr>
            </w:pPr>
            <w:r>
              <w:rPr>
                <w:spacing w:val="-4"/>
                <w:sz w:val="20"/>
              </w:rPr>
              <w:t>6.03</w:t>
            </w:r>
          </w:p>
        </w:tc>
        <w:tc>
          <w:tcPr>
            <w:tcW w:w="891" w:type="dxa"/>
          </w:tcPr>
          <w:p>
            <w:pPr>
              <w:pStyle w:val="TableParagraph"/>
              <w:spacing w:line="235" w:lineRule="exact" w:before="85"/>
              <w:ind w:right="269"/>
              <w:jc w:val="right"/>
              <w:rPr>
                <w:sz w:val="20"/>
              </w:rPr>
            </w:pPr>
            <w:r>
              <w:rPr>
                <w:spacing w:val="-4"/>
                <w:sz w:val="20"/>
              </w:rPr>
              <w:t>6.70</w:t>
            </w:r>
          </w:p>
        </w:tc>
        <w:tc>
          <w:tcPr>
            <w:tcW w:w="957" w:type="dxa"/>
          </w:tcPr>
          <w:p>
            <w:pPr>
              <w:pStyle w:val="TableParagraph"/>
              <w:spacing w:line="235" w:lineRule="exact" w:before="85"/>
              <w:ind w:left="152" w:right="108"/>
              <w:rPr>
                <w:sz w:val="20"/>
              </w:rPr>
            </w:pPr>
            <w:r>
              <w:rPr>
                <w:spacing w:val="-4"/>
                <w:sz w:val="20"/>
              </w:rPr>
              <w:t>7.20</w:t>
            </w:r>
          </w:p>
        </w:tc>
      </w:tr>
      <w:tr>
        <w:trPr>
          <w:trHeight w:val="227" w:hRule="atLeast"/>
        </w:trPr>
        <w:tc>
          <w:tcPr>
            <w:tcW w:w="1627" w:type="dxa"/>
          </w:tcPr>
          <w:p>
            <w:pPr>
              <w:pStyle w:val="TableParagraph"/>
              <w:spacing w:line="208" w:lineRule="exact"/>
              <w:ind w:left="214" w:right="237"/>
              <w:rPr>
                <w:b/>
                <w:sz w:val="20"/>
              </w:rPr>
            </w:pPr>
            <w:r>
              <w:rPr>
                <w:b/>
                <w:spacing w:val="-2"/>
                <w:sz w:val="20"/>
              </w:rPr>
              <w:t>Bachelor’s</w:t>
            </w:r>
          </w:p>
        </w:tc>
        <w:tc>
          <w:tcPr>
            <w:tcW w:w="1413" w:type="dxa"/>
          </w:tcPr>
          <w:p>
            <w:pPr>
              <w:pStyle w:val="TableParagraph"/>
              <w:spacing w:line="208" w:lineRule="exact"/>
              <w:ind w:left="125"/>
              <w:jc w:val="left"/>
              <w:rPr>
                <w:sz w:val="20"/>
              </w:rPr>
            </w:pPr>
            <w:r>
              <w:rPr>
                <w:spacing w:val="-5"/>
                <w:sz w:val="20"/>
              </w:rPr>
              <w:t>100</w:t>
            </w:r>
          </w:p>
        </w:tc>
        <w:tc>
          <w:tcPr>
            <w:tcW w:w="1407" w:type="dxa"/>
          </w:tcPr>
          <w:p>
            <w:pPr>
              <w:pStyle w:val="TableParagraph"/>
              <w:jc w:val="left"/>
              <w:rPr>
                <w:rFonts w:ascii="Times New Roman"/>
                <w:sz w:val="16"/>
              </w:rPr>
            </w:pPr>
          </w:p>
        </w:tc>
        <w:tc>
          <w:tcPr>
            <w:tcW w:w="989" w:type="dxa"/>
          </w:tcPr>
          <w:p>
            <w:pPr>
              <w:pStyle w:val="TableParagraph"/>
              <w:jc w:val="left"/>
              <w:rPr>
                <w:rFonts w:ascii="Times New Roman"/>
                <w:sz w:val="16"/>
              </w:rPr>
            </w:pPr>
          </w:p>
        </w:tc>
        <w:tc>
          <w:tcPr>
            <w:tcW w:w="957" w:type="dxa"/>
          </w:tcPr>
          <w:p>
            <w:pPr>
              <w:pStyle w:val="TableParagraph"/>
              <w:jc w:val="left"/>
              <w:rPr>
                <w:rFonts w:ascii="Times New Roman"/>
                <w:sz w:val="16"/>
              </w:rPr>
            </w:pPr>
          </w:p>
        </w:tc>
        <w:tc>
          <w:tcPr>
            <w:tcW w:w="1224" w:type="dxa"/>
          </w:tcPr>
          <w:p>
            <w:pPr>
              <w:pStyle w:val="TableParagraph"/>
              <w:jc w:val="left"/>
              <w:rPr>
                <w:rFonts w:ascii="Times New Roman"/>
                <w:sz w:val="16"/>
              </w:rPr>
            </w:pPr>
          </w:p>
        </w:tc>
        <w:tc>
          <w:tcPr>
            <w:tcW w:w="891" w:type="dxa"/>
          </w:tcPr>
          <w:p>
            <w:pPr>
              <w:pStyle w:val="TableParagraph"/>
              <w:jc w:val="left"/>
              <w:rPr>
                <w:rFonts w:ascii="Times New Roman"/>
                <w:sz w:val="16"/>
              </w:rPr>
            </w:pPr>
          </w:p>
        </w:tc>
        <w:tc>
          <w:tcPr>
            <w:tcW w:w="957" w:type="dxa"/>
          </w:tcPr>
          <w:p>
            <w:pPr>
              <w:pStyle w:val="TableParagraph"/>
              <w:jc w:val="left"/>
              <w:rPr>
                <w:rFonts w:ascii="Times New Roman"/>
                <w:sz w:val="16"/>
              </w:rPr>
            </w:pPr>
          </w:p>
        </w:tc>
      </w:tr>
      <w:tr>
        <w:trPr>
          <w:trHeight w:val="338" w:hRule="atLeast"/>
        </w:trPr>
        <w:tc>
          <w:tcPr>
            <w:tcW w:w="1627" w:type="dxa"/>
          </w:tcPr>
          <w:p>
            <w:pPr>
              <w:pStyle w:val="TableParagraph"/>
              <w:jc w:val="left"/>
              <w:rPr>
                <w:rFonts w:ascii="Times New Roman"/>
                <w:sz w:val="20"/>
              </w:rPr>
            </w:pPr>
          </w:p>
        </w:tc>
        <w:tc>
          <w:tcPr>
            <w:tcW w:w="1413" w:type="dxa"/>
          </w:tcPr>
          <w:p>
            <w:pPr>
              <w:pStyle w:val="TableParagraph"/>
              <w:spacing w:line="217" w:lineRule="exact"/>
              <w:ind w:left="889"/>
              <w:jc w:val="left"/>
              <w:rPr>
                <w:i/>
                <w:sz w:val="20"/>
              </w:rPr>
            </w:pPr>
            <w:r>
              <w:rPr>
                <w:i/>
                <w:spacing w:val="-5"/>
                <w:sz w:val="20"/>
              </w:rPr>
              <w:t>SD</w:t>
            </w:r>
          </w:p>
        </w:tc>
        <w:tc>
          <w:tcPr>
            <w:tcW w:w="1407" w:type="dxa"/>
          </w:tcPr>
          <w:p>
            <w:pPr>
              <w:pStyle w:val="TableParagraph"/>
              <w:spacing w:line="217" w:lineRule="exact"/>
              <w:ind w:left="97" w:right="108"/>
              <w:rPr>
                <w:sz w:val="20"/>
              </w:rPr>
            </w:pPr>
            <w:r>
              <w:rPr>
                <w:spacing w:val="-4"/>
                <w:sz w:val="20"/>
              </w:rPr>
              <w:t>1.81</w:t>
            </w:r>
          </w:p>
        </w:tc>
        <w:tc>
          <w:tcPr>
            <w:tcW w:w="989" w:type="dxa"/>
          </w:tcPr>
          <w:p>
            <w:pPr>
              <w:pStyle w:val="TableParagraph"/>
              <w:spacing w:line="217" w:lineRule="exact"/>
              <w:ind w:left="306"/>
              <w:jc w:val="left"/>
              <w:rPr>
                <w:sz w:val="20"/>
              </w:rPr>
            </w:pPr>
            <w:r>
              <w:rPr>
                <w:spacing w:val="-4"/>
                <w:sz w:val="20"/>
              </w:rPr>
              <w:t>2.10</w:t>
            </w:r>
          </w:p>
        </w:tc>
        <w:tc>
          <w:tcPr>
            <w:tcW w:w="957" w:type="dxa"/>
          </w:tcPr>
          <w:p>
            <w:pPr>
              <w:pStyle w:val="TableParagraph"/>
              <w:spacing w:line="217" w:lineRule="exact"/>
              <w:ind w:left="152" w:right="139"/>
              <w:rPr>
                <w:sz w:val="20"/>
              </w:rPr>
            </w:pPr>
            <w:r>
              <w:rPr>
                <w:spacing w:val="-4"/>
                <w:sz w:val="20"/>
              </w:rPr>
              <w:t>2.21</w:t>
            </w:r>
          </w:p>
        </w:tc>
        <w:tc>
          <w:tcPr>
            <w:tcW w:w="1224" w:type="dxa"/>
          </w:tcPr>
          <w:p>
            <w:pPr>
              <w:pStyle w:val="TableParagraph"/>
              <w:spacing w:line="217" w:lineRule="exact"/>
              <w:ind w:left="411" w:right="434"/>
              <w:rPr>
                <w:sz w:val="20"/>
              </w:rPr>
            </w:pPr>
            <w:r>
              <w:rPr>
                <w:spacing w:val="-4"/>
                <w:sz w:val="20"/>
              </w:rPr>
              <w:t>1.99</w:t>
            </w:r>
          </w:p>
        </w:tc>
        <w:tc>
          <w:tcPr>
            <w:tcW w:w="891" w:type="dxa"/>
          </w:tcPr>
          <w:p>
            <w:pPr>
              <w:pStyle w:val="TableParagraph"/>
              <w:spacing w:line="217" w:lineRule="exact"/>
              <w:ind w:right="269"/>
              <w:jc w:val="right"/>
              <w:rPr>
                <w:sz w:val="20"/>
              </w:rPr>
            </w:pPr>
            <w:r>
              <w:rPr>
                <w:spacing w:val="-4"/>
                <w:sz w:val="20"/>
              </w:rPr>
              <w:t>1.81</w:t>
            </w:r>
          </w:p>
        </w:tc>
        <w:tc>
          <w:tcPr>
            <w:tcW w:w="957" w:type="dxa"/>
          </w:tcPr>
          <w:p>
            <w:pPr>
              <w:pStyle w:val="TableParagraph"/>
              <w:spacing w:line="217" w:lineRule="exact"/>
              <w:ind w:left="152" w:right="108"/>
              <w:rPr>
                <w:sz w:val="20"/>
              </w:rPr>
            </w:pPr>
            <w:r>
              <w:rPr>
                <w:spacing w:val="-4"/>
                <w:sz w:val="20"/>
              </w:rPr>
              <w:t>2.05</w:t>
            </w:r>
          </w:p>
        </w:tc>
      </w:tr>
      <w:tr>
        <w:trPr>
          <w:trHeight w:val="439" w:hRule="atLeast"/>
        </w:trPr>
        <w:tc>
          <w:tcPr>
            <w:tcW w:w="1627" w:type="dxa"/>
            <w:tcBorders>
              <w:bottom w:val="single" w:sz="4" w:space="0" w:color="00E2FF"/>
            </w:tcBorders>
          </w:tcPr>
          <w:p>
            <w:pPr>
              <w:pStyle w:val="TableParagraph"/>
              <w:jc w:val="left"/>
              <w:rPr>
                <w:rFonts w:ascii="Times New Roman"/>
                <w:sz w:val="20"/>
              </w:rPr>
            </w:pPr>
          </w:p>
        </w:tc>
        <w:tc>
          <w:tcPr>
            <w:tcW w:w="1413" w:type="dxa"/>
            <w:tcBorders>
              <w:bottom w:val="single" w:sz="4" w:space="0" w:color="00E2FF"/>
            </w:tcBorders>
          </w:tcPr>
          <w:p>
            <w:pPr>
              <w:pStyle w:val="TableParagraph"/>
              <w:spacing w:before="85"/>
              <w:ind w:left="812"/>
              <w:jc w:val="left"/>
              <w:rPr>
                <w:i/>
                <w:sz w:val="20"/>
              </w:rPr>
            </w:pPr>
            <w:r>
              <w:rPr>
                <w:i/>
                <w:spacing w:val="-5"/>
                <w:sz w:val="20"/>
              </w:rPr>
              <w:t>SEM</w:t>
            </w:r>
          </w:p>
        </w:tc>
        <w:tc>
          <w:tcPr>
            <w:tcW w:w="1407" w:type="dxa"/>
            <w:tcBorders>
              <w:bottom w:val="single" w:sz="4" w:space="0" w:color="00E2FF"/>
            </w:tcBorders>
          </w:tcPr>
          <w:p>
            <w:pPr>
              <w:pStyle w:val="TableParagraph"/>
              <w:spacing w:before="85"/>
              <w:ind w:left="97" w:right="108"/>
              <w:rPr>
                <w:sz w:val="20"/>
              </w:rPr>
            </w:pPr>
            <w:r>
              <w:rPr>
                <w:spacing w:val="-4"/>
                <w:sz w:val="20"/>
              </w:rPr>
              <w:t>0.18</w:t>
            </w:r>
          </w:p>
        </w:tc>
        <w:tc>
          <w:tcPr>
            <w:tcW w:w="989" w:type="dxa"/>
            <w:tcBorders>
              <w:bottom w:val="single" w:sz="4" w:space="0" w:color="00E2FF"/>
            </w:tcBorders>
          </w:tcPr>
          <w:p>
            <w:pPr>
              <w:pStyle w:val="TableParagraph"/>
              <w:spacing w:before="85"/>
              <w:ind w:left="306"/>
              <w:jc w:val="left"/>
              <w:rPr>
                <w:sz w:val="20"/>
              </w:rPr>
            </w:pPr>
            <w:r>
              <w:rPr>
                <w:spacing w:val="-4"/>
                <w:sz w:val="20"/>
              </w:rPr>
              <w:t>0.21</w:t>
            </w:r>
          </w:p>
        </w:tc>
        <w:tc>
          <w:tcPr>
            <w:tcW w:w="957" w:type="dxa"/>
            <w:tcBorders>
              <w:bottom w:val="single" w:sz="4" w:space="0" w:color="00E2FF"/>
            </w:tcBorders>
          </w:tcPr>
          <w:p>
            <w:pPr>
              <w:pStyle w:val="TableParagraph"/>
              <w:spacing w:before="85"/>
              <w:ind w:left="152" w:right="139"/>
              <w:rPr>
                <w:sz w:val="20"/>
              </w:rPr>
            </w:pPr>
            <w:r>
              <w:rPr>
                <w:spacing w:val="-4"/>
                <w:sz w:val="20"/>
              </w:rPr>
              <w:t>0.22</w:t>
            </w:r>
          </w:p>
        </w:tc>
        <w:tc>
          <w:tcPr>
            <w:tcW w:w="1224" w:type="dxa"/>
            <w:tcBorders>
              <w:bottom w:val="single" w:sz="4" w:space="0" w:color="00E2FF"/>
            </w:tcBorders>
          </w:tcPr>
          <w:p>
            <w:pPr>
              <w:pStyle w:val="TableParagraph"/>
              <w:spacing w:before="85"/>
              <w:ind w:left="411" w:right="434"/>
              <w:rPr>
                <w:sz w:val="20"/>
              </w:rPr>
            </w:pPr>
            <w:r>
              <w:rPr>
                <w:spacing w:val="-4"/>
                <w:sz w:val="20"/>
              </w:rPr>
              <w:t>0.20</w:t>
            </w:r>
          </w:p>
        </w:tc>
        <w:tc>
          <w:tcPr>
            <w:tcW w:w="891" w:type="dxa"/>
            <w:tcBorders>
              <w:bottom w:val="single" w:sz="4" w:space="0" w:color="00E2FF"/>
            </w:tcBorders>
          </w:tcPr>
          <w:p>
            <w:pPr>
              <w:pStyle w:val="TableParagraph"/>
              <w:spacing w:before="85"/>
              <w:ind w:right="269"/>
              <w:jc w:val="right"/>
              <w:rPr>
                <w:sz w:val="20"/>
              </w:rPr>
            </w:pPr>
            <w:r>
              <w:rPr>
                <w:spacing w:val="-4"/>
                <w:sz w:val="20"/>
              </w:rPr>
              <w:t>0.18</w:t>
            </w:r>
          </w:p>
        </w:tc>
        <w:tc>
          <w:tcPr>
            <w:tcW w:w="957" w:type="dxa"/>
            <w:tcBorders>
              <w:bottom w:val="single" w:sz="4" w:space="0" w:color="00E2FF"/>
            </w:tcBorders>
          </w:tcPr>
          <w:p>
            <w:pPr>
              <w:pStyle w:val="TableParagraph"/>
              <w:spacing w:before="85"/>
              <w:ind w:left="152" w:right="108"/>
              <w:rPr>
                <w:sz w:val="20"/>
              </w:rPr>
            </w:pPr>
            <w:r>
              <w:rPr>
                <w:spacing w:val="-4"/>
                <w:sz w:val="20"/>
              </w:rPr>
              <w:t>0.21</w:t>
            </w:r>
          </w:p>
        </w:tc>
      </w:tr>
      <w:tr>
        <w:trPr>
          <w:trHeight w:val="470" w:hRule="atLeast"/>
        </w:trPr>
        <w:tc>
          <w:tcPr>
            <w:tcW w:w="1627" w:type="dxa"/>
            <w:tcBorders>
              <w:top w:val="single" w:sz="4" w:space="0" w:color="00E2FF"/>
            </w:tcBorders>
          </w:tcPr>
          <w:p>
            <w:pPr>
              <w:pStyle w:val="TableParagraph"/>
              <w:jc w:val="left"/>
              <w:rPr>
                <w:rFonts w:ascii="Times New Roman"/>
                <w:sz w:val="20"/>
              </w:rPr>
            </w:pPr>
          </w:p>
        </w:tc>
        <w:tc>
          <w:tcPr>
            <w:tcW w:w="1413" w:type="dxa"/>
            <w:tcBorders>
              <w:top w:val="single" w:sz="4" w:space="0" w:color="00E2FF"/>
            </w:tcBorders>
          </w:tcPr>
          <w:p>
            <w:pPr>
              <w:pStyle w:val="TableParagraph"/>
              <w:spacing w:before="102"/>
              <w:ind w:left="759"/>
              <w:jc w:val="left"/>
              <w:rPr>
                <w:i/>
                <w:sz w:val="20"/>
              </w:rPr>
            </w:pPr>
            <w:r>
              <w:rPr>
                <w:i/>
                <w:spacing w:val="-4"/>
                <w:sz w:val="20"/>
              </w:rPr>
              <w:t>Mean</w:t>
            </w:r>
          </w:p>
        </w:tc>
        <w:tc>
          <w:tcPr>
            <w:tcW w:w="1407" w:type="dxa"/>
            <w:tcBorders>
              <w:top w:val="single" w:sz="4" w:space="0" w:color="00E2FF"/>
            </w:tcBorders>
          </w:tcPr>
          <w:p>
            <w:pPr>
              <w:pStyle w:val="TableParagraph"/>
              <w:spacing w:before="102"/>
              <w:ind w:left="97" w:right="108"/>
              <w:rPr>
                <w:sz w:val="20"/>
              </w:rPr>
            </w:pPr>
            <w:r>
              <w:rPr>
                <w:spacing w:val="-4"/>
                <w:sz w:val="20"/>
              </w:rPr>
              <w:t>5.63</w:t>
            </w:r>
          </w:p>
        </w:tc>
        <w:tc>
          <w:tcPr>
            <w:tcW w:w="989" w:type="dxa"/>
            <w:tcBorders>
              <w:top w:val="single" w:sz="4" w:space="0" w:color="00E2FF"/>
            </w:tcBorders>
          </w:tcPr>
          <w:p>
            <w:pPr>
              <w:pStyle w:val="TableParagraph"/>
              <w:spacing w:before="102"/>
              <w:ind w:left="306"/>
              <w:jc w:val="left"/>
              <w:rPr>
                <w:sz w:val="20"/>
              </w:rPr>
            </w:pPr>
            <w:r>
              <w:rPr>
                <w:spacing w:val="-4"/>
                <w:sz w:val="20"/>
              </w:rPr>
              <w:t>6.31</w:t>
            </w:r>
          </w:p>
        </w:tc>
        <w:tc>
          <w:tcPr>
            <w:tcW w:w="957" w:type="dxa"/>
            <w:tcBorders>
              <w:top w:val="single" w:sz="4" w:space="0" w:color="00E2FF"/>
            </w:tcBorders>
          </w:tcPr>
          <w:p>
            <w:pPr>
              <w:pStyle w:val="TableParagraph"/>
              <w:spacing w:before="102"/>
              <w:ind w:left="152" w:right="139"/>
              <w:rPr>
                <w:sz w:val="20"/>
              </w:rPr>
            </w:pPr>
            <w:r>
              <w:rPr>
                <w:spacing w:val="-4"/>
                <w:sz w:val="20"/>
              </w:rPr>
              <w:t>6.20</w:t>
            </w:r>
          </w:p>
        </w:tc>
        <w:tc>
          <w:tcPr>
            <w:tcW w:w="1224" w:type="dxa"/>
            <w:tcBorders>
              <w:top w:val="single" w:sz="4" w:space="0" w:color="00E2FF"/>
            </w:tcBorders>
          </w:tcPr>
          <w:p>
            <w:pPr>
              <w:pStyle w:val="TableParagraph"/>
              <w:spacing w:before="102"/>
              <w:ind w:left="411" w:right="434"/>
              <w:rPr>
                <w:sz w:val="20"/>
              </w:rPr>
            </w:pPr>
            <w:r>
              <w:rPr>
                <w:spacing w:val="-4"/>
                <w:sz w:val="20"/>
              </w:rPr>
              <w:t>5.80</w:t>
            </w:r>
          </w:p>
        </w:tc>
        <w:tc>
          <w:tcPr>
            <w:tcW w:w="891" w:type="dxa"/>
            <w:tcBorders>
              <w:top w:val="single" w:sz="4" w:space="0" w:color="00E2FF"/>
            </w:tcBorders>
          </w:tcPr>
          <w:p>
            <w:pPr>
              <w:pStyle w:val="TableParagraph"/>
              <w:spacing w:before="102"/>
              <w:ind w:right="269"/>
              <w:jc w:val="right"/>
              <w:rPr>
                <w:sz w:val="20"/>
              </w:rPr>
            </w:pPr>
            <w:r>
              <w:rPr>
                <w:spacing w:val="-4"/>
                <w:sz w:val="20"/>
              </w:rPr>
              <w:t>6.01</w:t>
            </w:r>
          </w:p>
        </w:tc>
        <w:tc>
          <w:tcPr>
            <w:tcW w:w="957" w:type="dxa"/>
            <w:tcBorders>
              <w:top w:val="single" w:sz="4" w:space="0" w:color="00E2FF"/>
            </w:tcBorders>
          </w:tcPr>
          <w:p>
            <w:pPr>
              <w:pStyle w:val="TableParagraph"/>
              <w:spacing w:before="102"/>
              <w:ind w:left="152" w:right="109"/>
              <w:rPr>
                <w:sz w:val="20"/>
              </w:rPr>
            </w:pPr>
            <w:r>
              <w:rPr>
                <w:spacing w:val="-4"/>
                <w:sz w:val="20"/>
              </w:rPr>
              <w:t>6.07</w:t>
            </w:r>
          </w:p>
        </w:tc>
      </w:tr>
      <w:tr>
        <w:trPr>
          <w:trHeight w:val="340" w:hRule="atLeast"/>
        </w:trPr>
        <w:tc>
          <w:tcPr>
            <w:tcW w:w="1627" w:type="dxa"/>
          </w:tcPr>
          <w:p>
            <w:pPr>
              <w:pStyle w:val="TableParagraph"/>
              <w:jc w:val="left"/>
              <w:rPr>
                <w:rFonts w:ascii="Times New Roman"/>
                <w:sz w:val="20"/>
              </w:rPr>
            </w:pPr>
          </w:p>
        </w:tc>
        <w:tc>
          <w:tcPr>
            <w:tcW w:w="1413" w:type="dxa"/>
          </w:tcPr>
          <w:p>
            <w:pPr>
              <w:pStyle w:val="TableParagraph"/>
              <w:spacing w:line="233" w:lineRule="exact" w:before="88"/>
              <w:ind w:right="106"/>
              <w:jc w:val="right"/>
              <w:rPr>
                <w:i/>
                <w:sz w:val="20"/>
              </w:rPr>
            </w:pPr>
            <w:r>
              <w:rPr>
                <w:i/>
                <w:spacing w:val="-2"/>
                <w:sz w:val="20"/>
              </w:rPr>
              <w:t>Median</w:t>
            </w:r>
          </w:p>
        </w:tc>
        <w:tc>
          <w:tcPr>
            <w:tcW w:w="1407" w:type="dxa"/>
          </w:tcPr>
          <w:p>
            <w:pPr>
              <w:pStyle w:val="TableParagraph"/>
              <w:spacing w:line="233" w:lineRule="exact" w:before="88"/>
              <w:ind w:left="97" w:right="108"/>
              <w:rPr>
                <w:sz w:val="20"/>
              </w:rPr>
            </w:pPr>
            <w:r>
              <w:rPr>
                <w:spacing w:val="-4"/>
                <w:sz w:val="20"/>
              </w:rPr>
              <w:t>5.90</w:t>
            </w:r>
          </w:p>
        </w:tc>
        <w:tc>
          <w:tcPr>
            <w:tcW w:w="989" w:type="dxa"/>
          </w:tcPr>
          <w:p>
            <w:pPr>
              <w:pStyle w:val="TableParagraph"/>
              <w:spacing w:line="233" w:lineRule="exact" w:before="88"/>
              <w:ind w:left="306"/>
              <w:jc w:val="left"/>
              <w:rPr>
                <w:sz w:val="20"/>
              </w:rPr>
            </w:pPr>
            <w:r>
              <w:rPr>
                <w:spacing w:val="-4"/>
                <w:sz w:val="20"/>
              </w:rPr>
              <w:t>6.65</w:t>
            </w:r>
          </w:p>
        </w:tc>
        <w:tc>
          <w:tcPr>
            <w:tcW w:w="957" w:type="dxa"/>
          </w:tcPr>
          <w:p>
            <w:pPr>
              <w:pStyle w:val="TableParagraph"/>
              <w:spacing w:line="233" w:lineRule="exact" w:before="88"/>
              <w:ind w:left="152" w:right="139"/>
              <w:rPr>
                <w:sz w:val="20"/>
              </w:rPr>
            </w:pPr>
            <w:r>
              <w:rPr>
                <w:spacing w:val="-4"/>
                <w:sz w:val="20"/>
              </w:rPr>
              <w:t>7.00</w:t>
            </w:r>
          </w:p>
        </w:tc>
        <w:tc>
          <w:tcPr>
            <w:tcW w:w="1224" w:type="dxa"/>
          </w:tcPr>
          <w:p>
            <w:pPr>
              <w:pStyle w:val="TableParagraph"/>
              <w:spacing w:line="233" w:lineRule="exact" w:before="88"/>
              <w:ind w:left="411" w:right="434"/>
              <w:rPr>
                <w:sz w:val="20"/>
              </w:rPr>
            </w:pPr>
            <w:r>
              <w:rPr>
                <w:spacing w:val="-4"/>
                <w:sz w:val="20"/>
              </w:rPr>
              <w:t>6.05</w:t>
            </w:r>
          </w:p>
        </w:tc>
        <w:tc>
          <w:tcPr>
            <w:tcW w:w="891" w:type="dxa"/>
          </w:tcPr>
          <w:p>
            <w:pPr>
              <w:pStyle w:val="TableParagraph"/>
              <w:spacing w:line="233" w:lineRule="exact" w:before="88"/>
              <w:ind w:right="269"/>
              <w:jc w:val="right"/>
              <w:rPr>
                <w:sz w:val="20"/>
              </w:rPr>
            </w:pPr>
            <w:r>
              <w:rPr>
                <w:spacing w:val="-4"/>
                <w:sz w:val="20"/>
              </w:rPr>
              <w:t>6.75</w:t>
            </w:r>
          </w:p>
        </w:tc>
        <w:tc>
          <w:tcPr>
            <w:tcW w:w="957" w:type="dxa"/>
          </w:tcPr>
          <w:p>
            <w:pPr>
              <w:pStyle w:val="TableParagraph"/>
              <w:spacing w:line="233" w:lineRule="exact" w:before="88"/>
              <w:ind w:left="152" w:right="108"/>
              <w:rPr>
                <w:sz w:val="20"/>
              </w:rPr>
            </w:pPr>
            <w:r>
              <w:rPr>
                <w:spacing w:val="-4"/>
                <w:sz w:val="20"/>
              </w:rPr>
              <w:t>6.65</w:t>
            </w:r>
          </w:p>
        </w:tc>
      </w:tr>
      <w:tr>
        <w:trPr>
          <w:trHeight w:val="225" w:hRule="atLeast"/>
        </w:trPr>
        <w:tc>
          <w:tcPr>
            <w:tcW w:w="1627" w:type="dxa"/>
          </w:tcPr>
          <w:p>
            <w:pPr>
              <w:pStyle w:val="TableParagraph"/>
              <w:spacing w:line="206" w:lineRule="exact"/>
              <w:ind w:left="222" w:right="237"/>
              <w:rPr>
                <w:b/>
                <w:sz w:val="20"/>
              </w:rPr>
            </w:pPr>
            <w:r>
              <w:rPr>
                <w:b/>
                <w:spacing w:val="-2"/>
                <w:sz w:val="20"/>
              </w:rPr>
              <w:t>Master’s/PhD</w:t>
            </w:r>
          </w:p>
        </w:tc>
        <w:tc>
          <w:tcPr>
            <w:tcW w:w="1413" w:type="dxa"/>
          </w:tcPr>
          <w:p>
            <w:pPr>
              <w:pStyle w:val="TableParagraph"/>
              <w:spacing w:line="206" w:lineRule="exact"/>
              <w:ind w:left="173"/>
              <w:jc w:val="left"/>
              <w:rPr>
                <w:sz w:val="20"/>
              </w:rPr>
            </w:pPr>
            <w:r>
              <w:rPr>
                <w:spacing w:val="-5"/>
                <w:sz w:val="20"/>
              </w:rPr>
              <w:t>31</w:t>
            </w:r>
          </w:p>
        </w:tc>
        <w:tc>
          <w:tcPr>
            <w:tcW w:w="1407" w:type="dxa"/>
          </w:tcPr>
          <w:p>
            <w:pPr>
              <w:pStyle w:val="TableParagraph"/>
              <w:jc w:val="left"/>
              <w:rPr>
                <w:rFonts w:ascii="Times New Roman"/>
                <w:sz w:val="16"/>
              </w:rPr>
            </w:pPr>
          </w:p>
        </w:tc>
        <w:tc>
          <w:tcPr>
            <w:tcW w:w="989" w:type="dxa"/>
          </w:tcPr>
          <w:p>
            <w:pPr>
              <w:pStyle w:val="TableParagraph"/>
              <w:jc w:val="left"/>
              <w:rPr>
                <w:rFonts w:ascii="Times New Roman"/>
                <w:sz w:val="16"/>
              </w:rPr>
            </w:pPr>
          </w:p>
        </w:tc>
        <w:tc>
          <w:tcPr>
            <w:tcW w:w="957" w:type="dxa"/>
          </w:tcPr>
          <w:p>
            <w:pPr>
              <w:pStyle w:val="TableParagraph"/>
              <w:jc w:val="left"/>
              <w:rPr>
                <w:rFonts w:ascii="Times New Roman"/>
                <w:sz w:val="16"/>
              </w:rPr>
            </w:pPr>
          </w:p>
        </w:tc>
        <w:tc>
          <w:tcPr>
            <w:tcW w:w="1224" w:type="dxa"/>
          </w:tcPr>
          <w:p>
            <w:pPr>
              <w:pStyle w:val="TableParagraph"/>
              <w:jc w:val="left"/>
              <w:rPr>
                <w:rFonts w:ascii="Times New Roman"/>
                <w:sz w:val="16"/>
              </w:rPr>
            </w:pPr>
          </w:p>
        </w:tc>
        <w:tc>
          <w:tcPr>
            <w:tcW w:w="891" w:type="dxa"/>
          </w:tcPr>
          <w:p>
            <w:pPr>
              <w:pStyle w:val="TableParagraph"/>
              <w:jc w:val="left"/>
              <w:rPr>
                <w:rFonts w:ascii="Times New Roman"/>
                <w:sz w:val="16"/>
              </w:rPr>
            </w:pPr>
          </w:p>
        </w:tc>
        <w:tc>
          <w:tcPr>
            <w:tcW w:w="957" w:type="dxa"/>
          </w:tcPr>
          <w:p>
            <w:pPr>
              <w:pStyle w:val="TableParagraph"/>
              <w:jc w:val="left"/>
              <w:rPr>
                <w:rFonts w:ascii="Times New Roman"/>
                <w:sz w:val="16"/>
              </w:rPr>
            </w:pPr>
          </w:p>
        </w:tc>
      </w:tr>
      <w:tr>
        <w:trPr>
          <w:trHeight w:val="341" w:hRule="atLeast"/>
        </w:trPr>
        <w:tc>
          <w:tcPr>
            <w:tcW w:w="1627" w:type="dxa"/>
          </w:tcPr>
          <w:p>
            <w:pPr>
              <w:pStyle w:val="TableParagraph"/>
              <w:jc w:val="left"/>
              <w:rPr>
                <w:rFonts w:ascii="Times New Roman"/>
                <w:sz w:val="20"/>
              </w:rPr>
            </w:pPr>
          </w:p>
        </w:tc>
        <w:tc>
          <w:tcPr>
            <w:tcW w:w="1413" w:type="dxa"/>
          </w:tcPr>
          <w:p>
            <w:pPr>
              <w:pStyle w:val="TableParagraph"/>
              <w:spacing w:line="217" w:lineRule="exact"/>
              <w:ind w:left="889"/>
              <w:jc w:val="left"/>
              <w:rPr>
                <w:i/>
                <w:sz w:val="20"/>
              </w:rPr>
            </w:pPr>
            <w:r>
              <w:rPr>
                <w:i/>
                <w:spacing w:val="-5"/>
                <w:sz w:val="20"/>
              </w:rPr>
              <w:t>SD</w:t>
            </w:r>
          </w:p>
        </w:tc>
        <w:tc>
          <w:tcPr>
            <w:tcW w:w="1407" w:type="dxa"/>
          </w:tcPr>
          <w:p>
            <w:pPr>
              <w:pStyle w:val="TableParagraph"/>
              <w:spacing w:line="217" w:lineRule="exact"/>
              <w:ind w:left="97" w:right="108"/>
              <w:rPr>
                <w:sz w:val="20"/>
              </w:rPr>
            </w:pPr>
            <w:r>
              <w:rPr>
                <w:spacing w:val="-4"/>
                <w:sz w:val="20"/>
              </w:rPr>
              <w:t>2.23</w:t>
            </w:r>
          </w:p>
        </w:tc>
        <w:tc>
          <w:tcPr>
            <w:tcW w:w="989" w:type="dxa"/>
          </w:tcPr>
          <w:p>
            <w:pPr>
              <w:pStyle w:val="TableParagraph"/>
              <w:spacing w:line="217" w:lineRule="exact"/>
              <w:ind w:left="306"/>
              <w:jc w:val="left"/>
              <w:rPr>
                <w:sz w:val="20"/>
              </w:rPr>
            </w:pPr>
            <w:r>
              <w:rPr>
                <w:spacing w:val="-4"/>
                <w:sz w:val="20"/>
              </w:rPr>
              <w:t>2.55</w:t>
            </w:r>
          </w:p>
        </w:tc>
        <w:tc>
          <w:tcPr>
            <w:tcW w:w="957" w:type="dxa"/>
          </w:tcPr>
          <w:p>
            <w:pPr>
              <w:pStyle w:val="TableParagraph"/>
              <w:spacing w:line="217" w:lineRule="exact"/>
              <w:ind w:left="152" w:right="139"/>
              <w:rPr>
                <w:sz w:val="20"/>
              </w:rPr>
            </w:pPr>
            <w:r>
              <w:rPr>
                <w:spacing w:val="-4"/>
                <w:sz w:val="20"/>
              </w:rPr>
              <w:t>2.34</w:t>
            </w:r>
          </w:p>
        </w:tc>
        <w:tc>
          <w:tcPr>
            <w:tcW w:w="1224" w:type="dxa"/>
          </w:tcPr>
          <w:p>
            <w:pPr>
              <w:pStyle w:val="TableParagraph"/>
              <w:spacing w:line="217" w:lineRule="exact"/>
              <w:ind w:left="411" w:right="434"/>
              <w:rPr>
                <w:sz w:val="20"/>
              </w:rPr>
            </w:pPr>
            <w:r>
              <w:rPr>
                <w:spacing w:val="-4"/>
                <w:sz w:val="20"/>
              </w:rPr>
              <w:t>2.29</w:t>
            </w:r>
          </w:p>
        </w:tc>
        <w:tc>
          <w:tcPr>
            <w:tcW w:w="891" w:type="dxa"/>
          </w:tcPr>
          <w:p>
            <w:pPr>
              <w:pStyle w:val="TableParagraph"/>
              <w:spacing w:line="217" w:lineRule="exact"/>
              <w:ind w:right="269"/>
              <w:jc w:val="right"/>
              <w:rPr>
                <w:sz w:val="20"/>
              </w:rPr>
            </w:pPr>
            <w:r>
              <w:rPr>
                <w:spacing w:val="-4"/>
                <w:sz w:val="20"/>
              </w:rPr>
              <w:t>2.15</w:t>
            </w:r>
          </w:p>
        </w:tc>
        <w:tc>
          <w:tcPr>
            <w:tcW w:w="957" w:type="dxa"/>
          </w:tcPr>
          <w:p>
            <w:pPr>
              <w:pStyle w:val="TableParagraph"/>
              <w:spacing w:line="217" w:lineRule="exact"/>
              <w:ind w:left="152" w:right="108"/>
              <w:rPr>
                <w:sz w:val="20"/>
              </w:rPr>
            </w:pPr>
            <w:r>
              <w:rPr>
                <w:spacing w:val="-4"/>
                <w:sz w:val="20"/>
              </w:rPr>
              <w:t>2.31</w:t>
            </w:r>
          </w:p>
        </w:tc>
      </w:tr>
      <w:tr>
        <w:trPr>
          <w:trHeight w:val="440" w:hRule="atLeast"/>
        </w:trPr>
        <w:tc>
          <w:tcPr>
            <w:tcW w:w="1627" w:type="dxa"/>
            <w:tcBorders>
              <w:bottom w:val="single" w:sz="24" w:space="0" w:color="00E1FF"/>
            </w:tcBorders>
          </w:tcPr>
          <w:p>
            <w:pPr>
              <w:pStyle w:val="TableParagraph"/>
              <w:jc w:val="left"/>
              <w:rPr>
                <w:rFonts w:ascii="Times New Roman"/>
                <w:sz w:val="20"/>
              </w:rPr>
            </w:pPr>
          </w:p>
        </w:tc>
        <w:tc>
          <w:tcPr>
            <w:tcW w:w="1413" w:type="dxa"/>
            <w:tcBorders>
              <w:bottom w:val="single" w:sz="24" w:space="0" w:color="00E1FF"/>
            </w:tcBorders>
          </w:tcPr>
          <w:p>
            <w:pPr>
              <w:pStyle w:val="TableParagraph"/>
              <w:spacing w:before="88"/>
              <w:ind w:left="812"/>
              <w:jc w:val="left"/>
              <w:rPr>
                <w:i/>
                <w:sz w:val="20"/>
              </w:rPr>
            </w:pPr>
            <w:r>
              <w:rPr>
                <w:i/>
                <w:spacing w:val="-5"/>
                <w:sz w:val="20"/>
              </w:rPr>
              <w:t>SEM</w:t>
            </w:r>
          </w:p>
        </w:tc>
        <w:tc>
          <w:tcPr>
            <w:tcW w:w="1407" w:type="dxa"/>
            <w:tcBorders>
              <w:bottom w:val="single" w:sz="24" w:space="0" w:color="00E1FF"/>
            </w:tcBorders>
          </w:tcPr>
          <w:p>
            <w:pPr>
              <w:pStyle w:val="TableParagraph"/>
              <w:spacing w:before="88"/>
              <w:ind w:left="97" w:right="108"/>
              <w:rPr>
                <w:sz w:val="20"/>
              </w:rPr>
            </w:pPr>
            <w:r>
              <w:rPr>
                <w:spacing w:val="-4"/>
                <w:sz w:val="20"/>
              </w:rPr>
              <w:t>0.40</w:t>
            </w:r>
          </w:p>
        </w:tc>
        <w:tc>
          <w:tcPr>
            <w:tcW w:w="989" w:type="dxa"/>
            <w:tcBorders>
              <w:bottom w:val="single" w:sz="24" w:space="0" w:color="00E1FF"/>
            </w:tcBorders>
          </w:tcPr>
          <w:p>
            <w:pPr>
              <w:pStyle w:val="TableParagraph"/>
              <w:spacing w:before="88"/>
              <w:ind w:left="306"/>
              <w:jc w:val="left"/>
              <w:rPr>
                <w:sz w:val="20"/>
              </w:rPr>
            </w:pPr>
            <w:r>
              <w:rPr>
                <w:spacing w:val="-4"/>
                <w:sz w:val="20"/>
              </w:rPr>
              <w:t>0.46</w:t>
            </w:r>
          </w:p>
        </w:tc>
        <w:tc>
          <w:tcPr>
            <w:tcW w:w="957" w:type="dxa"/>
            <w:tcBorders>
              <w:bottom w:val="single" w:sz="24" w:space="0" w:color="00E1FF"/>
            </w:tcBorders>
          </w:tcPr>
          <w:p>
            <w:pPr>
              <w:pStyle w:val="TableParagraph"/>
              <w:spacing w:before="88"/>
              <w:ind w:left="152" w:right="139"/>
              <w:rPr>
                <w:sz w:val="20"/>
              </w:rPr>
            </w:pPr>
            <w:r>
              <w:rPr>
                <w:spacing w:val="-4"/>
                <w:sz w:val="20"/>
              </w:rPr>
              <w:t>0.42</w:t>
            </w:r>
          </w:p>
        </w:tc>
        <w:tc>
          <w:tcPr>
            <w:tcW w:w="1224" w:type="dxa"/>
            <w:tcBorders>
              <w:bottom w:val="single" w:sz="24" w:space="0" w:color="00E1FF"/>
            </w:tcBorders>
          </w:tcPr>
          <w:p>
            <w:pPr>
              <w:pStyle w:val="TableParagraph"/>
              <w:spacing w:before="88"/>
              <w:ind w:left="411" w:right="434"/>
              <w:rPr>
                <w:sz w:val="20"/>
              </w:rPr>
            </w:pPr>
            <w:r>
              <w:rPr>
                <w:spacing w:val="-4"/>
                <w:sz w:val="20"/>
              </w:rPr>
              <w:t>0.41</w:t>
            </w:r>
          </w:p>
        </w:tc>
        <w:tc>
          <w:tcPr>
            <w:tcW w:w="891" w:type="dxa"/>
            <w:tcBorders>
              <w:bottom w:val="single" w:sz="24" w:space="0" w:color="00E1FF"/>
            </w:tcBorders>
          </w:tcPr>
          <w:p>
            <w:pPr>
              <w:pStyle w:val="TableParagraph"/>
              <w:spacing w:before="88"/>
              <w:ind w:right="269"/>
              <w:jc w:val="right"/>
              <w:rPr>
                <w:sz w:val="20"/>
              </w:rPr>
            </w:pPr>
            <w:r>
              <w:rPr>
                <w:spacing w:val="-4"/>
                <w:sz w:val="20"/>
              </w:rPr>
              <w:t>0.39</w:t>
            </w:r>
          </w:p>
        </w:tc>
        <w:tc>
          <w:tcPr>
            <w:tcW w:w="957" w:type="dxa"/>
            <w:tcBorders>
              <w:bottom w:val="single" w:sz="24" w:space="0" w:color="00E1FF"/>
            </w:tcBorders>
          </w:tcPr>
          <w:p>
            <w:pPr>
              <w:pStyle w:val="TableParagraph"/>
              <w:spacing w:before="88"/>
              <w:ind w:left="152" w:right="108"/>
              <w:rPr>
                <w:sz w:val="20"/>
              </w:rPr>
            </w:pPr>
            <w:r>
              <w:rPr>
                <w:spacing w:val="-4"/>
                <w:sz w:val="20"/>
              </w:rPr>
              <w:t>0.42</w:t>
            </w:r>
          </w:p>
        </w:tc>
      </w:tr>
    </w:tbl>
    <w:p>
      <w:pPr>
        <w:spacing w:after="0"/>
        <w:rPr>
          <w:sz w:val="20"/>
        </w:rPr>
        <w:sectPr>
          <w:pgSz w:w="11910" w:h="16840"/>
          <w:pgMar w:header="0" w:footer="1003" w:top="1380" w:bottom="1200" w:left="1320" w:right="880"/>
        </w:sectPr>
      </w:pPr>
    </w:p>
    <w:p>
      <w:pPr>
        <w:spacing w:before="93"/>
        <w:ind w:left="100" w:right="0" w:firstLine="0"/>
        <w:jc w:val="left"/>
        <w:rPr>
          <w:i/>
          <w:sz w:val="22"/>
        </w:rPr>
      </w:pPr>
      <w:r>
        <w:rPr>
          <w:i/>
          <w:color w:val="6033C4"/>
          <w:sz w:val="22"/>
        </w:rPr>
        <w:t>Table</w:t>
      </w:r>
      <w:r>
        <w:rPr>
          <w:i/>
          <w:color w:val="6033C4"/>
          <w:spacing w:val="-4"/>
          <w:sz w:val="22"/>
        </w:rPr>
        <w:t> </w:t>
      </w:r>
      <w:r>
        <w:rPr>
          <w:i/>
          <w:color w:val="6033C4"/>
          <w:sz w:val="22"/>
        </w:rPr>
        <w:t>8.</w:t>
      </w:r>
      <w:r>
        <w:rPr>
          <w:i/>
          <w:color w:val="6033C4"/>
          <w:spacing w:val="-3"/>
          <w:sz w:val="22"/>
        </w:rPr>
        <w:t> </w:t>
      </w:r>
      <w:r>
        <w:rPr>
          <w:i/>
          <w:color w:val="6033C4"/>
          <w:sz w:val="22"/>
        </w:rPr>
        <w:t>Study</w:t>
      </w:r>
      <w:r>
        <w:rPr>
          <w:i/>
          <w:color w:val="6033C4"/>
          <w:spacing w:val="-2"/>
          <w:sz w:val="22"/>
        </w:rPr>
        <w:t> </w:t>
      </w:r>
      <w:r>
        <w:rPr>
          <w:i/>
          <w:color w:val="6033C4"/>
          <w:sz w:val="22"/>
        </w:rPr>
        <w:t>Level</w:t>
      </w:r>
      <w:r>
        <w:rPr>
          <w:i/>
          <w:color w:val="6033C4"/>
          <w:spacing w:val="-2"/>
          <w:sz w:val="22"/>
        </w:rPr>
        <w:t> </w:t>
      </w:r>
      <w:r>
        <w:rPr>
          <w:i/>
          <w:color w:val="6033C4"/>
          <w:sz w:val="22"/>
        </w:rPr>
        <w:t>by </w:t>
      </w:r>
      <w:r>
        <w:rPr>
          <w:i/>
          <w:color w:val="6033C4"/>
          <w:spacing w:val="-2"/>
          <w:sz w:val="22"/>
        </w:rPr>
        <w:t>Facets.</w:t>
      </w:r>
    </w:p>
    <w:p>
      <w:pPr>
        <w:pStyle w:val="BodyText"/>
        <w:spacing w:before="4"/>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39"/>
        <w:gridCol w:w="548"/>
        <w:gridCol w:w="948"/>
        <w:gridCol w:w="830"/>
        <w:gridCol w:w="911"/>
        <w:gridCol w:w="909"/>
        <w:gridCol w:w="909"/>
        <w:gridCol w:w="909"/>
        <w:gridCol w:w="909"/>
        <w:gridCol w:w="909"/>
        <w:gridCol w:w="909"/>
        <w:gridCol w:w="911"/>
        <w:gridCol w:w="909"/>
        <w:gridCol w:w="904"/>
        <w:gridCol w:w="896"/>
      </w:tblGrid>
      <w:tr>
        <w:trPr>
          <w:trHeight w:val="540" w:hRule="atLeast"/>
        </w:trPr>
        <w:tc>
          <w:tcPr>
            <w:tcW w:w="1639" w:type="dxa"/>
            <w:tcBorders>
              <w:top w:val="single" w:sz="24" w:space="0" w:color="00E2FF"/>
              <w:bottom w:val="single" w:sz="24" w:space="0" w:color="00E2FF"/>
            </w:tcBorders>
          </w:tcPr>
          <w:p>
            <w:pPr>
              <w:pStyle w:val="TableParagraph"/>
              <w:spacing w:before="144"/>
              <w:ind w:left="235" w:right="233"/>
              <w:rPr>
                <w:b/>
                <w:sz w:val="20"/>
              </w:rPr>
            </w:pPr>
            <w:r>
              <w:rPr>
                <w:b/>
                <w:color w:val="6034C4"/>
                <w:sz w:val="20"/>
              </w:rPr>
              <w:t>Study</w:t>
            </w:r>
            <w:r>
              <w:rPr>
                <w:b/>
                <w:color w:val="6034C4"/>
                <w:spacing w:val="-3"/>
                <w:sz w:val="20"/>
              </w:rPr>
              <w:t> </w:t>
            </w:r>
            <w:r>
              <w:rPr>
                <w:b/>
                <w:color w:val="6034C4"/>
                <w:spacing w:val="-2"/>
                <w:sz w:val="20"/>
              </w:rPr>
              <w:t>Level</w:t>
            </w:r>
          </w:p>
        </w:tc>
        <w:tc>
          <w:tcPr>
            <w:tcW w:w="548" w:type="dxa"/>
            <w:tcBorders>
              <w:top w:val="single" w:sz="24" w:space="0" w:color="00E2FF"/>
              <w:bottom w:val="single" w:sz="24" w:space="0" w:color="00E2FF"/>
            </w:tcBorders>
          </w:tcPr>
          <w:p>
            <w:pPr>
              <w:pStyle w:val="TableParagraph"/>
              <w:spacing w:before="144"/>
              <w:ind w:right="203"/>
              <w:jc w:val="right"/>
              <w:rPr>
                <w:b/>
                <w:sz w:val="20"/>
              </w:rPr>
            </w:pPr>
            <w:r>
              <w:rPr>
                <w:b/>
                <w:color w:val="6034C4"/>
                <w:w w:val="100"/>
                <w:sz w:val="20"/>
              </w:rPr>
              <w:t>N</w:t>
            </w:r>
          </w:p>
        </w:tc>
        <w:tc>
          <w:tcPr>
            <w:tcW w:w="948" w:type="dxa"/>
            <w:tcBorders>
              <w:top w:val="single" w:sz="24" w:space="0" w:color="00E2FF"/>
              <w:bottom w:val="single" w:sz="24" w:space="0" w:color="00E2FF"/>
            </w:tcBorders>
          </w:tcPr>
          <w:p>
            <w:pPr>
              <w:pStyle w:val="TableParagraph"/>
              <w:jc w:val="left"/>
              <w:rPr>
                <w:rFonts w:ascii="Times New Roman"/>
                <w:sz w:val="20"/>
              </w:rPr>
            </w:pPr>
          </w:p>
        </w:tc>
        <w:tc>
          <w:tcPr>
            <w:tcW w:w="830" w:type="dxa"/>
            <w:tcBorders>
              <w:top w:val="single" w:sz="24" w:space="0" w:color="00E2FF"/>
              <w:bottom w:val="single" w:sz="24" w:space="0" w:color="00E2FF"/>
            </w:tcBorders>
          </w:tcPr>
          <w:p>
            <w:pPr>
              <w:pStyle w:val="TableParagraph"/>
              <w:spacing w:before="144"/>
              <w:ind w:left="184" w:right="264"/>
              <w:rPr>
                <w:b/>
                <w:sz w:val="20"/>
              </w:rPr>
            </w:pPr>
            <w:r>
              <w:rPr>
                <w:b/>
                <w:color w:val="6034C4"/>
                <w:spacing w:val="-5"/>
                <w:sz w:val="20"/>
              </w:rPr>
              <w:t>CS</w:t>
            </w:r>
          </w:p>
        </w:tc>
        <w:tc>
          <w:tcPr>
            <w:tcW w:w="911" w:type="dxa"/>
            <w:tcBorders>
              <w:top w:val="single" w:sz="24" w:space="0" w:color="00E2FF"/>
              <w:bottom w:val="single" w:sz="24" w:space="0" w:color="00E2FF"/>
            </w:tcBorders>
          </w:tcPr>
          <w:p>
            <w:pPr>
              <w:pStyle w:val="TableParagraph"/>
              <w:spacing w:before="144"/>
              <w:ind w:left="260" w:right="257"/>
              <w:rPr>
                <w:b/>
                <w:sz w:val="20"/>
              </w:rPr>
            </w:pPr>
            <w:r>
              <w:rPr>
                <w:b/>
                <w:color w:val="6034C4"/>
                <w:spacing w:val="-5"/>
                <w:sz w:val="20"/>
              </w:rPr>
              <w:t>CO</w:t>
            </w:r>
          </w:p>
        </w:tc>
        <w:tc>
          <w:tcPr>
            <w:tcW w:w="909" w:type="dxa"/>
            <w:tcBorders>
              <w:top w:val="single" w:sz="24" w:space="0" w:color="00E2FF"/>
              <w:bottom w:val="single" w:sz="24" w:space="0" w:color="00E2FF"/>
            </w:tcBorders>
          </w:tcPr>
          <w:p>
            <w:pPr>
              <w:pStyle w:val="TableParagraph"/>
              <w:spacing w:before="144"/>
              <w:ind w:right="332"/>
              <w:jc w:val="right"/>
              <w:rPr>
                <w:b/>
                <w:sz w:val="20"/>
              </w:rPr>
            </w:pPr>
            <w:r>
              <w:rPr>
                <w:b/>
                <w:color w:val="6034C4"/>
                <w:spacing w:val="-5"/>
                <w:sz w:val="20"/>
              </w:rPr>
              <w:t>GS</w:t>
            </w:r>
          </w:p>
        </w:tc>
        <w:tc>
          <w:tcPr>
            <w:tcW w:w="909" w:type="dxa"/>
            <w:tcBorders>
              <w:top w:val="single" w:sz="24" w:space="0" w:color="00E2FF"/>
              <w:bottom w:val="single" w:sz="24" w:space="0" w:color="00E2FF"/>
            </w:tcBorders>
          </w:tcPr>
          <w:p>
            <w:pPr>
              <w:pStyle w:val="TableParagraph"/>
              <w:spacing w:before="144"/>
              <w:ind w:left="266" w:right="255"/>
              <w:rPr>
                <w:b/>
                <w:sz w:val="20"/>
              </w:rPr>
            </w:pPr>
            <w:r>
              <w:rPr>
                <w:b/>
                <w:color w:val="6034C4"/>
                <w:spacing w:val="-5"/>
                <w:sz w:val="20"/>
              </w:rPr>
              <w:t>GO</w:t>
            </w:r>
          </w:p>
        </w:tc>
        <w:tc>
          <w:tcPr>
            <w:tcW w:w="909" w:type="dxa"/>
            <w:tcBorders>
              <w:top w:val="single" w:sz="24" w:space="0" w:color="00E2FF"/>
              <w:bottom w:val="single" w:sz="24" w:space="0" w:color="00E2FF"/>
            </w:tcBorders>
          </w:tcPr>
          <w:p>
            <w:pPr>
              <w:pStyle w:val="TableParagraph"/>
              <w:spacing w:before="144"/>
              <w:ind w:left="267" w:right="254"/>
              <w:rPr>
                <w:b/>
                <w:sz w:val="20"/>
              </w:rPr>
            </w:pPr>
            <w:r>
              <w:rPr>
                <w:b/>
                <w:color w:val="6034C4"/>
                <w:spacing w:val="-5"/>
                <w:sz w:val="20"/>
              </w:rPr>
              <w:t>FS</w:t>
            </w:r>
          </w:p>
        </w:tc>
        <w:tc>
          <w:tcPr>
            <w:tcW w:w="909" w:type="dxa"/>
            <w:tcBorders>
              <w:top w:val="single" w:sz="24" w:space="0" w:color="00E2FF"/>
              <w:bottom w:val="single" w:sz="24" w:space="0" w:color="00E2FF"/>
            </w:tcBorders>
          </w:tcPr>
          <w:p>
            <w:pPr>
              <w:pStyle w:val="TableParagraph"/>
              <w:spacing w:before="144"/>
              <w:ind w:left="347"/>
              <w:jc w:val="left"/>
              <w:rPr>
                <w:b/>
                <w:sz w:val="20"/>
              </w:rPr>
            </w:pPr>
            <w:r>
              <w:rPr>
                <w:b/>
                <w:color w:val="6034C4"/>
                <w:spacing w:val="-5"/>
                <w:sz w:val="20"/>
              </w:rPr>
              <w:t>FO</w:t>
            </w:r>
          </w:p>
        </w:tc>
        <w:tc>
          <w:tcPr>
            <w:tcW w:w="909" w:type="dxa"/>
            <w:tcBorders>
              <w:top w:val="single" w:sz="24" w:space="0" w:color="00E2FF"/>
              <w:bottom w:val="single" w:sz="24" w:space="0" w:color="00E2FF"/>
            </w:tcBorders>
          </w:tcPr>
          <w:p>
            <w:pPr>
              <w:pStyle w:val="TableParagraph"/>
              <w:spacing w:before="144"/>
              <w:ind w:left="267" w:right="243"/>
              <w:rPr>
                <w:b/>
                <w:sz w:val="20"/>
              </w:rPr>
            </w:pPr>
            <w:r>
              <w:rPr>
                <w:b/>
                <w:color w:val="6034C4"/>
                <w:spacing w:val="-5"/>
                <w:sz w:val="20"/>
              </w:rPr>
              <w:t>LS</w:t>
            </w:r>
          </w:p>
        </w:tc>
        <w:tc>
          <w:tcPr>
            <w:tcW w:w="909" w:type="dxa"/>
            <w:tcBorders>
              <w:top w:val="single" w:sz="24" w:space="0" w:color="00E2FF"/>
              <w:bottom w:val="single" w:sz="24" w:space="0" w:color="00E2FF"/>
            </w:tcBorders>
          </w:tcPr>
          <w:p>
            <w:pPr>
              <w:pStyle w:val="TableParagraph"/>
              <w:spacing w:before="144"/>
              <w:ind w:left="267" w:right="254"/>
              <w:rPr>
                <w:b/>
                <w:sz w:val="20"/>
              </w:rPr>
            </w:pPr>
            <w:r>
              <w:rPr>
                <w:b/>
                <w:color w:val="6034C4"/>
                <w:spacing w:val="-5"/>
                <w:sz w:val="20"/>
              </w:rPr>
              <w:t>LO</w:t>
            </w:r>
          </w:p>
        </w:tc>
        <w:tc>
          <w:tcPr>
            <w:tcW w:w="911" w:type="dxa"/>
            <w:tcBorders>
              <w:top w:val="single" w:sz="24" w:space="0" w:color="00E2FF"/>
              <w:bottom w:val="single" w:sz="24" w:space="0" w:color="00E2FF"/>
            </w:tcBorders>
          </w:tcPr>
          <w:p>
            <w:pPr>
              <w:pStyle w:val="TableParagraph"/>
              <w:spacing w:before="144"/>
              <w:ind w:left="267" w:right="255"/>
              <w:rPr>
                <w:b/>
                <w:sz w:val="20"/>
              </w:rPr>
            </w:pPr>
            <w:r>
              <w:rPr>
                <w:b/>
                <w:color w:val="6034C4"/>
                <w:spacing w:val="-5"/>
                <w:sz w:val="20"/>
              </w:rPr>
              <w:t>ES</w:t>
            </w:r>
          </w:p>
        </w:tc>
        <w:tc>
          <w:tcPr>
            <w:tcW w:w="909" w:type="dxa"/>
            <w:tcBorders>
              <w:top w:val="single" w:sz="24" w:space="0" w:color="00E2FF"/>
              <w:bottom w:val="single" w:sz="24" w:space="0" w:color="00E2FF"/>
            </w:tcBorders>
          </w:tcPr>
          <w:p>
            <w:pPr>
              <w:pStyle w:val="TableParagraph"/>
              <w:spacing w:before="144"/>
              <w:ind w:left="267" w:right="248"/>
              <w:rPr>
                <w:b/>
                <w:sz w:val="20"/>
              </w:rPr>
            </w:pPr>
            <w:r>
              <w:rPr>
                <w:b/>
                <w:color w:val="6034C4"/>
                <w:spacing w:val="-5"/>
                <w:sz w:val="20"/>
              </w:rPr>
              <w:t>EO</w:t>
            </w:r>
          </w:p>
        </w:tc>
        <w:tc>
          <w:tcPr>
            <w:tcW w:w="904" w:type="dxa"/>
            <w:tcBorders>
              <w:top w:val="single" w:sz="24" w:space="0" w:color="00E2FF"/>
              <w:bottom w:val="single" w:sz="24" w:space="0" w:color="00E2FF"/>
            </w:tcBorders>
          </w:tcPr>
          <w:p>
            <w:pPr>
              <w:pStyle w:val="TableParagraph"/>
              <w:spacing w:before="144"/>
              <w:ind w:left="181" w:right="162"/>
              <w:rPr>
                <w:b/>
                <w:sz w:val="20"/>
              </w:rPr>
            </w:pPr>
            <w:r>
              <w:rPr>
                <w:b/>
                <w:color w:val="6034C4"/>
                <w:spacing w:val="-5"/>
                <w:sz w:val="20"/>
              </w:rPr>
              <w:t>PS</w:t>
            </w:r>
          </w:p>
        </w:tc>
        <w:tc>
          <w:tcPr>
            <w:tcW w:w="896" w:type="dxa"/>
            <w:tcBorders>
              <w:top w:val="single" w:sz="24" w:space="0" w:color="00E2FF"/>
              <w:bottom w:val="single" w:sz="24" w:space="0" w:color="00E2FF"/>
            </w:tcBorders>
          </w:tcPr>
          <w:p>
            <w:pPr>
              <w:pStyle w:val="TableParagraph"/>
              <w:spacing w:before="144"/>
              <w:ind w:left="271" w:right="245"/>
              <w:rPr>
                <w:b/>
                <w:sz w:val="20"/>
              </w:rPr>
            </w:pPr>
            <w:r>
              <w:rPr>
                <w:b/>
                <w:color w:val="6034C4"/>
                <w:spacing w:val="-5"/>
                <w:sz w:val="20"/>
              </w:rPr>
              <w:t>PO</w:t>
            </w:r>
          </w:p>
        </w:tc>
      </w:tr>
      <w:tr>
        <w:trPr>
          <w:trHeight w:val="387" w:hRule="atLeast"/>
        </w:trPr>
        <w:tc>
          <w:tcPr>
            <w:tcW w:w="1639" w:type="dxa"/>
            <w:tcBorders>
              <w:top w:val="single" w:sz="24" w:space="0" w:color="00E2FF"/>
            </w:tcBorders>
          </w:tcPr>
          <w:p>
            <w:pPr>
              <w:pStyle w:val="TableParagraph"/>
              <w:jc w:val="left"/>
              <w:rPr>
                <w:rFonts w:ascii="Times New Roman"/>
                <w:sz w:val="20"/>
              </w:rPr>
            </w:pPr>
          </w:p>
        </w:tc>
        <w:tc>
          <w:tcPr>
            <w:tcW w:w="548" w:type="dxa"/>
            <w:tcBorders>
              <w:top w:val="single" w:sz="24" w:space="0" w:color="00E2FF"/>
            </w:tcBorders>
          </w:tcPr>
          <w:p>
            <w:pPr>
              <w:pStyle w:val="TableParagraph"/>
              <w:jc w:val="left"/>
              <w:rPr>
                <w:rFonts w:ascii="Times New Roman"/>
                <w:sz w:val="20"/>
              </w:rPr>
            </w:pPr>
          </w:p>
        </w:tc>
        <w:tc>
          <w:tcPr>
            <w:tcW w:w="948" w:type="dxa"/>
            <w:tcBorders>
              <w:top w:val="single" w:sz="24" w:space="0" w:color="00E2FF"/>
            </w:tcBorders>
          </w:tcPr>
          <w:p>
            <w:pPr>
              <w:pStyle w:val="TableParagraph"/>
              <w:spacing w:before="72"/>
              <w:ind w:left="113" w:right="184"/>
              <w:rPr>
                <w:sz w:val="20"/>
              </w:rPr>
            </w:pPr>
            <w:r>
              <w:rPr>
                <w:spacing w:val="-4"/>
                <w:sz w:val="20"/>
              </w:rPr>
              <w:t>Mean</w:t>
            </w:r>
          </w:p>
        </w:tc>
        <w:tc>
          <w:tcPr>
            <w:tcW w:w="830" w:type="dxa"/>
            <w:tcBorders>
              <w:top w:val="single" w:sz="24" w:space="0" w:color="00E2FF"/>
            </w:tcBorders>
          </w:tcPr>
          <w:p>
            <w:pPr>
              <w:pStyle w:val="TableParagraph"/>
              <w:spacing w:before="72"/>
              <w:ind w:left="187" w:right="264"/>
              <w:rPr>
                <w:sz w:val="20"/>
              </w:rPr>
            </w:pPr>
            <w:r>
              <w:rPr>
                <w:spacing w:val="-4"/>
                <w:sz w:val="20"/>
              </w:rPr>
              <w:t>6.23</w:t>
            </w:r>
          </w:p>
        </w:tc>
        <w:tc>
          <w:tcPr>
            <w:tcW w:w="911" w:type="dxa"/>
            <w:tcBorders>
              <w:top w:val="single" w:sz="24" w:space="0" w:color="00E2FF"/>
            </w:tcBorders>
          </w:tcPr>
          <w:p>
            <w:pPr>
              <w:pStyle w:val="TableParagraph"/>
              <w:spacing w:before="72"/>
              <w:ind w:left="260" w:right="257"/>
              <w:rPr>
                <w:sz w:val="20"/>
              </w:rPr>
            </w:pPr>
            <w:r>
              <w:rPr>
                <w:spacing w:val="-4"/>
                <w:sz w:val="20"/>
              </w:rPr>
              <w:t>5.80</w:t>
            </w:r>
          </w:p>
        </w:tc>
        <w:tc>
          <w:tcPr>
            <w:tcW w:w="909" w:type="dxa"/>
            <w:tcBorders>
              <w:top w:val="single" w:sz="24" w:space="0" w:color="00E2FF"/>
            </w:tcBorders>
          </w:tcPr>
          <w:p>
            <w:pPr>
              <w:pStyle w:val="TableParagraph"/>
              <w:spacing w:before="72"/>
              <w:ind w:right="269"/>
              <w:jc w:val="right"/>
              <w:rPr>
                <w:sz w:val="20"/>
              </w:rPr>
            </w:pPr>
            <w:r>
              <w:rPr>
                <w:spacing w:val="-4"/>
                <w:sz w:val="20"/>
              </w:rPr>
              <w:t>6.57</w:t>
            </w:r>
          </w:p>
        </w:tc>
        <w:tc>
          <w:tcPr>
            <w:tcW w:w="909" w:type="dxa"/>
            <w:tcBorders>
              <w:top w:val="single" w:sz="24" w:space="0" w:color="00E2FF"/>
            </w:tcBorders>
          </w:tcPr>
          <w:p>
            <w:pPr>
              <w:pStyle w:val="TableParagraph"/>
              <w:spacing w:before="72"/>
              <w:ind w:left="260" w:right="255"/>
              <w:rPr>
                <w:sz w:val="20"/>
              </w:rPr>
            </w:pPr>
            <w:r>
              <w:rPr>
                <w:spacing w:val="-4"/>
                <w:sz w:val="20"/>
              </w:rPr>
              <w:t>6.23</w:t>
            </w:r>
          </w:p>
        </w:tc>
        <w:tc>
          <w:tcPr>
            <w:tcW w:w="909" w:type="dxa"/>
            <w:tcBorders>
              <w:top w:val="single" w:sz="24" w:space="0" w:color="00E2FF"/>
            </w:tcBorders>
          </w:tcPr>
          <w:p>
            <w:pPr>
              <w:pStyle w:val="TableParagraph"/>
              <w:spacing w:before="72"/>
              <w:ind w:left="267" w:right="255"/>
              <w:rPr>
                <w:sz w:val="20"/>
              </w:rPr>
            </w:pPr>
            <w:r>
              <w:rPr>
                <w:spacing w:val="-4"/>
                <w:sz w:val="20"/>
              </w:rPr>
              <w:t>6.46</w:t>
            </w:r>
          </w:p>
        </w:tc>
        <w:tc>
          <w:tcPr>
            <w:tcW w:w="909" w:type="dxa"/>
            <w:tcBorders>
              <w:top w:val="single" w:sz="24" w:space="0" w:color="00E2FF"/>
            </w:tcBorders>
          </w:tcPr>
          <w:p>
            <w:pPr>
              <w:pStyle w:val="TableParagraph"/>
              <w:spacing w:before="72"/>
              <w:ind w:left="280"/>
              <w:jc w:val="left"/>
              <w:rPr>
                <w:sz w:val="20"/>
              </w:rPr>
            </w:pPr>
            <w:r>
              <w:rPr>
                <w:spacing w:val="-4"/>
                <w:sz w:val="20"/>
              </w:rPr>
              <w:t>6.29</w:t>
            </w:r>
          </w:p>
        </w:tc>
        <w:tc>
          <w:tcPr>
            <w:tcW w:w="909" w:type="dxa"/>
            <w:tcBorders>
              <w:top w:val="single" w:sz="24" w:space="0" w:color="00E2FF"/>
            </w:tcBorders>
          </w:tcPr>
          <w:p>
            <w:pPr>
              <w:pStyle w:val="TableParagraph"/>
              <w:spacing w:before="72"/>
              <w:ind w:left="267" w:right="252"/>
              <w:rPr>
                <w:sz w:val="20"/>
              </w:rPr>
            </w:pPr>
            <w:r>
              <w:rPr>
                <w:spacing w:val="-4"/>
                <w:sz w:val="20"/>
              </w:rPr>
              <w:t>5.53</w:t>
            </w:r>
          </w:p>
        </w:tc>
        <w:tc>
          <w:tcPr>
            <w:tcW w:w="909" w:type="dxa"/>
            <w:tcBorders>
              <w:top w:val="single" w:sz="24" w:space="0" w:color="00E2FF"/>
            </w:tcBorders>
          </w:tcPr>
          <w:p>
            <w:pPr>
              <w:pStyle w:val="TableParagraph"/>
              <w:spacing w:before="72"/>
              <w:ind w:left="266" w:right="255"/>
              <w:rPr>
                <w:sz w:val="20"/>
              </w:rPr>
            </w:pPr>
            <w:r>
              <w:rPr>
                <w:spacing w:val="-4"/>
                <w:sz w:val="20"/>
              </w:rPr>
              <w:t>5.99</w:t>
            </w:r>
          </w:p>
        </w:tc>
        <w:tc>
          <w:tcPr>
            <w:tcW w:w="911" w:type="dxa"/>
            <w:tcBorders>
              <w:top w:val="single" w:sz="24" w:space="0" w:color="00E2FF"/>
            </w:tcBorders>
          </w:tcPr>
          <w:p>
            <w:pPr>
              <w:pStyle w:val="TableParagraph"/>
              <w:spacing w:before="72"/>
              <w:ind w:left="267" w:right="251"/>
              <w:rPr>
                <w:sz w:val="20"/>
              </w:rPr>
            </w:pPr>
            <w:r>
              <w:rPr>
                <w:spacing w:val="-4"/>
                <w:sz w:val="20"/>
              </w:rPr>
              <w:t>6.19</w:t>
            </w:r>
          </w:p>
        </w:tc>
        <w:tc>
          <w:tcPr>
            <w:tcW w:w="909" w:type="dxa"/>
            <w:tcBorders>
              <w:top w:val="single" w:sz="24" w:space="0" w:color="00E2FF"/>
            </w:tcBorders>
          </w:tcPr>
          <w:p>
            <w:pPr>
              <w:pStyle w:val="TableParagraph"/>
              <w:spacing w:before="72"/>
              <w:ind w:left="267" w:right="247"/>
              <w:rPr>
                <w:sz w:val="20"/>
              </w:rPr>
            </w:pPr>
            <w:r>
              <w:rPr>
                <w:spacing w:val="-4"/>
                <w:sz w:val="20"/>
              </w:rPr>
              <w:t>6.06</w:t>
            </w:r>
          </w:p>
        </w:tc>
        <w:tc>
          <w:tcPr>
            <w:tcW w:w="904" w:type="dxa"/>
            <w:tcBorders>
              <w:top w:val="single" w:sz="24" w:space="0" w:color="00E2FF"/>
            </w:tcBorders>
          </w:tcPr>
          <w:p>
            <w:pPr>
              <w:pStyle w:val="TableParagraph"/>
              <w:spacing w:before="72"/>
              <w:ind w:left="185" w:right="162"/>
              <w:rPr>
                <w:sz w:val="20"/>
              </w:rPr>
            </w:pPr>
            <w:r>
              <w:rPr>
                <w:spacing w:val="-4"/>
                <w:sz w:val="20"/>
              </w:rPr>
              <w:t>5.99</w:t>
            </w:r>
          </w:p>
        </w:tc>
        <w:tc>
          <w:tcPr>
            <w:tcW w:w="896" w:type="dxa"/>
            <w:tcBorders>
              <w:top w:val="single" w:sz="24" w:space="0" w:color="00E2FF"/>
            </w:tcBorders>
          </w:tcPr>
          <w:p>
            <w:pPr>
              <w:pStyle w:val="TableParagraph"/>
              <w:spacing w:before="72"/>
              <w:ind w:left="272" w:right="245"/>
              <w:rPr>
                <w:sz w:val="20"/>
              </w:rPr>
            </w:pPr>
            <w:r>
              <w:rPr>
                <w:spacing w:val="-4"/>
                <w:sz w:val="20"/>
              </w:rPr>
              <w:t>5.87</w:t>
            </w:r>
          </w:p>
        </w:tc>
      </w:tr>
      <w:tr>
        <w:trPr>
          <w:trHeight w:val="321" w:hRule="atLeast"/>
        </w:trPr>
        <w:tc>
          <w:tcPr>
            <w:tcW w:w="1639" w:type="dxa"/>
            <w:vMerge w:val="restart"/>
          </w:tcPr>
          <w:p>
            <w:pPr>
              <w:pStyle w:val="TableParagraph"/>
              <w:spacing w:before="35"/>
              <w:ind w:left="233" w:right="235"/>
              <w:rPr>
                <w:b/>
                <w:sz w:val="20"/>
              </w:rPr>
            </w:pPr>
            <w:r>
              <w:rPr>
                <w:b/>
                <w:spacing w:val="-2"/>
                <w:sz w:val="20"/>
              </w:rPr>
              <w:t>Trades training/No study</w:t>
            </w:r>
          </w:p>
        </w:tc>
        <w:tc>
          <w:tcPr>
            <w:tcW w:w="548" w:type="dxa"/>
          </w:tcPr>
          <w:p>
            <w:pPr>
              <w:pStyle w:val="TableParagraph"/>
              <w:jc w:val="left"/>
              <w:rPr>
                <w:rFonts w:ascii="Times New Roman"/>
                <w:sz w:val="20"/>
              </w:rPr>
            </w:pPr>
          </w:p>
        </w:tc>
        <w:tc>
          <w:tcPr>
            <w:tcW w:w="948" w:type="dxa"/>
          </w:tcPr>
          <w:p>
            <w:pPr>
              <w:pStyle w:val="TableParagraph"/>
              <w:spacing w:line="218" w:lineRule="exact" w:before="83"/>
              <w:ind w:left="113" w:right="184"/>
              <w:rPr>
                <w:sz w:val="20"/>
              </w:rPr>
            </w:pPr>
            <w:r>
              <w:rPr>
                <w:spacing w:val="-2"/>
                <w:sz w:val="20"/>
              </w:rPr>
              <w:t>Median</w:t>
            </w:r>
          </w:p>
        </w:tc>
        <w:tc>
          <w:tcPr>
            <w:tcW w:w="830" w:type="dxa"/>
          </w:tcPr>
          <w:p>
            <w:pPr>
              <w:pStyle w:val="TableParagraph"/>
              <w:spacing w:line="218" w:lineRule="exact" w:before="83"/>
              <w:ind w:left="187" w:right="264"/>
              <w:rPr>
                <w:sz w:val="20"/>
              </w:rPr>
            </w:pPr>
            <w:r>
              <w:rPr>
                <w:spacing w:val="-4"/>
                <w:sz w:val="20"/>
              </w:rPr>
              <w:t>6.30</w:t>
            </w:r>
          </w:p>
        </w:tc>
        <w:tc>
          <w:tcPr>
            <w:tcW w:w="911" w:type="dxa"/>
          </w:tcPr>
          <w:p>
            <w:pPr>
              <w:pStyle w:val="TableParagraph"/>
              <w:spacing w:line="218" w:lineRule="exact" w:before="83"/>
              <w:ind w:left="260" w:right="257"/>
              <w:rPr>
                <w:sz w:val="20"/>
              </w:rPr>
            </w:pPr>
            <w:r>
              <w:rPr>
                <w:spacing w:val="-4"/>
                <w:sz w:val="20"/>
              </w:rPr>
              <w:t>5.90</w:t>
            </w:r>
          </w:p>
        </w:tc>
        <w:tc>
          <w:tcPr>
            <w:tcW w:w="909" w:type="dxa"/>
          </w:tcPr>
          <w:p>
            <w:pPr>
              <w:pStyle w:val="TableParagraph"/>
              <w:spacing w:line="218" w:lineRule="exact" w:before="83"/>
              <w:ind w:right="269"/>
              <w:jc w:val="right"/>
              <w:rPr>
                <w:sz w:val="20"/>
              </w:rPr>
            </w:pPr>
            <w:r>
              <w:rPr>
                <w:spacing w:val="-4"/>
                <w:sz w:val="20"/>
              </w:rPr>
              <w:t>6.65</w:t>
            </w:r>
          </w:p>
        </w:tc>
        <w:tc>
          <w:tcPr>
            <w:tcW w:w="909" w:type="dxa"/>
          </w:tcPr>
          <w:p>
            <w:pPr>
              <w:pStyle w:val="TableParagraph"/>
              <w:spacing w:line="218" w:lineRule="exact" w:before="83"/>
              <w:ind w:left="260" w:right="255"/>
              <w:rPr>
                <w:sz w:val="20"/>
              </w:rPr>
            </w:pPr>
            <w:r>
              <w:rPr>
                <w:spacing w:val="-4"/>
                <w:sz w:val="20"/>
              </w:rPr>
              <w:t>6.50</w:t>
            </w:r>
          </w:p>
        </w:tc>
        <w:tc>
          <w:tcPr>
            <w:tcW w:w="909" w:type="dxa"/>
          </w:tcPr>
          <w:p>
            <w:pPr>
              <w:pStyle w:val="TableParagraph"/>
              <w:spacing w:line="218" w:lineRule="exact" w:before="83"/>
              <w:ind w:left="267" w:right="255"/>
              <w:rPr>
                <w:sz w:val="20"/>
              </w:rPr>
            </w:pPr>
            <w:r>
              <w:rPr>
                <w:spacing w:val="-4"/>
                <w:sz w:val="20"/>
              </w:rPr>
              <w:t>6.25</w:t>
            </w:r>
          </w:p>
        </w:tc>
        <w:tc>
          <w:tcPr>
            <w:tcW w:w="909" w:type="dxa"/>
          </w:tcPr>
          <w:p>
            <w:pPr>
              <w:pStyle w:val="TableParagraph"/>
              <w:spacing w:line="218" w:lineRule="exact" w:before="83"/>
              <w:ind w:left="280"/>
              <w:jc w:val="left"/>
              <w:rPr>
                <w:sz w:val="20"/>
              </w:rPr>
            </w:pPr>
            <w:r>
              <w:rPr>
                <w:spacing w:val="-4"/>
                <w:sz w:val="20"/>
              </w:rPr>
              <w:t>6.25</w:t>
            </w:r>
          </w:p>
        </w:tc>
        <w:tc>
          <w:tcPr>
            <w:tcW w:w="909" w:type="dxa"/>
          </w:tcPr>
          <w:p>
            <w:pPr>
              <w:pStyle w:val="TableParagraph"/>
              <w:spacing w:line="218" w:lineRule="exact" w:before="83"/>
              <w:ind w:left="267" w:right="252"/>
              <w:rPr>
                <w:sz w:val="20"/>
              </w:rPr>
            </w:pPr>
            <w:r>
              <w:rPr>
                <w:spacing w:val="-4"/>
                <w:sz w:val="20"/>
              </w:rPr>
              <w:t>5.40</w:t>
            </w:r>
          </w:p>
        </w:tc>
        <w:tc>
          <w:tcPr>
            <w:tcW w:w="909" w:type="dxa"/>
          </w:tcPr>
          <w:p>
            <w:pPr>
              <w:pStyle w:val="TableParagraph"/>
              <w:spacing w:line="218" w:lineRule="exact" w:before="83"/>
              <w:ind w:left="266" w:right="255"/>
              <w:rPr>
                <w:sz w:val="20"/>
              </w:rPr>
            </w:pPr>
            <w:r>
              <w:rPr>
                <w:spacing w:val="-4"/>
                <w:sz w:val="20"/>
              </w:rPr>
              <w:t>6.15</w:t>
            </w:r>
          </w:p>
        </w:tc>
        <w:tc>
          <w:tcPr>
            <w:tcW w:w="911" w:type="dxa"/>
          </w:tcPr>
          <w:p>
            <w:pPr>
              <w:pStyle w:val="TableParagraph"/>
              <w:spacing w:line="218" w:lineRule="exact" w:before="83"/>
              <w:ind w:left="267" w:right="251"/>
              <w:rPr>
                <w:sz w:val="20"/>
              </w:rPr>
            </w:pPr>
            <w:r>
              <w:rPr>
                <w:spacing w:val="-4"/>
                <w:sz w:val="20"/>
              </w:rPr>
              <w:t>6.25</w:t>
            </w:r>
          </w:p>
        </w:tc>
        <w:tc>
          <w:tcPr>
            <w:tcW w:w="909" w:type="dxa"/>
          </w:tcPr>
          <w:p>
            <w:pPr>
              <w:pStyle w:val="TableParagraph"/>
              <w:spacing w:line="218" w:lineRule="exact" w:before="83"/>
              <w:ind w:left="267" w:right="247"/>
              <w:rPr>
                <w:sz w:val="20"/>
              </w:rPr>
            </w:pPr>
            <w:r>
              <w:rPr>
                <w:spacing w:val="-4"/>
                <w:sz w:val="20"/>
              </w:rPr>
              <w:t>6.15</w:t>
            </w:r>
          </w:p>
        </w:tc>
        <w:tc>
          <w:tcPr>
            <w:tcW w:w="904" w:type="dxa"/>
          </w:tcPr>
          <w:p>
            <w:pPr>
              <w:pStyle w:val="TableParagraph"/>
              <w:spacing w:line="218" w:lineRule="exact" w:before="83"/>
              <w:ind w:left="185" w:right="162"/>
              <w:rPr>
                <w:sz w:val="20"/>
              </w:rPr>
            </w:pPr>
            <w:r>
              <w:rPr>
                <w:spacing w:val="-4"/>
                <w:sz w:val="20"/>
              </w:rPr>
              <w:t>6.15</w:t>
            </w:r>
          </w:p>
        </w:tc>
        <w:tc>
          <w:tcPr>
            <w:tcW w:w="896" w:type="dxa"/>
          </w:tcPr>
          <w:p>
            <w:pPr>
              <w:pStyle w:val="TableParagraph"/>
              <w:spacing w:line="218" w:lineRule="exact" w:before="83"/>
              <w:ind w:left="272" w:right="245"/>
              <w:rPr>
                <w:sz w:val="20"/>
              </w:rPr>
            </w:pPr>
            <w:r>
              <w:rPr>
                <w:spacing w:val="-4"/>
                <w:sz w:val="20"/>
              </w:rPr>
              <w:t>6.00</w:t>
            </w:r>
          </w:p>
        </w:tc>
      </w:tr>
      <w:tr>
        <w:trPr>
          <w:trHeight w:val="199" w:hRule="atLeast"/>
        </w:trPr>
        <w:tc>
          <w:tcPr>
            <w:tcW w:w="1639" w:type="dxa"/>
            <w:vMerge/>
            <w:tcBorders>
              <w:top w:val="nil"/>
            </w:tcBorders>
          </w:tcPr>
          <w:p>
            <w:pPr>
              <w:rPr>
                <w:sz w:val="2"/>
                <w:szCs w:val="2"/>
              </w:rPr>
            </w:pPr>
          </w:p>
        </w:tc>
        <w:tc>
          <w:tcPr>
            <w:tcW w:w="1496" w:type="dxa"/>
            <w:gridSpan w:val="2"/>
          </w:tcPr>
          <w:p>
            <w:pPr>
              <w:pStyle w:val="TableParagraph"/>
              <w:spacing w:line="179" w:lineRule="exact"/>
              <w:ind w:left="175"/>
              <w:jc w:val="left"/>
              <w:rPr>
                <w:sz w:val="20"/>
              </w:rPr>
            </w:pPr>
            <w:r>
              <w:rPr>
                <w:spacing w:val="-5"/>
                <w:sz w:val="20"/>
              </w:rPr>
              <w:t>28</w:t>
            </w:r>
          </w:p>
        </w:tc>
        <w:tc>
          <w:tcPr>
            <w:tcW w:w="830"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4" w:type="dxa"/>
          </w:tcPr>
          <w:p>
            <w:pPr>
              <w:pStyle w:val="TableParagraph"/>
              <w:jc w:val="left"/>
              <w:rPr>
                <w:rFonts w:ascii="Times New Roman"/>
                <w:sz w:val="12"/>
              </w:rPr>
            </w:pPr>
          </w:p>
        </w:tc>
        <w:tc>
          <w:tcPr>
            <w:tcW w:w="896" w:type="dxa"/>
          </w:tcPr>
          <w:p>
            <w:pPr>
              <w:pStyle w:val="TableParagraph"/>
              <w:jc w:val="left"/>
              <w:rPr>
                <w:rFonts w:ascii="Times New Roman"/>
                <w:sz w:val="12"/>
              </w:rPr>
            </w:pPr>
          </w:p>
        </w:tc>
      </w:tr>
      <w:tr>
        <w:trPr>
          <w:trHeight w:val="319" w:hRule="atLeast"/>
        </w:trPr>
        <w:tc>
          <w:tcPr>
            <w:tcW w:w="1639" w:type="dxa"/>
            <w:vMerge/>
            <w:tcBorders>
              <w:top w:val="nil"/>
            </w:tcBorders>
          </w:tcPr>
          <w:p>
            <w:pPr>
              <w:rPr>
                <w:sz w:val="2"/>
                <w:szCs w:val="2"/>
              </w:rPr>
            </w:pPr>
          </w:p>
        </w:tc>
        <w:tc>
          <w:tcPr>
            <w:tcW w:w="548" w:type="dxa"/>
          </w:tcPr>
          <w:p>
            <w:pPr>
              <w:pStyle w:val="TableParagraph"/>
              <w:jc w:val="left"/>
              <w:rPr>
                <w:rFonts w:ascii="Times New Roman"/>
                <w:sz w:val="20"/>
              </w:rPr>
            </w:pPr>
          </w:p>
        </w:tc>
        <w:tc>
          <w:tcPr>
            <w:tcW w:w="948" w:type="dxa"/>
          </w:tcPr>
          <w:p>
            <w:pPr>
              <w:pStyle w:val="TableParagraph"/>
              <w:spacing w:line="205" w:lineRule="exact"/>
              <w:ind w:left="100" w:right="184"/>
              <w:rPr>
                <w:sz w:val="20"/>
              </w:rPr>
            </w:pPr>
            <w:r>
              <w:rPr>
                <w:spacing w:val="-5"/>
                <w:sz w:val="20"/>
              </w:rPr>
              <w:t>SD</w:t>
            </w:r>
          </w:p>
        </w:tc>
        <w:tc>
          <w:tcPr>
            <w:tcW w:w="830" w:type="dxa"/>
          </w:tcPr>
          <w:p>
            <w:pPr>
              <w:pStyle w:val="TableParagraph"/>
              <w:spacing w:line="205" w:lineRule="exact"/>
              <w:ind w:left="187" w:right="264"/>
              <w:rPr>
                <w:sz w:val="20"/>
              </w:rPr>
            </w:pPr>
            <w:r>
              <w:rPr>
                <w:spacing w:val="-4"/>
                <w:sz w:val="20"/>
              </w:rPr>
              <w:t>1.87</w:t>
            </w:r>
          </w:p>
        </w:tc>
        <w:tc>
          <w:tcPr>
            <w:tcW w:w="911" w:type="dxa"/>
          </w:tcPr>
          <w:p>
            <w:pPr>
              <w:pStyle w:val="TableParagraph"/>
              <w:spacing w:line="205" w:lineRule="exact"/>
              <w:ind w:left="260" w:right="257"/>
              <w:rPr>
                <w:sz w:val="20"/>
              </w:rPr>
            </w:pPr>
            <w:r>
              <w:rPr>
                <w:spacing w:val="-4"/>
                <w:sz w:val="20"/>
              </w:rPr>
              <w:t>1.80</w:t>
            </w:r>
          </w:p>
        </w:tc>
        <w:tc>
          <w:tcPr>
            <w:tcW w:w="909" w:type="dxa"/>
          </w:tcPr>
          <w:p>
            <w:pPr>
              <w:pStyle w:val="TableParagraph"/>
              <w:spacing w:line="205" w:lineRule="exact"/>
              <w:ind w:right="269"/>
              <w:jc w:val="right"/>
              <w:rPr>
                <w:sz w:val="20"/>
              </w:rPr>
            </w:pPr>
            <w:r>
              <w:rPr>
                <w:spacing w:val="-4"/>
                <w:sz w:val="20"/>
              </w:rPr>
              <w:t>2.08</w:t>
            </w:r>
          </w:p>
        </w:tc>
        <w:tc>
          <w:tcPr>
            <w:tcW w:w="909" w:type="dxa"/>
          </w:tcPr>
          <w:p>
            <w:pPr>
              <w:pStyle w:val="TableParagraph"/>
              <w:spacing w:line="205" w:lineRule="exact"/>
              <w:ind w:left="260" w:right="255"/>
              <w:rPr>
                <w:sz w:val="20"/>
              </w:rPr>
            </w:pPr>
            <w:r>
              <w:rPr>
                <w:spacing w:val="-4"/>
                <w:sz w:val="20"/>
              </w:rPr>
              <w:t>1.98</w:t>
            </w:r>
          </w:p>
        </w:tc>
        <w:tc>
          <w:tcPr>
            <w:tcW w:w="909" w:type="dxa"/>
          </w:tcPr>
          <w:p>
            <w:pPr>
              <w:pStyle w:val="TableParagraph"/>
              <w:spacing w:line="205" w:lineRule="exact"/>
              <w:ind w:left="267" w:right="255"/>
              <w:rPr>
                <w:sz w:val="20"/>
              </w:rPr>
            </w:pPr>
            <w:r>
              <w:rPr>
                <w:spacing w:val="-4"/>
                <w:sz w:val="20"/>
              </w:rPr>
              <w:t>1.91</w:t>
            </w:r>
          </w:p>
        </w:tc>
        <w:tc>
          <w:tcPr>
            <w:tcW w:w="909" w:type="dxa"/>
          </w:tcPr>
          <w:p>
            <w:pPr>
              <w:pStyle w:val="TableParagraph"/>
              <w:spacing w:line="205" w:lineRule="exact"/>
              <w:ind w:left="280"/>
              <w:jc w:val="left"/>
              <w:rPr>
                <w:sz w:val="20"/>
              </w:rPr>
            </w:pPr>
            <w:r>
              <w:rPr>
                <w:spacing w:val="-4"/>
                <w:sz w:val="20"/>
              </w:rPr>
              <w:t>2.02</w:t>
            </w:r>
          </w:p>
        </w:tc>
        <w:tc>
          <w:tcPr>
            <w:tcW w:w="909" w:type="dxa"/>
          </w:tcPr>
          <w:p>
            <w:pPr>
              <w:pStyle w:val="TableParagraph"/>
              <w:spacing w:line="205" w:lineRule="exact"/>
              <w:ind w:left="267" w:right="252"/>
              <w:rPr>
                <w:sz w:val="20"/>
              </w:rPr>
            </w:pPr>
            <w:r>
              <w:rPr>
                <w:spacing w:val="-4"/>
                <w:sz w:val="20"/>
              </w:rPr>
              <w:t>1.75</w:t>
            </w:r>
          </w:p>
        </w:tc>
        <w:tc>
          <w:tcPr>
            <w:tcW w:w="909" w:type="dxa"/>
          </w:tcPr>
          <w:p>
            <w:pPr>
              <w:pStyle w:val="TableParagraph"/>
              <w:spacing w:line="205" w:lineRule="exact"/>
              <w:ind w:left="266" w:right="255"/>
              <w:rPr>
                <w:sz w:val="20"/>
              </w:rPr>
            </w:pPr>
            <w:r>
              <w:rPr>
                <w:spacing w:val="-4"/>
                <w:sz w:val="20"/>
              </w:rPr>
              <w:t>1.80</w:t>
            </w:r>
          </w:p>
        </w:tc>
        <w:tc>
          <w:tcPr>
            <w:tcW w:w="911" w:type="dxa"/>
          </w:tcPr>
          <w:p>
            <w:pPr>
              <w:pStyle w:val="TableParagraph"/>
              <w:spacing w:line="205" w:lineRule="exact"/>
              <w:ind w:left="267" w:right="251"/>
              <w:rPr>
                <w:sz w:val="20"/>
              </w:rPr>
            </w:pPr>
            <w:r>
              <w:rPr>
                <w:spacing w:val="-4"/>
                <w:sz w:val="20"/>
              </w:rPr>
              <w:t>1.64</w:t>
            </w:r>
          </w:p>
        </w:tc>
        <w:tc>
          <w:tcPr>
            <w:tcW w:w="909" w:type="dxa"/>
          </w:tcPr>
          <w:p>
            <w:pPr>
              <w:pStyle w:val="TableParagraph"/>
              <w:spacing w:line="205" w:lineRule="exact"/>
              <w:ind w:left="267" w:right="247"/>
              <w:rPr>
                <w:sz w:val="20"/>
              </w:rPr>
            </w:pPr>
            <w:r>
              <w:rPr>
                <w:spacing w:val="-4"/>
                <w:sz w:val="20"/>
              </w:rPr>
              <w:t>1.86</w:t>
            </w:r>
          </w:p>
        </w:tc>
        <w:tc>
          <w:tcPr>
            <w:tcW w:w="904" w:type="dxa"/>
          </w:tcPr>
          <w:p>
            <w:pPr>
              <w:pStyle w:val="TableParagraph"/>
              <w:spacing w:line="205" w:lineRule="exact"/>
              <w:ind w:left="185" w:right="162"/>
              <w:rPr>
                <w:sz w:val="20"/>
              </w:rPr>
            </w:pPr>
            <w:r>
              <w:rPr>
                <w:spacing w:val="-4"/>
                <w:sz w:val="20"/>
              </w:rPr>
              <w:t>1.56</w:t>
            </w:r>
          </w:p>
        </w:tc>
        <w:tc>
          <w:tcPr>
            <w:tcW w:w="896" w:type="dxa"/>
          </w:tcPr>
          <w:p>
            <w:pPr>
              <w:pStyle w:val="TableParagraph"/>
              <w:spacing w:line="205" w:lineRule="exact"/>
              <w:ind w:left="272" w:right="245"/>
              <w:rPr>
                <w:sz w:val="20"/>
              </w:rPr>
            </w:pPr>
            <w:r>
              <w:rPr>
                <w:spacing w:val="-4"/>
                <w:sz w:val="20"/>
              </w:rPr>
              <w:t>1.41</w:t>
            </w:r>
          </w:p>
        </w:tc>
      </w:tr>
      <w:tr>
        <w:trPr>
          <w:trHeight w:val="359" w:hRule="atLeast"/>
        </w:trPr>
        <w:tc>
          <w:tcPr>
            <w:tcW w:w="1639" w:type="dxa"/>
            <w:tcBorders>
              <w:bottom w:val="single" w:sz="4" w:space="0" w:color="00E2FF"/>
            </w:tcBorders>
          </w:tcPr>
          <w:p>
            <w:pPr>
              <w:pStyle w:val="TableParagraph"/>
              <w:jc w:val="left"/>
              <w:rPr>
                <w:rFonts w:ascii="Times New Roman"/>
                <w:sz w:val="20"/>
              </w:rPr>
            </w:pPr>
          </w:p>
        </w:tc>
        <w:tc>
          <w:tcPr>
            <w:tcW w:w="548" w:type="dxa"/>
            <w:tcBorders>
              <w:bottom w:val="single" w:sz="4" w:space="0" w:color="00E2FF"/>
            </w:tcBorders>
          </w:tcPr>
          <w:p>
            <w:pPr>
              <w:pStyle w:val="TableParagraph"/>
              <w:jc w:val="left"/>
              <w:rPr>
                <w:rFonts w:ascii="Times New Roman"/>
                <w:sz w:val="20"/>
              </w:rPr>
            </w:pPr>
          </w:p>
        </w:tc>
        <w:tc>
          <w:tcPr>
            <w:tcW w:w="948" w:type="dxa"/>
            <w:tcBorders>
              <w:bottom w:val="single" w:sz="4" w:space="0" w:color="00E2FF"/>
            </w:tcBorders>
          </w:tcPr>
          <w:p>
            <w:pPr>
              <w:pStyle w:val="TableParagraph"/>
              <w:spacing w:before="35"/>
              <w:ind w:left="106" w:right="184"/>
              <w:rPr>
                <w:sz w:val="20"/>
              </w:rPr>
            </w:pPr>
            <w:r>
              <w:rPr>
                <w:spacing w:val="-5"/>
                <w:sz w:val="20"/>
              </w:rPr>
              <w:t>SEM</w:t>
            </w:r>
          </w:p>
        </w:tc>
        <w:tc>
          <w:tcPr>
            <w:tcW w:w="830" w:type="dxa"/>
            <w:tcBorders>
              <w:bottom w:val="single" w:sz="4" w:space="0" w:color="00E2FF"/>
            </w:tcBorders>
          </w:tcPr>
          <w:p>
            <w:pPr>
              <w:pStyle w:val="TableParagraph"/>
              <w:spacing w:before="35"/>
              <w:ind w:left="187" w:right="264"/>
              <w:rPr>
                <w:sz w:val="20"/>
              </w:rPr>
            </w:pPr>
            <w:r>
              <w:rPr>
                <w:spacing w:val="-4"/>
                <w:sz w:val="20"/>
              </w:rPr>
              <w:t>0.35</w:t>
            </w:r>
          </w:p>
        </w:tc>
        <w:tc>
          <w:tcPr>
            <w:tcW w:w="911" w:type="dxa"/>
            <w:tcBorders>
              <w:bottom w:val="single" w:sz="4" w:space="0" w:color="00E2FF"/>
            </w:tcBorders>
          </w:tcPr>
          <w:p>
            <w:pPr>
              <w:pStyle w:val="TableParagraph"/>
              <w:spacing w:before="35"/>
              <w:ind w:left="260" w:right="257"/>
              <w:rPr>
                <w:sz w:val="20"/>
              </w:rPr>
            </w:pPr>
            <w:r>
              <w:rPr>
                <w:spacing w:val="-4"/>
                <w:sz w:val="20"/>
              </w:rPr>
              <w:t>0.34</w:t>
            </w:r>
          </w:p>
        </w:tc>
        <w:tc>
          <w:tcPr>
            <w:tcW w:w="909" w:type="dxa"/>
            <w:tcBorders>
              <w:bottom w:val="single" w:sz="4" w:space="0" w:color="00E2FF"/>
            </w:tcBorders>
          </w:tcPr>
          <w:p>
            <w:pPr>
              <w:pStyle w:val="TableParagraph"/>
              <w:spacing w:before="35"/>
              <w:ind w:right="269"/>
              <w:jc w:val="right"/>
              <w:rPr>
                <w:sz w:val="20"/>
              </w:rPr>
            </w:pPr>
            <w:r>
              <w:rPr>
                <w:spacing w:val="-4"/>
                <w:sz w:val="20"/>
              </w:rPr>
              <w:t>0.39</w:t>
            </w:r>
          </w:p>
        </w:tc>
        <w:tc>
          <w:tcPr>
            <w:tcW w:w="909" w:type="dxa"/>
            <w:tcBorders>
              <w:bottom w:val="single" w:sz="4" w:space="0" w:color="00E2FF"/>
            </w:tcBorders>
          </w:tcPr>
          <w:p>
            <w:pPr>
              <w:pStyle w:val="TableParagraph"/>
              <w:spacing w:before="35"/>
              <w:ind w:left="260" w:right="255"/>
              <w:rPr>
                <w:sz w:val="20"/>
              </w:rPr>
            </w:pPr>
            <w:r>
              <w:rPr>
                <w:spacing w:val="-4"/>
                <w:sz w:val="20"/>
              </w:rPr>
              <w:t>0.37</w:t>
            </w:r>
          </w:p>
        </w:tc>
        <w:tc>
          <w:tcPr>
            <w:tcW w:w="909" w:type="dxa"/>
            <w:tcBorders>
              <w:bottom w:val="single" w:sz="4" w:space="0" w:color="00E2FF"/>
            </w:tcBorders>
          </w:tcPr>
          <w:p>
            <w:pPr>
              <w:pStyle w:val="TableParagraph"/>
              <w:spacing w:before="35"/>
              <w:ind w:left="267" w:right="255"/>
              <w:rPr>
                <w:sz w:val="20"/>
              </w:rPr>
            </w:pPr>
            <w:r>
              <w:rPr>
                <w:spacing w:val="-4"/>
                <w:sz w:val="20"/>
              </w:rPr>
              <w:t>0.36</w:t>
            </w:r>
          </w:p>
        </w:tc>
        <w:tc>
          <w:tcPr>
            <w:tcW w:w="909" w:type="dxa"/>
            <w:tcBorders>
              <w:bottom w:val="single" w:sz="4" w:space="0" w:color="00E2FF"/>
            </w:tcBorders>
          </w:tcPr>
          <w:p>
            <w:pPr>
              <w:pStyle w:val="TableParagraph"/>
              <w:spacing w:before="35"/>
              <w:ind w:left="280"/>
              <w:jc w:val="left"/>
              <w:rPr>
                <w:sz w:val="20"/>
              </w:rPr>
            </w:pPr>
            <w:r>
              <w:rPr>
                <w:spacing w:val="-4"/>
                <w:sz w:val="20"/>
              </w:rPr>
              <w:t>0.38</w:t>
            </w:r>
          </w:p>
        </w:tc>
        <w:tc>
          <w:tcPr>
            <w:tcW w:w="909" w:type="dxa"/>
            <w:tcBorders>
              <w:bottom w:val="single" w:sz="4" w:space="0" w:color="00E2FF"/>
            </w:tcBorders>
          </w:tcPr>
          <w:p>
            <w:pPr>
              <w:pStyle w:val="TableParagraph"/>
              <w:spacing w:before="35"/>
              <w:ind w:left="267" w:right="252"/>
              <w:rPr>
                <w:sz w:val="20"/>
              </w:rPr>
            </w:pPr>
            <w:r>
              <w:rPr>
                <w:spacing w:val="-4"/>
                <w:sz w:val="20"/>
              </w:rPr>
              <w:t>0.33</w:t>
            </w:r>
          </w:p>
        </w:tc>
        <w:tc>
          <w:tcPr>
            <w:tcW w:w="909" w:type="dxa"/>
            <w:tcBorders>
              <w:bottom w:val="single" w:sz="4" w:space="0" w:color="00E2FF"/>
            </w:tcBorders>
          </w:tcPr>
          <w:p>
            <w:pPr>
              <w:pStyle w:val="TableParagraph"/>
              <w:spacing w:before="35"/>
              <w:ind w:left="266" w:right="255"/>
              <w:rPr>
                <w:sz w:val="20"/>
              </w:rPr>
            </w:pPr>
            <w:r>
              <w:rPr>
                <w:spacing w:val="-4"/>
                <w:sz w:val="20"/>
              </w:rPr>
              <w:t>0.34</w:t>
            </w:r>
          </w:p>
        </w:tc>
        <w:tc>
          <w:tcPr>
            <w:tcW w:w="911" w:type="dxa"/>
            <w:tcBorders>
              <w:bottom w:val="single" w:sz="4" w:space="0" w:color="00E2FF"/>
            </w:tcBorders>
          </w:tcPr>
          <w:p>
            <w:pPr>
              <w:pStyle w:val="TableParagraph"/>
              <w:spacing w:before="35"/>
              <w:ind w:left="267" w:right="251"/>
              <w:rPr>
                <w:sz w:val="20"/>
              </w:rPr>
            </w:pPr>
            <w:r>
              <w:rPr>
                <w:spacing w:val="-4"/>
                <w:sz w:val="20"/>
              </w:rPr>
              <w:t>0.31</w:t>
            </w:r>
          </w:p>
        </w:tc>
        <w:tc>
          <w:tcPr>
            <w:tcW w:w="909" w:type="dxa"/>
            <w:tcBorders>
              <w:bottom w:val="single" w:sz="4" w:space="0" w:color="00E2FF"/>
            </w:tcBorders>
          </w:tcPr>
          <w:p>
            <w:pPr>
              <w:pStyle w:val="TableParagraph"/>
              <w:spacing w:before="35"/>
              <w:ind w:left="267" w:right="247"/>
              <w:rPr>
                <w:sz w:val="20"/>
              </w:rPr>
            </w:pPr>
            <w:r>
              <w:rPr>
                <w:spacing w:val="-4"/>
                <w:sz w:val="20"/>
              </w:rPr>
              <w:t>0.35</w:t>
            </w:r>
          </w:p>
        </w:tc>
        <w:tc>
          <w:tcPr>
            <w:tcW w:w="904" w:type="dxa"/>
            <w:tcBorders>
              <w:bottom w:val="single" w:sz="4" w:space="0" w:color="00E2FF"/>
            </w:tcBorders>
          </w:tcPr>
          <w:p>
            <w:pPr>
              <w:pStyle w:val="TableParagraph"/>
              <w:spacing w:before="35"/>
              <w:ind w:left="185" w:right="162"/>
              <w:rPr>
                <w:sz w:val="20"/>
              </w:rPr>
            </w:pPr>
            <w:r>
              <w:rPr>
                <w:spacing w:val="-4"/>
                <w:sz w:val="20"/>
              </w:rPr>
              <w:t>0.29</w:t>
            </w:r>
          </w:p>
        </w:tc>
        <w:tc>
          <w:tcPr>
            <w:tcW w:w="896" w:type="dxa"/>
            <w:tcBorders>
              <w:bottom w:val="single" w:sz="4" w:space="0" w:color="00E2FF"/>
            </w:tcBorders>
          </w:tcPr>
          <w:p>
            <w:pPr>
              <w:pStyle w:val="TableParagraph"/>
              <w:spacing w:before="35"/>
              <w:ind w:left="272" w:right="245"/>
              <w:rPr>
                <w:sz w:val="20"/>
              </w:rPr>
            </w:pPr>
            <w:r>
              <w:rPr>
                <w:spacing w:val="-4"/>
                <w:sz w:val="20"/>
              </w:rPr>
              <w:t>0.27</w:t>
            </w:r>
          </w:p>
        </w:tc>
      </w:tr>
      <w:tr>
        <w:trPr>
          <w:trHeight w:val="413" w:hRule="atLeast"/>
        </w:trPr>
        <w:tc>
          <w:tcPr>
            <w:tcW w:w="1639" w:type="dxa"/>
            <w:tcBorders>
              <w:top w:val="single" w:sz="4" w:space="0" w:color="00E2FF"/>
            </w:tcBorders>
          </w:tcPr>
          <w:p>
            <w:pPr>
              <w:pStyle w:val="TableParagraph"/>
              <w:jc w:val="left"/>
              <w:rPr>
                <w:rFonts w:ascii="Times New Roman"/>
                <w:sz w:val="20"/>
              </w:rPr>
            </w:pPr>
          </w:p>
        </w:tc>
        <w:tc>
          <w:tcPr>
            <w:tcW w:w="548" w:type="dxa"/>
            <w:tcBorders>
              <w:top w:val="single" w:sz="4" w:space="0" w:color="00E2FF"/>
            </w:tcBorders>
          </w:tcPr>
          <w:p>
            <w:pPr>
              <w:pStyle w:val="TableParagraph"/>
              <w:jc w:val="left"/>
              <w:rPr>
                <w:rFonts w:ascii="Times New Roman"/>
                <w:sz w:val="20"/>
              </w:rPr>
            </w:pPr>
          </w:p>
        </w:tc>
        <w:tc>
          <w:tcPr>
            <w:tcW w:w="948" w:type="dxa"/>
            <w:tcBorders>
              <w:top w:val="single" w:sz="4" w:space="0" w:color="00E2FF"/>
            </w:tcBorders>
          </w:tcPr>
          <w:p>
            <w:pPr>
              <w:pStyle w:val="TableParagraph"/>
              <w:spacing w:before="74"/>
              <w:ind w:left="113" w:right="184"/>
              <w:rPr>
                <w:sz w:val="20"/>
              </w:rPr>
            </w:pPr>
            <w:r>
              <w:rPr>
                <w:spacing w:val="-4"/>
                <w:sz w:val="20"/>
              </w:rPr>
              <w:t>Mean</w:t>
            </w:r>
          </w:p>
        </w:tc>
        <w:tc>
          <w:tcPr>
            <w:tcW w:w="830" w:type="dxa"/>
            <w:tcBorders>
              <w:top w:val="single" w:sz="4" w:space="0" w:color="00E2FF"/>
            </w:tcBorders>
          </w:tcPr>
          <w:p>
            <w:pPr>
              <w:pStyle w:val="TableParagraph"/>
              <w:spacing w:before="74"/>
              <w:ind w:left="187" w:right="264"/>
              <w:rPr>
                <w:sz w:val="20"/>
              </w:rPr>
            </w:pPr>
            <w:r>
              <w:rPr>
                <w:spacing w:val="-4"/>
                <w:sz w:val="20"/>
              </w:rPr>
              <w:t>6.39</w:t>
            </w:r>
          </w:p>
        </w:tc>
        <w:tc>
          <w:tcPr>
            <w:tcW w:w="911" w:type="dxa"/>
            <w:tcBorders>
              <w:top w:val="single" w:sz="4" w:space="0" w:color="00E2FF"/>
            </w:tcBorders>
          </w:tcPr>
          <w:p>
            <w:pPr>
              <w:pStyle w:val="TableParagraph"/>
              <w:spacing w:before="74"/>
              <w:ind w:left="260" w:right="257"/>
              <w:rPr>
                <w:sz w:val="20"/>
              </w:rPr>
            </w:pPr>
            <w:r>
              <w:rPr>
                <w:spacing w:val="-4"/>
                <w:sz w:val="20"/>
              </w:rPr>
              <w:t>6.30</w:t>
            </w:r>
          </w:p>
        </w:tc>
        <w:tc>
          <w:tcPr>
            <w:tcW w:w="909" w:type="dxa"/>
            <w:tcBorders>
              <w:top w:val="single" w:sz="4" w:space="0" w:color="00E2FF"/>
            </w:tcBorders>
          </w:tcPr>
          <w:p>
            <w:pPr>
              <w:pStyle w:val="TableParagraph"/>
              <w:spacing w:before="74"/>
              <w:ind w:right="269"/>
              <w:jc w:val="right"/>
              <w:rPr>
                <w:sz w:val="20"/>
              </w:rPr>
            </w:pPr>
            <w:r>
              <w:rPr>
                <w:spacing w:val="-4"/>
                <w:sz w:val="20"/>
              </w:rPr>
              <w:t>7.22</w:t>
            </w:r>
          </w:p>
        </w:tc>
        <w:tc>
          <w:tcPr>
            <w:tcW w:w="909" w:type="dxa"/>
            <w:tcBorders>
              <w:top w:val="single" w:sz="4" w:space="0" w:color="00E2FF"/>
            </w:tcBorders>
          </w:tcPr>
          <w:p>
            <w:pPr>
              <w:pStyle w:val="TableParagraph"/>
              <w:spacing w:before="74"/>
              <w:ind w:left="260" w:right="255"/>
              <w:rPr>
                <w:sz w:val="20"/>
              </w:rPr>
            </w:pPr>
            <w:r>
              <w:rPr>
                <w:spacing w:val="-4"/>
                <w:sz w:val="20"/>
              </w:rPr>
              <w:t>7.15</w:t>
            </w:r>
          </w:p>
        </w:tc>
        <w:tc>
          <w:tcPr>
            <w:tcW w:w="909" w:type="dxa"/>
            <w:tcBorders>
              <w:top w:val="single" w:sz="4" w:space="0" w:color="00E2FF"/>
            </w:tcBorders>
          </w:tcPr>
          <w:p>
            <w:pPr>
              <w:pStyle w:val="TableParagraph"/>
              <w:spacing w:before="74"/>
              <w:ind w:left="267" w:right="255"/>
              <w:rPr>
                <w:sz w:val="20"/>
              </w:rPr>
            </w:pPr>
            <w:r>
              <w:rPr>
                <w:spacing w:val="-4"/>
                <w:sz w:val="20"/>
              </w:rPr>
              <w:t>6.95</w:t>
            </w:r>
          </w:p>
        </w:tc>
        <w:tc>
          <w:tcPr>
            <w:tcW w:w="909" w:type="dxa"/>
            <w:tcBorders>
              <w:top w:val="single" w:sz="4" w:space="0" w:color="00E2FF"/>
            </w:tcBorders>
          </w:tcPr>
          <w:p>
            <w:pPr>
              <w:pStyle w:val="TableParagraph"/>
              <w:spacing w:before="74"/>
              <w:ind w:left="280"/>
              <w:jc w:val="left"/>
              <w:rPr>
                <w:sz w:val="20"/>
              </w:rPr>
            </w:pPr>
            <w:r>
              <w:rPr>
                <w:spacing w:val="-4"/>
                <w:sz w:val="20"/>
              </w:rPr>
              <w:t>6.99</w:t>
            </w:r>
          </w:p>
        </w:tc>
        <w:tc>
          <w:tcPr>
            <w:tcW w:w="909" w:type="dxa"/>
            <w:tcBorders>
              <w:top w:val="single" w:sz="4" w:space="0" w:color="00E2FF"/>
            </w:tcBorders>
          </w:tcPr>
          <w:p>
            <w:pPr>
              <w:pStyle w:val="TableParagraph"/>
              <w:spacing w:before="74"/>
              <w:ind w:left="267" w:right="252"/>
              <w:rPr>
                <w:sz w:val="20"/>
              </w:rPr>
            </w:pPr>
            <w:r>
              <w:rPr>
                <w:spacing w:val="-4"/>
                <w:sz w:val="20"/>
              </w:rPr>
              <w:t>6.27</w:t>
            </w:r>
          </w:p>
        </w:tc>
        <w:tc>
          <w:tcPr>
            <w:tcW w:w="909" w:type="dxa"/>
            <w:tcBorders>
              <w:top w:val="single" w:sz="4" w:space="0" w:color="00E2FF"/>
            </w:tcBorders>
          </w:tcPr>
          <w:p>
            <w:pPr>
              <w:pStyle w:val="TableParagraph"/>
              <w:spacing w:before="74"/>
              <w:ind w:left="266" w:right="255"/>
              <w:rPr>
                <w:sz w:val="20"/>
              </w:rPr>
            </w:pPr>
            <w:r>
              <w:rPr>
                <w:spacing w:val="-4"/>
                <w:sz w:val="20"/>
              </w:rPr>
              <w:t>6.65</w:t>
            </w:r>
          </w:p>
        </w:tc>
        <w:tc>
          <w:tcPr>
            <w:tcW w:w="911" w:type="dxa"/>
            <w:tcBorders>
              <w:top w:val="single" w:sz="4" w:space="0" w:color="00E2FF"/>
            </w:tcBorders>
          </w:tcPr>
          <w:p>
            <w:pPr>
              <w:pStyle w:val="TableParagraph"/>
              <w:spacing w:before="74"/>
              <w:ind w:left="267" w:right="251"/>
              <w:rPr>
                <w:sz w:val="20"/>
              </w:rPr>
            </w:pPr>
            <w:r>
              <w:rPr>
                <w:spacing w:val="-4"/>
                <w:sz w:val="20"/>
              </w:rPr>
              <w:t>6.62</w:t>
            </w:r>
          </w:p>
        </w:tc>
        <w:tc>
          <w:tcPr>
            <w:tcW w:w="909" w:type="dxa"/>
            <w:tcBorders>
              <w:top w:val="single" w:sz="4" w:space="0" w:color="00E2FF"/>
            </w:tcBorders>
          </w:tcPr>
          <w:p>
            <w:pPr>
              <w:pStyle w:val="TableParagraph"/>
              <w:spacing w:before="74"/>
              <w:ind w:left="267" w:right="247"/>
              <w:rPr>
                <w:sz w:val="20"/>
              </w:rPr>
            </w:pPr>
            <w:r>
              <w:rPr>
                <w:spacing w:val="-4"/>
                <w:sz w:val="20"/>
              </w:rPr>
              <w:t>6.44</w:t>
            </w:r>
          </w:p>
        </w:tc>
        <w:tc>
          <w:tcPr>
            <w:tcW w:w="904" w:type="dxa"/>
            <w:tcBorders>
              <w:top w:val="single" w:sz="4" w:space="0" w:color="00E2FF"/>
            </w:tcBorders>
          </w:tcPr>
          <w:p>
            <w:pPr>
              <w:pStyle w:val="TableParagraph"/>
              <w:spacing w:before="74"/>
              <w:ind w:left="185" w:right="162"/>
              <w:rPr>
                <w:sz w:val="20"/>
              </w:rPr>
            </w:pPr>
            <w:r>
              <w:rPr>
                <w:spacing w:val="-4"/>
                <w:sz w:val="20"/>
              </w:rPr>
              <w:t>6.17</w:t>
            </w:r>
          </w:p>
        </w:tc>
        <w:tc>
          <w:tcPr>
            <w:tcW w:w="896" w:type="dxa"/>
            <w:tcBorders>
              <w:top w:val="single" w:sz="4" w:space="0" w:color="00E2FF"/>
            </w:tcBorders>
          </w:tcPr>
          <w:p>
            <w:pPr>
              <w:pStyle w:val="TableParagraph"/>
              <w:spacing w:before="74"/>
              <w:ind w:left="272" w:right="245"/>
              <w:rPr>
                <w:sz w:val="20"/>
              </w:rPr>
            </w:pPr>
            <w:r>
              <w:rPr>
                <w:spacing w:val="-4"/>
                <w:sz w:val="20"/>
              </w:rPr>
              <w:t>6.39</w:t>
            </w:r>
          </w:p>
        </w:tc>
      </w:tr>
      <w:tr>
        <w:trPr>
          <w:trHeight w:val="297" w:hRule="atLeast"/>
        </w:trPr>
        <w:tc>
          <w:tcPr>
            <w:tcW w:w="1639" w:type="dxa"/>
            <w:vMerge w:val="restart"/>
          </w:tcPr>
          <w:p>
            <w:pPr>
              <w:pStyle w:val="TableParagraph"/>
              <w:spacing w:before="136"/>
              <w:ind w:left="475" w:right="338" w:hanging="140"/>
              <w:jc w:val="left"/>
              <w:rPr>
                <w:b/>
                <w:sz w:val="20"/>
              </w:rPr>
            </w:pPr>
            <w:r>
              <w:rPr>
                <w:b/>
                <w:sz w:val="20"/>
              </w:rPr>
              <w:t>High</w:t>
            </w:r>
            <w:r>
              <w:rPr>
                <w:b/>
                <w:spacing w:val="-12"/>
                <w:sz w:val="20"/>
              </w:rPr>
              <w:t> </w:t>
            </w:r>
            <w:r>
              <w:rPr>
                <w:b/>
                <w:sz w:val="20"/>
              </w:rPr>
              <w:t>school </w:t>
            </w:r>
            <w:r>
              <w:rPr>
                <w:b/>
                <w:spacing w:val="-2"/>
                <w:sz w:val="20"/>
              </w:rPr>
              <w:t>diploma</w:t>
            </w:r>
          </w:p>
        </w:tc>
        <w:tc>
          <w:tcPr>
            <w:tcW w:w="548" w:type="dxa"/>
          </w:tcPr>
          <w:p>
            <w:pPr>
              <w:pStyle w:val="TableParagraph"/>
              <w:jc w:val="left"/>
              <w:rPr>
                <w:rFonts w:ascii="Times New Roman"/>
                <w:sz w:val="20"/>
              </w:rPr>
            </w:pPr>
          </w:p>
        </w:tc>
        <w:tc>
          <w:tcPr>
            <w:tcW w:w="948" w:type="dxa"/>
          </w:tcPr>
          <w:p>
            <w:pPr>
              <w:pStyle w:val="TableParagraph"/>
              <w:spacing w:line="218" w:lineRule="exact" w:before="59"/>
              <w:ind w:left="113" w:right="184"/>
              <w:rPr>
                <w:sz w:val="20"/>
              </w:rPr>
            </w:pPr>
            <w:r>
              <w:rPr>
                <w:spacing w:val="-2"/>
                <w:sz w:val="20"/>
              </w:rPr>
              <w:t>Median</w:t>
            </w:r>
          </w:p>
        </w:tc>
        <w:tc>
          <w:tcPr>
            <w:tcW w:w="830" w:type="dxa"/>
          </w:tcPr>
          <w:p>
            <w:pPr>
              <w:pStyle w:val="TableParagraph"/>
              <w:spacing w:line="218" w:lineRule="exact" w:before="59"/>
              <w:ind w:left="187" w:right="264"/>
              <w:rPr>
                <w:sz w:val="20"/>
              </w:rPr>
            </w:pPr>
            <w:r>
              <w:rPr>
                <w:spacing w:val="-4"/>
                <w:sz w:val="20"/>
              </w:rPr>
              <w:t>6.40</w:t>
            </w:r>
          </w:p>
        </w:tc>
        <w:tc>
          <w:tcPr>
            <w:tcW w:w="911" w:type="dxa"/>
          </w:tcPr>
          <w:p>
            <w:pPr>
              <w:pStyle w:val="TableParagraph"/>
              <w:spacing w:line="218" w:lineRule="exact" w:before="59"/>
              <w:ind w:left="260" w:right="257"/>
              <w:rPr>
                <w:sz w:val="20"/>
              </w:rPr>
            </w:pPr>
            <w:r>
              <w:rPr>
                <w:spacing w:val="-4"/>
                <w:sz w:val="20"/>
              </w:rPr>
              <w:t>6.80</w:t>
            </w:r>
          </w:p>
        </w:tc>
        <w:tc>
          <w:tcPr>
            <w:tcW w:w="909" w:type="dxa"/>
          </w:tcPr>
          <w:p>
            <w:pPr>
              <w:pStyle w:val="TableParagraph"/>
              <w:spacing w:line="218" w:lineRule="exact" w:before="59"/>
              <w:ind w:right="269"/>
              <w:jc w:val="right"/>
              <w:rPr>
                <w:sz w:val="20"/>
              </w:rPr>
            </w:pPr>
            <w:r>
              <w:rPr>
                <w:spacing w:val="-4"/>
                <w:sz w:val="20"/>
              </w:rPr>
              <w:t>7.50</w:t>
            </w:r>
          </w:p>
        </w:tc>
        <w:tc>
          <w:tcPr>
            <w:tcW w:w="909" w:type="dxa"/>
          </w:tcPr>
          <w:p>
            <w:pPr>
              <w:pStyle w:val="TableParagraph"/>
              <w:spacing w:line="218" w:lineRule="exact" w:before="59"/>
              <w:ind w:left="260" w:right="255"/>
              <w:rPr>
                <w:sz w:val="20"/>
              </w:rPr>
            </w:pPr>
            <w:r>
              <w:rPr>
                <w:spacing w:val="-4"/>
                <w:sz w:val="20"/>
              </w:rPr>
              <w:t>7.50</w:t>
            </w:r>
          </w:p>
        </w:tc>
        <w:tc>
          <w:tcPr>
            <w:tcW w:w="909" w:type="dxa"/>
          </w:tcPr>
          <w:p>
            <w:pPr>
              <w:pStyle w:val="TableParagraph"/>
              <w:spacing w:line="218" w:lineRule="exact" w:before="59"/>
              <w:ind w:left="267" w:right="255"/>
              <w:rPr>
                <w:sz w:val="20"/>
              </w:rPr>
            </w:pPr>
            <w:r>
              <w:rPr>
                <w:spacing w:val="-4"/>
                <w:sz w:val="20"/>
              </w:rPr>
              <w:t>7.30</w:t>
            </w:r>
          </w:p>
        </w:tc>
        <w:tc>
          <w:tcPr>
            <w:tcW w:w="909" w:type="dxa"/>
          </w:tcPr>
          <w:p>
            <w:pPr>
              <w:pStyle w:val="TableParagraph"/>
              <w:spacing w:line="218" w:lineRule="exact" w:before="59"/>
              <w:ind w:left="280"/>
              <w:jc w:val="left"/>
              <w:rPr>
                <w:sz w:val="20"/>
              </w:rPr>
            </w:pPr>
            <w:r>
              <w:rPr>
                <w:spacing w:val="-4"/>
                <w:sz w:val="20"/>
              </w:rPr>
              <w:t>7.30</w:t>
            </w:r>
          </w:p>
        </w:tc>
        <w:tc>
          <w:tcPr>
            <w:tcW w:w="909" w:type="dxa"/>
          </w:tcPr>
          <w:p>
            <w:pPr>
              <w:pStyle w:val="TableParagraph"/>
              <w:spacing w:line="218" w:lineRule="exact" w:before="59"/>
              <w:ind w:left="267" w:right="252"/>
              <w:rPr>
                <w:sz w:val="20"/>
              </w:rPr>
            </w:pPr>
            <w:r>
              <w:rPr>
                <w:spacing w:val="-4"/>
                <w:sz w:val="20"/>
              </w:rPr>
              <w:t>6.50</w:t>
            </w:r>
          </w:p>
        </w:tc>
        <w:tc>
          <w:tcPr>
            <w:tcW w:w="909" w:type="dxa"/>
          </w:tcPr>
          <w:p>
            <w:pPr>
              <w:pStyle w:val="TableParagraph"/>
              <w:spacing w:line="218" w:lineRule="exact" w:before="59"/>
              <w:ind w:left="266" w:right="255"/>
              <w:rPr>
                <w:sz w:val="20"/>
              </w:rPr>
            </w:pPr>
            <w:r>
              <w:rPr>
                <w:spacing w:val="-4"/>
                <w:sz w:val="20"/>
              </w:rPr>
              <w:t>6.80</w:t>
            </w:r>
          </w:p>
        </w:tc>
        <w:tc>
          <w:tcPr>
            <w:tcW w:w="911" w:type="dxa"/>
          </w:tcPr>
          <w:p>
            <w:pPr>
              <w:pStyle w:val="TableParagraph"/>
              <w:spacing w:line="218" w:lineRule="exact" w:before="59"/>
              <w:ind w:left="267" w:right="251"/>
              <w:rPr>
                <w:sz w:val="20"/>
              </w:rPr>
            </w:pPr>
            <w:r>
              <w:rPr>
                <w:spacing w:val="-4"/>
                <w:sz w:val="20"/>
              </w:rPr>
              <w:t>6.50</w:t>
            </w:r>
          </w:p>
        </w:tc>
        <w:tc>
          <w:tcPr>
            <w:tcW w:w="909" w:type="dxa"/>
          </w:tcPr>
          <w:p>
            <w:pPr>
              <w:pStyle w:val="TableParagraph"/>
              <w:spacing w:line="218" w:lineRule="exact" w:before="59"/>
              <w:ind w:left="267" w:right="247"/>
              <w:rPr>
                <w:sz w:val="20"/>
              </w:rPr>
            </w:pPr>
            <w:r>
              <w:rPr>
                <w:spacing w:val="-4"/>
                <w:sz w:val="20"/>
              </w:rPr>
              <w:t>6.80</w:t>
            </w:r>
          </w:p>
        </w:tc>
        <w:tc>
          <w:tcPr>
            <w:tcW w:w="904" w:type="dxa"/>
          </w:tcPr>
          <w:p>
            <w:pPr>
              <w:pStyle w:val="TableParagraph"/>
              <w:spacing w:line="218" w:lineRule="exact" w:before="59"/>
              <w:ind w:left="185" w:right="162"/>
              <w:rPr>
                <w:sz w:val="20"/>
              </w:rPr>
            </w:pPr>
            <w:r>
              <w:rPr>
                <w:spacing w:val="-4"/>
                <w:sz w:val="20"/>
              </w:rPr>
              <w:t>6.30</w:t>
            </w:r>
          </w:p>
        </w:tc>
        <w:tc>
          <w:tcPr>
            <w:tcW w:w="896" w:type="dxa"/>
          </w:tcPr>
          <w:p>
            <w:pPr>
              <w:pStyle w:val="TableParagraph"/>
              <w:spacing w:line="218" w:lineRule="exact" w:before="59"/>
              <w:ind w:left="272" w:right="245"/>
              <w:rPr>
                <w:sz w:val="20"/>
              </w:rPr>
            </w:pPr>
            <w:r>
              <w:rPr>
                <w:spacing w:val="-4"/>
                <w:sz w:val="20"/>
              </w:rPr>
              <w:t>6.50</w:t>
            </w:r>
          </w:p>
        </w:tc>
      </w:tr>
      <w:tr>
        <w:trPr>
          <w:trHeight w:val="196" w:hRule="atLeast"/>
        </w:trPr>
        <w:tc>
          <w:tcPr>
            <w:tcW w:w="1639" w:type="dxa"/>
            <w:vMerge/>
            <w:tcBorders>
              <w:top w:val="nil"/>
            </w:tcBorders>
          </w:tcPr>
          <w:p>
            <w:pPr>
              <w:rPr>
                <w:sz w:val="2"/>
                <w:szCs w:val="2"/>
              </w:rPr>
            </w:pPr>
          </w:p>
        </w:tc>
        <w:tc>
          <w:tcPr>
            <w:tcW w:w="1496" w:type="dxa"/>
            <w:gridSpan w:val="2"/>
          </w:tcPr>
          <w:p>
            <w:pPr>
              <w:pStyle w:val="TableParagraph"/>
              <w:spacing w:line="177" w:lineRule="exact"/>
              <w:ind w:left="175"/>
              <w:jc w:val="left"/>
              <w:rPr>
                <w:sz w:val="20"/>
              </w:rPr>
            </w:pPr>
            <w:r>
              <w:rPr>
                <w:spacing w:val="-5"/>
                <w:sz w:val="20"/>
              </w:rPr>
              <w:t>90</w:t>
            </w:r>
          </w:p>
        </w:tc>
        <w:tc>
          <w:tcPr>
            <w:tcW w:w="830"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4" w:type="dxa"/>
          </w:tcPr>
          <w:p>
            <w:pPr>
              <w:pStyle w:val="TableParagraph"/>
              <w:jc w:val="left"/>
              <w:rPr>
                <w:rFonts w:ascii="Times New Roman"/>
                <w:sz w:val="12"/>
              </w:rPr>
            </w:pPr>
          </w:p>
        </w:tc>
        <w:tc>
          <w:tcPr>
            <w:tcW w:w="896" w:type="dxa"/>
          </w:tcPr>
          <w:p>
            <w:pPr>
              <w:pStyle w:val="TableParagraph"/>
              <w:jc w:val="left"/>
              <w:rPr>
                <w:rFonts w:ascii="Times New Roman"/>
                <w:sz w:val="12"/>
              </w:rPr>
            </w:pPr>
          </w:p>
        </w:tc>
      </w:tr>
      <w:tr>
        <w:trPr>
          <w:trHeight w:val="297" w:hRule="atLeast"/>
        </w:trPr>
        <w:tc>
          <w:tcPr>
            <w:tcW w:w="1639" w:type="dxa"/>
            <w:vMerge/>
            <w:tcBorders>
              <w:top w:val="nil"/>
            </w:tcBorders>
          </w:tcPr>
          <w:p>
            <w:pPr>
              <w:rPr>
                <w:sz w:val="2"/>
                <w:szCs w:val="2"/>
              </w:rPr>
            </w:pPr>
          </w:p>
        </w:tc>
        <w:tc>
          <w:tcPr>
            <w:tcW w:w="548" w:type="dxa"/>
          </w:tcPr>
          <w:p>
            <w:pPr>
              <w:pStyle w:val="TableParagraph"/>
              <w:jc w:val="left"/>
              <w:rPr>
                <w:rFonts w:ascii="Times New Roman"/>
                <w:sz w:val="20"/>
              </w:rPr>
            </w:pPr>
          </w:p>
        </w:tc>
        <w:tc>
          <w:tcPr>
            <w:tcW w:w="948" w:type="dxa"/>
          </w:tcPr>
          <w:p>
            <w:pPr>
              <w:pStyle w:val="TableParagraph"/>
              <w:spacing w:line="203" w:lineRule="exact"/>
              <w:ind w:left="100" w:right="184"/>
              <w:rPr>
                <w:sz w:val="20"/>
              </w:rPr>
            </w:pPr>
            <w:r>
              <w:rPr>
                <w:spacing w:val="-5"/>
                <w:sz w:val="20"/>
              </w:rPr>
              <w:t>SD</w:t>
            </w:r>
          </w:p>
        </w:tc>
        <w:tc>
          <w:tcPr>
            <w:tcW w:w="830" w:type="dxa"/>
          </w:tcPr>
          <w:p>
            <w:pPr>
              <w:pStyle w:val="TableParagraph"/>
              <w:spacing w:line="203" w:lineRule="exact"/>
              <w:ind w:left="187" w:right="264"/>
              <w:rPr>
                <w:sz w:val="20"/>
              </w:rPr>
            </w:pPr>
            <w:r>
              <w:rPr>
                <w:spacing w:val="-4"/>
                <w:sz w:val="20"/>
              </w:rPr>
              <w:t>2.11</w:t>
            </w:r>
          </w:p>
        </w:tc>
        <w:tc>
          <w:tcPr>
            <w:tcW w:w="911" w:type="dxa"/>
          </w:tcPr>
          <w:p>
            <w:pPr>
              <w:pStyle w:val="TableParagraph"/>
              <w:spacing w:line="203" w:lineRule="exact"/>
              <w:ind w:left="260" w:right="257"/>
              <w:rPr>
                <w:sz w:val="20"/>
              </w:rPr>
            </w:pPr>
            <w:r>
              <w:rPr>
                <w:spacing w:val="-4"/>
                <w:sz w:val="20"/>
              </w:rPr>
              <w:t>2.06</w:t>
            </w:r>
          </w:p>
        </w:tc>
        <w:tc>
          <w:tcPr>
            <w:tcW w:w="909" w:type="dxa"/>
          </w:tcPr>
          <w:p>
            <w:pPr>
              <w:pStyle w:val="TableParagraph"/>
              <w:spacing w:line="203" w:lineRule="exact"/>
              <w:ind w:right="269"/>
              <w:jc w:val="right"/>
              <w:rPr>
                <w:sz w:val="20"/>
              </w:rPr>
            </w:pPr>
            <w:r>
              <w:rPr>
                <w:spacing w:val="-4"/>
                <w:sz w:val="20"/>
              </w:rPr>
              <w:t>2.20</w:t>
            </w:r>
          </w:p>
        </w:tc>
        <w:tc>
          <w:tcPr>
            <w:tcW w:w="909" w:type="dxa"/>
          </w:tcPr>
          <w:p>
            <w:pPr>
              <w:pStyle w:val="TableParagraph"/>
              <w:spacing w:line="203" w:lineRule="exact"/>
              <w:ind w:left="260" w:right="255"/>
              <w:rPr>
                <w:sz w:val="20"/>
              </w:rPr>
            </w:pPr>
            <w:r>
              <w:rPr>
                <w:spacing w:val="-4"/>
                <w:sz w:val="20"/>
              </w:rPr>
              <w:t>2.13</w:t>
            </w:r>
          </w:p>
        </w:tc>
        <w:tc>
          <w:tcPr>
            <w:tcW w:w="909" w:type="dxa"/>
          </w:tcPr>
          <w:p>
            <w:pPr>
              <w:pStyle w:val="TableParagraph"/>
              <w:spacing w:line="203" w:lineRule="exact"/>
              <w:ind w:left="267" w:right="255"/>
              <w:rPr>
                <w:sz w:val="20"/>
              </w:rPr>
            </w:pPr>
            <w:r>
              <w:rPr>
                <w:spacing w:val="-4"/>
                <w:sz w:val="20"/>
              </w:rPr>
              <w:t>2.24</w:t>
            </w:r>
          </w:p>
        </w:tc>
        <w:tc>
          <w:tcPr>
            <w:tcW w:w="909" w:type="dxa"/>
          </w:tcPr>
          <w:p>
            <w:pPr>
              <w:pStyle w:val="TableParagraph"/>
              <w:spacing w:line="203" w:lineRule="exact"/>
              <w:ind w:left="280"/>
              <w:jc w:val="left"/>
              <w:rPr>
                <w:sz w:val="20"/>
              </w:rPr>
            </w:pPr>
            <w:r>
              <w:rPr>
                <w:spacing w:val="-4"/>
                <w:sz w:val="20"/>
              </w:rPr>
              <w:t>2.03</w:t>
            </w:r>
          </w:p>
        </w:tc>
        <w:tc>
          <w:tcPr>
            <w:tcW w:w="909" w:type="dxa"/>
          </w:tcPr>
          <w:p>
            <w:pPr>
              <w:pStyle w:val="TableParagraph"/>
              <w:spacing w:line="203" w:lineRule="exact"/>
              <w:ind w:left="267" w:right="252"/>
              <w:rPr>
                <w:sz w:val="20"/>
              </w:rPr>
            </w:pPr>
            <w:r>
              <w:rPr>
                <w:spacing w:val="-4"/>
                <w:sz w:val="20"/>
              </w:rPr>
              <w:t>2.03</w:t>
            </w:r>
          </w:p>
        </w:tc>
        <w:tc>
          <w:tcPr>
            <w:tcW w:w="909" w:type="dxa"/>
          </w:tcPr>
          <w:p>
            <w:pPr>
              <w:pStyle w:val="TableParagraph"/>
              <w:spacing w:line="203" w:lineRule="exact"/>
              <w:ind w:left="266" w:right="255"/>
              <w:rPr>
                <w:sz w:val="20"/>
              </w:rPr>
            </w:pPr>
            <w:r>
              <w:rPr>
                <w:spacing w:val="-4"/>
                <w:sz w:val="20"/>
              </w:rPr>
              <w:t>2.04</w:t>
            </w:r>
          </w:p>
        </w:tc>
        <w:tc>
          <w:tcPr>
            <w:tcW w:w="911" w:type="dxa"/>
          </w:tcPr>
          <w:p>
            <w:pPr>
              <w:pStyle w:val="TableParagraph"/>
              <w:spacing w:line="203" w:lineRule="exact"/>
              <w:ind w:left="267" w:right="251"/>
              <w:rPr>
                <w:sz w:val="20"/>
              </w:rPr>
            </w:pPr>
            <w:r>
              <w:rPr>
                <w:spacing w:val="-4"/>
                <w:sz w:val="20"/>
              </w:rPr>
              <w:t>1.90</w:t>
            </w:r>
          </w:p>
        </w:tc>
        <w:tc>
          <w:tcPr>
            <w:tcW w:w="909" w:type="dxa"/>
          </w:tcPr>
          <w:p>
            <w:pPr>
              <w:pStyle w:val="TableParagraph"/>
              <w:spacing w:line="203" w:lineRule="exact"/>
              <w:ind w:left="267" w:right="247"/>
              <w:rPr>
                <w:sz w:val="20"/>
              </w:rPr>
            </w:pPr>
            <w:r>
              <w:rPr>
                <w:spacing w:val="-4"/>
                <w:sz w:val="20"/>
              </w:rPr>
              <w:t>2.16</w:t>
            </w:r>
          </w:p>
        </w:tc>
        <w:tc>
          <w:tcPr>
            <w:tcW w:w="904" w:type="dxa"/>
          </w:tcPr>
          <w:p>
            <w:pPr>
              <w:pStyle w:val="TableParagraph"/>
              <w:spacing w:line="203" w:lineRule="exact"/>
              <w:ind w:left="185" w:right="162"/>
              <w:rPr>
                <w:sz w:val="20"/>
              </w:rPr>
            </w:pPr>
            <w:r>
              <w:rPr>
                <w:spacing w:val="-4"/>
                <w:sz w:val="20"/>
              </w:rPr>
              <w:t>1.99</w:t>
            </w:r>
          </w:p>
        </w:tc>
        <w:tc>
          <w:tcPr>
            <w:tcW w:w="896" w:type="dxa"/>
          </w:tcPr>
          <w:p>
            <w:pPr>
              <w:pStyle w:val="TableParagraph"/>
              <w:spacing w:line="203" w:lineRule="exact"/>
              <w:ind w:left="272" w:right="245"/>
              <w:rPr>
                <w:sz w:val="20"/>
              </w:rPr>
            </w:pPr>
            <w:r>
              <w:rPr>
                <w:spacing w:val="-4"/>
                <w:sz w:val="20"/>
              </w:rPr>
              <w:t>1.93</w:t>
            </w:r>
          </w:p>
        </w:tc>
      </w:tr>
      <w:tr>
        <w:trPr>
          <w:trHeight w:val="383" w:hRule="atLeast"/>
        </w:trPr>
        <w:tc>
          <w:tcPr>
            <w:tcW w:w="1639" w:type="dxa"/>
            <w:tcBorders>
              <w:bottom w:val="single" w:sz="4" w:space="0" w:color="00E2FF"/>
            </w:tcBorders>
          </w:tcPr>
          <w:p>
            <w:pPr>
              <w:pStyle w:val="TableParagraph"/>
              <w:jc w:val="left"/>
              <w:rPr>
                <w:rFonts w:ascii="Times New Roman"/>
                <w:sz w:val="20"/>
              </w:rPr>
            </w:pPr>
          </w:p>
        </w:tc>
        <w:tc>
          <w:tcPr>
            <w:tcW w:w="548" w:type="dxa"/>
            <w:tcBorders>
              <w:bottom w:val="single" w:sz="4" w:space="0" w:color="00E2FF"/>
            </w:tcBorders>
          </w:tcPr>
          <w:p>
            <w:pPr>
              <w:pStyle w:val="TableParagraph"/>
              <w:jc w:val="left"/>
              <w:rPr>
                <w:rFonts w:ascii="Times New Roman"/>
                <w:sz w:val="20"/>
              </w:rPr>
            </w:pPr>
          </w:p>
        </w:tc>
        <w:tc>
          <w:tcPr>
            <w:tcW w:w="948" w:type="dxa"/>
            <w:tcBorders>
              <w:bottom w:val="single" w:sz="4" w:space="0" w:color="00E2FF"/>
            </w:tcBorders>
          </w:tcPr>
          <w:p>
            <w:pPr>
              <w:pStyle w:val="TableParagraph"/>
              <w:spacing w:before="59"/>
              <w:ind w:left="106" w:right="184"/>
              <w:rPr>
                <w:sz w:val="20"/>
              </w:rPr>
            </w:pPr>
            <w:r>
              <w:rPr>
                <w:spacing w:val="-5"/>
                <w:sz w:val="20"/>
              </w:rPr>
              <w:t>SEM</w:t>
            </w:r>
          </w:p>
        </w:tc>
        <w:tc>
          <w:tcPr>
            <w:tcW w:w="830" w:type="dxa"/>
            <w:tcBorders>
              <w:bottom w:val="single" w:sz="4" w:space="0" w:color="00E2FF"/>
            </w:tcBorders>
          </w:tcPr>
          <w:p>
            <w:pPr>
              <w:pStyle w:val="TableParagraph"/>
              <w:spacing w:before="59"/>
              <w:ind w:left="187" w:right="264"/>
              <w:rPr>
                <w:sz w:val="20"/>
              </w:rPr>
            </w:pPr>
            <w:r>
              <w:rPr>
                <w:spacing w:val="-4"/>
                <w:sz w:val="20"/>
              </w:rPr>
              <w:t>0.22</w:t>
            </w:r>
          </w:p>
        </w:tc>
        <w:tc>
          <w:tcPr>
            <w:tcW w:w="911" w:type="dxa"/>
            <w:tcBorders>
              <w:bottom w:val="single" w:sz="4" w:space="0" w:color="00E2FF"/>
            </w:tcBorders>
          </w:tcPr>
          <w:p>
            <w:pPr>
              <w:pStyle w:val="TableParagraph"/>
              <w:spacing w:before="59"/>
              <w:ind w:left="260" w:right="257"/>
              <w:rPr>
                <w:sz w:val="20"/>
              </w:rPr>
            </w:pPr>
            <w:r>
              <w:rPr>
                <w:spacing w:val="-4"/>
                <w:sz w:val="20"/>
              </w:rPr>
              <w:t>0.22</w:t>
            </w:r>
          </w:p>
        </w:tc>
        <w:tc>
          <w:tcPr>
            <w:tcW w:w="909" w:type="dxa"/>
            <w:tcBorders>
              <w:bottom w:val="single" w:sz="4" w:space="0" w:color="00E2FF"/>
            </w:tcBorders>
          </w:tcPr>
          <w:p>
            <w:pPr>
              <w:pStyle w:val="TableParagraph"/>
              <w:spacing w:before="59"/>
              <w:ind w:right="269"/>
              <w:jc w:val="right"/>
              <w:rPr>
                <w:sz w:val="20"/>
              </w:rPr>
            </w:pPr>
            <w:r>
              <w:rPr>
                <w:spacing w:val="-4"/>
                <w:sz w:val="20"/>
              </w:rPr>
              <w:t>0.23</w:t>
            </w:r>
          </w:p>
        </w:tc>
        <w:tc>
          <w:tcPr>
            <w:tcW w:w="909" w:type="dxa"/>
            <w:tcBorders>
              <w:bottom w:val="single" w:sz="4" w:space="0" w:color="00E2FF"/>
            </w:tcBorders>
          </w:tcPr>
          <w:p>
            <w:pPr>
              <w:pStyle w:val="TableParagraph"/>
              <w:spacing w:before="59"/>
              <w:ind w:left="260" w:right="255"/>
              <w:rPr>
                <w:sz w:val="20"/>
              </w:rPr>
            </w:pPr>
            <w:r>
              <w:rPr>
                <w:spacing w:val="-4"/>
                <w:sz w:val="20"/>
              </w:rPr>
              <w:t>0.22</w:t>
            </w:r>
          </w:p>
        </w:tc>
        <w:tc>
          <w:tcPr>
            <w:tcW w:w="909" w:type="dxa"/>
            <w:tcBorders>
              <w:bottom w:val="single" w:sz="4" w:space="0" w:color="00E2FF"/>
            </w:tcBorders>
          </w:tcPr>
          <w:p>
            <w:pPr>
              <w:pStyle w:val="TableParagraph"/>
              <w:spacing w:before="59"/>
              <w:ind w:left="267" w:right="255"/>
              <w:rPr>
                <w:sz w:val="20"/>
              </w:rPr>
            </w:pPr>
            <w:r>
              <w:rPr>
                <w:spacing w:val="-4"/>
                <w:sz w:val="20"/>
              </w:rPr>
              <w:t>0.24</w:t>
            </w:r>
          </w:p>
        </w:tc>
        <w:tc>
          <w:tcPr>
            <w:tcW w:w="909" w:type="dxa"/>
            <w:tcBorders>
              <w:bottom w:val="single" w:sz="4" w:space="0" w:color="00E2FF"/>
            </w:tcBorders>
          </w:tcPr>
          <w:p>
            <w:pPr>
              <w:pStyle w:val="TableParagraph"/>
              <w:spacing w:before="59"/>
              <w:ind w:left="280"/>
              <w:jc w:val="left"/>
              <w:rPr>
                <w:sz w:val="20"/>
              </w:rPr>
            </w:pPr>
            <w:r>
              <w:rPr>
                <w:spacing w:val="-4"/>
                <w:sz w:val="20"/>
              </w:rPr>
              <w:t>0.21</w:t>
            </w:r>
          </w:p>
        </w:tc>
        <w:tc>
          <w:tcPr>
            <w:tcW w:w="909" w:type="dxa"/>
            <w:tcBorders>
              <w:bottom w:val="single" w:sz="4" w:space="0" w:color="00E2FF"/>
            </w:tcBorders>
          </w:tcPr>
          <w:p>
            <w:pPr>
              <w:pStyle w:val="TableParagraph"/>
              <w:spacing w:before="59"/>
              <w:ind w:left="267" w:right="252"/>
              <w:rPr>
                <w:sz w:val="20"/>
              </w:rPr>
            </w:pPr>
            <w:r>
              <w:rPr>
                <w:spacing w:val="-4"/>
                <w:sz w:val="20"/>
              </w:rPr>
              <w:t>0.21</w:t>
            </w:r>
          </w:p>
        </w:tc>
        <w:tc>
          <w:tcPr>
            <w:tcW w:w="909" w:type="dxa"/>
            <w:tcBorders>
              <w:bottom w:val="single" w:sz="4" w:space="0" w:color="00E2FF"/>
            </w:tcBorders>
          </w:tcPr>
          <w:p>
            <w:pPr>
              <w:pStyle w:val="TableParagraph"/>
              <w:spacing w:before="59"/>
              <w:ind w:left="266" w:right="255"/>
              <w:rPr>
                <w:sz w:val="20"/>
              </w:rPr>
            </w:pPr>
            <w:r>
              <w:rPr>
                <w:spacing w:val="-4"/>
                <w:sz w:val="20"/>
              </w:rPr>
              <w:t>0.22</w:t>
            </w:r>
          </w:p>
        </w:tc>
        <w:tc>
          <w:tcPr>
            <w:tcW w:w="911" w:type="dxa"/>
            <w:tcBorders>
              <w:bottom w:val="single" w:sz="4" w:space="0" w:color="00E2FF"/>
            </w:tcBorders>
          </w:tcPr>
          <w:p>
            <w:pPr>
              <w:pStyle w:val="TableParagraph"/>
              <w:spacing w:before="59"/>
              <w:ind w:left="267" w:right="251"/>
              <w:rPr>
                <w:sz w:val="20"/>
              </w:rPr>
            </w:pPr>
            <w:r>
              <w:rPr>
                <w:spacing w:val="-4"/>
                <w:sz w:val="20"/>
              </w:rPr>
              <w:t>0.20</w:t>
            </w:r>
          </w:p>
        </w:tc>
        <w:tc>
          <w:tcPr>
            <w:tcW w:w="909" w:type="dxa"/>
            <w:tcBorders>
              <w:bottom w:val="single" w:sz="4" w:space="0" w:color="00E2FF"/>
            </w:tcBorders>
          </w:tcPr>
          <w:p>
            <w:pPr>
              <w:pStyle w:val="TableParagraph"/>
              <w:spacing w:before="59"/>
              <w:ind w:left="267" w:right="247"/>
              <w:rPr>
                <w:sz w:val="20"/>
              </w:rPr>
            </w:pPr>
            <w:r>
              <w:rPr>
                <w:spacing w:val="-4"/>
                <w:sz w:val="20"/>
              </w:rPr>
              <w:t>0.23</w:t>
            </w:r>
          </w:p>
        </w:tc>
        <w:tc>
          <w:tcPr>
            <w:tcW w:w="904" w:type="dxa"/>
            <w:tcBorders>
              <w:bottom w:val="single" w:sz="4" w:space="0" w:color="00E2FF"/>
            </w:tcBorders>
          </w:tcPr>
          <w:p>
            <w:pPr>
              <w:pStyle w:val="TableParagraph"/>
              <w:spacing w:before="59"/>
              <w:ind w:left="185" w:right="162"/>
              <w:rPr>
                <w:sz w:val="20"/>
              </w:rPr>
            </w:pPr>
            <w:r>
              <w:rPr>
                <w:spacing w:val="-4"/>
                <w:sz w:val="20"/>
              </w:rPr>
              <w:t>0.21</w:t>
            </w:r>
          </w:p>
        </w:tc>
        <w:tc>
          <w:tcPr>
            <w:tcW w:w="896" w:type="dxa"/>
            <w:tcBorders>
              <w:bottom w:val="single" w:sz="4" w:space="0" w:color="00E2FF"/>
            </w:tcBorders>
          </w:tcPr>
          <w:p>
            <w:pPr>
              <w:pStyle w:val="TableParagraph"/>
              <w:spacing w:before="59"/>
              <w:ind w:left="272" w:right="245"/>
              <w:rPr>
                <w:sz w:val="20"/>
              </w:rPr>
            </w:pPr>
            <w:r>
              <w:rPr>
                <w:spacing w:val="-4"/>
                <w:sz w:val="20"/>
              </w:rPr>
              <w:t>0.20</w:t>
            </w:r>
          </w:p>
        </w:tc>
      </w:tr>
      <w:tr>
        <w:trPr>
          <w:trHeight w:val="388" w:hRule="atLeast"/>
        </w:trPr>
        <w:tc>
          <w:tcPr>
            <w:tcW w:w="1639" w:type="dxa"/>
            <w:tcBorders>
              <w:top w:val="single" w:sz="4" w:space="0" w:color="00E2FF"/>
            </w:tcBorders>
          </w:tcPr>
          <w:p>
            <w:pPr>
              <w:pStyle w:val="TableParagraph"/>
              <w:jc w:val="left"/>
              <w:rPr>
                <w:rFonts w:ascii="Times New Roman"/>
                <w:sz w:val="20"/>
              </w:rPr>
            </w:pPr>
          </w:p>
        </w:tc>
        <w:tc>
          <w:tcPr>
            <w:tcW w:w="548" w:type="dxa"/>
            <w:tcBorders>
              <w:top w:val="single" w:sz="4" w:space="0" w:color="00E2FF"/>
            </w:tcBorders>
          </w:tcPr>
          <w:p>
            <w:pPr>
              <w:pStyle w:val="TableParagraph"/>
              <w:jc w:val="left"/>
              <w:rPr>
                <w:rFonts w:ascii="Times New Roman"/>
                <w:sz w:val="20"/>
              </w:rPr>
            </w:pPr>
          </w:p>
        </w:tc>
        <w:tc>
          <w:tcPr>
            <w:tcW w:w="948" w:type="dxa"/>
            <w:tcBorders>
              <w:top w:val="single" w:sz="4" w:space="0" w:color="00E2FF"/>
            </w:tcBorders>
          </w:tcPr>
          <w:p>
            <w:pPr>
              <w:pStyle w:val="TableParagraph"/>
              <w:spacing w:before="73"/>
              <w:ind w:left="113" w:right="184"/>
              <w:rPr>
                <w:sz w:val="20"/>
              </w:rPr>
            </w:pPr>
            <w:r>
              <w:rPr>
                <w:spacing w:val="-4"/>
                <w:sz w:val="20"/>
              </w:rPr>
              <w:t>Mean</w:t>
            </w:r>
          </w:p>
        </w:tc>
        <w:tc>
          <w:tcPr>
            <w:tcW w:w="830" w:type="dxa"/>
            <w:tcBorders>
              <w:top w:val="single" w:sz="4" w:space="0" w:color="00E2FF"/>
            </w:tcBorders>
          </w:tcPr>
          <w:p>
            <w:pPr>
              <w:pStyle w:val="TableParagraph"/>
              <w:spacing w:before="73"/>
              <w:ind w:left="187" w:right="264"/>
              <w:rPr>
                <w:sz w:val="20"/>
              </w:rPr>
            </w:pPr>
            <w:r>
              <w:rPr>
                <w:spacing w:val="-4"/>
                <w:sz w:val="20"/>
              </w:rPr>
              <w:t>6.31</w:t>
            </w:r>
          </w:p>
        </w:tc>
        <w:tc>
          <w:tcPr>
            <w:tcW w:w="911" w:type="dxa"/>
            <w:tcBorders>
              <w:top w:val="single" w:sz="4" w:space="0" w:color="00E2FF"/>
            </w:tcBorders>
          </w:tcPr>
          <w:p>
            <w:pPr>
              <w:pStyle w:val="TableParagraph"/>
              <w:spacing w:before="73"/>
              <w:ind w:left="260" w:right="257"/>
              <w:rPr>
                <w:sz w:val="20"/>
              </w:rPr>
            </w:pPr>
            <w:r>
              <w:rPr>
                <w:spacing w:val="-4"/>
                <w:sz w:val="20"/>
              </w:rPr>
              <w:t>6.38</w:t>
            </w:r>
          </w:p>
        </w:tc>
        <w:tc>
          <w:tcPr>
            <w:tcW w:w="909" w:type="dxa"/>
            <w:tcBorders>
              <w:top w:val="single" w:sz="4" w:space="0" w:color="00E2FF"/>
            </w:tcBorders>
          </w:tcPr>
          <w:p>
            <w:pPr>
              <w:pStyle w:val="TableParagraph"/>
              <w:spacing w:before="73"/>
              <w:ind w:right="269"/>
              <w:jc w:val="right"/>
              <w:rPr>
                <w:sz w:val="20"/>
              </w:rPr>
            </w:pPr>
            <w:r>
              <w:rPr>
                <w:spacing w:val="-4"/>
                <w:sz w:val="20"/>
              </w:rPr>
              <w:t>7.15</w:t>
            </w:r>
          </w:p>
        </w:tc>
        <w:tc>
          <w:tcPr>
            <w:tcW w:w="909" w:type="dxa"/>
            <w:tcBorders>
              <w:top w:val="single" w:sz="4" w:space="0" w:color="00E2FF"/>
            </w:tcBorders>
          </w:tcPr>
          <w:p>
            <w:pPr>
              <w:pStyle w:val="TableParagraph"/>
              <w:spacing w:before="73"/>
              <w:ind w:left="260" w:right="255"/>
              <w:rPr>
                <w:sz w:val="20"/>
              </w:rPr>
            </w:pPr>
            <w:r>
              <w:rPr>
                <w:spacing w:val="-4"/>
                <w:sz w:val="20"/>
              </w:rPr>
              <w:t>6.97</w:t>
            </w:r>
          </w:p>
        </w:tc>
        <w:tc>
          <w:tcPr>
            <w:tcW w:w="909" w:type="dxa"/>
            <w:tcBorders>
              <w:top w:val="single" w:sz="4" w:space="0" w:color="00E2FF"/>
            </w:tcBorders>
          </w:tcPr>
          <w:p>
            <w:pPr>
              <w:pStyle w:val="TableParagraph"/>
              <w:spacing w:before="73"/>
              <w:ind w:left="267" w:right="255"/>
              <w:rPr>
                <w:sz w:val="20"/>
              </w:rPr>
            </w:pPr>
            <w:r>
              <w:rPr>
                <w:spacing w:val="-4"/>
                <w:sz w:val="20"/>
              </w:rPr>
              <w:t>6.66</w:t>
            </w:r>
          </w:p>
        </w:tc>
        <w:tc>
          <w:tcPr>
            <w:tcW w:w="909" w:type="dxa"/>
            <w:tcBorders>
              <w:top w:val="single" w:sz="4" w:space="0" w:color="00E2FF"/>
            </w:tcBorders>
          </w:tcPr>
          <w:p>
            <w:pPr>
              <w:pStyle w:val="TableParagraph"/>
              <w:spacing w:before="73"/>
              <w:ind w:left="280"/>
              <w:jc w:val="left"/>
              <w:rPr>
                <w:sz w:val="20"/>
              </w:rPr>
            </w:pPr>
            <w:r>
              <w:rPr>
                <w:spacing w:val="-4"/>
                <w:sz w:val="20"/>
              </w:rPr>
              <w:t>6.91</w:t>
            </w:r>
          </w:p>
        </w:tc>
        <w:tc>
          <w:tcPr>
            <w:tcW w:w="909" w:type="dxa"/>
            <w:tcBorders>
              <w:top w:val="single" w:sz="4" w:space="0" w:color="00E2FF"/>
            </w:tcBorders>
          </w:tcPr>
          <w:p>
            <w:pPr>
              <w:pStyle w:val="TableParagraph"/>
              <w:spacing w:before="73"/>
              <w:ind w:left="267" w:right="252"/>
              <w:rPr>
                <w:sz w:val="20"/>
              </w:rPr>
            </w:pPr>
            <w:r>
              <w:rPr>
                <w:spacing w:val="-4"/>
                <w:sz w:val="20"/>
              </w:rPr>
              <w:t>6.03</w:t>
            </w:r>
          </w:p>
        </w:tc>
        <w:tc>
          <w:tcPr>
            <w:tcW w:w="909" w:type="dxa"/>
            <w:tcBorders>
              <w:top w:val="single" w:sz="4" w:space="0" w:color="00E2FF"/>
            </w:tcBorders>
          </w:tcPr>
          <w:p>
            <w:pPr>
              <w:pStyle w:val="TableParagraph"/>
              <w:spacing w:before="73"/>
              <w:ind w:left="266" w:right="255"/>
              <w:rPr>
                <w:sz w:val="20"/>
              </w:rPr>
            </w:pPr>
            <w:r>
              <w:rPr>
                <w:spacing w:val="-4"/>
                <w:sz w:val="20"/>
              </w:rPr>
              <w:t>6.56</w:t>
            </w:r>
          </w:p>
        </w:tc>
        <w:tc>
          <w:tcPr>
            <w:tcW w:w="911" w:type="dxa"/>
            <w:tcBorders>
              <w:top w:val="single" w:sz="4" w:space="0" w:color="00E2FF"/>
            </w:tcBorders>
          </w:tcPr>
          <w:p>
            <w:pPr>
              <w:pStyle w:val="TableParagraph"/>
              <w:spacing w:before="73"/>
              <w:ind w:left="267" w:right="251"/>
              <w:rPr>
                <w:sz w:val="20"/>
              </w:rPr>
            </w:pPr>
            <w:r>
              <w:rPr>
                <w:spacing w:val="-4"/>
                <w:sz w:val="20"/>
              </w:rPr>
              <w:t>6.61</w:t>
            </w:r>
          </w:p>
        </w:tc>
        <w:tc>
          <w:tcPr>
            <w:tcW w:w="909" w:type="dxa"/>
            <w:tcBorders>
              <w:top w:val="single" w:sz="4" w:space="0" w:color="00E2FF"/>
            </w:tcBorders>
          </w:tcPr>
          <w:p>
            <w:pPr>
              <w:pStyle w:val="TableParagraph"/>
              <w:spacing w:before="73"/>
              <w:ind w:left="267" w:right="247"/>
              <w:rPr>
                <w:sz w:val="20"/>
              </w:rPr>
            </w:pPr>
            <w:r>
              <w:rPr>
                <w:spacing w:val="-4"/>
                <w:sz w:val="20"/>
              </w:rPr>
              <w:t>6.59</w:t>
            </w:r>
          </w:p>
        </w:tc>
        <w:tc>
          <w:tcPr>
            <w:tcW w:w="904" w:type="dxa"/>
            <w:tcBorders>
              <w:top w:val="single" w:sz="4" w:space="0" w:color="00E2FF"/>
            </w:tcBorders>
          </w:tcPr>
          <w:p>
            <w:pPr>
              <w:pStyle w:val="TableParagraph"/>
              <w:spacing w:before="73"/>
              <w:ind w:left="185" w:right="162"/>
              <w:rPr>
                <w:sz w:val="20"/>
              </w:rPr>
            </w:pPr>
            <w:r>
              <w:rPr>
                <w:spacing w:val="-4"/>
                <w:sz w:val="20"/>
              </w:rPr>
              <w:t>6.83</w:t>
            </w:r>
          </w:p>
        </w:tc>
        <w:tc>
          <w:tcPr>
            <w:tcW w:w="896" w:type="dxa"/>
            <w:tcBorders>
              <w:top w:val="single" w:sz="4" w:space="0" w:color="00E2FF"/>
            </w:tcBorders>
          </w:tcPr>
          <w:p>
            <w:pPr>
              <w:pStyle w:val="TableParagraph"/>
              <w:spacing w:before="73"/>
              <w:ind w:left="272" w:right="245"/>
              <w:rPr>
                <w:sz w:val="20"/>
              </w:rPr>
            </w:pPr>
            <w:r>
              <w:rPr>
                <w:spacing w:val="-4"/>
                <w:sz w:val="20"/>
              </w:rPr>
              <w:t>6.87</w:t>
            </w:r>
          </w:p>
        </w:tc>
      </w:tr>
      <w:tr>
        <w:trPr>
          <w:trHeight w:val="321" w:hRule="atLeast"/>
        </w:trPr>
        <w:tc>
          <w:tcPr>
            <w:tcW w:w="1639" w:type="dxa"/>
            <w:vMerge w:val="restart"/>
          </w:tcPr>
          <w:p>
            <w:pPr>
              <w:pStyle w:val="TableParagraph"/>
              <w:spacing w:before="35"/>
              <w:ind w:left="120" w:right="121" w:hanging="1"/>
              <w:rPr>
                <w:b/>
                <w:sz w:val="20"/>
              </w:rPr>
            </w:pPr>
            <w:r>
              <w:rPr>
                <w:b/>
                <w:sz w:val="20"/>
              </w:rPr>
              <w:t>Two years </w:t>
            </w:r>
            <w:r>
              <w:rPr>
                <w:b/>
                <w:spacing w:val="-2"/>
                <w:sz w:val="20"/>
              </w:rPr>
              <w:t>vocational study/University</w:t>
            </w:r>
          </w:p>
        </w:tc>
        <w:tc>
          <w:tcPr>
            <w:tcW w:w="548" w:type="dxa"/>
          </w:tcPr>
          <w:p>
            <w:pPr>
              <w:pStyle w:val="TableParagraph"/>
              <w:jc w:val="left"/>
              <w:rPr>
                <w:rFonts w:ascii="Times New Roman"/>
                <w:sz w:val="20"/>
              </w:rPr>
            </w:pPr>
          </w:p>
        </w:tc>
        <w:tc>
          <w:tcPr>
            <w:tcW w:w="948" w:type="dxa"/>
          </w:tcPr>
          <w:p>
            <w:pPr>
              <w:pStyle w:val="TableParagraph"/>
              <w:spacing w:line="218" w:lineRule="exact" w:before="83"/>
              <w:ind w:left="113" w:right="184"/>
              <w:rPr>
                <w:sz w:val="20"/>
              </w:rPr>
            </w:pPr>
            <w:r>
              <w:rPr>
                <w:spacing w:val="-2"/>
                <w:sz w:val="20"/>
              </w:rPr>
              <w:t>Median</w:t>
            </w:r>
          </w:p>
        </w:tc>
        <w:tc>
          <w:tcPr>
            <w:tcW w:w="830" w:type="dxa"/>
          </w:tcPr>
          <w:p>
            <w:pPr>
              <w:pStyle w:val="TableParagraph"/>
              <w:spacing w:line="218" w:lineRule="exact" w:before="83"/>
              <w:ind w:left="187" w:right="264"/>
              <w:rPr>
                <w:sz w:val="20"/>
              </w:rPr>
            </w:pPr>
            <w:r>
              <w:rPr>
                <w:spacing w:val="-4"/>
                <w:sz w:val="20"/>
              </w:rPr>
              <w:t>6.80</w:t>
            </w:r>
          </w:p>
        </w:tc>
        <w:tc>
          <w:tcPr>
            <w:tcW w:w="911" w:type="dxa"/>
          </w:tcPr>
          <w:p>
            <w:pPr>
              <w:pStyle w:val="TableParagraph"/>
              <w:spacing w:line="218" w:lineRule="exact" w:before="83"/>
              <w:ind w:left="260" w:right="257"/>
              <w:rPr>
                <w:sz w:val="20"/>
              </w:rPr>
            </w:pPr>
            <w:r>
              <w:rPr>
                <w:spacing w:val="-4"/>
                <w:sz w:val="20"/>
              </w:rPr>
              <w:t>6.50</w:t>
            </w:r>
          </w:p>
        </w:tc>
        <w:tc>
          <w:tcPr>
            <w:tcW w:w="909" w:type="dxa"/>
          </w:tcPr>
          <w:p>
            <w:pPr>
              <w:pStyle w:val="TableParagraph"/>
              <w:spacing w:line="218" w:lineRule="exact" w:before="83"/>
              <w:ind w:right="269"/>
              <w:jc w:val="right"/>
              <w:rPr>
                <w:sz w:val="20"/>
              </w:rPr>
            </w:pPr>
            <w:r>
              <w:rPr>
                <w:spacing w:val="-4"/>
                <w:sz w:val="20"/>
              </w:rPr>
              <w:t>7.50</w:t>
            </w:r>
          </w:p>
        </w:tc>
        <w:tc>
          <w:tcPr>
            <w:tcW w:w="909" w:type="dxa"/>
          </w:tcPr>
          <w:p>
            <w:pPr>
              <w:pStyle w:val="TableParagraph"/>
              <w:spacing w:line="218" w:lineRule="exact" w:before="83"/>
              <w:ind w:left="260" w:right="255"/>
              <w:rPr>
                <w:sz w:val="20"/>
              </w:rPr>
            </w:pPr>
            <w:r>
              <w:rPr>
                <w:spacing w:val="-4"/>
                <w:sz w:val="20"/>
              </w:rPr>
              <w:t>7.30</w:t>
            </w:r>
          </w:p>
        </w:tc>
        <w:tc>
          <w:tcPr>
            <w:tcW w:w="909" w:type="dxa"/>
          </w:tcPr>
          <w:p>
            <w:pPr>
              <w:pStyle w:val="TableParagraph"/>
              <w:spacing w:line="218" w:lineRule="exact" w:before="83"/>
              <w:ind w:left="267" w:right="255"/>
              <w:rPr>
                <w:sz w:val="20"/>
              </w:rPr>
            </w:pPr>
            <w:r>
              <w:rPr>
                <w:spacing w:val="-4"/>
                <w:sz w:val="20"/>
              </w:rPr>
              <w:t>7.00</w:t>
            </w:r>
          </w:p>
        </w:tc>
        <w:tc>
          <w:tcPr>
            <w:tcW w:w="909" w:type="dxa"/>
          </w:tcPr>
          <w:p>
            <w:pPr>
              <w:pStyle w:val="TableParagraph"/>
              <w:spacing w:line="218" w:lineRule="exact" w:before="83"/>
              <w:ind w:left="280"/>
              <w:jc w:val="left"/>
              <w:rPr>
                <w:sz w:val="20"/>
              </w:rPr>
            </w:pPr>
            <w:r>
              <w:rPr>
                <w:spacing w:val="-4"/>
                <w:sz w:val="20"/>
              </w:rPr>
              <w:t>7.00</w:t>
            </w:r>
          </w:p>
        </w:tc>
        <w:tc>
          <w:tcPr>
            <w:tcW w:w="909" w:type="dxa"/>
          </w:tcPr>
          <w:p>
            <w:pPr>
              <w:pStyle w:val="TableParagraph"/>
              <w:spacing w:line="218" w:lineRule="exact" w:before="83"/>
              <w:ind w:left="267" w:right="252"/>
              <w:rPr>
                <w:sz w:val="20"/>
              </w:rPr>
            </w:pPr>
            <w:r>
              <w:rPr>
                <w:spacing w:val="-4"/>
                <w:sz w:val="20"/>
              </w:rPr>
              <w:t>6.30</w:t>
            </w:r>
          </w:p>
        </w:tc>
        <w:tc>
          <w:tcPr>
            <w:tcW w:w="909" w:type="dxa"/>
          </w:tcPr>
          <w:p>
            <w:pPr>
              <w:pStyle w:val="TableParagraph"/>
              <w:spacing w:line="218" w:lineRule="exact" w:before="83"/>
              <w:ind w:left="266" w:right="255"/>
              <w:rPr>
                <w:sz w:val="20"/>
              </w:rPr>
            </w:pPr>
            <w:r>
              <w:rPr>
                <w:spacing w:val="-4"/>
                <w:sz w:val="20"/>
              </w:rPr>
              <w:t>7.00</w:t>
            </w:r>
          </w:p>
        </w:tc>
        <w:tc>
          <w:tcPr>
            <w:tcW w:w="911" w:type="dxa"/>
          </w:tcPr>
          <w:p>
            <w:pPr>
              <w:pStyle w:val="TableParagraph"/>
              <w:spacing w:line="218" w:lineRule="exact" w:before="83"/>
              <w:ind w:left="267" w:right="251"/>
              <w:rPr>
                <w:sz w:val="20"/>
              </w:rPr>
            </w:pPr>
            <w:r>
              <w:rPr>
                <w:spacing w:val="-4"/>
                <w:sz w:val="20"/>
              </w:rPr>
              <w:t>6.80</w:t>
            </w:r>
          </w:p>
        </w:tc>
        <w:tc>
          <w:tcPr>
            <w:tcW w:w="909" w:type="dxa"/>
          </w:tcPr>
          <w:p>
            <w:pPr>
              <w:pStyle w:val="TableParagraph"/>
              <w:spacing w:line="218" w:lineRule="exact" w:before="83"/>
              <w:ind w:left="267" w:right="247"/>
              <w:rPr>
                <w:sz w:val="20"/>
              </w:rPr>
            </w:pPr>
            <w:r>
              <w:rPr>
                <w:spacing w:val="-4"/>
                <w:sz w:val="20"/>
              </w:rPr>
              <w:t>7.30</w:t>
            </w:r>
          </w:p>
        </w:tc>
        <w:tc>
          <w:tcPr>
            <w:tcW w:w="904" w:type="dxa"/>
          </w:tcPr>
          <w:p>
            <w:pPr>
              <w:pStyle w:val="TableParagraph"/>
              <w:spacing w:line="218" w:lineRule="exact" w:before="83"/>
              <w:ind w:left="185" w:right="162"/>
              <w:rPr>
                <w:sz w:val="20"/>
              </w:rPr>
            </w:pPr>
            <w:r>
              <w:rPr>
                <w:spacing w:val="-4"/>
                <w:sz w:val="20"/>
              </w:rPr>
              <w:t>7.00</w:t>
            </w:r>
          </w:p>
        </w:tc>
        <w:tc>
          <w:tcPr>
            <w:tcW w:w="896" w:type="dxa"/>
          </w:tcPr>
          <w:p>
            <w:pPr>
              <w:pStyle w:val="TableParagraph"/>
              <w:spacing w:line="218" w:lineRule="exact" w:before="83"/>
              <w:ind w:left="272" w:right="245"/>
              <w:rPr>
                <w:sz w:val="20"/>
              </w:rPr>
            </w:pPr>
            <w:r>
              <w:rPr>
                <w:spacing w:val="-4"/>
                <w:sz w:val="20"/>
              </w:rPr>
              <w:t>7.30</w:t>
            </w:r>
          </w:p>
        </w:tc>
      </w:tr>
      <w:tr>
        <w:trPr>
          <w:trHeight w:val="196" w:hRule="atLeast"/>
        </w:trPr>
        <w:tc>
          <w:tcPr>
            <w:tcW w:w="1639" w:type="dxa"/>
            <w:vMerge/>
            <w:tcBorders>
              <w:top w:val="nil"/>
            </w:tcBorders>
          </w:tcPr>
          <w:p>
            <w:pPr>
              <w:rPr>
                <w:sz w:val="2"/>
                <w:szCs w:val="2"/>
              </w:rPr>
            </w:pPr>
          </w:p>
        </w:tc>
        <w:tc>
          <w:tcPr>
            <w:tcW w:w="1496" w:type="dxa"/>
            <w:gridSpan w:val="2"/>
          </w:tcPr>
          <w:p>
            <w:pPr>
              <w:pStyle w:val="TableParagraph"/>
              <w:spacing w:line="177" w:lineRule="exact"/>
              <w:ind w:left="175"/>
              <w:jc w:val="left"/>
              <w:rPr>
                <w:sz w:val="20"/>
              </w:rPr>
            </w:pPr>
            <w:r>
              <w:rPr>
                <w:spacing w:val="-5"/>
                <w:sz w:val="20"/>
              </w:rPr>
              <w:t>70</w:t>
            </w:r>
          </w:p>
        </w:tc>
        <w:tc>
          <w:tcPr>
            <w:tcW w:w="830"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4" w:type="dxa"/>
          </w:tcPr>
          <w:p>
            <w:pPr>
              <w:pStyle w:val="TableParagraph"/>
              <w:jc w:val="left"/>
              <w:rPr>
                <w:rFonts w:ascii="Times New Roman"/>
                <w:sz w:val="12"/>
              </w:rPr>
            </w:pPr>
          </w:p>
        </w:tc>
        <w:tc>
          <w:tcPr>
            <w:tcW w:w="896" w:type="dxa"/>
          </w:tcPr>
          <w:p>
            <w:pPr>
              <w:pStyle w:val="TableParagraph"/>
              <w:jc w:val="left"/>
              <w:rPr>
                <w:rFonts w:ascii="Times New Roman"/>
                <w:sz w:val="12"/>
              </w:rPr>
            </w:pPr>
          </w:p>
        </w:tc>
      </w:tr>
      <w:tr>
        <w:trPr>
          <w:trHeight w:val="322" w:hRule="atLeast"/>
        </w:trPr>
        <w:tc>
          <w:tcPr>
            <w:tcW w:w="1639" w:type="dxa"/>
            <w:vMerge/>
            <w:tcBorders>
              <w:top w:val="nil"/>
            </w:tcBorders>
          </w:tcPr>
          <w:p>
            <w:pPr>
              <w:rPr>
                <w:sz w:val="2"/>
                <w:szCs w:val="2"/>
              </w:rPr>
            </w:pPr>
          </w:p>
        </w:tc>
        <w:tc>
          <w:tcPr>
            <w:tcW w:w="548" w:type="dxa"/>
          </w:tcPr>
          <w:p>
            <w:pPr>
              <w:pStyle w:val="TableParagraph"/>
              <w:jc w:val="left"/>
              <w:rPr>
                <w:rFonts w:ascii="Times New Roman"/>
                <w:sz w:val="20"/>
              </w:rPr>
            </w:pPr>
          </w:p>
        </w:tc>
        <w:tc>
          <w:tcPr>
            <w:tcW w:w="948" w:type="dxa"/>
          </w:tcPr>
          <w:p>
            <w:pPr>
              <w:pStyle w:val="TableParagraph"/>
              <w:spacing w:line="203" w:lineRule="exact"/>
              <w:ind w:left="100" w:right="184"/>
              <w:rPr>
                <w:sz w:val="20"/>
              </w:rPr>
            </w:pPr>
            <w:r>
              <w:rPr>
                <w:spacing w:val="-5"/>
                <w:sz w:val="20"/>
              </w:rPr>
              <w:t>SD</w:t>
            </w:r>
          </w:p>
        </w:tc>
        <w:tc>
          <w:tcPr>
            <w:tcW w:w="830" w:type="dxa"/>
          </w:tcPr>
          <w:p>
            <w:pPr>
              <w:pStyle w:val="TableParagraph"/>
              <w:spacing w:line="203" w:lineRule="exact"/>
              <w:ind w:left="187" w:right="264"/>
              <w:rPr>
                <w:sz w:val="20"/>
              </w:rPr>
            </w:pPr>
            <w:r>
              <w:rPr>
                <w:spacing w:val="-4"/>
                <w:sz w:val="20"/>
              </w:rPr>
              <w:t>1.81</w:t>
            </w:r>
          </w:p>
        </w:tc>
        <w:tc>
          <w:tcPr>
            <w:tcW w:w="911" w:type="dxa"/>
          </w:tcPr>
          <w:p>
            <w:pPr>
              <w:pStyle w:val="TableParagraph"/>
              <w:spacing w:line="203" w:lineRule="exact"/>
              <w:ind w:left="260" w:right="257"/>
              <w:rPr>
                <w:sz w:val="20"/>
              </w:rPr>
            </w:pPr>
            <w:r>
              <w:rPr>
                <w:spacing w:val="-4"/>
                <w:sz w:val="20"/>
              </w:rPr>
              <w:t>1.87</w:t>
            </w:r>
          </w:p>
        </w:tc>
        <w:tc>
          <w:tcPr>
            <w:tcW w:w="909" w:type="dxa"/>
          </w:tcPr>
          <w:p>
            <w:pPr>
              <w:pStyle w:val="TableParagraph"/>
              <w:spacing w:line="203" w:lineRule="exact"/>
              <w:ind w:right="269"/>
              <w:jc w:val="right"/>
              <w:rPr>
                <w:sz w:val="20"/>
              </w:rPr>
            </w:pPr>
            <w:r>
              <w:rPr>
                <w:spacing w:val="-4"/>
                <w:sz w:val="20"/>
              </w:rPr>
              <w:t>1.89</w:t>
            </w:r>
          </w:p>
        </w:tc>
        <w:tc>
          <w:tcPr>
            <w:tcW w:w="909" w:type="dxa"/>
          </w:tcPr>
          <w:p>
            <w:pPr>
              <w:pStyle w:val="TableParagraph"/>
              <w:spacing w:line="203" w:lineRule="exact"/>
              <w:ind w:left="260" w:right="255"/>
              <w:rPr>
                <w:sz w:val="20"/>
              </w:rPr>
            </w:pPr>
            <w:r>
              <w:rPr>
                <w:spacing w:val="-4"/>
                <w:sz w:val="20"/>
              </w:rPr>
              <w:t>1.86</w:t>
            </w:r>
          </w:p>
        </w:tc>
        <w:tc>
          <w:tcPr>
            <w:tcW w:w="909" w:type="dxa"/>
          </w:tcPr>
          <w:p>
            <w:pPr>
              <w:pStyle w:val="TableParagraph"/>
              <w:spacing w:line="203" w:lineRule="exact"/>
              <w:ind w:left="267" w:right="255"/>
              <w:rPr>
                <w:sz w:val="20"/>
              </w:rPr>
            </w:pPr>
            <w:r>
              <w:rPr>
                <w:spacing w:val="-4"/>
                <w:sz w:val="20"/>
              </w:rPr>
              <w:t>2.19</w:t>
            </w:r>
          </w:p>
        </w:tc>
        <w:tc>
          <w:tcPr>
            <w:tcW w:w="909" w:type="dxa"/>
          </w:tcPr>
          <w:p>
            <w:pPr>
              <w:pStyle w:val="TableParagraph"/>
              <w:spacing w:line="203" w:lineRule="exact"/>
              <w:ind w:left="280"/>
              <w:jc w:val="left"/>
              <w:rPr>
                <w:sz w:val="20"/>
              </w:rPr>
            </w:pPr>
            <w:r>
              <w:rPr>
                <w:spacing w:val="-4"/>
                <w:sz w:val="20"/>
              </w:rPr>
              <w:t>1.94</w:t>
            </w:r>
          </w:p>
        </w:tc>
        <w:tc>
          <w:tcPr>
            <w:tcW w:w="909" w:type="dxa"/>
          </w:tcPr>
          <w:p>
            <w:pPr>
              <w:pStyle w:val="TableParagraph"/>
              <w:spacing w:line="203" w:lineRule="exact"/>
              <w:ind w:left="267" w:right="252"/>
              <w:rPr>
                <w:sz w:val="20"/>
              </w:rPr>
            </w:pPr>
            <w:r>
              <w:rPr>
                <w:spacing w:val="-4"/>
                <w:sz w:val="20"/>
              </w:rPr>
              <w:t>1.95</w:t>
            </w:r>
          </w:p>
        </w:tc>
        <w:tc>
          <w:tcPr>
            <w:tcW w:w="909" w:type="dxa"/>
          </w:tcPr>
          <w:p>
            <w:pPr>
              <w:pStyle w:val="TableParagraph"/>
              <w:spacing w:line="203" w:lineRule="exact"/>
              <w:ind w:left="266" w:right="255"/>
              <w:rPr>
                <w:sz w:val="20"/>
              </w:rPr>
            </w:pPr>
            <w:r>
              <w:rPr>
                <w:spacing w:val="-4"/>
                <w:sz w:val="20"/>
              </w:rPr>
              <w:t>2.03</w:t>
            </w:r>
          </w:p>
        </w:tc>
        <w:tc>
          <w:tcPr>
            <w:tcW w:w="911" w:type="dxa"/>
          </w:tcPr>
          <w:p>
            <w:pPr>
              <w:pStyle w:val="TableParagraph"/>
              <w:spacing w:line="203" w:lineRule="exact"/>
              <w:ind w:left="267" w:right="251"/>
              <w:rPr>
                <w:sz w:val="20"/>
              </w:rPr>
            </w:pPr>
            <w:r>
              <w:rPr>
                <w:spacing w:val="-4"/>
                <w:sz w:val="20"/>
              </w:rPr>
              <w:t>1.82</w:t>
            </w:r>
          </w:p>
        </w:tc>
        <w:tc>
          <w:tcPr>
            <w:tcW w:w="909" w:type="dxa"/>
          </w:tcPr>
          <w:p>
            <w:pPr>
              <w:pStyle w:val="TableParagraph"/>
              <w:spacing w:line="203" w:lineRule="exact"/>
              <w:ind w:left="267" w:right="247"/>
              <w:rPr>
                <w:sz w:val="20"/>
              </w:rPr>
            </w:pPr>
            <w:r>
              <w:rPr>
                <w:spacing w:val="-4"/>
                <w:sz w:val="20"/>
              </w:rPr>
              <w:t>2.13</w:t>
            </w:r>
          </w:p>
        </w:tc>
        <w:tc>
          <w:tcPr>
            <w:tcW w:w="904" w:type="dxa"/>
          </w:tcPr>
          <w:p>
            <w:pPr>
              <w:pStyle w:val="TableParagraph"/>
              <w:spacing w:line="203" w:lineRule="exact"/>
              <w:ind w:left="185" w:right="162"/>
              <w:rPr>
                <w:sz w:val="20"/>
              </w:rPr>
            </w:pPr>
            <w:r>
              <w:rPr>
                <w:spacing w:val="-4"/>
                <w:sz w:val="20"/>
              </w:rPr>
              <w:t>1.49</w:t>
            </w:r>
          </w:p>
        </w:tc>
        <w:tc>
          <w:tcPr>
            <w:tcW w:w="896" w:type="dxa"/>
          </w:tcPr>
          <w:p>
            <w:pPr>
              <w:pStyle w:val="TableParagraph"/>
              <w:spacing w:line="203" w:lineRule="exact"/>
              <w:ind w:left="272" w:right="245"/>
              <w:rPr>
                <w:sz w:val="20"/>
              </w:rPr>
            </w:pPr>
            <w:r>
              <w:rPr>
                <w:spacing w:val="-4"/>
                <w:sz w:val="20"/>
              </w:rPr>
              <w:t>1.69</w:t>
            </w:r>
          </w:p>
        </w:tc>
      </w:tr>
      <w:tr>
        <w:trPr>
          <w:trHeight w:val="359" w:hRule="atLeast"/>
        </w:trPr>
        <w:tc>
          <w:tcPr>
            <w:tcW w:w="1639" w:type="dxa"/>
            <w:tcBorders>
              <w:bottom w:val="single" w:sz="4" w:space="0" w:color="00E2FF"/>
            </w:tcBorders>
          </w:tcPr>
          <w:p>
            <w:pPr>
              <w:pStyle w:val="TableParagraph"/>
              <w:jc w:val="left"/>
              <w:rPr>
                <w:rFonts w:ascii="Times New Roman"/>
                <w:sz w:val="20"/>
              </w:rPr>
            </w:pPr>
          </w:p>
        </w:tc>
        <w:tc>
          <w:tcPr>
            <w:tcW w:w="548" w:type="dxa"/>
            <w:tcBorders>
              <w:bottom w:val="single" w:sz="4" w:space="0" w:color="00E2FF"/>
            </w:tcBorders>
          </w:tcPr>
          <w:p>
            <w:pPr>
              <w:pStyle w:val="TableParagraph"/>
              <w:jc w:val="left"/>
              <w:rPr>
                <w:rFonts w:ascii="Times New Roman"/>
                <w:sz w:val="20"/>
              </w:rPr>
            </w:pPr>
          </w:p>
        </w:tc>
        <w:tc>
          <w:tcPr>
            <w:tcW w:w="948" w:type="dxa"/>
            <w:tcBorders>
              <w:bottom w:val="single" w:sz="4" w:space="0" w:color="00E2FF"/>
            </w:tcBorders>
          </w:tcPr>
          <w:p>
            <w:pPr>
              <w:pStyle w:val="TableParagraph"/>
              <w:spacing w:before="35"/>
              <w:ind w:left="106" w:right="184"/>
              <w:rPr>
                <w:sz w:val="20"/>
              </w:rPr>
            </w:pPr>
            <w:r>
              <w:rPr>
                <w:spacing w:val="-5"/>
                <w:sz w:val="20"/>
              </w:rPr>
              <w:t>SEM</w:t>
            </w:r>
          </w:p>
        </w:tc>
        <w:tc>
          <w:tcPr>
            <w:tcW w:w="830" w:type="dxa"/>
            <w:tcBorders>
              <w:bottom w:val="single" w:sz="4" w:space="0" w:color="00E2FF"/>
            </w:tcBorders>
          </w:tcPr>
          <w:p>
            <w:pPr>
              <w:pStyle w:val="TableParagraph"/>
              <w:spacing w:before="35"/>
              <w:ind w:left="187" w:right="264"/>
              <w:rPr>
                <w:sz w:val="20"/>
              </w:rPr>
            </w:pPr>
            <w:r>
              <w:rPr>
                <w:spacing w:val="-4"/>
                <w:sz w:val="20"/>
              </w:rPr>
              <w:t>0.24</w:t>
            </w:r>
          </w:p>
        </w:tc>
        <w:tc>
          <w:tcPr>
            <w:tcW w:w="911" w:type="dxa"/>
            <w:tcBorders>
              <w:bottom w:val="single" w:sz="4" w:space="0" w:color="00E2FF"/>
            </w:tcBorders>
          </w:tcPr>
          <w:p>
            <w:pPr>
              <w:pStyle w:val="TableParagraph"/>
              <w:spacing w:before="35"/>
              <w:ind w:left="260" w:right="257"/>
              <w:rPr>
                <w:sz w:val="20"/>
              </w:rPr>
            </w:pPr>
            <w:r>
              <w:rPr>
                <w:spacing w:val="-4"/>
                <w:sz w:val="20"/>
              </w:rPr>
              <w:t>0.25</w:t>
            </w:r>
          </w:p>
        </w:tc>
        <w:tc>
          <w:tcPr>
            <w:tcW w:w="909" w:type="dxa"/>
            <w:tcBorders>
              <w:bottom w:val="single" w:sz="4" w:space="0" w:color="00E2FF"/>
            </w:tcBorders>
          </w:tcPr>
          <w:p>
            <w:pPr>
              <w:pStyle w:val="TableParagraph"/>
              <w:spacing w:before="35"/>
              <w:ind w:right="269"/>
              <w:jc w:val="right"/>
              <w:rPr>
                <w:sz w:val="20"/>
              </w:rPr>
            </w:pPr>
            <w:r>
              <w:rPr>
                <w:spacing w:val="-4"/>
                <w:sz w:val="20"/>
              </w:rPr>
              <w:t>0.25</w:t>
            </w:r>
          </w:p>
        </w:tc>
        <w:tc>
          <w:tcPr>
            <w:tcW w:w="909" w:type="dxa"/>
            <w:tcBorders>
              <w:bottom w:val="single" w:sz="4" w:space="0" w:color="00E2FF"/>
            </w:tcBorders>
          </w:tcPr>
          <w:p>
            <w:pPr>
              <w:pStyle w:val="TableParagraph"/>
              <w:spacing w:before="35"/>
              <w:ind w:left="260" w:right="255"/>
              <w:rPr>
                <w:sz w:val="20"/>
              </w:rPr>
            </w:pPr>
            <w:r>
              <w:rPr>
                <w:spacing w:val="-4"/>
                <w:sz w:val="20"/>
              </w:rPr>
              <w:t>0.25</w:t>
            </w:r>
          </w:p>
        </w:tc>
        <w:tc>
          <w:tcPr>
            <w:tcW w:w="909" w:type="dxa"/>
            <w:tcBorders>
              <w:bottom w:val="single" w:sz="4" w:space="0" w:color="00E2FF"/>
            </w:tcBorders>
          </w:tcPr>
          <w:p>
            <w:pPr>
              <w:pStyle w:val="TableParagraph"/>
              <w:spacing w:before="35"/>
              <w:ind w:left="267" w:right="255"/>
              <w:rPr>
                <w:sz w:val="20"/>
              </w:rPr>
            </w:pPr>
            <w:r>
              <w:rPr>
                <w:spacing w:val="-4"/>
                <w:sz w:val="20"/>
              </w:rPr>
              <w:t>0.29</w:t>
            </w:r>
          </w:p>
        </w:tc>
        <w:tc>
          <w:tcPr>
            <w:tcW w:w="909" w:type="dxa"/>
            <w:tcBorders>
              <w:bottom w:val="single" w:sz="4" w:space="0" w:color="00E2FF"/>
            </w:tcBorders>
          </w:tcPr>
          <w:p>
            <w:pPr>
              <w:pStyle w:val="TableParagraph"/>
              <w:spacing w:before="35"/>
              <w:ind w:left="280"/>
              <w:jc w:val="left"/>
              <w:rPr>
                <w:sz w:val="20"/>
              </w:rPr>
            </w:pPr>
            <w:r>
              <w:rPr>
                <w:spacing w:val="-4"/>
                <w:sz w:val="20"/>
              </w:rPr>
              <w:t>0.26</w:t>
            </w:r>
          </w:p>
        </w:tc>
        <w:tc>
          <w:tcPr>
            <w:tcW w:w="909" w:type="dxa"/>
            <w:tcBorders>
              <w:bottom w:val="single" w:sz="4" w:space="0" w:color="00E2FF"/>
            </w:tcBorders>
          </w:tcPr>
          <w:p>
            <w:pPr>
              <w:pStyle w:val="TableParagraph"/>
              <w:spacing w:before="35"/>
              <w:ind w:left="267" w:right="252"/>
              <w:rPr>
                <w:sz w:val="20"/>
              </w:rPr>
            </w:pPr>
            <w:r>
              <w:rPr>
                <w:spacing w:val="-4"/>
                <w:sz w:val="20"/>
              </w:rPr>
              <w:t>0.26</w:t>
            </w:r>
          </w:p>
        </w:tc>
        <w:tc>
          <w:tcPr>
            <w:tcW w:w="909" w:type="dxa"/>
            <w:tcBorders>
              <w:bottom w:val="single" w:sz="4" w:space="0" w:color="00E2FF"/>
            </w:tcBorders>
          </w:tcPr>
          <w:p>
            <w:pPr>
              <w:pStyle w:val="TableParagraph"/>
              <w:spacing w:before="35"/>
              <w:ind w:left="266" w:right="255"/>
              <w:rPr>
                <w:sz w:val="20"/>
              </w:rPr>
            </w:pPr>
            <w:r>
              <w:rPr>
                <w:spacing w:val="-4"/>
                <w:sz w:val="20"/>
              </w:rPr>
              <w:t>0.27</w:t>
            </w:r>
          </w:p>
        </w:tc>
        <w:tc>
          <w:tcPr>
            <w:tcW w:w="911" w:type="dxa"/>
            <w:tcBorders>
              <w:bottom w:val="single" w:sz="4" w:space="0" w:color="00E2FF"/>
            </w:tcBorders>
          </w:tcPr>
          <w:p>
            <w:pPr>
              <w:pStyle w:val="TableParagraph"/>
              <w:spacing w:before="35"/>
              <w:ind w:left="267" w:right="251"/>
              <w:rPr>
                <w:sz w:val="20"/>
              </w:rPr>
            </w:pPr>
            <w:r>
              <w:rPr>
                <w:spacing w:val="-4"/>
                <w:sz w:val="20"/>
              </w:rPr>
              <w:t>0.24</w:t>
            </w:r>
          </w:p>
        </w:tc>
        <w:tc>
          <w:tcPr>
            <w:tcW w:w="909" w:type="dxa"/>
            <w:tcBorders>
              <w:bottom w:val="single" w:sz="4" w:space="0" w:color="00E2FF"/>
            </w:tcBorders>
          </w:tcPr>
          <w:p>
            <w:pPr>
              <w:pStyle w:val="TableParagraph"/>
              <w:spacing w:before="35"/>
              <w:ind w:left="267" w:right="247"/>
              <w:rPr>
                <w:sz w:val="20"/>
              </w:rPr>
            </w:pPr>
            <w:r>
              <w:rPr>
                <w:spacing w:val="-4"/>
                <w:sz w:val="20"/>
              </w:rPr>
              <w:t>0.28</w:t>
            </w:r>
          </w:p>
        </w:tc>
        <w:tc>
          <w:tcPr>
            <w:tcW w:w="904" w:type="dxa"/>
            <w:tcBorders>
              <w:bottom w:val="single" w:sz="4" w:space="0" w:color="00E2FF"/>
            </w:tcBorders>
          </w:tcPr>
          <w:p>
            <w:pPr>
              <w:pStyle w:val="TableParagraph"/>
              <w:spacing w:before="35"/>
              <w:ind w:left="185" w:right="162"/>
              <w:rPr>
                <w:sz w:val="20"/>
              </w:rPr>
            </w:pPr>
            <w:r>
              <w:rPr>
                <w:spacing w:val="-4"/>
                <w:sz w:val="20"/>
              </w:rPr>
              <w:t>0.20</w:t>
            </w:r>
          </w:p>
        </w:tc>
        <w:tc>
          <w:tcPr>
            <w:tcW w:w="896" w:type="dxa"/>
            <w:tcBorders>
              <w:bottom w:val="single" w:sz="4" w:space="0" w:color="00E2FF"/>
            </w:tcBorders>
          </w:tcPr>
          <w:p>
            <w:pPr>
              <w:pStyle w:val="TableParagraph"/>
              <w:spacing w:before="35"/>
              <w:ind w:left="272" w:right="245"/>
              <w:rPr>
                <w:sz w:val="20"/>
              </w:rPr>
            </w:pPr>
            <w:r>
              <w:rPr>
                <w:spacing w:val="-4"/>
                <w:sz w:val="20"/>
              </w:rPr>
              <w:t>0.22</w:t>
            </w:r>
          </w:p>
        </w:tc>
      </w:tr>
      <w:tr>
        <w:trPr>
          <w:trHeight w:val="412" w:hRule="atLeast"/>
        </w:trPr>
        <w:tc>
          <w:tcPr>
            <w:tcW w:w="1639" w:type="dxa"/>
            <w:tcBorders>
              <w:top w:val="single" w:sz="4" w:space="0" w:color="00E2FF"/>
            </w:tcBorders>
          </w:tcPr>
          <w:p>
            <w:pPr>
              <w:pStyle w:val="TableParagraph"/>
              <w:jc w:val="left"/>
              <w:rPr>
                <w:rFonts w:ascii="Times New Roman"/>
                <w:sz w:val="20"/>
              </w:rPr>
            </w:pPr>
          </w:p>
        </w:tc>
        <w:tc>
          <w:tcPr>
            <w:tcW w:w="548" w:type="dxa"/>
            <w:tcBorders>
              <w:top w:val="single" w:sz="4" w:space="0" w:color="00E2FF"/>
            </w:tcBorders>
          </w:tcPr>
          <w:p>
            <w:pPr>
              <w:pStyle w:val="TableParagraph"/>
              <w:jc w:val="left"/>
              <w:rPr>
                <w:rFonts w:ascii="Times New Roman"/>
                <w:sz w:val="20"/>
              </w:rPr>
            </w:pPr>
          </w:p>
        </w:tc>
        <w:tc>
          <w:tcPr>
            <w:tcW w:w="948" w:type="dxa"/>
            <w:tcBorders>
              <w:top w:val="single" w:sz="4" w:space="0" w:color="00E2FF"/>
            </w:tcBorders>
          </w:tcPr>
          <w:p>
            <w:pPr>
              <w:pStyle w:val="TableParagraph"/>
              <w:spacing w:before="73"/>
              <w:ind w:left="113" w:right="184"/>
              <w:rPr>
                <w:sz w:val="20"/>
              </w:rPr>
            </w:pPr>
            <w:r>
              <w:rPr>
                <w:spacing w:val="-4"/>
                <w:sz w:val="20"/>
              </w:rPr>
              <w:t>Mean</w:t>
            </w:r>
          </w:p>
        </w:tc>
        <w:tc>
          <w:tcPr>
            <w:tcW w:w="830" w:type="dxa"/>
            <w:tcBorders>
              <w:top w:val="single" w:sz="4" w:space="0" w:color="00E2FF"/>
            </w:tcBorders>
          </w:tcPr>
          <w:p>
            <w:pPr>
              <w:pStyle w:val="TableParagraph"/>
              <w:spacing w:before="73"/>
              <w:ind w:left="187" w:right="264"/>
              <w:rPr>
                <w:sz w:val="20"/>
              </w:rPr>
            </w:pPr>
            <w:r>
              <w:rPr>
                <w:spacing w:val="-4"/>
                <w:sz w:val="20"/>
              </w:rPr>
              <w:t>5.92</w:t>
            </w:r>
          </w:p>
        </w:tc>
        <w:tc>
          <w:tcPr>
            <w:tcW w:w="911" w:type="dxa"/>
            <w:tcBorders>
              <w:top w:val="single" w:sz="4" w:space="0" w:color="00E2FF"/>
            </w:tcBorders>
          </w:tcPr>
          <w:p>
            <w:pPr>
              <w:pStyle w:val="TableParagraph"/>
              <w:spacing w:before="73"/>
              <w:ind w:left="260" w:right="257"/>
              <w:rPr>
                <w:sz w:val="20"/>
              </w:rPr>
            </w:pPr>
            <w:r>
              <w:rPr>
                <w:spacing w:val="-4"/>
                <w:sz w:val="20"/>
              </w:rPr>
              <w:t>5.83</w:t>
            </w:r>
          </w:p>
        </w:tc>
        <w:tc>
          <w:tcPr>
            <w:tcW w:w="909" w:type="dxa"/>
            <w:tcBorders>
              <w:top w:val="single" w:sz="4" w:space="0" w:color="00E2FF"/>
            </w:tcBorders>
          </w:tcPr>
          <w:p>
            <w:pPr>
              <w:pStyle w:val="TableParagraph"/>
              <w:spacing w:before="73"/>
              <w:ind w:right="269"/>
              <w:jc w:val="right"/>
              <w:rPr>
                <w:sz w:val="20"/>
              </w:rPr>
            </w:pPr>
            <w:r>
              <w:rPr>
                <w:spacing w:val="-4"/>
                <w:sz w:val="20"/>
              </w:rPr>
              <w:t>6.61</w:t>
            </w:r>
          </w:p>
        </w:tc>
        <w:tc>
          <w:tcPr>
            <w:tcW w:w="909" w:type="dxa"/>
            <w:tcBorders>
              <w:top w:val="single" w:sz="4" w:space="0" w:color="00E2FF"/>
            </w:tcBorders>
          </w:tcPr>
          <w:p>
            <w:pPr>
              <w:pStyle w:val="TableParagraph"/>
              <w:spacing w:before="73"/>
              <w:ind w:left="260" w:right="255"/>
              <w:rPr>
                <w:sz w:val="20"/>
              </w:rPr>
            </w:pPr>
            <w:r>
              <w:rPr>
                <w:spacing w:val="-4"/>
                <w:sz w:val="20"/>
              </w:rPr>
              <w:t>6.19</w:t>
            </w:r>
          </w:p>
        </w:tc>
        <w:tc>
          <w:tcPr>
            <w:tcW w:w="909" w:type="dxa"/>
            <w:tcBorders>
              <w:top w:val="single" w:sz="4" w:space="0" w:color="00E2FF"/>
            </w:tcBorders>
          </w:tcPr>
          <w:p>
            <w:pPr>
              <w:pStyle w:val="TableParagraph"/>
              <w:spacing w:before="73"/>
              <w:ind w:left="267" w:right="255"/>
              <w:rPr>
                <w:sz w:val="20"/>
              </w:rPr>
            </w:pPr>
            <w:r>
              <w:rPr>
                <w:spacing w:val="-4"/>
                <w:sz w:val="20"/>
              </w:rPr>
              <w:t>6.38</w:t>
            </w:r>
          </w:p>
        </w:tc>
        <w:tc>
          <w:tcPr>
            <w:tcW w:w="909" w:type="dxa"/>
            <w:tcBorders>
              <w:top w:val="single" w:sz="4" w:space="0" w:color="00E2FF"/>
            </w:tcBorders>
          </w:tcPr>
          <w:p>
            <w:pPr>
              <w:pStyle w:val="TableParagraph"/>
              <w:spacing w:before="73"/>
              <w:ind w:left="280"/>
              <w:jc w:val="left"/>
              <w:rPr>
                <w:sz w:val="20"/>
              </w:rPr>
            </w:pPr>
            <w:r>
              <w:rPr>
                <w:spacing w:val="-4"/>
                <w:sz w:val="20"/>
              </w:rPr>
              <w:t>6.58</w:t>
            </w:r>
          </w:p>
        </w:tc>
        <w:tc>
          <w:tcPr>
            <w:tcW w:w="909" w:type="dxa"/>
            <w:tcBorders>
              <w:top w:val="single" w:sz="4" w:space="0" w:color="00E2FF"/>
            </w:tcBorders>
          </w:tcPr>
          <w:p>
            <w:pPr>
              <w:pStyle w:val="TableParagraph"/>
              <w:spacing w:before="73"/>
              <w:ind w:left="267" w:right="252"/>
              <w:rPr>
                <w:sz w:val="20"/>
              </w:rPr>
            </w:pPr>
            <w:r>
              <w:rPr>
                <w:spacing w:val="-4"/>
                <w:sz w:val="20"/>
              </w:rPr>
              <w:t>5.64</w:t>
            </w:r>
          </w:p>
        </w:tc>
        <w:tc>
          <w:tcPr>
            <w:tcW w:w="909" w:type="dxa"/>
            <w:tcBorders>
              <w:top w:val="single" w:sz="4" w:space="0" w:color="00E2FF"/>
            </w:tcBorders>
          </w:tcPr>
          <w:p>
            <w:pPr>
              <w:pStyle w:val="TableParagraph"/>
              <w:spacing w:before="73"/>
              <w:ind w:left="266" w:right="255"/>
              <w:rPr>
                <w:sz w:val="20"/>
              </w:rPr>
            </w:pPr>
            <w:r>
              <w:rPr>
                <w:spacing w:val="-4"/>
                <w:sz w:val="20"/>
              </w:rPr>
              <w:t>6.16</w:t>
            </w:r>
          </w:p>
        </w:tc>
        <w:tc>
          <w:tcPr>
            <w:tcW w:w="911" w:type="dxa"/>
            <w:tcBorders>
              <w:top w:val="single" w:sz="4" w:space="0" w:color="00E2FF"/>
            </w:tcBorders>
          </w:tcPr>
          <w:p>
            <w:pPr>
              <w:pStyle w:val="TableParagraph"/>
              <w:spacing w:before="73"/>
              <w:ind w:left="267" w:right="251"/>
              <w:rPr>
                <w:sz w:val="20"/>
              </w:rPr>
            </w:pPr>
            <w:r>
              <w:rPr>
                <w:spacing w:val="-4"/>
                <w:sz w:val="20"/>
              </w:rPr>
              <w:t>6.58</w:t>
            </w:r>
          </w:p>
        </w:tc>
        <w:tc>
          <w:tcPr>
            <w:tcW w:w="909" w:type="dxa"/>
            <w:tcBorders>
              <w:top w:val="single" w:sz="4" w:space="0" w:color="00E2FF"/>
            </w:tcBorders>
          </w:tcPr>
          <w:p>
            <w:pPr>
              <w:pStyle w:val="TableParagraph"/>
              <w:spacing w:before="73"/>
              <w:ind w:left="267" w:right="247"/>
              <w:rPr>
                <w:sz w:val="20"/>
              </w:rPr>
            </w:pPr>
            <w:r>
              <w:rPr>
                <w:spacing w:val="-4"/>
                <w:sz w:val="20"/>
              </w:rPr>
              <w:t>6.68</w:t>
            </w:r>
          </w:p>
        </w:tc>
        <w:tc>
          <w:tcPr>
            <w:tcW w:w="904" w:type="dxa"/>
            <w:tcBorders>
              <w:top w:val="single" w:sz="4" w:space="0" w:color="00E2FF"/>
            </w:tcBorders>
          </w:tcPr>
          <w:p>
            <w:pPr>
              <w:pStyle w:val="TableParagraph"/>
              <w:spacing w:before="73"/>
              <w:ind w:left="185" w:right="162"/>
              <w:rPr>
                <w:sz w:val="20"/>
              </w:rPr>
            </w:pPr>
            <w:r>
              <w:rPr>
                <w:spacing w:val="-4"/>
                <w:sz w:val="20"/>
              </w:rPr>
              <w:t>6.29</w:t>
            </w:r>
          </w:p>
        </w:tc>
        <w:tc>
          <w:tcPr>
            <w:tcW w:w="896" w:type="dxa"/>
            <w:tcBorders>
              <w:top w:val="single" w:sz="4" w:space="0" w:color="00E2FF"/>
            </w:tcBorders>
          </w:tcPr>
          <w:p>
            <w:pPr>
              <w:pStyle w:val="TableParagraph"/>
              <w:spacing w:before="73"/>
              <w:ind w:left="272" w:right="245"/>
              <w:rPr>
                <w:sz w:val="20"/>
              </w:rPr>
            </w:pPr>
            <w:r>
              <w:rPr>
                <w:spacing w:val="-4"/>
                <w:sz w:val="20"/>
              </w:rPr>
              <w:t>6.38</w:t>
            </w:r>
          </w:p>
        </w:tc>
      </w:tr>
      <w:tr>
        <w:trPr>
          <w:trHeight w:val="297" w:hRule="atLeast"/>
        </w:trPr>
        <w:tc>
          <w:tcPr>
            <w:tcW w:w="1639" w:type="dxa"/>
          </w:tcPr>
          <w:p>
            <w:pPr>
              <w:pStyle w:val="TableParagraph"/>
              <w:jc w:val="left"/>
              <w:rPr>
                <w:rFonts w:ascii="Times New Roman"/>
                <w:sz w:val="20"/>
              </w:rPr>
            </w:pPr>
          </w:p>
        </w:tc>
        <w:tc>
          <w:tcPr>
            <w:tcW w:w="548" w:type="dxa"/>
          </w:tcPr>
          <w:p>
            <w:pPr>
              <w:pStyle w:val="TableParagraph"/>
              <w:jc w:val="left"/>
              <w:rPr>
                <w:rFonts w:ascii="Times New Roman"/>
                <w:sz w:val="20"/>
              </w:rPr>
            </w:pPr>
          </w:p>
        </w:tc>
        <w:tc>
          <w:tcPr>
            <w:tcW w:w="948" w:type="dxa"/>
          </w:tcPr>
          <w:p>
            <w:pPr>
              <w:pStyle w:val="TableParagraph"/>
              <w:spacing w:line="219" w:lineRule="exact" w:before="59"/>
              <w:ind w:left="113" w:right="184"/>
              <w:rPr>
                <w:sz w:val="20"/>
              </w:rPr>
            </w:pPr>
            <w:r>
              <w:rPr>
                <w:spacing w:val="-2"/>
                <w:sz w:val="20"/>
              </w:rPr>
              <w:t>Median</w:t>
            </w:r>
          </w:p>
        </w:tc>
        <w:tc>
          <w:tcPr>
            <w:tcW w:w="830" w:type="dxa"/>
          </w:tcPr>
          <w:p>
            <w:pPr>
              <w:pStyle w:val="TableParagraph"/>
              <w:spacing w:line="219" w:lineRule="exact" w:before="59"/>
              <w:ind w:left="187" w:right="264"/>
              <w:rPr>
                <w:sz w:val="20"/>
              </w:rPr>
            </w:pPr>
            <w:r>
              <w:rPr>
                <w:spacing w:val="-4"/>
                <w:sz w:val="20"/>
              </w:rPr>
              <w:t>6.30</w:t>
            </w:r>
          </w:p>
        </w:tc>
        <w:tc>
          <w:tcPr>
            <w:tcW w:w="911" w:type="dxa"/>
          </w:tcPr>
          <w:p>
            <w:pPr>
              <w:pStyle w:val="TableParagraph"/>
              <w:spacing w:line="219" w:lineRule="exact" w:before="59"/>
              <w:ind w:left="260" w:right="257"/>
              <w:rPr>
                <w:sz w:val="20"/>
              </w:rPr>
            </w:pPr>
            <w:r>
              <w:rPr>
                <w:spacing w:val="-4"/>
                <w:sz w:val="20"/>
              </w:rPr>
              <w:t>5.90</w:t>
            </w:r>
          </w:p>
        </w:tc>
        <w:tc>
          <w:tcPr>
            <w:tcW w:w="909" w:type="dxa"/>
          </w:tcPr>
          <w:p>
            <w:pPr>
              <w:pStyle w:val="TableParagraph"/>
              <w:spacing w:line="219" w:lineRule="exact" w:before="59"/>
              <w:ind w:right="269"/>
              <w:jc w:val="right"/>
              <w:rPr>
                <w:sz w:val="20"/>
              </w:rPr>
            </w:pPr>
            <w:r>
              <w:rPr>
                <w:spacing w:val="-4"/>
                <w:sz w:val="20"/>
              </w:rPr>
              <w:t>7.00</w:t>
            </w:r>
          </w:p>
        </w:tc>
        <w:tc>
          <w:tcPr>
            <w:tcW w:w="909" w:type="dxa"/>
          </w:tcPr>
          <w:p>
            <w:pPr>
              <w:pStyle w:val="TableParagraph"/>
              <w:spacing w:line="219" w:lineRule="exact" w:before="59"/>
              <w:ind w:left="260" w:right="255"/>
              <w:rPr>
                <w:sz w:val="20"/>
              </w:rPr>
            </w:pPr>
            <w:r>
              <w:rPr>
                <w:spacing w:val="-4"/>
                <w:sz w:val="20"/>
              </w:rPr>
              <w:t>6.50</w:t>
            </w:r>
          </w:p>
        </w:tc>
        <w:tc>
          <w:tcPr>
            <w:tcW w:w="909" w:type="dxa"/>
          </w:tcPr>
          <w:p>
            <w:pPr>
              <w:pStyle w:val="TableParagraph"/>
              <w:spacing w:line="219" w:lineRule="exact" w:before="59"/>
              <w:ind w:left="267" w:right="255"/>
              <w:rPr>
                <w:sz w:val="20"/>
              </w:rPr>
            </w:pPr>
            <w:r>
              <w:rPr>
                <w:spacing w:val="-4"/>
                <w:sz w:val="20"/>
              </w:rPr>
              <w:t>7.00</w:t>
            </w:r>
          </w:p>
        </w:tc>
        <w:tc>
          <w:tcPr>
            <w:tcW w:w="909" w:type="dxa"/>
          </w:tcPr>
          <w:p>
            <w:pPr>
              <w:pStyle w:val="TableParagraph"/>
              <w:spacing w:line="219" w:lineRule="exact" w:before="59"/>
              <w:ind w:left="280"/>
              <w:jc w:val="left"/>
              <w:rPr>
                <w:sz w:val="20"/>
              </w:rPr>
            </w:pPr>
            <w:r>
              <w:rPr>
                <w:spacing w:val="-4"/>
                <w:sz w:val="20"/>
              </w:rPr>
              <w:t>7.00</w:t>
            </w:r>
          </w:p>
        </w:tc>
        <w:tc>
          <w:tcPr>
            <w:tcW w:w="909" w:type="dxa"/>
          </w:tcPr>
          <w:p>
            <w:pPr>
              <w:pStyle w:val="TableParagraph"/>
              <w:spacing w:line="219" w:lineRule="exact" w:before="59"/>
              <w:ind w:left="267" w:right="252"/>
              <w:rPr>
                <w:sz w:val="20"/>
              </w:rPr>
            </w:pPr>
            <w:r>
              <w:rPr>
                <w:spacing w:val="-4"/>
                <w:sz w:val="20"/>
              </w:rPr>
              <w:t>6.00</w:t>
            </w:r>
          </w:p>
        </w:tc>
        <w:tc>
          <w:tcPr>
            <w:tcW w:w="909" w:type="dxa"/>
          </w:tcPr>
          <w:p>
            <w:pPr>
              <w:pStyle w:val="TableParagraph"/>
              <w:spacing w:line="219" w:lineRule="exact" w:before="59"/>
              <w:ind w:left="266" w:right="255"/>
              <w:rPr>
                <w:sz w:val="20"/>
              </w:rPr>
            </w:pPr>
            <w:r>
              <w:rPr>
                <w:spacing w:val="-4"/>
                <w:sz w:val="20"/>
              </w:rPr>
              <w:t>6.50</w:t>
            </w:r>
          </w:p>
        </w:tc>
        <w:tc>
          <w:tcPr>
            <w:tcW w:w="911" w:type="dxa"/>
          </w:tcPr>
          <w:p>
            <w:pPr>
              <w:pStyle w:val="TableParagraph"/>
              <w:spacing w:line="219" w:lineRule="exact" w:before="59"/>
              <w:ind w:left="267" w:right="251"/>
              <w:rPr>
                <w:sz w:val="20"/>
              </w:rPr>
            </w:pPr>
            <w:r>
              <w:rPr>
                <w:spacing w:val="-4"/>
                <w:sz w:val="20"/>
              </w:rPr>
              <w:t>7.00</w:t>
            </w:r>
          </w:p>
        </w:tc>
        <w:tc>
          <w:tcPr>
            <w:tcW w:w="909" w:type="dxa"/>
          </w:tcPr>
          <w:p>
            <w:pPr>
              <w:pStyle w:val="TableParagraph"/>
              <w:spacing w:line="219" w:lineRule="exact" w:before="59"/>
              <w:ind w:left="267" w:right="247"/>
              <w:rPr>
                <w:sz w:val="20"/>
              </w:rPr>
            </w:pPr>
            <w:r>
              <w:rPr>
                <w:spacing w:val="-4"/>
                <w:sz w:val="20"/>
              </w:rPr>
              <w:t>7.00</w:t>
            </w:r>
          </w:p>
        </w:tc>
        <w:tc>
          <w:tcPr>
            <w:tcW w:w="904" w:type="dxa"/>
          </w:tcPr>
          <w:p>
            <w:pPr>
              <w:pStyle w:val="TableParagraph"/>
              <w:spacing w:line="219" w:lineRule="exact" w:before="59"/>
              <w:ind w:left="185" w:right="162"/>
              <w:rPr>
                <w:sz w:val="20"/>
              </w:rPr>
            </w:pPr>
            <w:r>
              <w:rPr>
                <w:spacing w:val="-4"/>
                <w:sz w:val="20"/>
              </w:rPr>
              <w:t>6.80</w:t>
            </w:r>
          </w:p>
        </w:tc>
        <w:tc>
          <w:tcPr>
            <w:tcW w:w="896" w:type="dxa"/>
          </w:tcPr>
          <w:p>
            <w:pPr>
              <w:pStyle w:val="TableParagraph"/>
              <w:spacing w:line="219" w:lineRule="exact" w:before="59"/>
              <w:ind w:left="272" w:right="245"/>
              <w:rPr>
                <w:sz w:val="20"/>
              </w:rPr>
            </w:pPr>
            <w:r>
              <w:rPr>
                <w:spacing w:val="-4"/>
                <w:sz w:val="20"/>
              </w:rPr>
              <w:t>6.30</w:t>
            </w:r>
          </w:p>
        </w:tc>
      </w:tr>
      <w:tr>
        <w:trPr>
          <w:trHeight w:val="197" w:hRule="atLeast"/>
        </w:trPr>
        <w:tc>
          <w:tcPr>
            <w:tcW w:w="1639" w:type="dxa"/>
          </w:tcPr>
          <w:p>
            <w:pPr>
              <w:pStyle w:val="TableParagraph"/>
              <w:spacing w:line="177" w:lineRule="exact"/>
              <w:ind w:left="235" w:right="235"/>
              <w:rPr>
                <w:b/>
                <w:sz w:val="20"/>
              </w:rPr>
            </w:pPr>
            <w:r>
              <w:rPr>
                <w:b/>
                <w:spacing w:val="-2"/>
                <w:sz w:val="20"/>
              </w:rPr>
              <w:t>Bachelor’s</w:t>
            </w:r>
          </w:p>
        </w:tc>
        <w:tc>
          <w:tcPr>
            <w:tcW w:w="1496" w:type="dxa"/>
            <w:gridSpan w:val="2"/>
          </w:tcPr>
          <w:p>
            <w:pPr>
              <w:pStyle w:val="TableParagraph"/>
              <w:spacing w:line="177" w:lineRule="exact"/>
              <w:ind w:left="123"/>
              <w:jc w:val="left"/>
              <w:rPr>
                <w:sz w:val="20"/>
              </w:rPr>
            </w:pPr>
            <w:r>
              <w:rPr>
                <w:spacing w:val="-5"/>
                <w:sz w:val="20"/>
              </w:rPr>
              <w:t>100</w:t>
            </w:r>
          </w:p>
        </w:tc>
        <w:tc>
          <w:tcPr>
            <w:tcW w:w="830"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11" w:type="dxa"/>
          </w:tcPr>
          <w:p>
            <w:pPr>
              <w:pStyle w:val="TableParagraph"/>
              <w:jc w:val="left"/>
              <w:rPr>
                <w:rFonts w:ascii="Times New Roman"/>
                <w:sz w:val="12"/>
              </w:rPr>
            </w:pPr>
          </w:p>
        </w:tc>
        <w:tc>
          <w:tcPr>
            <w:tcW w:w="909" w:type="dxa"/>
          </w:tcPr>
          <w:p>
            <w:pPr>
              <w:pStyle w:val="TableParagraph"/>
              <w:jc w:val="left"/>
              <w:rPr>
                <w:rFonts w:ascii="Times New Roman"/>
                <w:sz w:val="12"/>
              </w:rPr>
            </w:pPr>
          </w:p>
        </w:tc>
        <w:tc>
          <w:tcPr>
            <w:tcW w:w="904" w:type="dxa"/>
          </w:tcPr>
          <w:p>
            <w:pPr>
              <w:pStyle w:val="TableParagraph"/>
              <w:jc w:val="left"/>
              <w:rPr>
                <w:rFonts w:ascii="Times New Roman"/>
                <w:sz w:val="12"/>
              </w:rPr>
            </w:pPr>
          </w:p>
        </w:tc>
        <w:tc>
          <w:tcPr>
            <w:tcW w:w="896" w:type="dxa"/>
          </w:tcPr>
          <w:p>
            <w:pPr>
              <w:pStyle w:val="TableParagraph"/>
              <w:jc w:val="left"/>
              <w:rPr>
                <w:rFonts w:ascii="Times New Roman"/>
                <w:sz w:val="12"/>
              </w:rPr>
            </w:pPr>
          </w:p>
        </w:tc>
      </w:tr>
      <w:tr>
        <w:trPr>
          <w:trHeight w:val="297" w:hRule="atLeast"/>
        </w:trPr>
        <w:tc>
          <w:tcPr>
            <w:tcW w:w="1639" w:type="dxa"/>
          </w:tcPr>
          <w:p>
            <w:pPr>
              <w:pStyle w:val="TableParagraph"/>
              <w:jc w:val="left"/>
              <w:rPr>
                <w:rFonts w:ascii="Times New Roman"/>
                <w:sz w:val="20"/>
              </w:rPr>
            </w:pPr>
          </w:p>
        </w:tc>
        <w:tc>
          <w:tcPr>
            <w:tcW w:w="548" w:type="dxa"/>
          </w:tcPr>
          <w:p>
            <w:pPr>
              <w:pStyle w:val="TableParagraph"/>
              <w:jc w:val="left"/>
              <w:rPr>
                <w:rFonts w:ascii="Times New Roman"/>
                <w:sz w:val="20"/>
              </w:rPr>
            </w:pPr>
          </w:p>
        </w:tc>
        <w:tc>
          <w:tcPr>
            <w:tcW w:w="948" w:type="dxa"/>
          </w:tcPr>
          <w:p>
            <w:pPr>
              <w:pStyle w:val="TableParagraph"/>
              <w:spacing w:line="203" w:lineRule="exact"/>
              <w:ind w:left="100" w:right="184"/>
              <w:rPr>
                <w:sz w:val="20"/>
              </w:rPr>
            </w:pPr>
            <w:r>
              <w:rPr>
                <w:spacing w:val="-5"/>
                <w:sz w:val="20"/>
              </w:rPr>
              <w:t>SD</w:t>
            </w:r>
          </w:p>
        </w:tc>
        <w:tc>
          <w:tcPr>
            <w:tcW w:w="830" w:type="dxa"/>
          </w:tcPr>
          <w:p>
            <w:pPr>
              <w:pStyle w:val="TableParagraph"/>
              <w:spacing w:line="203" w:lineRule="exact"/>
              <w:ind w:left="187" w:right="264"/>
              <w:rPr>
                <w:sz w:val="20"/>
              </w:rPr>
            </w:pPr>
            <w:r>
              <w:rPr>
                <w:spacing w:val="-4"/>
                <w:sz w:val="20"/>
              </w:rPr>
              <w:t>1.91</w:t>
            </w:r>
          </w:p>
        </w:tc>
        <w:tc>
          <w:tcPr>
            <w:tcW w:w="911" w:type="dxa"/>
          </w:tcPr>
          <w:p>
            <w:pPr>
              <w:pStyle w:val="TableParagraph"/>
              <w:spacing w:line="203" w:lineRule="exact"/>
              <w:ind w:left="260" w:right="257"/>
              <w:rPr>
                <w:sz w:val="20"/>
              </w:rPr>
            </w:pPr>
            <w:r>
              <w:rPr>
                <w:spacing w:val="-4"/>
                <w:sz w:val="20"/>
              </w:rPr>
              <w:t>1.89</w:t>
            </w:r>
          </w:p>
        </w:tc>
        <w:tc>
          <w:tcPr>
            <w:tcW w:w="909" w:type="dxa"/>
          </w:tcPr>
          <w:p>
            <w:pPr>
              <w:pStyle w:val="TableParagraph"/>
              <w:spacing w:line="203" w:lineRule="exact"/>
              <w:ind w:right="269"/>
              <w:jc w:val="right"/>
              <w:rPr>
                <w:sz w:val="20"/>
              </w:rPr>
            </w:pPr>
            <w:r>
              <w:rPr>
                <w:spacing w:val="-4"/>
                <w:sz w:val="20"/>
              </w:rPr>
              <w:t>2.18</w:t>
            </w:r>
          </w:p>
        </w:tc>
        <w:tc>
          <w:tcPr>
            <w:tcW w:w="909" w:type="dxa"/>
          </w:tcPr>
          <w:p>
            <w:pPr>
              <w:pStyle w:val="TableParagraph"/>
              <w:spacing w:line="203" w:lineRule="exact"/>
              <w:ind w:left="260" w:right="255"/>
              <w:rPr>
                <w:sz w:val="20"/>
              </w:rPr>
            </w:pPr>
            <w:r>
              <w:rPr>
                <w:spacing w:val="-4"/>
                <w:sz w:val="20"/>
              </w:rPr>
              <w:t>2.16</w:t>
            </w:r>
          </w:p>
        </w:tc>
        <w:tc>
          <w:tcPr>
            <w:tcW w:w="909" w:type="dxa"/>
          </w:tcPr>
          <w:p>
            <w:pPr>
              <w:pStyle w:val="TableParagraph"/>
              <w:spacing w:line="203" w:lineRule="exact"/>
              <w:ind w:left="267" w:right="255"/>
              <w:rPr>
                <w:sz w:val="20"/>
              </w:rPr>
            </w:pPr>
            <w:r>
              <w:rPr>
                <w:spacing w:val="-4"/>
                <w:sz w:val="20"/>
              </w:rPr>
              <w:t>2.34</w:t>
            </w:r>
          </w:p>
        </w:tc>
        <w:tc>
          <w:tcPr>
            <w:tcW w:w="909" w:type="dxa"/>
          </w:tcPr>
          <w:p>
            <w:pPr>
              <w:pStyle w:val="TableParagraph"/>
              <w:spacing w:line="203" w:lineRule="exact"/>
              <w:ind w:left="280"/>
              <w:jc w:val="left"/>
              <w:rPr>
                <w:sz w:val="20"/>
              </w:rPr>
            </w:pPr>
            <w:r>
              <w:rPr>
                <w:spacing w:val="-4"/>
                <w:sz w:val="20"/>
              </w:rPr>
              <w:t>2.18</w:t>
            </w:r>
          </w:p>
        </w:tc>
        <w:tc>
          <w:tcPr>
            <w:tcW w:w="909" w:type="dxa"/>
          </w:tcPr>
          <w:p>
            <w:pPr>
              <w:pStyle w:val="TableParagraph"/>
              <w:spacing w:line="203" w:lineRule="exact"/>
              <w:ind w:left="267" w:right="252"/>
              <w:rPr>
                <w:sz w:val="20"/>
              </w:rPr>
            </w:pPr>
            <w:r>
              <w:rPr>
                <w:spacing w:val="-4"/>
                <w:sz w:val="20"/>
              </w:rPr>
              <w:t>2.03</w:t>
            </w:r>
          </w:p>
        </w:tc>
        <w:tc>
          <w:tcPr>
            <w:tcW w:w="909" w:type="dxa"/>
          </w:tcPr>
          <w:p>
            <w:pPr>
              <w:pStyle w:val="TableParagraph"/>
              <w:spacing w:line="203" w:lineRule="exact"/>
              <w:ind w:left="266" w:right="255"/>
              <w:rPr>
                <w:sz w:val="20"/>
              </w:rPr>
            </w:pPr>
            <w:r>
              <w:rPr>
                <w:spacing w:val="-4"/>
                <w:sz w:val="20"/>
              </w:rPr>
              <w:t>2.12</w:t>
            </w:r>
          </w:p>
        </w:tc>
        <w:tc>
          <w:tcPr>
            <w:tcW w:w="911" w:type="dxa"/>
          </w:tcPr>
          <w:p>
            <w:pPr>
              <w:pStyle w:val="TableParagraph"/>
              <w:spacing w:line="203" w:lineRule="exact"/>
              <w:ind w:left="267" w:right="251"/>
              <w:rPr>
                <w:sz w:val="20"/>
              </w:rPr>
            </w:pPr>
            <w:r>
              <w:rPr>
                <w:spacing w:val="-4"/>
                <w:sz w:val="20"/>
              </w:rPr>
              <w:t>1.98</w:t>
            </w:r>
          </w:p>
        </w:tc>
        <w:tc>
          <w:tcPr>
            <w:tcW w:w="909" w:type="dxa"/>
          </w:tcPr>
          <w:p>
            <w:pPr>
              <w:pStyle w:val="TableParagraph"/>
              <w:spacing w:line="203" w:lineRule="exact"/>
              <w:ind w:left="267" w:right="247"/>
              <w:rPr>
                <w:sz w:val="20"/>
              </w:rPr>
            </w:pPr>
            <w:r>
              <w:rPr>
                <w:spacing w:val="-4"/>
                <w:sz w:val="20"/>
              </w:rPr>
              <w:t>2.27</w:t>
            </w:r>
          </w:p>
        </w:tc>
        <w:tc>
          <w:tcPr>
            <w:tcW w:w="904" w:type="dxa"/>
          </w:tcPr>
          <w:p>
            <w:pPr>
              <w:pStyle w:val="TableParagraph"/>
              <w:spacing w:line="203" w:lineRule="exact"/>
              <w:ind w:left="185" w:right="162"/>
              <w:rPr>
                <w:sz w:val="20"/>
              </w:rPr>
            </w:pPr>
            <w:r>
              <w:rPr>
                <w:spacing w:val="-4"/>
                <w:sz w:val="20"/>
              </w:rPr>
              <w:t>1.93</w:t>
            </w:r>
          </w:p>
        </w:tc>
        <w:tc>
          <w:tcPr>
            <w:tcW w:w="896" w:type="dxa"/>
          </w:tcPr>
          <w:p>
            <w:pPr>
              <w:pStyle w:val="TableParagraph"/>
              <w:spacing w:line="203" w:lineRule="exact"/>
              <w:ind w:left="272" w:right="245"/>
              <w:rPr>
                <w:sz w:val="20"/>
              </w:rPr>
            </w:pPr>
            <w:r>
              <w:rPr>
                <w:spacing w:val="-4"/>
                <w:sz w:val="20"/>
              </w:rPr>
              <w:t>1.82</w:t>
            </w:r>
          </w:p>
        </w:tc>
      </w:tr>
      <w:tr>
        <w:trPr>
          <w:trHeight w:val="383" w:hRule="atLeast"/>
        </w:trPr>
        <w:tc>
          <w:tcPr>
            <w:tcW w:w="1639" w:type="dxa"/>
            <w:tcBorders>
              <w:bottom w:val="single" w:sz="4" w:space="0" w:color="00E2FF"/>
            </w:tcBorders>
          </w:tcPr>
          <w:p>
            <w:pPr>
              <w:pStyle w:val="TableParagraph"/>
              <w:jc w:val="left"/>
              <w:rPr>
                <w:rFonts w:ascii="Times New Roman"/>
                <w:sz w:val="20"/>
              </w:rPr>
            </w:pPr>
          </w:p>
        </w:tc>
        <w:tc>
          <w:tcPr>
            <w:tcW w:w="548" w:type="dxa"/>
            <w:tcBorders>
              <w:bottom w:val="single" w:sz="4" w:space="0" w:color="00E2FF"/>
            </w:tcBorders>
          </w:tcPr>
          <w:p>
            <w:pPr>
              <w:pStyle w:val="TableParagraph"/>
              <w:jc w:val="left"/>
              <w:rPr>
                <w:rFonts w:ascii="Times New Roman"/>
                <w:sz w:val="20"/>
              </w:rPr>
            </w:pPr>
          </w:p>
        </w:tc>
        <w:tc>
          <w:tcPr>
            <w:tcW w:w="948" w:type="dxa"/>
            <w:tcBorders>
              <w:bottom w:val="single" w:sz="4" w:space="0" w:color="00E2FF"/>
            </w:tcBorders>
          </w:tcPr>
          <w:p>
            <w:pPr>
              <w:pStyle w:val="TableParagraph"/>
              <w:spacing w:before="59"/>
              <w:ind w:left="106" w:right="184"/>
              <w:rPr>
                <w:sz w:val="20"/>
              </w:rPr>
            </w:pPr>
            <w:r>
              <w:rPr>
                <w:spacing w:val="-5"/>
                <w:sz w:val="20"/>
              </w:rPr>
              <w:t>SEM</w:t>
            </w:r>
          </w:p>
        </w:tc>
        <w:tc>
          <w:tcPr>
            <w:tcW w:w="830" w:type="dxa"/>
            <w:tcBorders>
              <w:bottom w:val="single" w:sz="4" w:space="0" w:color="00E2FF"/>
            </w:tcBorders>
          </w:tcPr>
          <w:p>
            <w:pPr>
              <w:pStyle w:val="TableParagraph"/>
              <w:spacing w:before="59"/>
              <w:ind w:left="187" w:right="264"/>
              <w:rPr>
                <w:sz w:val="20"/>
              </w:rPr>
            </w:pPr>
            <w:r>
              <w:rPr>
                <w:spacing w:val="-4"/>
                <w:sz w:val="20"/>
              </w:rPr>
              <w:t>0.19</w:t>
            </w:r>
          </w:p>
        </w:tc>
        <w:tc>
          <w:tcPr>
            <w:tcW w:w="911" w:type="dxa"/>
            <w:tcBorders>
              <w:bottom w:val="single" w:sz="4" w:space="0" w:color="00E2FF"/>
            </w:tcBorders>
          </w:tcPr>
          <w:p>
            <w:pPr>
              <w:pStyle w:val="TableParagraph"/>
              <w:spacing w:before="59"/>
              <w:ind w:left="260" w:right="257"/>
              <w:rPr>
                <w:sz w:val="20"/>
              </w:rPr>
            </w:pPr>
            <w:r>
              <w:rPr>
                <w:spacing w:val="-4"/>
                <w:sz w:val="20"/>
              </w:rPr>
              <w:t>0.19</w:t>
            </w:r>
          </w:p>
        </w:tc>
        <w:tc>
          <w:tcPr>
            <w:tcW w:w="909" w:type="dxa"/>
            <w:tcBorders>
              <w:bottom w:val="single" w:sz="4" w:space="0" w:color="00E2FF"/>
            </w:tcBorders>
          </w:tcPr>
          <w:p>
            <w:pPr>
              <w:pStyle w:val="TableParagraph"/>
              <w:spacing w:before="59"/>
              <w:ind w:right="269"/>
              <w:jc w:val="right"/>
              <w:rPr>
                <w:sz w:val="20"/>
              </w:rPr>
            </w:pPr>
            <w:r>
              <w:rPr>
                <w:spacing w:val="-4"/>
                <w:sz w:val="20"/>
              </w:rPr>
              <w:t>0.22</w:t>
            </w:r>
          </w:p>
        </w:tc>
        <w:tc>
          <w:tcPr>
            <w:tcW w:w="909" w:type="dxa"/>
            <w:tcBorders>
              <w:bottom w:val="single" w:sz="4" w:space="0" w:color="00E2FF"/>
            </w:tcBorders>
          </w:tcPr>
          <w:p>
            <w:pPr>
              <w:pStyle w:val="TableParagraph"/>
              <w:spacing w:before="59"/>
              <w:ind w:left="260" w:right="255"/>
              <w:rPr>
                <w:sz w:val="20"/>
              </w:rPr>
            </w:pPr>
            <w:r>
              <w:rPr>
                <w:spacing w:val="-4"/>
                <w:sz w:val="20"/>
              </w:rPr>
              <w:t>0.22</w:t>
            </w:r>
          </w:p>
        </w:tc>
        <w:tc>
          <w:tcPr>
            <w:tcW w:w="909" w:type="dxa"/>
            <w:tcBorders>
              <w:bottom w:val="single" w:sz="4" w:space="0" w:color="00E2FF"/>
            </w:tcBorders>
          </w:tcPr>
          <w:p>
            <w:pPr>
              <w:pStyle w:val="TableParagraph"/>
              <w:spacing w:before="59"/>
              <w:ind w:left="267" w:right="255"/>
              <w:rPr>
                <w:sz w:val="20"/>
              </w:rPr>
            </w:pPr>
            <w:r>
              <w:rPr>
                <w:spacing w:val="-4"/>
                <w:sz w:val="20"/>
              </w:rPr>
              <w:t>0.23</w:t>
            </w:r>
          </w:p>
        </w:tc>
        <w:tc>
          <w:tcPr>
            <w:tcW w:w="909" w:type="dxa"/>
            <w:tcBorders>
              <w:bottom w:val="single" w:sz="4" w:space="0" w:color="00E2FF"/>
            </w:tcBorders>
          </w:tcPr>
          <w:p>
            <w:pPr>
              <w:pStyle w:val="TableParagraph"/>
              <w:spacing w:before="59"/>
              <w:ind w:left="280"/>
              <w:jc w:val="left"/>
              <w:rPr>
                <w:sz w:val="20"/>
              </w:rPr>
            </w:pPr>
            <w:r>
              <w:rPr>
                <w:spacing w:val="-4"/>
                <w:sz w:val="20"/>
              </w:rPr>
              <w:t>0.22</w:t>
            </w:r>
          </w:p>
        </w:tc>
        <w:tc>
          <w:tcPr>
            <w:tcW w:w="909" w:type="dxa"/>
            <w:tcBorders>
              <w:bottom w:val="single" w:sz="4" w:space="0" w:color="00E2FF"/>
            </w:tcBorders>
          </w:tcPr>
          <w:p>
            <w:pPr>
              <w:pStyle w:val="TableParagraph"/>
              <w:spacing w:before="59"/>
              <w:ind w:left="267" w:right="252"/>
              <w:rPr>
                <w:sz w:val="20"/>
              </w:rPr>
            </w:pPr>
            <w:r>
              <w:rPr>
                <w:spacing w:val="-4"/>
                <w:sz w:val="20"/>
              </w:rPr>
              <w:t>0.20</w:t>
            </w:r>
          </w:p>
        </w:tc>
        <w:tc>
          <w:tcPr>
            <w:tcW w:w="909" w:type="dxa"/>
            <w:tcBorders>
              <w:bottom w:val="single" w:sz="4" w:space="0" w:color="00E2FF"/>
            </w:tcBorders>
          </w:tcPr>
          <w:p>
            <w:pPr>
              <w:pStyle w:val="TableParagraph"/>
              <w:spacing w:before="59"/>
              <w:ind w:left="266" w:right="255"/>
              <w:rPr>
                <w:sz w:val="20"/>
              </w:rPr>
            </w:pPr>
            <w:r>
              <w:rPr>
                <w:spacing w:val="-4"/>
                <w:sz w:val="20"/>
              </w:rPr>
              <w:t>0.21</w:t>
            </w:r>
          </w:p>
        </w:tc>
        <w:tc>
          <w:tcPr>
            <w:tcW w:w="911" w:type="dxa"/>
            <w:tcBorders>
              <w:bottom w:val="single" w:sz="4" w:space="0" w:color="00E2FF"/>
            </w:tcBorders>
          </w:tcPr>
          <w:p>
            <w:pPr>
              <w:pStyle w:val="TableParagraph"/>
              <w:spacing w:before="59"/>
              <w:ind w:left="267" w:right="251"/>
              <w:rPr>
                <w:sz w:val="20"/>
              </w:rPr>
            </w:pPr>
            <w:r>
              <w:rPr>
                <w:spacing w:val="-4"/>
                <w:sz w:val="20"/>
              </w:rPr>
              <w:t>0.20</w:t>
            </w:r>
          </w:p>
        </w:tc>
        <w:tc>
          <w:tcPr>
            <w:tcW w:w="909" w:type="dxa"/>
            <w:tcBorders>
              <w:bottom w:val="single" w:sz="4" w:space="0" w:color="00E2FF"/>
            </w:tcBorders>
          </w:tcPr>
          <w:p>
            <w:pPr>
              <w:pStyle w:val="TableParagraph"/>
              <w:spacing w:before="59"/>
              <w:ind w:left="267" w:right="247"/>
              <w:rPr>
                <w:sz w:val="20"/>
              </w:rPr>
            </w:pPr>
            <w:r>
              <w:rPr>
                <w:spacing w:val="-4"/>
                <w:sz w:val="20"/>
              </w:rPr>
              <w:t>0.23</w:t>
            </w:r>
          </w:p>
        </w:tc>
        <w:tc>
          <w:tcPr>
            <w:tcW w:w="904" w:type="dxa"/>
            <w:tcBorders>
              <w:bottom w:val="single" w:sz="4" w:space="0" w:color="00E2FF"/>
            </w:tcBorders>
          </w:tcPr>
          <w:p>
            <w:pPr>
              <w:pStyle w:val="TableParagraph"/>
              <w:spacing w:before="59"/>
              <w:ind w:left="185" w:right="162"/>
              <w:rPr>
                <w:sz w:val="20"/>
              </w:rPr>
            </w:pPr>
            <w:r>
              <w:rPr>
                <w:spacing w:val="-4"/>
                <w:sz w:val="20"/>
              </w:rPr>
              <w:t>0.19</w:t>
            </w:r>
          </w:p>
        </w:tc>
        <w:tc>
          <w:tcPr>
            <w:tcW w:w="896" w:type="dxa"/>
            <w:tcBorders>
              <w:bottom w:val="single" w:sz="4" w:space="0" w:color="00E2FF"/>
            </w:tcBorders>
          </w:tcPr>
          <w:p>
            <w:pPr>
              <w:pStyle w:val="TableParagraph"/>
              <w:spacing w:before="59"/>
              <w:ind w:left="272" w:right="245"/>
              <w:rPr>
                <w:sz w:val="20"/>
              </w:rPr>
            </w:pPr>
            <w:r>
              <w:rPr>
                <w:spacing w:val="-4"/>
                <w:sz w:val="20"/>
              </w:rPr>
              <w:t>0.18</w:t>
            </w:r>
          </w:p>
        </w:tc>
      </w:tr>
      <w:tr>
        <w:trPr>
          <w:trHeight w:val="410" w:hRule="atLeast"/>
        </w:trPr>
        <w:tc>
          <w:tcPr>
            <w:tcW w:w="1639" w:type="dxa"/>
            <w:tcBorders>
              <w:top w:val="single" w:sz="4" w:space="0" w:color="00E2FF"/>
            </w:tcBorders>
          </w:tcPr>
          <w:p>
            <w:pPr>
              <w:pStyle w:val="TableParagraph"/>
              <w:jc w:val="left"/>
              <w:rPr>
                <w:rFonts w:ascii="Times New Roman"/>
                <w:sz w:val="20"/>
              </w:rPr>
            </w:pPr>
          </w:p>
        </w:tc>
        <w:tc>
          <w:tcPr>
            <w:tcW w:w="548" w:type="dxa"/>
            <w:tcBorders>
              <w:top w:val="single" w:sz="4" w:space="0" w:color="00E2FF"/>
            </w:tcBorders>
          </w:tcPr>
          <w:p>
            <w:pPr>
              <w:pStyle w:val="TableParagraph"/>
              <w:jc w:val="left"/>
              <w:rPr>
                <w:rFonts w:ascii="Times New Roman"/>
                <w:sz w:val="20"/>
              </w:rPr>
            </w:pPr>
          </w:p>
        </w:tc>
        <w:tc>
          <w:tcPr>
            <w:tcW w:w="948" w:type="dxa"/>
            <w:tcBorders>
              <w:top w:val="single" w:sz="4" w:space="0" w:color="00E2FF"/>
            </w:tcBorders>
          </w:tcPr>
          <w:p>
            <w:pPr>
              <w:pStyle w:val="TableParagraph"/>
              <w:spacing w:before="73"/>
              <w:ind w:left="113" w:right="184"/>
              <w:rPr>
                <w:sz w:val="20"/>
              </w:rPr>
            </w:pPr>
            <w:r>
              <w:rPr>
                <w:spacing w:val="-4"/>
                <w:sz w:val="20"/>
              </w:rPr>
              <w:t>Mean</w:t>
            </w:r>
          </w:p>
        </w:tc>
        <w:tc>
          <w:tcPr>
            <w:tcW w:w="830" w:type="dxa"/>
            <w:tcBorders>
              <w:top w:val="single" w:sz="4" w:space="0" w:color="00E2FF"/>
            </w:tcBorders>
          </w:tcPr>
          <w:p>
            <w:pPr>
              <w:pStyle w:val="TableParagraph"/>
              <w:spacing w:before="73"/>
              <w:ind w:left="187" w:right="264"/>
              <w:rPr>
                <w:sz w:val="20"/>
              </w:rPr>
            </w:pPr>
            <w:r>
              <w:rPr>
                <w:spacing w:val="-4"/>
                <w:sz w:val="20"/>
              </w:rPr>
              <w:t>5.69</w:t>
            </w:r>
          </w:p>
        </w:tc>
        <w:tc>
          <w:tcPr>
            <w:tcW w:w="911" w:type="dxa"/>
            <w:tcBorders>
              <w:top w:val="single" w:sz="4" w:space="0" w:color="00E2FF"/>
            </w:tcBorders>
          </w:tcPr>
          <w:p>
            <w:pPr>
              <w:pStyle w:val="TableParagraph"/>
              <w:spacing w:before="73"/>
              <w:ind w:left="260" w:right="257"/>
              <w:rPr>
                <w:sz w:val="20"/>
              </w:rPr>
            </w:pPr>
            <w:r>
              <w:rPr>
                <w:spacing w:val="-4"/>
                <w:sz w:val="20"/>
              </w:rPr>
              <w:t>5.57</w:t>
            </w:r>
          </w:p>
        </w:tc>
        <w:tc>
          <w:tcPr>
            <w:tcW w:w="909" w:type="dxa"/>
            <w:tcBorders>
              <w:top w:val="single" w:sz="4" w:space="0" w:color="00E2FF"/>
            </w:tcBorders>
          </w:tcPr>
          <w:p>
            <w:pPr>
              <w:pStyle w:val="TableParagraph"/>
              <w:spacing w:before="73"/>
              <w:ind w:right="269"/>
              <w:jc w:val="right"/>
              <w:rPr>
                <w:sz w:val="20"/>
              </w:rPr>
            </w:pPr>
            <w:r>
              <w:rPr>
                <w:spacing w:val="-4"/>
                <w:sz w:val="20"/>
              </w:rPr>
              <w:t>6.48</w:t>
            </w:r>
          </w:p>
        </w:tc>
        <w:tc>
          <w:tcPr>
            <w:tcW w:w="909" w:type="dxa"/>
            <w:tcBorders>
              <w:top w:val="single" w:sz="4" w:space="0" w:color="00E2FF"/>
            </w:tcBorders>
          </w:tcPr>
          <w:p>
            <w:pPr>
              <w:pStyle w:val="TableParagraph"/>
              <w:spacing w:before="73"/>
              <w:ind w:left="260" w:right="255"/>
              <w:rPr>
                <w:sz w:val="20"/>
              </w:rPr>
            </w:pPr>
            <w:r>
              <w:rPr>
                <w:spacing w:val="-4"/>
                <w:sz w:val="20"/>
              </w:rPr>
              <w:t>6.15</w:t>
            </w:r>
          </w:p>
        </w:tc>
        <w:tc>
          <w:tcPr>
            <w:tcW w:w="909" w:type="dxa"/>
            <w:tcBorders>
              <w:top w:val="single" w:sz="4" w:space="0" w:color="00E2FF"/>
            </w:tcBorders>
          </w:tcPr>
          <w:p>
            <w:pPr>
              <w:pStyle w:val="TableParagraph"/>
              <w:spacing w:before="73"/>
              <w:ind w:left="267" w:right="255"/>
              <w:rPr>
                <w:sz w:val="20"/>
              </w:rPr>
            </w:pPr>
            <w:r>
              <w:rPr>
                <w:spacing w:val="-4"/>
                <w:sz w:val="20"/>
              </w:rPr>
              <w:t>6.04</w:t>
            </w:r>
          </w:p>
        </w:tc>
        <w:tc>
          <w:tcPr>
            <w:tcW w:w="909" w:type="dxa"/>
            <w:tcBorders>
              <w:top w:val="single" w:sz="4" w:space="0" w:color="00E2FF"/>
            </w:tcBorders>
          </w:tcPr>
          <w:p>
            <w:pPr>
              <w:pStyle w:val="TableParagraph"/>
              <w:spacing w:before="73"/>
              <w:ind w:left="280"/>
              <w:jc w:val="left"/>
              <w:rPr>
                <w:sz w:val="20"/>
              </w:rPr>
            </w:pPr>
            <w:r>
              <w:rPr>
                <w:spacing w:val="-4"/>
                <w:sz w:val="20"/>
              </w:rPr>
              <w:t>6.35</w:t>
            </w:r>
          </w:p>
        </w:tc>
        <w:tc>
          <w:tcPr>
            <w:tcW w:w="909" w:type="dxa"/>
            <w:tcBorders>
              <w:top w:val="single" w:sz="4" w:space="0" w:color="00E2FF"/>
            </w:tcBorders>
          </w:tcPr>
          <w:p>
            <w:pPr>
              <w:pStyle w:val="TableParagraph"/>
              <w:spacing w:before="73"/>
              <w:ind w:left="267" w:right="252"/>
              <w:rPr>
                <w:sz w:val="20"/>
              </w:rPr>
            </w:pPr>
            <w:r>
              <w:rPr>
                <w:spacing w:val="-4"/>
                <w:sz w:val="20"/>
              </w:rPr>
              <w:t>5.60</w:t>
            </w:r>
          </w:p>
        </w:tc>
        <w:tc>
          <w:tcPr>
            <w:tcW w:w="909" w:type="dxa"/>
            <w:tcBorders>
              <w:top w:val="single" w:sz="4" w:space="0" w:color="00E2FF"/>
            </w:tcBorders>
          </w:tcPr>
          <w:p>
            <w:pPr>
              <w:pStyle w:val="TableParagraph"/>
              <w:spacing w:before="73"/>
              <w:ind w:left="266" w:right="255"/>
              <w:rPr>
                <w:sz w:val="20"/>
              </w:rPr>
            </w:pPr>
            <w:r>
              <w:rPr>
                <w:spacing w:val="-4"/>
                <w:sz w:val="20"/>
              </w:rPr>
              <w:t>5.99</w:t>
            </w:r>
          </w:p>
        </w:tc>
        <w:tc>
          <w:tcPr>
            <w:tcW w:w="911" w:type="dxa"/>
            <w:tcBorders>
              <w:top w:val="single" w:sz="4" w:space="0" w:color="00E2FF"/>
            </w:tcBorders>
          </w:tcPr>
          <w:p>
            <w:pPr>
              <w:pStyle w:val="TableParagraph"/>
              <w:spacing w:before="73"/>
              <w:ind w:left="267" w:right="251"/>
              <w:rPr>
                <w:sz w:val="20"/>
              </w:rPr>
            </w:pPr>
            <w:r>
              <w:rPr>
                <w:spacing w:val="-4"/>
                <w:sz w:val="20"/>
              </w:rPr>
              <w:t>6.02</w:t>
            </w:r>
          </w:p>
        </w:tc>
        <w:tc>
          <w:tcPr>
            <w:tcW w:w="909" w:type="dxa"/>
            <w:tcBorders>
              <w:top w:val="single" w:sz="4" w:space="0" w:color="00E2FF"/>
            </w:tcBorders>
          </w:tcPr>
          <w:p>
            <w:pPr>
              <w:pStyle w:val="TableParagraph"/>
              <w:spacing w:before="73"/>
              <w:ind w:left="267" w:right="247"/>
              <w:rPr>
                <w:sz w:val="20"/>
              </w:rPr>
            </w:pPr>
            <w:r>
              <w:rPr>
                <w:spacing w:val="-4"/>
                <w:sz w:val="20"/>
              </w:rPr>
              <w:t>6.12</w:t>
            </w:r>
          </w:p>
        </w:tc>
        <w:tc>
          <w:tcPr>
            <w:tcW w:w="904" w:type="dxa"/>
            <w:tcBorders>
              <w:top w:val="single" w:sz="4" w:space="0" w:color="00E2FF"/>
            </w:tcBorders>
          </w:tcPr>
          <w:p>
            <w:pPr>
              <w:pStyle w:val="TableParagraph"/>
              <w:spacing w:before="73"/>
              <w:ind w:left="185" w:right="162"/>
              <w:rPr>
                <w:sz w:val="20"/>
              </w:rPr>
            </w:pPr>
            <w:r>
              <w:rPr>
                <w:spacing w:val="-4"/>
                <w:sz w:val="20"/>
              </w:rPr>
              <w:t>5.89</w:t>
            </w:r>
          </w:p>
        </w:tc>
        <w:tc>
          <w:tcPr>
            <w:tcW w:w="896" w:type="dxa"/>
            <w:tcBorders>
              <w:top w:val="single" w:sz="4" w:space="0" w:color="00E2FF"/>
            </w:tcBorders>
          </w:tcPr>
          <w:p>
            <w:pPr>
              <w:pStyle w:val="TableParagraph"/>
              <w:spacing w:before="73"/>
              <w:ind w:left="272" w:right="245"/>
              <w:rPr>
                <w:sz w:val="20"/>
              </w:rPr>
            </w:pPr>
            <w:r>
              <w:rPr>
                <w:spacing w:val="-4"/>
                <w:sz w:val="20"/>
              </w:rPr>
              <w:t>6.12</w:t>
            </w:r>
          </w:p>
        </w:tc>
      </w:tr>
      <w:tr>
        <w:trPr>
          <w:trHeight w:val="396" w:hRule="atLeast"/>
        </w:trPr>
        <w:tc>
          <w:tcPr>
            <w:tcW w:w="1639" w:type="dxa"/>
          </w:tcPr>
          <w:p>
            <w:pPr>
              <w:pStyle w:val="TableParagraph"/>
              <w:spacing w:before="57"/>
              <w:ind w:left="235" w:right="235"/>
              <w:rPr>
                <w:b/>
                <w:sz w:val="20"/>
              </w:rPr>
            </w:pPr>
            <w:r>
              <w:rPr>
                <w:b/>
                <w:spacing w:val="-2"/>
                <w:sz w:val="20"/>
              </w:rPr>
              <w:t>Master’s/PhD</w:t>
            </w:r>
          </w:p>
        </w:tc>
        <w:tc>
          <w:tcPr>
            <w:tcW w:w="548" w:type="dxa"/>
          </w:tcPr>
          <w:p>
            <w:pPr>
              <w:pStyle w:val="TableParagraph"/>
              <w:spacing w:before="57"/>
              <w:ind w:right="168"/>
              <w:jc w:val="right"/>
              <w:rPr>
                <w:sz w:val="20"/>
              </w:rPr>
            </w:pPr>
            <w:r>
              <w:rPr>
                <w:spacing w:val="-5"/>
                <w:sz w:val="20"/>
              </w:rPr>
              <w:t>31</w:t>
            </w:r>
          </w:p>
        </w:tc>
        <w:tc>
          <w:tcPr>
            <w:tcW w:w="948" w:type="dxa"/>
          </w:tcPr>
          <w:p>
            <w:pPr>
              <w:pStyle w:val="TableParagraph"/>
              <w:spacing w:before="57"/>
              <w:ind w:left="113" w:right="184"/>
              <w:rPr>
                <w:sz w:val="20"/>
              </w:rPr>
            </w:pPr>
            <w:r>
              <w:rPr>
                <w:spacing w:val="-2"/>
                <w:sz w:val="20"/>
              </w:rPr>
              <w:t>Median</w:t>
            </w:r>
          </w:p>
        </w:tc>
        <w:tc>
          <w:tcPr>
            <w:tcW w:w="830" w:type="dxa"/>
          </w:tcPr>
          <w:p>
            <w:pPr>
              <w:pStyle w:val="TableParagraph"/>
              <w:spacing w:before="57"/>
              <w:ind w:left="187" w:right="264"/>
              <w:rPr>
                <w:sz w:val="20"/>
              </w:rPr>
            </w:pPr>
            <w:r>
              <w:rPr>
                <w:spacing w:val="-4"/>
                <w:sz w:val="20"/>
              </w:rPr>
              <w:t>6.00</w:t>
            </w:r>
          </w:p>
        </w:tc>
        <w:tc>
          <w:tcPr>
            <w:tcW w:w="911" w:type="dxa"/>
          </w:tcPr>
          <w:p>
            <w:pPr>
              <w:pStyle w:val="TableParagraph"/>
              <w:spacing w:before="57"/>
              <w:ind w:left="260" w:right="257"/>
              <w:rPr>
                <w:sz w:val="20"/>
              </w:rPr>
            </w:pPr>
            <w:r>
              <w:rPr>
                <w:spacing w:val="-4"/>
                <w:sz w:val="20"/>
              </w:rPr>
              <w:t>6.00</w:t>
            </w:r>
          </w:p>
        </w:tc>
        <w:tc>
          <w:tcPr>
            <w:tcW w:w="909" w:type="dxa"/>
          </w:tcPr>
          <w:p>
            <w:pPr>
              <w:pStyle w:val="TableParagraph"/>
              <w:spacing w:before="57"/>
              <w:ind w:right="269"/>
              <w:jc w:val="right"/>
              <w:rPr>
                <w:sz w:val="20"/>
              </w:rPr>
            </w:pPr>
            <w:r>
              <w:rPr>
                <w:spacing w:val="-4"/>
                <w:sz w:val="20"/>
              </w:rPr>
              <w:t>6.50</w:t>
            </w:r>
          </w:p>
        </w:tc>
        <w:tc>
          <w:tcPr>
            <w:tcW w:w="909" w:type="dxa"/>
          </w:tcPr>
          <w:p>
            <w:pPr>
              <w:pStyle w:val="TableParagraph"/>
              <w:spacing w:before="57"/>
              <w:ind w:left="260" w:right="255"/>
              <w:rPr>
                <w:sz w:val="20"/>
              </w:rPr>
            </w:pPr>
            <w:r>
              <w:rPr>
                <w:spacing w:val="-4"/>
                <w:sz w:val="20"/>
              </w:rPr>
              <w:t>7.30</w:t>
            </w:r>
          </w:p>
        </w:tc>
        <w:tc>
          <w:tcPr>
            <w:tcW w:w="909" w:type="dxa"/>
          </w:tcPr>
          <w:p>
            <w:pPr>
              <w:pStyle w:val="TableParagraph"/>
              <w:spacing w:before="57"/>
              <w:ind w:left="267" w:right="255"/>
              <w:rPr>
                <w:sz w:val="20"/>
              </w:rPr>
            </w:pPr>
            <w:r>
              <w:rPr>
                <w:spacing w:val="-4"/>
                <w:sz w:val="20"/>
              </w:rPr>
              <w:t>6.80</w:t>
            </w:r>
          </w:p>
        </w:tc>
        <w:tc>
          <w:tcPr>
            <w:tcW w:w="909" w:type="dxa"/>
          </w:tcPr>
          <w:p>
            <w:pPr>
              <w:pStyle w:val="TableParagraph"/>
              <w:spacing w:before="57"/>
              <w:ind w:left="280"/>
              <w:jc w:val="left"/>
              <w:rPr>
                <w:sz w:val="20"/>
              </w:rPr>
            </w:pPr>
            <w:r>
              <w:rPr>
                <w:spacing w:val="-4"/>
                <w:sz w:val="20"/>
              </w:rPr>
              <w:t>7.00</w:t>
            </w:r>
          </w:p>
        </w:tc>
        <w:tc>
          <w:tcPr>
            <w:tcW w:w="909" w:type="dxa"/>
          </w:tcPr>
          <w:p>
            <w:pPr>
              <w:pStyle w:val="TableParagraph"/>
              <w:spacing w:before="57"/>
              <w:ind w:left="267" w:right="252"/>
              <w:rPr>
                <w:sz w:val="20"/>
              </w:rPr>
            </w:pPr>
            <w:r>
              <w:rPr>
                <w:spacing w:val="-4"/>
                <w:sz w:val="20"/>
              </w:rPr>
              <w:t>5.80</w:t>
            </w:r>
          </w:p>
        </w:tc>
        <w:tc>
          <w:tcPr>
            <w:tcW w:w="909" w:type="dxa"/>
          </w:tcPr>
          <w:p>
            <w:pPr>
              <w:pStyle w:val="TableParagraph"/>
              <w:spacing w:before="57"/>
              <w:ind w:left="266" w:right="255"/>
              <w:rPr>
                <w:sz w:val="20"/>
              </w:rPr>
            </w:pPr>
            <w:r>
              <w:rPr>
                <w:spacing w:val="-4"/>
                <w:sz w:val="20"/>
              </w:rPr>
              <w:t>6.30</w:t>
            </w:r>
          </w:p>
        </w:tc>
        <w:tc>
          <w:tcPr>
            <w:tcW w:w="911" w:type="dxa"/>
          </w:tcPr>
          <w:p>
            <w:pPr>
              <w:pStyle w:val="TableParagraph"/>
              <w:spacing w:before="57"/>
              <w:ind w:left="267" w:right="250"/>
              <w:rPr>
                <w:sz w:val="20"/>
              </w:rPr>
            </w:pPr>
            <w:r>
              <w:rPr>
                <w:spacing w:val="-4"/>
                <w:sz w:val="20"/>
              </w:rPr>
              <w:t>6.30</w:t>
            </w:r>
          </w:p>
        </w:tc>
        <w:tc>
          <w:tcPr>
            <w:tcW w:w="909" w:type="dxa"/>
          </w:tcPr>
          <w:p>
            <w:pPr>
              <w:pStyle w:val="TableParagraph"/>
              <w:spacing w:before="57"/>
              <w:ind w:left="267" w:right="247"/>
              <w:rPr>
                <w:sz w:val="20"/>
              </w:rPr>
            </w:pPr>
            <w:r>
              <w:rPr>
                <w:spacing w:val="-4"/>
                <w:sz w:val="20"/>
              </w:rPr>
              <w:t>6.80</w:t>
            </w:r>
          </w:p>
        </w:tc>
        <w:tc>
          <w:tcPr>
            <w:tcW w:w="904" w:type="dxa"/>
          </w:tcPr>
          <w:p>
            <w:pPr>
              <w:pStyle w:val="TableParagraph"/>
              <w:spacing w:before="57"/>
              <w:ind w:left="185" w:right="162"/>
              <w:rPr>
                <w:sz w:val="20"/>
              </w:rPr>
            </w:pPr>
            <w:r>
              <w:rPr>
                <w:spacing w:val="-4"/>
                <w:sz w:val="20"/>
              </w:rPr>
              <w:t>6.50</w:t>
            </w:r>
          </w:p>
        </w:tc>
        <w:tc>
          <w:tcPr>
            <w:tcW w:w="896" w:type="dxa"/>
          </w:tcPr>
          <w:p>
            <w:pPr>
              <w:pStyle w:val="TableParagraph"/>
              <w:spacing w:before="57"/>
              <w:ind w:left="272" w:right="245"/>
              <w:rPr>
                <w:sz w:val="20"/>
              </w:rPr>
            </w:pPr>
            <w:r>
              <w:rPr>
                <w:spacing w:val="-4"/>
                <w:sz w:val="20"/>
              </w:rPr>
              <w:t>7.00</w:t>
            </w:r>
          </w:p>
        </w:tc>
      </w:tr>
      <w:tr>
        <w:trPr>
          <w:trHeight w:val="300" w:hRule="atLeast"/>
        </w:trPr>
        <w:tc>
          <w:tcPr>
            <w:tcW w:w="1639" w:type="dxa"/>
          </w:tcPr>
          <w:p>
            <w:pPr>
              <w:pStyle w:val="TableParagraph"/>
              <w:jc w:val="left"/>
              <w:rPr>
                <w:rFonts w:ascii="Times New Roman"/>
                <w:sz w:val="20"/>
              </w:rPr>
            </w:pPr>
          </w:p>
        </w:tc>
        <w:tc>
          <w:tcPr>
            <w:tcW w:w="548" w:type="dxa"/>
          </w:tcPr>
          <w:p>
            <w:pPr>
              <w:pStyle w:val="TableParagraph"/>
              <w:jc w:val="left"/>
              <w:rPr>
                <w:rFonts w:ascii="Times New Roman"/>
                <w:sz w:val="20"/>
              </w:rPr>
            </w:pPr>
          </w:p>
        </w:tc>
        <w:tc>
          <w:tcPr>
            <w:tcW w:w="948" w:type="dxa"/>
          </w:tcPr>
          <w:p>
            <w:pPr>
              <w:pStyle w:val="TableParagraph"/>
              <w:spacing w:line="221" w:lineRule="exact" w:before="59"/>
              <w:ind w:left="100" w:right="184"/>
              <w:rPr>
                <w:sz w:val="20"/>
              </w:rPr>
            </w:pPr>
            <w:r>
              <w:rPr>
                <w:spacing w:val="-5"/>
                <w:sz w:val="20"/>
              </w:rPr>
              <w:t>SD</w:t>
            </w:r>
          </w:p>
        </w:tc>
        <w:tc>
          <w:tcPr>
            <w:tcW w:w="830" w:type="dxa"/>
          </w:tcPr>
          <w:p>
            <w:pPr>
              <w:pStyle w:val="TableParagraph"/>
              <w:spacing w:line="221" w:lineRule="exact" w:before="59"/>
              <w:ind w:left="187" w:right="264"/>
              <w:rPr>
                <w:sz w:val="20"/>
              </w:rPr>
            </w:pPr>
            <w:r>
              <w:rPr>
                <w:spacing w:val="-4"/>
                <w:sz w:val="20"/>
              </w:rPr>
              <w:t>2.38</w:t>
            </w:r>
          </w:p>
        </w:tc>
        <w:tc>
          <w:tcPr>
            <w:tcW w:w="911" w:type="dxa"/>
          </w:tcPr>
          <w:p>
            <w:pPr>
              <w:pStyle w:val="TableParagraph"/>
              <w:spacing w:line="221" w:lineRule="exact" w:before="59"/>
              <w:ind w:left="260" w:right="257"/>
              <w:rPr>
                <w:sz w:val="20"/>
              </w:rPr>
            </w:pPr>
            <w:r>
              <w:rPr>
                <w:spacing w:val="-4"/>
                <w:sz w:val="20"/>
              </w:rPr>
              <w:t>2.23</w:t>
            </w:r>
          </w:p>
        </w:tc>
        <w:tc>
          <w:tcPr>
            <w:tcW w:w="909" w:type="dxa"/>
          </w:tcPr>
          <w:p>
            <w:pPr>
              <w:pStyle w:val="TableParagraph"/>
              <w:spacing w:line="221" w:lineRule="exact" w:before="59"/>
              <w:ind w:right="269"/>
              <w:jc w:val="right"/>
              <w:rPr>
                <w:sz w:val="20"/>
              </w:rPr>
            </w:pPr>
            <w:r>
              <w:rPr>
                <w:spacing w:val="-4"/>
                <w:sz w:val="20"/>
              </w:rPr>
              <w:t>2.40</w:t>
            </w:r>
          </w:p>
        </w:tc>
        <w:tc>
          <w:tcPr>
            <w:tcW w:w="909" w:type="dxa"/>
          </w:tcPr>
          <w:p>
            <w:pPr>
              <w:pStyle w:val="TableParagraph"/>
              <w:spacing w:line="221" w:lineRule="exact" w:before="59"/>
              <w:ind w:left="260" w:right="255"/>
              <w:rPr>
                <w:sz w:val="20"/>
              </w:rPr>
            </w:pPr>
            <w:r>
              <w:rPr>
                <w:spacing w:val="-4"/>
                <w:sz w:val="20"/>
              </w:rPr>
              <w:t>2.74</w:t>
            </w:r>
          </w:p>
        </w:tc>
        <w:tc>
          <w:tcPr>
            <w:tcW w:w="909" w:type="dxa"/>
          </w:tcPr>
          <w:p>
            <w:pPr>
              <w:pStyle w:val="TableParagraph"/>
              <w:spacing w:line="221" w:lineRule="exact" w:before="59"/>
              <w:ind w:left="267" w:right="255"/>
              <w:rPr>
                <w:sz w:val="20"/>
              </w:rPr>
            </w:pPr>
            <w:r>
              <w:rPr>
                <w:spacing w:val="-4"/>
                <w:sz w:val="20"/>
              </w:rPr>
              <w:t>2.45</w:t>
            </w:r>
          </w:p>
        </w:tc>
        <w:tc>
          <w:tcPr>
            <w:tcW w:w="909" w:type="dxa"/>
          </w:tcPr>
          <w:p>
            <w:pPr>
              <w:pStyle w:val="TableParagraph"/>
              <w:spacing w:line="221" w:lineRule="exact" w:before="59"/>
              <w:ind w:left="280"/>
              <w:jc w:val="left"/>
              <w:rPr>
                <w:sz w:val="20"/>
              </w:rPr>
            </w:pPr>
            <w:r>
              <w:rPr>
                <w:spacing w:val="-4"/>
                <w:sz w:val="20"/>
              </w:rPr>
              <w:t>2.33</w:t>
            </w:r>
          </w:p>
        </w:tc>
        <w:tc>
          <w:tcPr>
            <w:tcW w:w="909" w:type="dxa"/>
          </w:tcPr>
          <w:p>
            <w:pPr>
              <w:pStyle w:val="TableParagraph"/>
              <w:spacing w:line="221" w:lineRule="exact" w:before="59"/>
              <w:ind w:left="267" w:right="252"/>
              <w:rPr>
                <w:sz w:val="20"/>
              </w:rPr>
            </w:pPr>
            <w:r>
              <w:rPr>
                <w:spacing w:val="-4"/>
                <w:sz w:val="20"/>
              </w:rPr>
              <w:t>2.29</w:t>
            </w:r>
          </w:p>
        </w:tc>
        <w:tc>
          <w:tcPr>
            <w:tcW w:w="909" w:type="dxa"/>
          </w:tcPr>
          <w:p>
            <w:pPr>
              <w:pStyle w:val="TableParagraph"/>
              <w:spacing w:line="221" w:lineRule="exact" w:before="59"/>
              <w:ind w:left="266" w:right="255"/>
              <w:rPr>
                <w:sz w:val="20"/>
              </w:rPr>
            </w:pPr>
            <w:r>
              <w:rPr>
                <w:spacing w:val="-4"/>
                <w:sz w:val="20"/>
              </w:rPr>
              <w:t>2.38</w:t>
            </w:r>
          </w:p>
        </w:tc>
        <w:tc>
          <w:tcPr>
            <w:tcW w:w="911" w:type="dxa"/>
          </w:tcPr>
          <w:p>
            <w:pPr>
              <w:pStyle w:val="TableParagraph"/>
              <w:spacing w:line="221" w:lineRule="exact" w:before="59"/>
              <w:ind w:left="267" w:right="251"/>
              <w:rPr>
                <w:sz w:val="20"/>
              </w:rPr>
            </w:pPr>
            <w:r>
              <w:rPr>
                <w:spacing w:val="-4"/>
                <w:sz w:val="20"/>
              </w:rPr>
              <w:t>2.21</w:t>
            </w:r>
          </w:p>
        </w:tc>
        <w:tc>
          <w:tcPr>
            <w:tcW w:w="909" w:type="dxa"/>
          </w:tcPr>
          <w:p>
            <w:pPr>
              <w:pStyle w:val="TableParagraph"/>
              <w:spacing w:line="221" w:lineRule="exact" w:before="59"/>
              <w:ind w:left="267" w:right="247"/>
              <w:rPr>
                <w:sz w:val="20"/>
              </w:rPr>
            </w:pPr>
            <w:r>
              <w:rPr>
                <w:spacing w:val="-4"/>
                <w:sz w:val="20"/>
              </w:rPr>
              <w:t>2.50</w:t>
            </w:r>
          </w:p>
        </w:tc>
        <w:tc>
          <w:tcPr>
            <w:tcW w:w="904" w:type="dxa"/>
          </w:tcPr>
          <w:p>
            <w:pPr>
              <w:pStyle w:val="TableParagraph"/>
              <w:spacing w:line="221" w:lineRule="exact" w:before="59"/>
              <w:ind w:left="185" w:right="162"/>
              <w:rPr>
                <w:sz w:val="20"/>
              </w:rPr>
            </w:pPr>
            <w:r>
              <w:rPr>
                <w:spacing w:val="-4"/>
                <w:sz w:val="20"/>
              </w:rPr>
              <w:t>2.20</w:t>
            </w:r>
          </w:p>
        </w:tc>
        <w:tc>
          <w:tcPr>
            <w:tcW w:w="896" w:type="dxa"/>
          </w:tcPr>
          <w:p>
            <w:pPr>
              <w:pStyle w:val="TableParagraph"/>
              <w:spacing w:line="221" w:lineRule="exact" w:before="59"/>
              <w:ind w:left="272" w:right="245"/>
              <w:rPr>
                <w:sz w:val="20"/>
              </w:rPr>
            </w:pPr>
            <w:r>
              <w:rPr>
                <w:spacing w:val="-4"/>
                <w:sz w:val="20"/>
              </w:rPr>
              <w:t>2.21</w:t>
            </w:r>
          </w:p>
        </w:tc>
      </w:tr>
    </w:tbl>
    <w:p>
      <w:pPr>
        <w:spacing w:after="0" w:line="221" w:lineRule="exact"/>
        <w:rPr>
          <w:sz w:val="20"/>
        </w:rPr>
        <w:sectPr>
          <w:footerReference w:type="default" r:id="rId14"/>
          <w:pgSz w:w="16840" w:h="11910" w:orient="landscape"/>
          <w:pgMar w:footer="998" w:header="0" w:top="1340" w:bottom="1180" w:left="1340" w:right="1320"/>
        </w:sectPr>
      </w:pPr>
    </w:p>
    <w:p>
      <w:pPr>
        <w:pStyle w:val="BodyText"/>
        <w:spacing w:before="9"/>
        <w:rPr>
          <w:i/>
          <w:sz w:val="14"/>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68"/>
        <w:gridCol w:w="899"/>
        <w:gridCol w:w="913"/>
        <w:gridCol w:w="911"/>
        <w:gridCol w:w="911"/>
        <w:gridCol w:w="911"/>
        <w:gridCol w:w="911"/>
        <w:gridCol w:w="911"/>
        <w:gridCol w:w="911"/>
        <w:gridCol w:w="913"/>
        <w:gridCol w:w="911"/>
        <w:gridCol w:w="906"/>
        <w:gridCol w:w="898"/>
      </w:tblGrid>
      <w:tr>
        <w:trPr>
          <w:trHeight w:val="284" w:hRule="atLeast"/>
        </w:trPr>
        <w:tc>
          <w:tcPr>
            <w:tcW w:w="3068" w:type="dxa"/>
            <w:tcBorders>
              <w:bottom w:val="single" w:sz="24" w:space="0" w:color="00E1FF"/>
            </w:tcBorders>
          </w:tcPr>
          <w:p>
            <w:pPr>
              <w:pStyle w:val="TableParagraph"/>
              <w:spacing w:line="205" w:lineRule="exact"/>
              <w:ind w:right="264"/>
              <w:jc w:val="right"/>
              <w:rPr>
                <w:sz w:val="20"/>
              </w:rPr>
            </w:pPr>
            <w:r>
              <w:rPr>
                <w:spacing w:val="-5"/>
                <w:sz w:val="20"/>
              </w:rPr>
              <w:t>SEM</w:t>
            </w:r>
          </w:p>
        </w:tc>
        <w:tc>
          <w:tcPr>
            <w:tcW w:w="899" w:type="dxa"/>
            <w:tcBorders>
              <w:bottom w:val="single" w:sz="24" w:space="0" w:color="00E1FF"/>
            </w:tcBorders>
          </w:tcPr>
          <w:p>
            <w:pPr>
              <w:pStyle w:val="TableParagraph"/>
              <w:spacing w:line="205" w:lineRule="exact"/>
              <w:ind w:left="264"/>
              <w:jc w:val="left"/>
              <w:rPr>
                <w:sz w:val="20"/>
              </w:rPr>
            </w:pPr>
            <w:r>
              <w:rPr>
                <w:spacing w:val="-4"/>
                <w:sz w:val="20"/>
              </w:rPr>
              <w:t>0.43</w:t>
            </w:r>
          </w:p>
        </w:tc>
        <w:tc>
          <w:tcPr>
            <w:tcW w:w="913" w:type="dxa"/>
            <w:tcBorders>
              <w:bottom w:val="single" w:sz="24" w:space="0" w:color="00E1FF"/>
            </w:tcBorders>
          </w:tcPr>
          <w:p>
            <w:pPr>
              <w:pStyle w:val="TableParagraph"/>
              <w:spacing w:line="205" w:lineRule="exact"/>
              <w:ind w:left="277"/>
              <w:jc w:val="left"/>
              <w:rPr>
                <w:sz w:val="20"/>
              </w:rPr>
            </w:pPr>
            <w:r>
              <w:rPr>
                <w:spacing w:val="-4"/>
                <w:sz w:val="20"/>
              </w:rPr>
              <w:t>0.40</w:t>
            </w:r>
          </w:p>
        </w:tc>
        <w:tc>
          <w:tcPr>
            <w:tcW w:w="911" w:type="dxa"/>
            <w:tcBorders>
              <w:bottom w:val="single" w:sz="24" w:space="0" w:color="00E1FF"/>
            </w:tcBorders>
          </w:tcPr>
          <w:p>
            <w:pPr>
              <w:pStyle w:val="TableParagraph"/>
              <w:spacing w:line="205" w:lineRule="exact"/>
              <w:ind w:left="276"/>
              <w:jc w:val="left"/>
              <w:rPr>
                <w:sz w:val="20"/>
              </w:rPr>
            </w:pPr>
            <w:r>
              <w:rPr>
                <w:spacing w:val="-4"/>
                <w:sz w:val="20"/>
              </w:rPr>
              <w:t>0.43</w:t>
            </w:r>
          </w:p>
        </w:tc>
        <w:tc>
          <w:tcPr>
            <w:tcW w:w="911" w:type="dxa"/>
            <w:tcBorders>
              <w:bottom w:val="single" w:sz="24" w:space="0" w:color="00E1FF"/>
            </w:tcBorders>
          </w:tcPr>
          <w:p>
            <w:pPr>
              <w:pStyle w:val="TableParagraph"/>
              <w:spacing w:line="205" w:lineRule="exact"/>
              <w:ind w:left="272"/>
              <w:jc w:val="left"/>
              <w:rPr>
                <w:sz w:val="20"/>
              </w:rPr>
            </w:pPr>
            <w:r>
              <w:rPr>
                <w:spacing w:val="-4"/>
                <w:sz w:val="20"/>
              </w:rPr>
              <w:t>0.49</w:t>
            </w:r>
          </w:p>
        </w:tc>
        <w:tc>
          <w:tcPr>
            <w:tcW w:w="911" w:type="dxa"/>
            <w:tcBorders>
              <w:bottom w:val="single" w:sz="24" w:space="0" w:color="00E1FF"/>
            </w:tcBorders>
          </w:tcPr>
          <w:p>
            <w:pPr>
              <w:pStyle w:val="TableParagraph"/>
              <w:spacing w:line="205" w:lineRule="exact"/>
              <w:ind w:left="274"/>
              <w:jc w:val="left"/>
              <w:rPr>
                <w:sz w:val="20"/>
              </w:rPr>
            </w:pPr>
            <w:r>
              <w:rPr>
                <w:spacing w:val="-4"/>
                <w:sz w:val="20"/>
              </w:rPr>
              <w:t>0.44</w:t>
            </w:r>
          </w:p>
        </w:tc>
        <w:tc>
          <w:tcPr>
            <w:tcW w:w="911" w:type="dxa"/>
            <w:tcBorders>
              <w:bottom w:val="single" w:sz="24" w:space="0" w:color="00E1FF"/>
            </w:tcBorders>
          </w:tcPr>
          <w:p>
            <w:pPr>
              <w:pStyle w:val="TableParagraph"/>
              <w:spacing w:line="205" w:lineRule="exact"/>
              <w:ind w:left="270"/>
              <w:jc w:val="left"/>
              <w:rPr>
                <w:sz w:val="20"/>
              </w:rPr>
            </w:pPr>
            <w:r>
              <w:rPr>
                <w:spacing w:val="-4"/>
                <w:sz w:val="20"/>
              </w:rPr>
              <w:t>0.42</w:t>
            </w:r>
          </w:p>
        </w:tc>
        <w:tc>
          <w:tcPr>
            <w:tcW w:w="911" w:type="dxa"/>
            <w:tcBorders>
              <w:bottom w:val="single" w:sz="24" w:space="0" w:color="00E1FF"/>
            </w:tcBorders>
          </w:tcPr>
          <w:p>
            <w:pPr>
              <w:pStyle w:val="TableParagraph"/>
              <w:spacing w:line="205" w:lineRule="exact"/>
              <w:ind w:left="271"/>
              <w:jc w:val="left"/>
              <w:rPr>
                <w:sz w:val="20"/>
              </w:rPr>
            </w:pPr>
            <w:r>
              <w:rPr>
                <w:spacing w:val="-4"/>
                <w:sz w:val="20"/>
              </w:rPr>
              <w:t>0.41</w:t>
            </w:r>
          </w:p>
        </w:tc>
        <w:tc>
          <w:tcPr>
            <w:tcW w:w="911" w:type="dxa"/>
            <w:tcBorders>
              <w:bottom w:val="single" w:sz="24" w:space="0" w:color="00E1FF"/>
            </w:tcBorders>
          </w:tcPr>
          <w:p>
            <w:pPr>
              <w:pStyle w:val="TableParagraph"/>
              <w:spacing w:line="205" w:lineRule="exact"/>
              <w:ind w:left="268"/>
              <w:jc w:val="left"/>
              <w:rPr>
                <w:sz w:val="20"/>
              </w:rPr>
            </w:pPr>
            <w:r>
              <w:rPr>
                <w:spacing w:val="-4"/>
                <w:sz w:val="20"/>
              </w:rPr>
              <w:t>0.43</w:t>
            </w:r>
          </w:p>
        </w:tc>
        <w:tc>
          <w:tcPr>
            <w:tcW w:w="913" w:type="dxa"/>
            <w:tcBorders>
              <w:bottom w:val="single" w:sz="24" w:space="0" w:color="00E1FF"/>
            </w:tcBorders>
          </w:tcPr>
          <w:p>
            <w:pPr>
              <w:pStyle w:val="TableParagraph"/>
              <w:spacing w:line="205" w:lineRule="exact"/>
              <w:ind w:left="269"/>
              <w:jc w:val="left"/>
              <w:rPr>
                <w:sz w:val="20"/>
              </w:rPr>
            </w:pPr>
            <w:r>
              <w:rPr>
                <w:spacing w:val="-4"/>
                <w:sz w:val="20"/>
              </w:rPr>
              <w:t>0.40</w:t>
            </w:r>
          </w:p>
        </w:tc>
        <w:tc>
          <w:tcPr>
            <w:tcW w:w="911" w:type="dxa"/>
            <w:tcBorders>
              <w:bottom w:val="single" w:sz="24" w:space="0" w:color="00E1FF"/>
            </w:tcBorders>
          </w:tcPr>
          <w:p>
            <w:pPr>
              <w:pStyle w:val="TableParagraph"/>
              <w:spacing w:line="205" w:lineRule="exact"/>
              <w:ind w:left="268"/>
              <w:jc w:val="left"/>
              <w:rPr>
                <w:sz w:val="20"/>
              </w:rPr>
            </w:pPr>
            <w:r>
              <w:rPr>
                <w:spacing w:val="-4"/>
                <w:sz w:val="20"/>
              </w:rPr>
              <w:t>0.45</w:t>
            </w:r>
          </w:p>
        </w:tc>
        <w:tc>
          <w:tcPr>
            <w:tcW w:w="906" w:type="dxa"/>
            <w:tcBorders>
              <w:bottom w:val="single" w:sz="24" w:space="0" w:color="00E1FF"/>
            </w:tcBorders>
          </w:tcPr>
          <w:p>
            <w:pPr>
              <w:pStyle w:val="TableParagraph"/>
              <w:spacing w:line="205" w:lineRule="exact"/>
              <w:ind w:left="265"/>
              <w:jc w:val="left"/>
              <w:rPr>
                <w:sz w:val="20"/>
              </w:rPr>
            </w:pPr>
            <w:r>
              <w:rPr>
                <w:spacing w:val="-4"/>
                <w:sz w:val="20"/>
              </w:rPr>
              <w:t>0.39</w:t>
            </w:r>
          </w:p>
        </w:tc>
        <w:tc>
          <w:tcPr>
            <w:tcW w:w="898" w:type="dxa"/>
            <w:tcBorders>
              <w:bottom w:val="single" w:sz="24" w:space="0" w:color="00E1FF"/>
            </w:tcBorders>
          </w:tcPr>
          <w:p>
            <w:pPr>
              <w:pStyle w:val="TableParagraph"/>
              <w:spacing w:line="205" w:lineRule="exact"/>
              <w:ind w:left="261"/>
              <w:jc w:val="left"/>
              <w:rPr>
                <w:sz w:val="20"/>
              </w:rPr>
            </w:pPr>
            <w:r>
              <w:rPr>
                <w:spacing w:val="-4"/>
                <w:sz w:val="20"/>
              </w:rPr>
              <w:t>0.40</w:t>
            </w:r>
          </w:p>
        </w:tc>
      </w:tr>
    </w:tbl>
    <w:p>
      <w:pPr>
        <w:pStyle w:val="BodyText"/>
        <w:spacing w:before="1"/>
        <w:rPr>
          <w:i/>
          <w:sz w:val="14"/>
        </w:rPr>
      </w:pPr>
    </w:p>
    <w:p>
      <w:pPr>
        <w:pStyle w:val="ListParagraph"/>
        <w:numPr>
          <w:ilvl w:val="0"/>
          <w:numId w:val="11"/>
        </w:numPr>
        <w:tabs>
          <w:tab w:pos="820" w:val="left" w:leader="none"/>
        </w:tabs>
        <w:spacing w:line="240" w:lineRule="auto" w:before="102" w:after="0"/>
        <w:ind w:left="820" w:right="0" w:hanging="360"/>
        <w:jc w:val="left"/>
        <w:rPr>
          <w:sz w:val="20"/>
        </w:rPr>
      </w:pPr>
      <w:r>
        <w:rPr>
          <w:sz w:val="20"/>
        </w:rPr>
        <w:t>C.S</w:t>
      </w:r>
      <w:r>
        <w:rPr>
          <w:spacing w:val="-4"/>
          <w:sz w:val="20"/>
        </w:rPr>
        <w:t> </w:t>
      </w:r>
      <w:r>
        <w:rPr>
          <w:sz w:val="20"/>
        </w:rPr>
        <w:t>–</w:t>
      </w:r>
      <w:r>
        <w:rPr>
          <w:spacing w:val="-5"/>
          <w:sz w:val="20"/>
        </w:rPr>
        <w:t> </w:t>
      </w:r>
      <w:r>
        <w:rPr>
          <w:sz w:val="20"/>
        </w:rPr>
        <w:t>Commitment</w:t>
      </w:r>
      <w:r>
        <w:rPr>
          <w:spacing w:val="-5"/>
          <w:sz w:val="20"/>
        </w:rPr>
        <w:t> </w:t>
      </w:r>
      <w:r>
        <w:rPr>
          <w:spacing w:val="-4"/>
          <w:sz w:val="20"/>
        </w:rPr>
        <w:t>Self</w:t>
      </w:r>
    </w:p>
    <w:p>
      <w:pPr>
        <w:pStyle w:val="ListParagraph"/>
        <w:numPr>
          <w:ilvl w:val="0"/>
          <w:numId w:val="11"/>
        </w:numPr>
        <w:tabs>
          <w:tab w:pos="820" w:val="left" w:leader="none"/>
        </w:tabs>
        <w:spacing w:line="240" w:lineRule="auto" w:before="19" w:after="0"/>
        <w:ind w:left="820" w:right="0" w:hanging="360"/>
        <w:jc w:val="left"/>
        <w:rPr>
          <w:sz w:val="20"/>
        </w:rPr>
      </w:pPr>
      <w:r>
        <w:rPr>
          <w:sz w:val="20"/>
        </w:rPr>
        <w:t>C.O</w:t>
      </w:r>
      <w:r>
        <w:rPr>
          <w:spacing w:val="-6"/>
          <w:sz w:val="20"/>
        </w:rPr>
        <w:t> </w:t>
      </w:r>
      <w:r>
        <w:rPr>
          <w:sz w:val="20"/>
        </w:rPr>
        <w:t>–</w:t>
      </w:r>
      <w:r>
        <w:rPr>
          <w:spacing w:val="-1"/>
          <w:sz w:val="20"/>
        </w:rPr>
        <w:t> </w:t>
      </w:r>
      <w:r>
        <w:rPr>
          <w:sz w:val="20"/>
        </w:rPr>
        <w:t>Commitment</w:t>
      </w:r>
      <w:r>
        <w:rPr>
          <w:spacing w:val="-7"/>
          <w:sz w:val="20"/>
        </w:rPr>
        <w:t> </w:t>
      </w:r>
      <w:r>
        <w:rPr>
          <w:spacing w:val="-2"/>
          <w:sz w:val="20"/>
        </w:rPr>
        <w:t>Others</w:t>
      </w:r>
    </w:p>
    <w:p>
      <w:pPr>
        <w:pStyle w:val="ListParagraph"/>
        <w:numPr>
          <w:ilvl w:val="0"/>
          <w:numId w:val="11"/>
        </w:numPr>
        <w:tabs>
          <w:tab w:pos="820" w:val="left" w:leader="none"/>
        </w:tabs>
        <w:spacing w:line="240" w:lineRule="auto" w:before="14" w:after="0"/>
        <w:ind w:left="820" w:right="0" w:hanging="360"/>
        <w:jc w:val="left"/>
        <w:rPr>
          <w:sz w:val="20"/>
        </w:rPr>
      </w:pPr>
      <w:r>
        <w:rPr>
          <w:sz w:val="20"/>
        </w:rPr>
        <w:t>G.S</w:t>
      </w:r>
      <w:r>
        <w:rPr>
          <w:spacing w:val="-8"/>
          <w:sz w:val="20"/>
        </w:rPr>
        <w:t> </w:t>
      </w:r>
      <w:r>
        <w:rPr>
          <w:sz w:val="20"/>
        </w:rPr>
        <w:t>–</w:t>
      </w:r>
      <w:r>
        <w:rPr>
          <w:spacing w:val="-4"/>
          <w:sz w:val="20"/>
        </w:rPr>
        <w:t> </w:t>
      </w:r>
      <w:r>
        <w:rPr>
          <w:sz w:val="20"/>
        </w:rPr>
        <w:t>Goods</w:t>
      </w:r>
      <w:r>
        <w:rPr>
          <w:spacing w:val="-6"/>
          <w:sz w:val="20"/>
        </w:rPr>
        <w:t> </w:t>
      </w:r>
      <w:r>
        <w:rPr>
          <w:sz w:val="20"/>
        </w:rPr>
        <w:t>and</w:t>
      </w:r>
      <w:r>
        <w:rPr>
          <w:spacing w:val="-5"/>
          <w:sz w:val="20"/>
        </w:rPr>
        <w:t> </w:t>
      </w:r>
      <w:r>
        <w:rPr>
          <w:sz w:val="20"/>
        </w:rPr>
        <w:t>Property</w:t>
      </w:r>
      <w:r>
        <w:rPr>
          <w:spacing w:val="1"/>
          <w:sz w:val="20"/>
        </w:rPr>
        <w:t> </w:t>
      </w:r>
      <w:r>
        <w:rPr>
          <w:spacing w:val="-4"/>
          <w:sz w:val="20"/>
        </w:rPr>
        <w:t>Self</w:t>
      </w:r>
    </w:p>
    <w:p>
      <w:pPr>
        <w:pStyle w:val="ListParagraph"/>
        <w:numPr>
          <w:ilvl w:val="0"/>
          <w:numId w:val="11"/>
        </w:numPr>
        <w:tabs>
          <w:tab w:pos="820" w:val="left" w:leader="none"/>
        </w:tabs>
        <w:spacing w:line="240" w:lineRule="auto" w:before="14" w:after="0"/>
        <w:ind w:left="820" w:right="0" w:hanging="360"/>
        <w:jc w:val="left"/>
        <w:rPr>
          <w:sz w:val="20"/>
        </w:rPr>
      </w:pPr>
      <w:r>
        <w:rPr>
          <w:sz w:val="20"/>
        </w:rPr>
        <w:t>G.O</w:t>
      </w:r>
      <w:r>
        <w:rPr>
          <w:spacing w:val="1"/>
          <w:sz w:val="20"/>
        </w:rPr>
        <w:t> </w:t>
      </w:r>
      <w:r>
        <w:rPr>
          <w:sz w:val="20"/>
        </w:rPr>
        <w:t>–</w:t>
      </w:r>
      <w:r>
        <w:rPr>
          <w:spacing w:val="-8"/>
          <w:sz w:val="20"/>
        </w:rPr>
        <w:t> </w:t>
      </w:r>
      <w:r>
        <w:rPr>
          <w:sz w:val="20"/>
        </w:rPr>
        <w:t>Goods</w:t>
      </w:r>
      <w:r>
        <w:rPr>
          <w:spacing w:val="-2"/>
          <w:sz w:val="20"/>
        </w:rPr>
        <w:t> </w:t>
      </w:r>
      <w:r>
        <w:rPr>
          <w:sz w:val="20"/>
        </w:rPr>
        <w:t>and</w:t>
      </w:r>
      <w:r>
        <w:rPr>
          <w:spacing w:val="-9"/>
          <w:sz w:val="20"/>
        </w:rPr>
        <w:t> </w:t>
      </w:r>
      <w:r>
        <w:rPr>
          <w:sz w:val="20"/>
        </w:rPr>
        <w:t>Property</w:t>
      </w:r>
      <w:r>
        <w:rPr>
          <w:spacing w:val="-4"/>
          <w:sz w:val="20"/>
        </w:rPr>
        <w:t> </w:t>
      </w:r>
      <w:r>
        <w:rPr>
          <w:spacing w:val="-2"/>
          <w:sz w:val="20"/>
        </w:rPr>
        <w:t>Others</w:t>
      </w:r>
    </w:p>
    <w:p>
      <w:pPr>
        <w:pStyle w:val="ListParagraph"/>
        <w:numPr>
          <w:ilvl w:val="0"/>
          <w:numId w:val="11"/>
        </w:numPr>
        <w:tabs>
          <w:tab w:pos="820" w:val="left" w:leader="none"/>
        </w:tabs>
        <w:spacing w:line="240" w:lineRule="auto" w:before="19" w:after="0"/>
        <w:ind w:left="820" w:right="0" w:hanging="360"/>
        <w:jc w:val="left"/>
        <w:rPr>
          <w:sz w:val="20"/>
        </w:rPr>
      </w:pPr>
      <w:r>
        <w:rPr>
          <w:sz w:val="20"/>
        </w:rPr>
        <w:t>F.S</w:t>
      </w:r>
      <w:r>
        <w:rPr>
          <w:spacing w:val="-6"/>
          <w:sz w:val="20"/>
        </w:rPr>
        <w:t> </w:t>
      </w:r>
      <w:r>
        <w:rPr>
          <w:sz w:val="20"/>
        </w:rPr>
        <w:t>–</w:t>
      </w:r>
      <w:r>
        <w:rPr>
          <w:spacing w:val="-7"/>
          <w:sz w:val="20"/>
        </w:rPr>
        <w:t> </w:t>
      </w:r>
      <w:r>
        <w:rPr>
          <w:sz w:val="20"/>
        </w:rPr>
        <w:t>Facts</w:t>
      </w:r>
      <w:r>
        <w:rPr>
          <w:spacing w:val="-5"/>
          <w:sz w:val="20"/>
        </w:rPr>
        <w:t> </w:t>
      </w:r>
      <w:r>
        <w:rPr>
          <w:sz w:val="20"/>
        </w:rPr>
        <w:t>and</w:t>
      </w:r>
      <w:r>
        <w:rPr>
          <w:spacing w:val="-3"/>
          <w:sz w:val="20"/>
        </w:rPr>
        <w:t> </w:t>
      </w:r>
      <w:r>
        <w:rPr>
          <w:sz w:val="20"/>
        </w:rPr>
        <w:t>Honesty</w:t>
      </w:r>
      <w:r>
        <w:rPr>
          <w:spacing w:val="-2"/>
          <w:sz w:val="20"/>
        </w:rPr>
        <w:t> </w:t>
      </w:r>
      <w:r>
        <w:rPr>
          <w:spacing w:val="-4"/>
          <w:sz w:val="20"/>
        </w:rPr>
        <w:t>Self</w:t>
      </w:r>
    </w:p>
    <w:p>
      <w:pPr>
        <w:pStyle w:val="ListParagraph"/>
        <w:numPr>
          <w:ilvl w:val="0"/>
          <w:numId w:val="11"/>
        </w:numPr>
        <w:tabs>
          <w:tab w:pos="820" w:val="left" w:leader="none"/>
        </w:tabs>
        <w:spacing w:line="240" w:lineRule="auto" w:before="14" w:after="0"/>
        <w:ind w:left="820" w:right="0" w:hanging="360"/>
        <w:jc w:val="left"/>
        <w:rPr>
          <w:sz w:val="20"/>
        </w:rPr>
      </w:pPr>
      <w:r>
        <w:rPr>
          <w:sz w:val="20"/>
        </w:rPr>
        <w:t>F.O</w:t>
      </w:r>
      <w:r>
        <w:rPr>
          <w:spacing w:val="-5"/>
          <w:sz w:val="20"/>
        </w:rPr>
        <w:t> </w:t>
      </w:r>
      <w:r>
        <w:rPr>
          <w:sz w:val="20"/>
        </w:rPr>
        <w:t>–</w:t>
      </w:r>
      <w:r>
        <w:rPr>
          <w:spacing w:val="-1"/>
          <w:sz w:val="20"/>
        </w:rPr>
        <w:t> </w:t>
      </w:r>
      <w:r>
        <w:rPr>
          <w:sz w:val="20"/>
        </w:rPr>
        <w:t>Facts</w:t>
      </w:r>
      <w:r>
        <w:rPr>
          <w:spacing w:val="-3"/>
          <w:sz w:val="20"/>
        </w:rPr>
        <w:t> </w:t>
      </w:r>
      <w:r>
        <w:rPr>
          <w:sz w:val="20"/>
        </w:rPr>
        <w:t>and</w:t>
      </w:r>
      <w:r>
        <w:rPr>
          <w:spacing w:val="-6"/>
          <w:sz w:val="20"/>
        </w:rPr>
        <w:t> </w:t>
      </w:r>
      <w:r>
        <w:rPr>
          <w:sz w:val="20"/>
        </w:rPr>
        <w:t>Honesty</w:t>
      </w:r>
      <w:r>
        <w:rPr>
          <w:spacing w:val="-6"/>
          <w:sz w:val="20"/>
        </w:rPr>
        <w:t> </w:t>
      </w:r>
      <w:r>
        <w:rPr>
          <w:spacing w:val="-2"/>
          <w:sz w:val="20"/>
        </w:rPr>
        <w:t>Others</w:t>
      </w:r>
    </w:p>
    <w:p>
      <w:pPr>
        <w:pStyle w:val="ListParagraph"/>
        <w:numPr>
          <w:ilvl w:val="0"/>
          <w:numId w:val="11"/>
        </w:numPr>
        <w:tabs>
          <w:tab w:pos="820" w:val="left" w:leader="none"/>
        </w:tabs>
        <w:spacing w:line="240" w:lineRule="auto" w:before="19" w:after="0"/>
        <w:ind w:left="820" w:right="0" w:hanging="360"/>
        <w:jc w:val="left"/>
        <w:rPr>
          <w:sz w:val="20"/>
        </w:rPr>
      </w:pPr>
      <w:r>
        <w:rPr>
          <w:sz w:val="20"/>
        </w:rPr>
        <w:t>L.S</w:t>
      </w:r>
      <w:r>
        <w:rPr>
          <w:spacing w:val="-9"/>
          <w:sz w:val="20"/>
        </w:rPr>
        <w:t> </w:t>
      </w:r>
      <w:r>
        <w:rPr>
          <w:sz w:val="20"/>
        </w:rPr>
        <w:t>–</w:t>
      </w:r>
      <w:r>
        <w:rPr>
          <w:spacing w:val="-5"/>
          <w:sz w:val="20"/>
        </w:rPr>
        <w:t> </w:t>
      </w:r>
      <w:r>
        <w:rPr>
          <w:sz w:val="20"/>
        </w:rPr>
        <w:t>Laws</w:t>
      </w:r>
      <w:r>
        <w:rPr>
          <w:spacing w:val="-2"/>
          <w:sz w:val="20"/>
        </w:rPr>
        <w:t> </w:t>
      </w:r>
      <w:r>
        <w:rPr>
          <w:sz w:val="20"/>
        </w:rPr>
        <w:t>and</w:t>
      </w:r>
      <w:r>
        <w:rPr>
          <w:spacing w:val="-6"/>
          <w:sz w:val="20"/>
        </w:rPr>
        <w:t> </w:t>
      </w:r>
      <w:r>
        <w:rPr>
          <w:sz w:val="20"/>
        </w:rPr>
        <w:t>Procedures</w:t>
      </w:r>
      <w:r>
        <w:rPr>
          <w:spacing w:val="-2"/>
          <w:sz w:val="20"/>
        </w:rPr>
        <w:t> </w:t>
      </w:r>
      <w:r>
        <w:rPr>
          <w:spacing w:val="-4"/>
          <w:sz w:val="20"/>
        </w:rPr>
        <w:t>Self</w:t>
      </w:r>
    </w:p>
    <w:p>
      <w:pPr>
        <w:pStyle w:val="ListParagraph"/>
        <w:numPr>
          <w:ilvl w:val="0"/>
          <w:numId w:val="11"/>
        </w:numPr>
        <w:tabs>
          <w:tab w:pos="820" w:val="left" w:leader="none"/>
        </w:tabs>
        <w:spacing w:line="240" w:lineRule="auto" w:before="14" w:after="0"/>
        <w:ind w:left="820" w:right="0" w:hanging="360"/>
        <w:jc w:val="left"/>
        <w:rPr>
          <w:sz w:val="20"/>
        </w:rPr>
      </w:pPr>
      <w:r>
        <w:rPr>
          <w:sz w:val="20"/>
        </w:rPr>
        <w:t>L.O</w:t>
      </w:r>
      <w:r>
        <w:rPr>
          <w:spacing w:val="-4"/>
          <w:sz w:val="20"/>
        </w:rPr>
        <w:t> </w:t>
      </w:r>
      <w:r>
        <w:rPr>
          <w:sz w:val="20"/>
        </w:rPr>
        <w:t>–</w:t>
      </w:r>
      <w:r>
        <w:rPr>
          <w:spacing w:val="-5"/>
          <w:sz w:val="20"/>
        </w:rPr>
        <w:t> </w:t>
      </w:r>
      <w:r>
        <w:rPr>
          <w:sz w:val="20"/>
        </w:rPr>
        <w:t>Laws</w:t>
      </w:r>
      <w:r>
        <w:rPr>
          <w:spacing w:val="-3"/>
          <w:sz w:val="20"/>
        </w:rPr>
        <w:t> </w:t>
      </w:r>
      <w:r>
        <w:rPr>
          <w:sz w:val="20"/>
        </w:rPr>
        <w:t>and</w:t>
      </w:r>
      <w:r>
        <w:rPr>
          <w:spacing w:val="-6"/>
          <w:sz w:val="20"/>
        </w:rPr>
        <w:t> </w:t>
      </w:r>
      <w:r>
        <w:rPr>
          <w:sz w:val="20"/>
        </w:rPr>
        <w:t>Procedures</w:t>
      </w:r>
      <w:r>
        <w:rPr>
          <w:spacing w:val="-6"/>
          <w:sz w:val="20"/>
        </w:rPr>
        <w:t> </w:t>
      </w:r>
      <w:r>
        <w:rPr>
          <w:spacing w:val="-2"/>
          <w:sz w:val="20"/>
        </w:rPr>
        <w:t>Others</w:t>
      </w:r>
    </w:p>
    <w:p>
      <w:pPr>
        <w:pStyle w:val="ListParagraph"/>
        <w:numPr>
          <w:ilvl w:val="0"/>
          <w:numId w:val="11"/>
        </w:numPr>
        <w:tabs>
          <w:tab w:pos="820" w:val="left" w:leader="none"/>
        </w:tabs>
        <w:spacing w:line="240" w:lineRule="auto" w:before="19" w:after="0"/>
        <w:ind w:left="820" w:right="0" w:hanging="360"/>
        <w:jc w:val="left"/>
        <w:rPr>
          <w:sz w:val="20"/>
        </w:rPr>
      </w:pPr>
      <w:r>
        <w:rPr>
          <w:sz w:val="20"/>
        </w:rPr>
        <w:t>E.S</w:t>
      </w:r>
      <w:r>
        <w:rPr>
          <w:spacing w:val="-6"/>
          <w:sz w:val="20"/>
        </w:rPr>
        <w:t> </w:t>
      </w:r>
      <w:r>
        <w:rPr>
          <w:sz w:val="20"/>
        </w:rPr>
        <w:t>–</w:t>
      </w:r>
      <w:r>
        <w:rPr>
          <w:spacing w:val="-2"/>
          <w:sz w:val="20"/>
        </w:rPr>
        <w:t> </w:t>
      </w:r>
      <w:r>
        <w:rPr>
          <w:sz w:val="20"/>
        </w:rPr>
        <w:t>Equality</w:t>
      </w:r>
      <w:r>
        <w:rPr>
          <w:spacing w:val="-2"/>
          <w:sz w:val="20"/>
        </w:rPr>
        <w:t> </w:t>
      </w:r>
      <w:r>
        <w:rPr>
          <w:spacing w:val="-4"/>
          <w:sz w:val="20"/>
        </w:rPr>
        <w:t>Self</w:t>
      </w:r>
    </w:p>
    <w:p>
      <w:pPr>
        <w:pStyle w:val="ListParagraph"/>
        <w:numPr>
          <w:ilvl w:val="0"/>
          <w:numId w:val="11"/>
        </w:numPr>
        <w:tabs>
          <w:tab w:pos="820" w:val="left" w:leader="none"/>
        </w:tabs>
        <w:spacing w:line="240" w:lineRule="auto" w:before="14" w:after="0"/>
        <w:ind w:left="820" w:right="0" w:hanging="360"/>
        <w:jc w:val="left"/>
        <w:rPr>
          <w:sz w:val="20"/>
        </w:rPr>
      </w:pPr>
      <w:r>
        <w:rPr>
          <w:sz w:val="20"/>
        </w:rPr>
        <w:t>E.O</w:t>
      </w:r>
      <w:r>
        <w:rPr>
          <w:spacing w:val="1"/>
          <w:sz w:val="20"/>
        </w:rPr>
        <w:t> </w:t>
      </w:r>
      <w:r>
        <w:rPr>
          <w:sz w:val="20"/>
        </w:rPr>
        <w:t>–</w:t>
      </w:r>
      <w:r>
        <w:rPr>
          <w:spacing w:val="-8"/>
          <w:sz w:val="20"/>
        </w:rPr>
        <w:t> </w:t>
      </w:r>
      <w:r>
        <w:rPr>
          <w:sz w:val="20"/>
        </w:rPr>
        <w:t>Equality</w:t>
      </w:r>
      <w:r>
        <w:rPr>
          <w:spacing w:val="-3"/>
          <w:sz w:val="20"/>
        </w:rPr>
        <w:t> </w:t>
      </w:r>
      <w:r>
        <w:rPr>
          <w:spacing w:val="-2"/>
          <w:sz w:val="20"/>
        </w:rPr>
        <w:t>Others</w:t>
      </w:r>
    </w:p>
    <w:p>
      <w:pPr>
        <w:pStyle w:val="ListParagraph"/>
        <w:numPr>
          <w:ilvl w:val="0"/>
          <w:numId w:val="11"/>
        </w:numPr>
        <w:tabs>
          <w:tab w:pos="820" w:val="left" w:leader="none"/>
        </w:tabs>
        <w:spacing w:line="240" w:lineRule="auto" w:before="19" w:after="0"/>
        <w:ind w:left="820" w:right="0" w:hanging="360"/>
        <w:jc w:val="left"/>
        <w:rPr>
          <w:sz w:val="20"/>
        </w:rPr>
      </w:pPr>
      <w:r>
        <w:rPr>
          <w:sz w:val="20"/>
        </w:rPr>
        <w:t>P.S</w:t>
      </w:r>
      <w:r>
        <w:rPr>
          <w:spacing w:val="-8"/>
          <w:sz w:val="20"/>
        </w:rPr>
        <w:t> </w:t>
      </w:r>
      <w:r>
        <w:rPr>
          <w:sz w:val="20"/>
        </w:rPr>
        <w:t>–</w:t>
      </w:r>
      <w:r>
        <w:rPr>
          <w:spacing w:val="-3"/>
          <w:sz w:val="20"/>
        </w:rPr>
        <w:t> </w:t>
      </w:r>
      <w:r>
        <w:rPr>
          <w:sz w:val="20"/>
        </w:rPr>
        <w:t>Other</w:t>
      </w:r>
      <w:r>
        <w:rPr>
          <w:spacing w:val="-3"/>
          <w:sz w:val="20"/>
        </w:rPr>
        <w:t> </w:t>
      </w:r>
      <w:r>
        <w:rPr>
          <w:sz w:val="20"/>
        </w:rPr>
        <w:t>People</w:t>
      </w:r>
      <w:r>
        <w:rPr>
          <w:spacing w:val="2"/>
          <w:sz w:val="20"/>
        </w:rPr>
        <w:t> </w:t>
      </w:r>
      <w:r>
        <w:rPr>
          <w:spacing w:val="-4"/>
          <w:sz w:val="20"/>
        </w:rPr>
        <w:t>Self</w:t>
      </w:r>
    </w:p>
    <w:p>
      <w:pPr>
        <w:pStyle w:val="ListParagraph"/>
        <w:numPr>
          <w:ilvl w:val="0"/>
          <w:numId w:val="11"/>
        </w:numPr>
        <w:tabs>
          <w:tab w:pos="820" w:val="left" w:leader="none"/>
        </w:tabs>
        <w:spacing w:line="240" w:lineRule="auto" w:before="14" w:after="0"/>
        <w:ind w:left="820" w:right="0" w:hanging="360"/>
        <w:jc w:val="left"/>
        <w:rPr>
          <w:sz w:val="20"/>
        </w:rPr>
      </w:pPr>
      <w:r>
        <w:rPr>
          <w:sz w:val="20"/>
        </w:rPr>
        <w:t>P.O</w:t>
      </w:r>
      <w:r>
        <w:rPr>
          <w:spacing w:val="-4"/>
          <w:sz w:val="20"/>
        </w:rPr>
        <w:t> </w:t>
      </w:r>
      <w:r>
        <w:rPr>
          <w:sz w:val="20"/>
        </w:rPr>
        <w:t>–</w:t>
      </w:r>
      <w:r>
        <w:rPr>
          <w:spacing w:val="-4"/>
          <w:sz w:val="20"/>
        </w:rPr>
        <w:t> </w:t>
      </w:r>
      <w:r>
        <w:rPr>
          <w:sz w:val="20"/>
        </w:rPr>
        <w:t>Other</w:t>
      </w:r>
      <w:r>
        <w:rPr>
          <w:spacing w:val="-4"/>
          <w:sz w:val="20"/>
        </w:rPr>
        <w:t> </w:t>
      </w:r>
      <w:r>
        <w:rPr>
          <w:sz w:val="20"/>
        </w:rPr>
        <w:t>People</w:t>
      </w:r>
      <w:r>
        <w:rPr>
          <w:spacing w:val="-4"/>
          <w:sz w:val="20"/>
        </w:rPr>
        <w:t> </w:t>
      </w:r>
      <w:r>
        <w:rPr>
          <w:spacing w:val="-2"/>
          <w:sz w:val="20"/>
        </w:rPr>
        <w:t>Others</w:t>
      </w:r>
    </w:p>
    <w:p>
      <w:pPr>
        <w:spacing w:after="0" w:line="240" w:lineRule="auto"/>
        <w:jc w:val="left"/>
        <w:rPr>
          <w:sz w:val="20"/>
        </w:rPr>
        <w:sectPr>
          <w:pgSz w:w="16840" w:h="11910" w:orient="landscape"/>
          <w:pgMar w:header="0" w:footer="998" w:top="1340" w:bottom="1180" w:left="1340" w:right="1320"/>
        </w:sectPr>
      </w:pPr>
    </w:p>
    <w:p>
      <w:pPr>
        <w:spacing w:before="39"/>
        <w:ind w:left="100" w:right="0" w:firstLine="0"/>
        <w:jc w:val="left"/>
        <w:rPr>
          <w:i/>
          <w:sz w:val="22"/>
        </w:rPr>
      </w:pPr>
      <w:r>
        <w:rPr>
          <w:i/>
          <w:color w:val="6033C4"/>
          <w:sz w:val="22"/>
        </w:rPr>
        <w:t>Table</w:t>
      </w:r>
      <w:r>
        <w:rPr>
          <w:i/>
          <w:color w:val="6033C4"/>
          <w:spacing w:val="-3"/>
          <w:sz w:val="22"/>
        </w:rPr>
        <w:t> </w:t>
      </w:r>
      <w:r>
        <w:rPr>
          <w:i/>
          <w:color w:val="6033C4"/>
          <w:sz w:val="22"/>
        </w:rPr>
        <w:t>9.</w:t>
      </w:r>
      <w:r>
        <w:rPr>
          <w:i/>
          <w:color w:val="6033C4"/>
          <w:spacing w:val="-2"/>
          <w:sz w:val="22"/>
        </w:rPr>
        <w:t> </w:t>
      </w:r>
      <w:r>
        <w:rPr>
          <w:i/>
          <w:color w:val="6033C4"/>
          <w:sz w:val="22"/>
        </w:rPr>
        <w:t>Age</w:t>
      </w:r>
      <w:r>
        <w:rPr>
          <w:i/>
          <w:color w:val="6033C4"/>
          <w:spacing w:val="-3"/>
          <w:sz w:val="22"/>
        </w:rPr>
        <w:t> </w:t>
      </w:r>
      <w:r>
        <w:rPr>
          <w:i/>
          <w:color w:val="6033C4"/>
          <w:sz w:val="22"/>
        </w:rPr>
        <w:t>by</w:t>
      </w:r>
      <w:r>
        <w:rPr>
          <w:i/>
          <w:color w:val="6033C4"/>
          <w:spacing w:val="1"/>
          <w:sz w:val="22"/>
        </w:rPr>
        <w:t> </w:t>
      </w:r>
      <w:r>
        <w:rPr>
          <w:i/>
          <w:color w:val="6033C4"/>
          <w:spacing w:val="-2"/>
          <w:sz w:val="22"/>
        </w:rPr>
        <w:t>Factors.</w:t>
      </w:r>
    </w:p>
    <w:p>
      <w:pPr>
        <w:pStyle w:val="BodyText"/>
        <w:spacing w:before="3"/>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0"/>
        <w:gridCol w:w="1583"/>
        <w:gridCol w:w="1428"/>
        <w:gridCol w:w="1015"/>
        <w:gridCol w:w="1040"/>
        <w:gridCol w:w="1184"/>
        <w:gridCol w:w="869"/>
        <w:gridCol w:w="1012"/>
      </w:tblGrid>
      <w:tr>
        <w:trPr>
          <w:trHeight w:val="732" w:hRule="atLeast"/>
        </w:trPr>
        <w:tc>
          <w:tcPr>
            <w:tcW w:w="890" w:type="dxa"/>
            <w:tcBorders>
              <w:top w:val="single" w:sz="24" w:space="0" w:color="00E2FF"/>
              <w:bottom w:val="single" w:sz="24" w:space="0" w:color="00E2FF"/>
            </w:tcBorders>
          </w:tcPr>
          <w:p>
            <w:pPr>
              <w:pStyle w:val="TableParagraph"/>
              <w:spacing w:before="8"/>
              <w:jc w:val="left"/>
              <w:rPr>
                <w:i/>
                <w:sz w:val="19"/>
              </w:rPr>
            </w:pPr>
          </w:p>
          <w:p>
            <w:pPr>
              <w:pStyle w:val="TableParagraph"/>
              <w:ind w:left="174" w:right="217"/>
              <w:rPr>
                <w:b/>
                <w:sz w:val="20"/>
              </w:rPr>
            </w:pPr>
            <w:r>
              <w:rPr>
                <w:b/>
                <w:color w:val="6034C4"/>
                <w:spacing w:val="-5"/>
                <w:sz w:val="20"/>
              </w:rPr>
              <w:t>Age</w:t>
            </w:r>
          </w:p>
        </w:tc>
        <w:tc>
          <w:tcPr>
            <w:tcW w:w="1583" w:type="dxa"/>
            <w:tcBorders>
              <w:top w:val="single" w:sz="24" w:space="0" w:color="00E2FF"/>
              <w:bottom w:val="single" w:sz="24" w:space="0" w:color="00E2FF"/>
            </w:tcBorders>
          </w:tcPr>
          <w:p>
            <w:pPr>
              <w:pStyle w:val="TableParagraph"/>
              <w:spacing w:before="8"/>
              <w:jc w:val="left"/>
              <w:rPr>
                <w:i/>
                <w:sz w:val="19"/>
              </w:rPr>
            </w:pPr>
          </w:p>
          <w:p>
            <w:pPr>
              <w:pStyle w:val="TableParagraph"/>
              <w:ind w:left="291"/>
              <w:jc w:val="left"/>
              <w:rPr>
                <w:b/>
                <w:sz w:val="20"/>
              </w:rPr>
            </w:pPr>
            <w:r>
              <w:rPr>
                <w:b/>
                <w:color w:val="6034C4"/>
                <w:w w:val="100"/>
                <w:sz w:val="20"/>
              </w:rPr>
              <w:t>N</w:t>
            </w:r>
          </w:p>
        </w:tc>
        <w:tc>
          <w:tcPr>
            <w:tcW w:w="1428" w:type="dxa"/>
            <w:tcBorders>
              <w:top w:val="single" w:sz="24" w:space="0" w:color="00E2FF"/>
              <w:bottom w:val="single" w:sz="24" w:space="0" w:color="00E2FF"/>
            </w:tcBorders>
          </w:tcPr>
          <w:p>
            <w:pPr>
              <w:pStyle w:val="TableParagraph"/>
              <w:spacing w:before="8"/>
              <w:jc w:val="left"/>
              <w:rPr>
                <w:i/>
                <w:sz w:val="19"/>
              </w:rPr>
            </w:pPr>
          </w:p>
          <w:p>
            <w:pPr>
              <w:pStyle w:val="TableParagraph"/>
              <w:ind w:left="103" w:right="129"/>
              <w:rPr>
                <w:b/>
                <w:sz w:val="20"/>
              </w:rPr>
            </w:pPr>
            <w:r>
              <w:rPr>
                <w:b/>
                <w:color w:val="6034C4"/>
                <w:spacing w:val="-2"/>
                <w:sz w:val="20"/>
              </w:rPr>
              <w:t>Commitments</w:t>
            </w:r>
          </w:p>
        </w:tc>
        <w:tc>
          <w:tcPr>
            <w:tcW w:w="1015" w:type="dxa"/>
            <w:tcBorders>
              <w:top w:val="single" w:sz="24" w:space="0" w:color="00E2FF"/>
              <w:bottom w:val="single" w:sz="24" w:space="0" w:color="00E2FF"/>
            </w:tcBorders>
          </w:tcPr>
          <w:p>
            <w:pPr>
              <w:pStyle w:val="TableParagraph"/>
              <w:ind w:left="132" w:right="128"/>
              <w:rPr>
                <w:b/>
                <w:sz w:val="20"/>
              </w:rPr>
            </w:pPr>
            <w:r>
              <w:rPr>
                <w:b/>
                <w:color w:val="6034C4"/>
                <w:spacing w:val="-2"/>
                <w:sz w:val="20"/>
              </w:rPr>
              <w:t>Goods </w:t>
            </w:r>
            <w:r>
              <w:rPr>
                <w:b/>
                <w:color w:val="6034C4"/>
                <w:spacing w:val="-4"/>
                <w:sz w:val="20"/>
              </w:rPr>
              <w:t>and</w:t>
            </w:r>
          </w:p>
          <w:p>
            <w:pPr>
              <w:pStyle w:val="TableParagraph"/>
              <w:spacing w:line="227" w:lineRule="exact"/>
              <w:ind w:left="132" w:right="130"/>
              <w:rPr>
                <w:b/>
                <w:sz w:val="20"/>
              </w:rPr>
            </w:pPr>
            <w:r>
              <w:rPr>
                <w:b/>
                <w:color w:val="6034C4"/>
                <w:spacing w:val="-2"/>
                <w:sz w:val="20"/>
              </w:rPr>
              <w:t>Property</w:t>
            </w:r>
          </w:p>
        </w:tc>
        <w:tc>
          <w:tcPr>
            <w:tcW w:w="1040" w:type="dxa"/>
            <w:tcBorders>
              <w:top w:val="single" w:sz="24" w:space="0" w:color="00E2FF"/>
              <w:bottom w:val="single" w:sz="24" w:space="0" w:color="00E2FF"/>
            </w:tcBorders>
          </w:tcPr>
          <w:p>
            <w:pPr>
              <w:pStyle w:val="TableParagraph"/>
              <w:spacing w:before="120"/>
              <w:ind w:left="193" w:right="105" w:hanging="48"/>
              <w:jc w:val="left"/>
              <w:rPr>
                <w:b/>
                <w:sz w:val="20"/>
              </w:rPr>
            </w:pPr>
            <w:r>
              <w:rPr>
                <w:b/>
                <w:color w:val="6034C4"/>
                <w:sz w:val="20"/>
              </w:rPr>
              <w:t>Facts</w:t>
            </w:r>
            <w:r>
              <w:rPr>
                <w:b/>
                <w:color w:val="6034C4"/>
                <w:spacing w:val="-12"/>
                <w:sz w:val="20"/>
              </w:rPr>
              <w:t> </w:t>
            </w:r>
            <w:r>
              <w:rPr>
                <w:b/>
                <w:color w:val="6034C4"/>
                <w:sz w:val="20"/>
              </w:rPr>
              <w:t>and </w:t>
            </w:r>
            <w:r>
              <w:rPr>
                <w:b/>
                <w:color w:val="6034C4"/>
                <w:spacing w:val="-2"/>
                <w:sz w:val="20"/>
              </w:rPr>
              <w:t>Honesty</w:t>
            </w:r>
          </w:p>
        </w:tc>
        <w:tc>
          <w:tcPr>
            <w:tcW w:w="1184" w:type="dxa"/>
            <w:tcBorders>
              <w:top w:val="single" w:sz="24" w:space="0" w:color="00E2FF"/>
              <w:bottom w:val="single" w:sz="24" w:space="0" w:color="00E2FF"/>
            </w:tcBorders>
          </w:tcPr>
          <w:p>
            <w:pPr>
              <w:pStyle w:val="TableParagraph"/>
              <w:spacing w:before="120"/>
              <w:ind w:left="118" w:firstLine="81"/>
              <w:jc w:val="left"/>
              <w:rPr>
                <w:b/>
                <w:sz w:val="20"/>
              </w:rPr>
            </w:pPr>
            <w:r>
              <w:rPr>
                <w:b/>
                <w:color w:val="6034C4"/>
                <w:sz w:val="20"/>
              </w:rPr>
              <w:t>Laws and </w:t>
            </w:r>
            <w:r>
              <w:rPr>
                <w:b/>
                <w:color w:val="6034C4"/>
                <w:spacing w:val="-2"/>
                <w:sz w:val="20"/>
              </w:rPr>
              <w:t>Procedures</w:t>
            </w:r>
          </w:p>
        </w:tc>
        <w:tc>
          <w:tcPr>
            <w:tcW w:w="869" w:type="dxa"/>
            <w:tcBorders>
              <w:top w:val="single" w:sz="24" w:space="0" w:color="00E2FF"/>
              <w:bottom w:val="single" w:sz="24" w:space="0" w:color="00E2FF"/>
            </w:tcBorders>
          </w:tcPr>
          <w:p>
            <w:pPr>
              <w:pStyle w:val="TableParagraph"/>
              <w:spacing w:before="120"/>
              <w:ind w:left="134" w:firstLine="43"/>
              <w:jc w:val="left"/>
              <w:rPr>
                <w:b/>
                <w:sz w:val="20"/>
              </w:rPr>
            </w:pPr>
            <w:r>
              <w:rPr>
                <w:b/>
                <w:color w:val="6034C4"/>
                <w:spacing w:val="-2"/>
                <w:sz w:val="20"/>
              </w:rPr>
              <w:t>Other People</w:t>
            </w:r>
          </w:p>
        </w:tc>
        <w:tc>
          <w:tcPr>
            <w:tcW w:w="1012" w:type="dxa"/>
            <w:tcBorders>
              <w:top w:val="single" w:sz="24" w:space="0" w:color="00E2FF"/>
              <w:bottom w:val="single" w:sz="24" w:space="0" w:color="00E2FF"/>
            </w:tcBorders>
          </w:tcPr>
          <w:p>
            <w:pPr>
              <w:pStyle w:val="TableParagraph"/>
              <w:spacing w:before="11"/>
              <w:jc w:val="left"/>
              <w:rPr>
                <w:i/>
                <w:sz w:val="29"/>
              </w:rPr>
            </w:pPr>
          </w:p>
          <w:p>
            <w:pPr>
              <w:pStyle w:val="TableParagraph"/>
              <w:ind w:left="157" w:right="156"/>
              <w:rPr>
                <w:b/>
                <w:sz w:val="20"/>
              </w:rPr>
            </w:pPr>
            <w:r>
              <w:rPr>
                <w:b/>
                <w:color w:val="6034C4"/>
                <w:spacing w:val="-2"/>
                <w:sz w:val="20"/>
              </w:rPr>
              <w:t>Equality</w:t>
            </w:r>
          </w:p>
        </w:tc>
      </w:tr>
      <w:tr>
        <w:trPr>
          <w:trHeight w:val="459" w:hRule="atLeast"/>
        </w:trPr>
        <w:tc>
          <w:tcPr>
            <w:tcW w:w="890" w:type="dxa"/>
            <w:tcBorders>
              <w:top w:val="single" w:sz="24" w:space="0" w:color="00E2FF"/>
            </w:tcBorders>
          </w:tcPr>
          <w:p>
            <w:pPr>
              <w:pStyle w:val="TableParagraph"/>
              <w:jc w:val="left"/>
              <w:rPr>
                <w:rFonts w:ascii="Times New Roman"/>
                <w:sz w:val="20"/>
              </w:rPr>
            </w:pPr>
          </w:p>
        </w:tc>
        <w:tc>
          <w:tcPr>
            <w:tcW w:w="1583" w:type="dxa"/>
            <w:tcBorders>
              <w:top w:val="single" w:sz="24" w:space="0" w:color="00E2FF"/>
            </w:tcBorders>
          </w:tcPr>
          <w:p>
            <w:pPr>
              <w:pStyle w:val="TableParagraph"/>
              <w:spacing w:before="101"/>
              <w:ind w:right="177"/>
              <w:jc w:val="right"/>
              <w:rPr>
                <w:i/>
                <w:sz w:val="20"/>
              </w:rPr>
            </w:pPr>
            <w:r>
              <w:rPr>
                <w:i/>
                <w:spacing w:val="-4"/>
                <w:sz w:val="20"/>
              </w:rPr>
              <w:t>Mean</w:t>
            </w:r>
          </w:p>
        </w:tc>
        <w:tc>
          <w:tcPr>
            <w:tcW w:w="1428" w:type="dxa"/>
            <w:tcBorders>
              <w:top w:val="single" w:sz="24" w:space="0" w:color="00E2FF"/>
            </w:tcBorders>
          </w:tcPr>
          <w:p>
            <w:pPr>
              <w:pStyle w:val="TableParagraph"/>
              <w:spacing w:before="101"/>
              <w:ind w:left="98" w:right="129"/>
              <w:rPr>
                <w:sz w:val="20"/>
              </w:rPr>
            </w:pPr>
            <w:r>
              <w:rPr>
                <w:spacing w:val="-4"/>
                <w:sz w:val="20"/>
              </w:rPr>
              <w:t>5.80</w:t>
            </w:r>
          </w:p>
        </w:tc>
        <w:tc>
          <w:tcPr>
            <w:tcW w:w="1015" w:type="dxa"/>
            <w:tcBorders>
              <w:top w:val="single" w:sz="24" w:space="0" w:color="00E2FF"/>
            </w:tcBorders>
          </w:tcPr>
          <w:p>
            <w:pPr>
              <w:pStyle w:val="TableParagraph"/>
              <w:spacing w:before="101"/>
              <w:ind w:left="130" w:right="130"/>
              <w:rPr>
                <w:sz w:val="20"/>
              </w:rPr>
            </w:pPr>
            <w:r>
              <w:rPr>
                <w:spacing w:val="-4"/>
                <w:sz w:val="20"/>
              </w:rPr>
              <w:t>5.97</w:t>
            </w:r>
          </w:p>
        </w:tc>
        <w:tc>
          <w:tcPr>
            <w:tcW w:w="1040" w:type="dxa"/>
            <w:tcBorders>
              <w:top w:val="single" w:sz="24" w:space="0" w:color="00E2FF"/>
            </w:tcBorders>
          </w:tcPr>
          <w:p>
            <w:pPr>
              <w:pStyle w:val="TableParagraph"/>
              <w:spacing w:before="101"/>
              <w:ind w:left="344" w:right="315"/>
              <w:rPr>
                <w:sz w:val="20"/>
              </w:rPr>
            </w:pPr>
            <w:r>
              <w:rPr>
                <w:spacing w:val="-4"/>
                <w:sz w:val="20"/>
              </w:rPr>
              <w:t>5.71</w:t>
            </w:r>
          </w:p>
        </w:tc>
        <w:tc>
          <w:tcPr>
            <w:tcW w:w="1184" w:type="dxa"/>
            <w:tcBorders>
              <w:top w:val="single" w:sz="24" w:space="0" w:color="00E2FF"/>
            </w:tcBorders>
          </w:tcPr>
          <w:p>
            <w:pPr>
              <w:pStyle w:val="TableParagraph"/>
              <w:spacing w:before="101"/>
              <w:ind w:left="396" w:right="408"/>
              <w:rPr>
                <w:sz w:val="20"/>
              </w:rPr>
            </w:pPr>
            <w:r>
              <w:rPr>
                <w:spacing w:val="-4"/>
                <w:sz w:val="20"/>
              </w:rPr>
              <w:t>5.17</w:t>
            </w:r>
          </w:p>
        </w:tc>
        <w:tc>
          <w:tcPr>
            <w:tcW w:w="869" w:type="dxa"/>
            <w:tcBorders>
              <w:top w:val="single" w:sz="24" w:space="0" w:color="00E2FF"/>
            </w:tcBorders>
          </w:tcPr>
          <w:p>
            <w:pPr>
              <w:pStyle w:val="TableParagraph"/>
              <w:spacing w:before="101"/>
              <w:ind w:left="245"/>
              <w:jc w:val="left"/>
              <w:rPr>
                <w:sz w:val="20"/>
              </w:rPr>
            </w:pPr>
            <w:r>
              <w:rPr>
                <w:spacing w:val="-4"/>
                <w:sz w:val="20"/>
              </w:rPr>
              <w:t>5.87</w:t>
            </w:r>
          </w:p>
        </w:tc>
        <w:tc>
          <w:tcPr>
            <w:tcW w:w="1012" w:type="dxa"/>
            <w:tcBorders>
              <w:top w:val="single" w:sz="24" w:space="0" w:color="00E2FF"/>
            </w:tcBorders>
          </w:tcPr>
          <w:p>
            <w:pPr>
              <w:pStyle w:val="TableParagraph"/>
              <w:spacing w:before="101"/>
              <w:ind w:left="155" w:right="156"/>
              <w:rPr>
                <w:sz w:val="20"/>
              </w:rPr>
            </w:pPr>
            <w:r>
              <w:rPr>
                <w:spacing w:val="-4"/>
                <w:sz w:val="20"/>
              </w:rPr>
              <w:t>6.29</w:t>
            </w:r>
          </w:p>
        </w:tc>
      </w:tr>
      <w:tr>
        <w:trPr>
          <w:trHeight w:val="350" w:hRule="atLeast"/>
        </w:trPr>
        <w:tc>
          <w:tcPr>
            <w:tcW w:w="890" w:type="dxa"/>
            <w:vMerge w:val="restart"/>
          </w:tcPr>
          <w:p>
            <w:pPr>
              <w:pStyle w:val="TableParagraph"/>
              <w:spacing w:line="240" w:lineRule="atLeast" w:before="70"/>
              <w:ind w:left="321" w:right="201" w:hanging="159"/>
              <w:jc w:val="left"/>
              <w:rPr>
                <w:b/>
                <w:sz w:val="20"/>
              </w:rPr>
            </w:pPr>
            <w:r>
              <w:rPr>
                <w:b/>
                <w:spacing w:val="-2"/>
                <w:sz w:val="20"/>
              </w:rPr>
              <w:t>Under </w:t>
            </w:r>
            <w:r>
              <w:rPr>
                <w:b/>
                <w:spacing w:val="-6"/>
                <w:sz w:val="20"/>
              </w:rPr>
              <w:t>28</w:t>
            </w:r>
          </w:p>
        </w:tc>
        <w:tc>
          <w:tcPr>
            <w:tcW w:w="1583" w:type="dxa"/>
          </w:tcPr>
          <w:p>
            <w:pPr>
              <w:pStyle w:val="TableParagraph"/>
              <w:spacing w:line="233" w:lineRule="exact" w:before="97"/>
              <w:ind w:right="106"/>
              <w:jc w:val="right"/>
              <w:rPr>
                <w:i/>
                <w:sz w:val="20"/>
              </w:rPr>
            </w:pPr>
            <w:r>
              <w:rPr>
                <w:i/>
                <w:spacing w:val="-2"/>
                <w:sz w:val="20"/>
              </w:rPr>
              <w:t>Median</w:t>
            </w:r>
          </w:p>
        </w:tc>
        <w:tc>
          <w:tcPr>
            <w:tcW w:w="1428" w:type="dxa"/>
          </w:tcPr>
          <w:p>
            <w:pPr>
              <w:pStyle w:val="TableParagraph"/>
              <w:spacing w:line="233" w:lineRule="exact" w:before="97"/>
              <w:ind w:left="98" w:right="129"/>
              <w:rPr>
                <w:sz w:val="20"/>
              </w:rPr>
            </w:pPr>
            <w:r>
              <w:rPr>
                <w:spacing w:val="-4"/>
                <w:sz w:val="20"/>
              </w:rPr>
              <w:t>6.30</w:t>
            </w:r>
          </w:p>
        </w:tc>
        <w:tc>
          <w:tcPr>
            <w:tcW w:w="1015" w:type="dxa"/>
          </w:tcPr>
          <w:p>
            <w:pPr>
              <w:pStyle w:val="TableParagraph"/>
              <w:spacing w:line="233" w:lineRule="exact" w:before="97"/>
              <w:ind w:left="130" w:right="130"/>
              <w:rPr>
                <w:sz w:val="20"/>
              </w:rPr>
            </w:pPr>
            <w:r>
              <w:rPr>
                <w:spacing w:val="-4"/>
                <w:sz w:val="20"/>
              </w:rPr>
              <w:t>6.15</w:t>
            </w:r>
          </w:p>
        </w:tc>
        <w:tc>
          <w:tcPr>
            <w:tcW w:w="1040" w:type="dxa"/>
          </w:tcPr>
          <w:p>
            <w:pPr>
              <w:pStyle w:val="TableParagraph"/>
              <w:spacing w:line="233" w:lineRule="exact" w:before="97"/>
              <w:ind w:left="344" w:right="315"/>
              <w:rPr>
                <w:sz w:val="20"/>
              </w:rPr>
            </w:pPr>
            <w:r>
              <w:rPr>
                <w:spacing w:val="-4"/>
                <w:sz w:val="20"/>
              </w:rPr>
              <w:t>6.00</w:t>
            </w:r>
          </w:p>
        </w:tc>
        <w:tc>
          <w:tcPr>
            <w:tcW w:w="1184" w:type="dxa"/>
          </w:tcPr>
          <w:p>
            <w:pPr>
              <w:pStyle w:val="TableParagraph"/>
              <w:spacing w:line="233" w:lineRule="exact" w:before="97"/>
              <w:ind w:left="396" w:right="408"/>
              <w:rPr>
                <w:sz w:val="20"/>
              </w:rPr>
            </w:pPr>
            <w:r>
              <w:rPr>
                <w:spacing w:val="-4"/>
                <w:sz w:val="20"/>
              </w:rPr>
              <w:t>5.00</w:t>
            </w:r>
          </w:p>
        </w:tc>
        <w:tc>
          <w:tcPr>
            <w:tcW w:w="869" w:type="dxa"/>
          </w:tcPr>
          <w:p>
            <w:pPr>
              <w:pStyle w:val="TableParagraph"/>
              <w:spacing w:line="233" w:lineRule="exact" w:before="97"/>
              <w:ind w:left="245"/>
              <w:jc w:val="left"/>
              <w:rPr>
                <w:sz w:val="20"/>
              </w:rPr>
            </w:pPr>
            <w:r>
              <w:rPr>
                <w:spacing w:val="-4"/>
                <w:sz w:val="20"/>
              </w:rPr>
              <w:t>6.05</w:t>
            </w:r>
          </w:p>
        </w:tc>
        <w:tc>
          <w:tcPr>
            <w:tcW w:w="1012" w:type="dxa"/>
          </w:tcPr>
          <w:p>
            <w:pPr>
              <w:pStyle w:val="TableParagraph"/>
              <w:spacing w:line="233" w:lineRule="exact" w:before="97"/>
              <w:ind w:left="155" w:right="156"/>
              <w:rPr>
                <w:sz w:val="20"/>
              </w:rPr>
            </w:pPr>
            <w:r>
              <w:rPr>
                <w:spacing w:val="-4"/>
                <w:sz w:val="20"/>
              </w:rPr>
              <w:t>6.65</w:t>
            </w:r>
          </w:p>
        </w:tc>
      </w:tr>
      <w:tr>
        <w:trPr>
          <w:trHeight w:val="228" w:hRule="atLeast"/>
        </w:trPr>
        <w:tc>
          <w:tcPr>
            <w:tcW w:w="890" w:type="dxa"/>
            <w:vMerge/>
            <w:tcBorders>
              <w:top w:val="nil"/>
            </w:tcBorders>
          </w:tcPr>
          <w:p>
            <w:pPr>
              <w:rPr>
                <w:sz w:val="2"/>
                <w:szCs w:val="2"/>
              </w:rPr>
            </w:pPr>
          </w:p>
        </w:tc>
        <w:tc>
          <w:tcPr>
            <w:tcW w:w="1583" w:type="dxa"/>
          </w:tcPr>
          <w:p>
            <w:pPr>
              <w:pStyle w:val="TableParagraph"/>
              <w:spacing w:line="208" w:lineRule="exact"/>
              <w:ind w:left="252"/>
              <w:jc w:val="left"/>
              <w:rPr>
                <w:sz w:val="20"/>
              </w:rPr>
            </w:pPr>
            <w:r>
              <w:rPr>
                <w:spacing w:val="-5"/>
                <w:sz w:val="20"/>
              </w:rPr>
              <w:t>21</w:t>
            </w:r>
          </w:p>
        </w:tc>
        <w:tc>
          <w:tcPr>
            <w:tcW w:w="1428" w:type="dxa"/>
          </w:tcPr>
          <w:p>
            <w:pPr>
              <w:pStyle w:val="TableParagraph"/>
              <w:jc w:val="left"/>
              <w:rPr>
                <w:rFonts w:ascii="Times New Roman"/>
                <w:sz w:val="16"/>
              </w:rPr>
            </w:pPr>
          </w:p>
        </w:tc>
        <w:tc>
          <w:tcPr>
            <w:tcW w:w="1015" w:type="dxa"/>
          </w:tcPr>
          <w:p>
            <w:pPr>
              <w:pStyle w:val="TableParagraph"/>
              <w:jc w:val="left"/>
              <w:rPr>
                <w:rFonts w:ascii="Times New Roman"/>
                <w:sz w:val="16"/>
              </w:rPr>
            </w:pPr>
          </w:p>
        </w:tc>
        <w:tc>
          <w:tcPr>
            <w:tcW w:w="1040" w:type="dxa"/>
          </w:tcPr>
          <w:p>
            <w:pPr>
              <w:pStyle w:val="TableParagraph"/>
              <w:jc w:val="left"/>
              <w:rPr>
                <w:rFonts w:ascii="Times New Roman"/>
                <w:sz w:val="16"/>
              </w:rPr>
            </w:pPr>
          </w:p>
        </w:tc>
        <w:tc>
          <w:tcPr>
            <w:tcW w:w="1184" w:type="dxa"/>
          </w:tcPr>
          <w:p>
            <w:pPr>
              <w:pStyle w:val="TableParagraph"/>
              <w:jc w:val="left"/>
              <w:rPr>
                <w:rFonts w:ascii="Times New Roman"/>
                <w:sz w:val="16"/>
              </w:rPr>
            </w:pPr>
          </w:p>
        </w:tc>
        <w:tc>
          <w:tcPr>
            <w:tcW w:w="869" w:type="dxa"/>
          </w:tcPr>
          <w:p>
            <w:pPr>
              <w:pStyle w:val="TableParagraph"/>
              <w:jc w:val="left"/>
              <w:rPr>
                <w:rFonts w:ascii="Times New Roman"/>
                <w:sz w:val="16"/>
              </w:rPr>
            </w:pPr>
          </w:p>
        </w:tc>
        <w:tc>
          <w:tcPr>
            <w:tcW w:w="1012" w:type="dxa"/>
          </w:tcPr>
          <w:p>
            <w:pPr>
              <w:pStyle w:val="TableParagraph"/>
              <w:jc w:val="left"/>
              <w:rPr>
                <w:rFonts w:ascii="Times New Roman"/>
                <w:sz w:val="16"/>
              </w:rPr>
            </w:pPr>
          </w:p>
        </w:tc>
      </w:tr>
      <w:tr>
        <w:trPr>
          <w:trHeight w:val="340" w:hRule="atLeast"/>
        </w:trPr>
        <w:tc>
          <w:tcPr>
            <w:tcW w:w="890" w:type="dxa"/>
          </w:tcPr>
          <w:p>
            <w:pPr>
              <w:pStyle w:val="TableParagraph"/>
              <w:jc w:val="left"/>
              <w:rPr>
                <w:rFonts w:ascii="Times New Roman"/>
                <w:sz w:val="20"/>
              </w:rPr>
            </w:pPr>
          </w:p>
        </w:tc>
        <w:tc>
          <w:tcPr>
            <w:tcW w:w="1583" w:type="dxa"/>
          </w:tcPr>
          <w:p>
            <w:pPr>
              <w:pStyle w:val="TableParagraph"/>
              <w:spacing w:line="219" w:lineRule="exact"/>
              <w:ind w:right="306"/>
              <w:jc w:val="right"/>
              <w:rPr>
                <w:i/>
                <w:sz w:val="20"/>
              </w:rPr>
            </w:pPr>
            <w:r>
              <w:rPr>
                <w:i/>
                <w:spacing w:val="-5"/>
                <w:sz w:val="20"/>
              </w:rPr>
              <w:t>SD</w:t>
            </w:r>
          </w:p>
        </w:tc>
        <w:tc>
          <w:tcPr>
            <w:tcW w:w="1428" w:type="dxa"/>
          </w:tcPr>
          <w:p>
            <w:pPr>
              <w:pStyle w:val="TableParagraph"/>
              <w:spacing w:line="219" w:lineRule="exact"/>
              <w:ind w:left="98" w:right="129"/>
              <w:rPr>
                <w:sz w:val="20"/>
              </w:rPr>
            </w:pPr>
            <w:r>
              <w:rPr>
                <w:spacing w:val="-4"/>
                <w:sz w:val="20"/>
              </w:rPr>
              <w:t>2.06</w:t>
            </w:r>
          </w:p>
        </w:tc>
        <w:tc>
          <w:tcPr>
            <w:tcW w:w="1015" w:type="dxa"/>
          </w:tcPr>
          <w:p>
            <w:pPr>
              <w:pStyle w:val="TableParagraph"/>
              <w:spacing w:line="219" w:lineRule="exact"/>
              <w:ind w:left="130" w:right="130"/>
              <w:rPr>
                <w:sz w:val="20"/>
              </w:rPr>
            </w:pPr>
            <w:r>
              <w:rPr>
                <w:spacing w:val="-4"/>
                <w:sz w:val="20"/>
              </w:rPr>
              <w:t>2.21</w:t>
            </w:r>
          </w:p>
        </w:tc>
        <w:tc>
          <w:tcPr>
            <w:tcW w:w="1040" w:type="dxa"/>
          </w:tcPr>
          <w:p>
            <w:pPr>
              <w:pStyle w:val="TableParagraph"/>
              <w:spacing w:line="219" w:lineRule="exact"/>
              <w:ind w:left="344" w:right="315"/>
              <w:rPr>
                <w:sz w:val="20"/>
              </w:rPr>
            </w:pPr>
            <w:r>
              <w:rPr>
                <w:spacing w:val="-4"/>
                <w:sz w:val="20"/>
              </w:rPr>
              <w:t>2.14</w:t>
            </w:r>
          </w:p>
        </w:tc>
        <w:tc>
          <w:tcPr>
            <w:tcW w:w="1184" w:type="dxa"/>
          </w:tcPr>
          <w:p>
            <w:pPr>
              <w:pStyle w:val="TableParagraph"/>
              <w:spacing w:line="219" w:lineRule="exact"/>
              <w:ind w:left="396" w:right="408"/>
              <w:rPr>
                <w:sz w:val="20"/>
              </w:rPr>
            </w:pPr>
            <w:r>
              <w:rPr>
                <w:spacing w:val="-4"/>
                <w:sz w:val="20"/>
              </w:rPr>
              <w:t>1.71</w:t>
            </w:r>
          </w:p>
        </w:tc>
        <w:tc>
          <w:tcPr>
            <w:tcW w:w="869" w:type="dxa"/>
          </w:tcPr>
          <w:p>
            <w:pPr>
              <w:pStyle w:val="TableParagraph"/>
              <w:spacing w:line="219" w:lineRule="exact"/>
              <w:ind w:left="245"/>
              <w:jc w:val="left"/>
              <w:rPr>
                <w:sz w:val="20"/>
              </w:rPr>
            </w:pPr>
            <w:r>
              <w:rPr>
                <w:spacing w:val="-4"/>
                <w:sz w:val="20"/>
              </w:rPr>
              <w:t>1.76</w:t>
            </w:r>
          </w:p>
        </w:tc>
        <w:tc>
          <w:tcPr>
            <w:tcW w:w="1012" w:type="dxa"/>
          </w:tcPr>
          <w:p>
            <w:pPr>
              <w:pStyle w:val="TableParagraph"/>
              <w:spacing w:line="219" w:lineRule="exact"/>
              <w:ind w:left="155" w:right="156"/>
              <w:rPr>
                <w:sz w:val="20"/>
              </w:rPr>
            </w:pPr>
            <w:r>
              <w:rPr>
                <w:spacing w:val="-4"/>
                <w:sz w:val="20"/>
              </w:rPr>
              <w:t>1.99</w:t>
            </w:r>
          </w:p>
        </w:tc>
      </w:tr>
      <w:tr>
        <w:trPr>
          <w:trHeight w:val="439" w:hRule="atLeast"/>
        </w:trPr>
        <w:tc>
          <w:tcPr>
            <w:tcW w:w="890" w:type="dxa"/>
            <w:tcBorders>
              <w:bottom w:val="single" w:sz="4" w:space="0" w:color="00E2FF"/>
            </w:tcBorders>
          </w:tcPr>
          <w:p>
            <w:pPr>
              <w:pStyle w:val="TableParagraph"/>
              <w:jc w:val="left"/>
              <w:rPr>
                <w:rFonts w:ascii="Times New Roman"/>
                <w:sz w:val="20"/>
              </w:rPr>
            </w:pPr>
          </w:p>
        </w:tc>
        <w:tc>
          <w:tcPr>
            <w:tcW w:w="1583" w:type="dxa"/>
            <w:tcBorders>
              <w:bottom w:val="single" w:sz="4" w:space="0" w:color="00E2FF"/>
            </w:tcBorders>
          </w:tcPr>
          <w:p>
            <w:pPr>
              <w:pStyle w:val="TableParagraph"/>
              <w:spacing w:before="85"/>
              <w:ind w:left="982"/>
              <w:jc w:val="left"/>
              <w:rPr>
                <w:i/>
                <w:sz w:val="20"/>
              </w:rPr>
            </w:pPr>
            <w:r>
              <w:rPr>
                <w:i/>
                <w:spacing w:val="-5"/>
                <w:sz w:val="20"/>
              </w:rPr>
              <w:t>SEM</w:t>
            </w:r>
          </w:p>
        </w:tc>
        <w:tc>
          <w:tcPr>
            <w:tcW w:w="1428" w:type="dxa"/>
            <w:tcBorders>
              <w:bottom w:val="single" w:sz="4" w:space="0" w:color="00E2FF"/>
            </w:tcBorders>
          </w:tcPr>
          <w:p>
            <w:pPr>
              <w:pStyle w:val="TableParagraph"/>
              <w:spacing w:before="85"/>
              <w:ind w:left="98" w:right="129"/>
              <w:rPr>
                <w:sz w:val="20"/>
              </w:rPr>
            </w:pPr>
            <w:r>
              <w:rPr>
                <w:spacing w:val="-4"/>
                <w:sz w:val="20"/>
              </w:rPr>
              <w:t>0.42</w:t>
            </w:r>
          </w:p>
        </w:tc>
        <w:tc>
          <w:tcPr>
            <w:tcW w:w="1015" w:type="dxa"/>
            <w:tcBorders>
              <w:bottom w:val="single" w:sz="4" w:space="0" w:color="00E2FF"/>
            </w:tcBorders>
          </w:tcPr>
          <w:p>
            <w:pPr>
              <w:pStyle w:val="TableParagraph"/>
              <w:spacing w:before="85"/>
              <w:ind w:left="130" w:right="130"/>
              <w:rPr>
                <w:sz w:val="20"/>
              </w:rPr>
            </w:pPr>
            <w:r>
              <w:rPr>
                <w:spacing w:val="-4"/>
                <w:sz w:val="20"/>
              </w:rPr>
              <w:t>0.47</w:t>
            </w:r>
          </w:p>
        </w:tc>
        <w:tc>
          <w:tcPr>
            <w:tcW w:w="1040" w:type="dxa"/>
            <w:tcBorders>
              <w:bottom w:val="single" w:sz="4" w:space="0" w:color="00E2FF"/>
            </w:tcBorders>
          </w:tcPr>
          <w:p>
            <w:pPr>
              <w:pStyle w:val="TableParagraph"/>
              <w:spacing w:before="85"/>
              <w:ind w:left="344" w:right="311"/>
              <w:rPr>
                <w:sz w:val="20"/>
              </w:rPr>
            </w:pPr>
            <w:r>
              <w:rPr>
                <w:spacing w:val="-5"/>
                <w:sz w:val="20"/>
              </w:rPr>
              <w:t>0.5</w:t>
            </w:r>
          </w:p>
        </w:tc>
        <w:tc>
          <w:tcPr>
            <w:tcW w:w="1184" w:type="dxa"/>
            <w:tcBorders>
              <w:bottom w:val="single" w:sz="4" w:space="0" w:color="00E2FF"/>
            </w:tcBorders>
          </w:tcPr>
          <w:p>
            <w:pPr>
              <w:pStyle w:val="TableParagraph"/>
              <w:spacing w:before="85"/>
              <w:ind w:left="396" w:right="408"/>
              <w:rPr>
                <w:sz w:val="20"/>
              </w:rPr>
            </w:pPr>
            <w:r>
              <w:rPr>
                <w:spacing w:val="-4"/>
                <w:sz w:val="20"/>
              </w:rPr>
              <w:t>0.37</w:t>
            </w:r>
          </w:p>
        </w:tc>
        <w:tc>
          <w:tcPr>
            <w:tcW w:w="869" w:type="dxa"/>
            <w:tcBorders>
              <w:bottom w:val="single" w:sz="4" w:space="0" w:color="00E2FF"/>
            </w:tcBorders>
          </w:tcPr>
          <w:p>
            <w:pPr>
              <w:pStyle w:val="TableParagraph"/>
              <w:spacing w:before="85"/>
              <w:ind w:left="293"/>
              <w:jc w:val="left"/>
              <w:rPr>
                <w:sz w:val="20"/>
              </w:rPr>
            </w:pPr>
            <w:r>
              <w:rPr>
                <w:spacing w:val="-5"/>
                <w:sz w:val="20"/>
              </w:rPr>
              <w:t>0.4</w:t>
            </w:r>
          </w:p>
        </w:tc>
        <w:tc>
          <w:tcPr>
            <w:tcW w:w="1012" w:type="dxa"/>
            <w:tcBorders>
              <w:bottom w:val="single" w:sz="4" w:space="0" w:color="00E2FF"/>
            </w:tcBorders>
          </w:tcPr>
          <w:p>
            <w:pPr>
              <w:pStyle w:val="TableParagraph"/>
              <w:spacing w:before="85"/>
              <w:ind w:left="155" w:right="156"/>
              <w:rPr>
                <w:sz w:val="20"/>
              </w:rPr>
            </w:pPr>
            <w:r>
              <w:rPr>
                <w:spacing w:val="-4"/>
                <w:sz w:val="20"/>
              </w:rPr>
              <w:t>0.48</w:t>
            </w:r>
          </w:p>
        </w:tc>
      </w:tr>
      <w:tr>
        <w:trPr>
          <w:trHeight w:val="467" w:hRule="atLeast"/>
        </w:trPr>
        <w:tc>
          <w:tcPr>
            <w:tcW w:w="890" w:type="dxa"/>
            <w:tcBorders>
              <w:top w:val="single" w:sz="4" w:space="0" w:color="00E2FF"/>
            </w:tcBorders>
          </w:tcPr>
          <w:p>
            <w:pPr>
              <w:pStyle w:val="TableParagraph"/>
              <w:jc w:val="left"/>
              <w:rPr>
                <w:rFonts w:ascii="Times New Roman"/>
                <w:sz w:val="20"/>
              </w:rPr>
            </w:pPr>
          </w:p>
        </w:tc>
        <w:tc>
          <w:tcPr>
            <w:tcW w:w="1583" w:type="dxa"/>
            <w:tcBorders>
              <w:top w:val="single" w:sz="4" w:space="0" w:color="00E2FF"/>
            </w:tcBorders>
          </w:tcPr>
          <w:p>
            <w:pPr>
              <w:pStyle w:val="TableParagraph"/>
              <w:spacing w:before="102"/>
              <w:ind w:right="177"/>
              <w:jc w:val="right"/>
              <w:rPr>
                <w:i/>
                <w:sz w:val="20"/>
              </w:rPr>
            </w:pPr>
            <w:r>
              <w:rPr>
                <w:i/>
                <w:spacing w:val="-4"/>
                <w:sz w:val="20"/>
              </w:rPr>
              <w:t>Mean</w:t>
            </w:r>
          </w:p>
        </w:tc>
        <w:tc>
          <w:tcPr>
            <w:tcW w:w="1428" w:type="dxa"/>
            <w:tcBorders>
              <w:top w:val="single" w:sz="4" w:space="0" w:color="00E2FF"/>
            </w:tcBorders>
          </w:tcPr>
          <w:p>
            <w:pPr>
              <w:pStyle w:val="TableParagraph"/>
              <w:spacing w:before="102"/>
              <w:ind w:left="98" w:right="129"/>
              <w:rPr>
                <w:sz w:val="20"/>
              </w:rPr>
            </w:pPr>
            <w:r>
              <w:rPr>
                <w:spacing w:val="-4"/>
                <w:sz w:val="20"/>
              </w:rPr>
              <w:t>5.86</w:t>
            </w:r>
          </w:p>
        </w:tc>
        <w:tc>
          <w:tcPr>
            <w:tcW w:w="1015" w:type="dxa"/>
            <w:tcBorders>
              <w:top w:val="single" w:sz="4" w:space="0" w:color="00E2FF"/>
            </w:tcBorders>
          </w:tcPr>
          <w:p>
            <w:pPr>
              <w:pStyle w:val="TableParagraph"/>
              <w:spacing w:before="102"/>
              <w:ind w:left="130" w:right="130"/>
              <w:rPr>
                <w:sz w:val="20"/>
              </w:rPr>
            </w:pPr>
            <w:r>
              <w:rPr>
                <w:spacing w:val="-4"/>
                <w:sz w:val="20"/>
              </w:rPr>
              <w:t>6.46</w:t>
            </w:r>
          </w:p>
        </w:tc>
        <w:tc>
          <w:tcPr>
            <w:tcW w:w="1040" w:type="dxa"/>
            <w:tcBorders>
              <w:top w:val="single" w:sz="4" w:space="0" w:color="00E2FF"/>
            </w:tcBorders>
          </w:tcPr>
          <w:p>
            <w:pPr>
              <w:pStyle w:val="TableParagraph"/>
              <w:spacing w:before="102"/>
              <w:ind w:left="344" w:right="315"/>
              <w:rPr>
                <w:sz w:val="20"/>
              </w:rPr>
            </w:pPr>
            <w:r>
              <w:rPr>
                <w:spacing w:val="-4"/>
                <w:sz w:val="20"/>
              </w:rPr>
              <w:t>6.44</w:t>
            </w:r>
          </w:p>
        </w:tc>
        <w:tc>
          <w:tcPr>
            <w:tcW w:w="1184" w:type="dxa"/>
            <w:tcBorders>
              <w:top w:val="single" w:sz="4" w:space="0" w:color="00E2FF"/>
            </w:tcBorders>
          </w:tcPr>
          <w:p>
            <w:pPr>
              <w:pStyle w:val="TableParagraph"/>
              <w:spacing w:before="102"/>
              <w:ind w:left="396" w:right="408"/>
              <w:rPr>
                <w:sz w:val="20"/>
              </w:rPr>
            </w:pPr>
            <w:r>
              <w:rPr>
                <w:spacing w:val="-4"/>
                <w:sz w:val="20"/>
              </w:rPr>
              <w:t>5.81</w:t>
            </w:r>
          </w:p>
        </w:tc>
        <w:tc>
          <w:tcPr>
            <w:tcW w:w="869" w:type="dxa"/>
            <w:tcBorders>
              <w:top w:val="single" w:sz="4" w:space="0" w:color="00E2FF"/>
            </w:tcBorders>
          </w:tcPr>
          <w:p>
            <w:pPr>
              <w:pStyle w:val="TableParagraph"/>
              <w:spacing w:before="102"/>
              <w:ind w:left="245"/>
              <w:jc w:val="left"/>
              <w:rPr>
                <w:sz w:val="20"/>
              </w:rPr>
            </w:pPr>
            <w:r>
              <w:rPr>
                <w:spacing w:val="-4"/>
                <w:sz w:val="20"/>
              </w:rPr>
              <w:t>6.34</w:t>
            </w:r>
          </w:p>
        </w:tc>
        <w:tc>
          <w:tcPr>
            <w:tcW w:w="1012" w:type="dxa"/>
            <w:tcBorders>
              <w:top w:val="single" w:sz="4" w:space="0" w:color="00E2FF"/>
            </w:tcBorders>
          </w:tcPr>
          <w:p>
            <w:pPr>
              <w:pStyle w:val="TableParagraph"/>
              <w:spacing w:before="102"/>
              <w:ind w:left="155" w:right="156"/>
              <w:rPr>
                <w:sz w:val="20"/>
              </w:rPr>
            </w:pPr>
            <w:r>
              <w:rPr>
                <w:spacing w:val="-4"/>
                <w:sz w:val="20"/>
              </w:rPr>
              <w:t>6.67</w:t>
            </w:r>
          </w:p>
        </w:tc>
      </w:tr>
      <w:tr>
        <w:trPr>
          <w:trHeight w:val="340" w:hRule="atLeast"/>
        </w:trPr>
        <w:tc>
          <w:tcPr>
            <w:tcW w:w="890" w:type="dxa"/>
          </w:tcPr>
          <w:p>
            <w:pPr>
              <w:pStyle w:val="TableParagraph"/>
              <w:jc w:val="left"/>
              <w:rPr>
                <w:rFonts w:ascii="Times New Roman"/>
                <w:sz w:val="20"/>
              </w:rPr>
            </w:pPr>
          </w:p>
        </w:tc>
        <w:tc>
          <w:tcPr>
            <w:tcW w:w="1583" w:type="dxa"/>
          </w:tcPr>
          <w:p>
            <w:pPr>
              <w:pStyle w:val="TableParagraph"/>
              <w:spacing w:line="235" w:lineRule="exact" w:before="85"/>
              <w:ind w:right="106"/>
              <w:jc w:val="right"/>
              <w:rPr>
                <w:i/>
                <w:sz w:val="20"/>
              </w:rPr>
            </w:pPr>
            <w:r>
              <w:rPr>
                <w:i/>
                <w:spacing w:val="-2"/>
                <w:sz w:val="20"/>
              </w:rPr>
              <w:t>Median</w:t>
            </w:r>
          </w:p>
        </w:tc>
        <w:tc>
          <w:tcPr>
            <w:tcW w:w="1428" w:type="dxa"/>
          </w:tcPr>
          <w:p>
            <w:pPr>
              <w:pStyle w:val="TableParagraph"/>
              <w:spacing w:line="235" w:lineRule="exact" w:before="85"/>
              <w:ind w:left="98" w:right="129"/>
              <w:rPr>
                <w:sz w:val="20"/>
              </w:rPr>
            </w:pPr>
            <w:r>
              <w:rPr>
                <w:spacing w:val="-4"/>
                <w:sz w:val="20"/>
              </w:rPr>
              <w:t>5.98</w:t>
            </w:r>
          </w:p>
        </w:tc>
        <w:tc>
          <w:tcPr>
            <w:tcW w:w="1015" w:type="dxa"/>
          </w:tcPr>
          <w:p>
            <w:pPr>
              <w:pStyle w:val="TableParagraph"/>
              <w:spacing w:line="235" w:lineRule="exact" w:before="85"/>
              <w:ind w:left="130" w:right="130"/>
              <w:rPr>
                <w:sz w:val="20"/>
              </w:rPr>
            </w:pPr>
            <w:r>
              <w:rPr>
                <w:spacing w:val="-4"/>
                <w:sz w:val="20"/>
              </w:rPr>
              <w:t>6.45</w:t>
            </w:r>
          </w:p>
        </w:tc>
        <w:tc>
          <w:tcPr>
            <w:tcW w:w="1040" w:type="dxa"/>
          </w:tcPr>
          <w:p>
            <w:pPr>
              <w:pStyle w:val="TableParagraph"/>
              <w:spacing w:line="235" w:lineRule="exact" w:before="85"/>
              <w:ind w:left="344" w:right="315"/>
              <w:rPr>
                <w:sz w:val="20"/>
              </w:rPr>
            </w:pPr>
            <w:r>
              <w:rPr>
                <w:spacing w:val="-4"/>
                <w:sz w:val="20"/>
              </w:rPr>
              <w:t>6.65</w:t>
            </w:r>
          </w:p>
        </w:tc>
        <w:tc>
          <w:tcPr>
            <w:tcW w:w="1184" w:type="dxa"/>
          </w:tcPr>
          <w:p>
            <w:pPr>
              <w:pStyle w:val="TableParagraph"/>
              <w:spacing w:line="235" w:lineRule="exact" w:before="85"/>
              <w:ind w:left="396" w:right="408"/>
              <w:rPr>
                <w:sz w:val="20"/>
              </w:rPr>
            </w:pPr>
            <w:r>
              <w:rPr>
                <w:spacing w:val="-4"/>
                <w:sz w:val="20"/>
              </w:rPr>
              <w:t>5.35</w:t>
            </w:r>
          </w:p>
        </w:tc>
        <w:tc>
          <w:tcPr>
            <w:tcW w:w="869" w:type="dxa"/>
          </w:tcPr>
          <w:p>
            <w:pPr>
              <w:pStyle w:val="TableParagraph"/>
              <w:spacing w:line="235" w:lineRule="exact" w:before="85"/>
              <w:ind w:left="245"/>
              <w:jc w:val="left"/>
              <w:rPr>
                <w:sz w:val="20"/>
              </w:rPr>
            </w:pPr>
            <w:r>
              <w:rPr>
                <w:spacing w:val="-4"/>
                <w:sz w:val="20"/>
              </w:rPr>
              <w:t>6.48</w:t>
            </w:r>
          </w:p>
        </w:tc>
        <w:tc>
          <w:tcPr>
            <w:tcW w:w="1012" w:type="dxa"/>
          </w:tcPr>
          <w:p>
            <w:pPr>
              <w:pStyle w:val="TableParagraph"/>
              <w:spacing w:line="235" w:lineRule="exact" w:before="85"/>
              <w:ind w:left="155" w:right="156"/>
              <w:rPr>
                <w:sz w:val="20"/>
              </w:rPr>
            </w:pPr>
            <w:r>
              <w:rPr>
                <w:spacing w:val="-4"/>
                <w:sz w:val="20"/>
              </w:rPr>
              <w:t>7.20</w:t>
            </w:r>
          </w:p>
        </w:tc>
      </w:tr>
      <w:tr>
        <w:trPr>
          <w:trHeight w:val="227" w:hRule="atLeast"/>
        </w:trPr>
        <w:tc>
          <w:tcPr>
            <w:tcW w:w="890" w:type="dxa"/>
          </w:tcPr>
          <w:p>
            <w:pPr>
              <w:pStyle w:val="TableParagraph"/>
              <w:spacing w:line="208" w:lineRule="exact"/>
              <w:ind w:left="181" w:right="217"/>
              <w:rPr>
                <w:b/>
                <w:sz w:val="20"/>
              </w:rPr>
            </w:pPr>
            <w:r>
              <w:rPr>
                <w:b/>
                <w:spacing w:val="-2"/>
                <w:sz w:val="20"/>
              </w:rPr>
              <w:t>28-</w:t>
            </w:r>
            <w:r>
              <w:rPr>
                <w:b/>
                <w:spacing w:val="-5"/>
                <w:sz w:val="20"/>
              </w:rPr>
              <w:t>33</w:t>
            </w:r>
          </w:p>
        </w:tc>
        <w:tc>
          <w:tcPr>
            <w:tcW w:w="1583" w:type="dxa"/>
          </w:tcPr>
          <w:p>
            <w:pPr>
              <w:pStyle w:val="TableParagraph"/>
              <w:spacing w:line="208" w:lineRule="exact"/>
              <w:ind w:left="252"/>
              <w:jc w:val="left"/>
              <w:rPr>
                <w:sz w:val="20"/>
              </w:rPr>
            </w:pPr>
            <w:r>
              <w:rPr>
                <w:spacing w:val="-5"/>
                <w:sz w:val="20"/>
              </w:rPr>
              <w:t>44</w:t>
            </w:r>
          </w:p>
        </w:tc>
        <w:tc>
          <w:tcPr>
            <w:tcW w:w="1428" w:type="dxa"/>
          </w:tcPr>
          <w:p>
            <w:pPr>
              <w:pStyle w:val="TableParagraph"/>
              <w:jc w:val="left"/>
              <w:rPr>
                <w:rFonts w:ascii="Times New Roman"/>
                <w:sz w:val="16"/>
              </w:rPr>
            </w:pPr>
          </w:p>
        </w:tc>
        <w:tc>
          <w:tcPr>
            <w:tcW w:w="1015" w:type="dxa"/>
          </w:tcPr>
          <w:p>
            <w:pPr>
              <w:pStyle w:val="TableParagraph"/>
              <w:jc w:val="left"/>
              <w:rPr>
                <w:rFonts w:ascii="Times New Roman"/>
                <w:sz w:val="16"/>
              </w:rPr>
            </w:pPr>
          </w:p>
        </w:tc>
        <w:tc>
          <w:tcPr>
            <w:tcW w:w="1040" w:type="dxa"/>
          </w:tcPr>
          <w:p>
            <w:pPr>
              <w:pStyle w:val="TableParagraph"/>
              <w:jc w:val="left"/>
              <w:rPr>
                <w:rFonts w:ascii="Times New Roman"/>
                <w:sz w:val="16"/>
              </w:rPr>
            </w:pPr>
          </w:p>
        </w:tc>
        <w:tc>
          <w:tcPr>
            <w:tcW w:w="1184" w:type="dxa"/>
          </w:tcPr>
          <w:p>
            <w:pPr>
              <w:pStyle w:val="TableParagraph"/>
              <w:jc w:val="left"/>
              <w:rPr>
                <w:rFonts w:ascii="Times New Roman"/>
                <w:sz w:val="16"/>
              </w:rPr>
            </w:pPr>
          </w:p>
        </w:tc>
        <w:tc>
          <w:tcPr>
            <w:tcW w:w="869" w:type="dxa"/>
          </w:tcPr>
          <w:p>
            <w:pPr>
              <w:pStyle w:val="TableParagraph"/>
              <w:jc w:val="left"/>
              <w:rPr>
                <w:rFonts w:ascii="Times New Roman"/>
                <w:sz w:val="16"/>
              </w:rPr>
            </w:pPr>
          </w:p>
        </w:tc>
        <w:tc>
          <w:tcPr>
            <w:tcW w:w="1012" w:type="dxa"/>
          </w:tcPr>
          <w:p>
            <w:pPr>
              <w:pStyle w:val="TableParagraph"/>
              <w:jc w:val="left"/>
              <w:rPr>
                <w:rFonts w:ascii="Times New Roman"/>
                <w:sz w:val="16"/>
              </w:rPr>
            </w:pPr>
          </w:p>
        </w:tc>
      </w:tr>
      <w:tr>
        <w:trPr>
          <w:trHeight w:val="341" w:hRule="atLeast"/>
        </w:trPr>
        <w:tc>
          <w:tcPr>
            <w:tcW w:w="890" w:type="dxa"/>
          </w:tcPr>
          <w:p>
            <w:pPr>
              <w:pStyle w:val="TableParagraph"/>
              <w:jc w:val="left"/>
              <w:rPr>
                <w:rFonts w:ascii="Times New Roman"/>
                <w:sz w:val="20"/>
              </w:rPr>
            </w:pPr>
          </w:p>
        </w:tc>
        <w:tc>
          <w:tcPr>
            <w:tcW w:w="1583" w:type="dxa"/>
          </w:tcPr>
          <w:p>
            <w:pPr>
              <w:pStyle w:val="TableParagraph"/>
              <w:spacing w:line="217" w:lineRule="exact"/>
              <w:ind w:right="306"/>
              <w:jc w:val="right"/>
              <w:rPr>
                <w:i/>
                <w:sz w:val="20"/>
              </w:rPr>
            </w:pPr>
            <w:r>
              <w:rPr>
                <w:i/>
                <w:spacing w:val="-5"/>
                <w:sz w:val="20"/>
              </w:rPr>
              <w:t>SD</w:t>
            </w:r>
          </w:p>
        </w:tc>
        <w:tc>
          <w:tcPr>
            <w:tcW w:w="1428" w:type="dxa"/>
          </w:tcPr>
          <w:p>
            <w:pPr>
              <w:pStyle w:val="TableParagraph"/>
              <w:spacing w:line="217" w:lineRule="exact"/>
              <w:ind w:left="98" w:right="129"/>
              <w:rPr>
                <w:sz w:val="20"/>
              </w:rPr>
            </w:pPr>
            <w:r>
              <w:rPr>
                <w:spacing w:val="-4"/>
                <w:sz w:val="20"/>
              </w:rPr>
              <w:t>2.42</w:t>
            </w:r>
          </w:p>
        </w:tc>
        <w:tc>
          <w:tcPr>
            <w:tcW w:w="1015" w:type="dxa"/>
          </w:tcPr>
          <w:p>
            <w:pPr>
              <w:pStyle w:val="TableParagraph"/>
              <w:spacing w:line="217" w:lineRule="exact"/>
              <w:ind w:left="130" w:right="130"/>
              <w:rPr>
                <w:sz w:val="20"/>
              </w:rPr>
            </w:pPr>
            <w:r>
              <w:rPr>
                <w:spacing w:val="-4"/>
                <w:sz w:val="20"/>
              </w:rPr>
              <w:t>2.61</w:t>
            </w:r>
          </w:p>
        </w:tc>
        <w:tc>
          <w:tcPr>
            <w:tcW w:w="1040" w:type="dxa"/>
          </w:tcPr>
          <w:p>
            <w:pPr>
              <w:pStyle w:val="TableParagraph"/>
              <w:spacing w:line="217" w:lineRule="exact"/>
              <w:ind w:left="344" w:right="315"/>
              <w:rPr>
                <w:sz w:val="20"/>
              </w:rPr>
            </w:pPr>
            <w:r>
              <w:rPr>
                <w:spacing w:val="-4"/>
                <w:sz w:val="20"/>
              </w:rPr>
              <w:t>2.56</w:t>
            </w:r>
          </w:p>
        </w:tc>
        <w:tc>
          <w:tcPr>
            <w:tcW w:w="1184" w:type="dxa"/>
          </w:tcPr>
          <w:p>
            <w:pPr>
              <w:pStyle w:val="TableParagraph"/>
              <w:spacing w:line="217" w:lineRule="exact"/>
              <w:ind w:left="396" w:right="408"/>
              <w:rPr>
                <w:sz w:val="20"/>
              </w:rPr>
            </w:pPr>
            <w:r>
              <w:rPr>
                <w:spacing w:val="-4"/>
                <w:sz w:val="20"/>
              </w:rPr>
              <w:t>2.23</w:t>
            </w:r>
          </w:p>
        </w:tc>
        <w:tc>
          <w:tcPr>
            <w:tcW w:w="869" w:type="dxa"/>
          </w:tcPr>
          <w:p>
            <w:pPr>
              <w:pStyle w:val="TableParagraph"/>
              <w:spacing w:line="217" w:lineRule="exact"/>
              <w:ind w:left="245"/>
              <w:jc w:val="left"/>
              <w:rPr>
                <w:sz w:val="20"/>
              </w:rPr>
            </w:pPr>
            <w:r>
              <w:rPr>
                <w:spacing w:val="-4"/>
                <w:sz w:val="20"/>
              </w:rPr>
              <w:t>2.18</w:t>
            </w:r>
          </w:p>
        </w:tc>
        <w:tc>
          <w:tcPr>
            <w:tcW w:w="1012" w:type="dxa"/>
          </w:tcPr>
          <w:p>
            <w:pPr>
              <w:pStyle w:val="TableParagraph"/>
              <w:spacing w:line="217" w:lineRule="exact"/>
              <w:ind w:left="155" w:right="156"/>
              <w:rPr>
                <w:sz w:val="20"/>
              </w:rPr>
            </w:pPr>
            <w:r>
              <w:rPr>
                <w:spacing w:val="-4"/>
                <w:sz w:val="20"/>
              </w:rPr>
              <w:t>2.42</w:t>
            </w:r>
          </w:p>
        </w:tc>
      </w:tr>
      <w:tr>
        <w:trPr>
          <w:trHeight w:val="436" w:hRule="atLeast"/>
        </w:trPr>
        <w:tc>
          <w:tcPr>
            <w:tcW w:w="890" w:type="dxa"/>
            <w:tcBorders>
              <w:bottom w:val="single" w:sz="4" w:space="0" w:color="00E2FF"/>
            </w:tcBorders>
          </w:tcPr>
          <w:p>
            <w:pPr>
              <w:pStyle w:val="TableParagraph"/>
              <w:jc w:val="left"/>
              <w:rPr>
                <w:rFonts w:ascii="Times New Roman"/>
                <w:sz w:val="20"/>
              </w:rPr>
            </w:pPr>
          </w:p>
        </w:tc>
        <w:tc>
          <w:tcPr>
            <w:tcW w:w="1583" w:type="dxa"/>
            <w:tcBorders>
              <w:bottom w:val="single" w:sz="4" w:space="0" w:color="00E2FF"/>
            </w:tcBorders>
          </w:tcPr>
          <w:p>
            <w:pPr>
              <w:pStyle w:val="TableParagraph"/>
              <w:spacing w:before="88"/>
              <w:ind w:left="982"/>
              <w:jc w:val="left"/>
              <w:rPr>
                <w:i/>
                <w:sz w:val="20"/>
              </w:rPr>
            </w:pPr>
            <w:r>
              <w:rPr>
                <w:i/>
                <w:spacing w:val="-5"/>
                <w:sz w:val="20"/>
              </w:rPr>
              <w:t>SEM</w:t>
            </w:r>
          </w:p>
        </w:tc>
        <w:tc>
          <w:tcPr>
            <w:tcW w:w="1428" w:type="dxa"/>
            <w:tcBorders>
              <w:bottom w:val="single" w:sz="4" w:space="0" w:color="00E2FF"/>
            </w:tcBorders>
          </w:tcPr>
          <w:p>
            <w:pPr>
              <w:pStyle w:val="TableParagraph"/>
              <w:spacing w:before="88"/>
              <w:ind w:left="98" w:right="129"/>
              <w:rPr>
                <w:sz w:val="20"/>
              </w:rPr>
            </w:pPr>
            <w:r>
              <w:rPr>
                <w:spacing w:val="-4"/>
                <w:sz w:val="20"/>
              </w:rPr>
              <w:t>0.39</w:t>
            </w:r>
          </w:p>
        </w:tc>
        <w:tc>
          <w:tcPr>
            <w:tcW w:w="1015" w:type="dxa"/>
            <w:tcBorders>
              <w:bottom w:val="single" w:sz="4" w:space="0" w:color="00E2FF"/>
            </w:tcBorders>
          </w:tcPr>
          <w:p>
            <w:pPr>
              <w:pStyle w:val="TableParagraph"/>
              <w:spacing w:before="88"/>
              <w:ind w:left="130" w:right="130"/>
              <w:rPr>
                <w:sz w:val="20"/>
              </w:rPr>
            </w:pPr>
            <w:r>
              <w:rPr>
                <w:spacing w:val="-4"/>
                <w:sz w:val="20"/>
              </w:rPr>
              <w:t>0.41</w:t>
            </w:r>
          </w:p>
        </w:tc>
        <w:tc>
          <w:tcPr>
            <w:tcW w:w="1040" w:type="dxa"/>
            <w:tcBorders>
              <w:bottom w:val="single" w:sz="4" w:space="0" w:color="00E2FF"/>
            </w:tcBorders>
          </w:tcPr>
          <w:p>
            <w:pPr>
              <w:pStyle w:val="TableParagraph"/>
              <w:spacing w:before="88"/>
              <w:ind w:left="344" w:right="315"/>
              <w:rPr>
                <w:sz w:val="20"/>
              </w:rPr>
            </w:pPr>
            <w:r>
              <w:rPr>
                <w:spacing w:val="-4"/>
                <w:sz w:val="20"/>
              </w:rPr>
              <w:t>0.39</w:t>
            </w:r>
          </w:p>
        </w:tc>
        <w:tc>
          <w:tcPr>
            <w:tcW w:w="1184" w:type="dxa"/>
            <w:tcBorders>
              <w:bottom w:val="single" w:sz="4" w:space="0" w:color="00E2FF"/>
            </w:tcBorders>
          </w:tcPr>
          <w:p>
            <w:pPr>
              <w:pStyle w:val="TableParagraph"/>
              <w:spacing w:before="88"/>
              <w:ind w:left="396" w:right="408"/>
              <w:rPr>
                <w:sz w:val="20"/>
              </w:rPr>
            </w:pPr>
            <w:r>
              <w:rPr>
                <w:spacing w:val="-4"/>
                <w:sz w:val="20"/>
              </w:rPr>
              <w:t>0.35</w:t>
            </w:r>
          </w:p>
        </w:tc>
        <w:tc>
          <w:tcPr>
            <w:tcW w:w="869" w:type="dxa"/>
            <w:tcBorders>
              <w:bottom w:val="single" w:sz="4" w:space="0" w:color="00E2FF"/>
            </w:tcBorders>
          </w:tcPr>
          <w:p>
            <w:pPr>
              <w:pStyle w:val="TableParagraph"/>
              <w:spacing w:before="88"/>
              <w:ind w:left="245"/>
              <w:jc w:val="left"/>
              <w:rPr>
                <w:sz w:val="20"/>
              </w:rPr>
            </w:pPr>
            <w:r>
              <w:rPr>
                <w:spacing w:val="-4"/>
                <w:sz w:val="20"/>
              </w:rPr>
              <w:t>0.33</w:t>
            </w:r>
          </w:p>
        </w:tc>
        <w:tc>
          <w:tcPr>
            <w:tcW w:w="1012" w:type="dxa"/>
            <w:tcBorders>
              <w:bottom w:val="single" w:sz="4" w:space="0" w:color="00E2FF"/>
            </w:tcBorders>
          </w:tcPr>
          <w:p>
            <w:pPr>
              <w:pStyle w:val="TableParagraph"/>
              <w:spacing w:before="88"/>
              <w:ind w:left="155" w:right="156"/>
              <w:rPr>
                <w:sz w:val="20"/>
              </w:rPr>
            </w:pPr>
            <w:r>
              <w:rPr>
                <w:spacing w:val="-4"/>
                <w:sz w:val="20"/>
              </w:rPr>
              <w:t>0.37</w:t>
            </w:r>
          </w:p>
        </w:tc>
      </w:tr>
      <w:tr>
        <w:trPr>
          <w:trHeight w:val="470" w:hRule="atLeast"/>
        </w:trPr>
        <w:tc>
          <w:tcPr>
            <w:tcW w:w="890" w:type="dxa"/>
            <w:tcBorders>
              <w:top w:val="single" w:sz="4" w:space="0" w:color="00E2FF"/>
            </w:tcBorders>
          </w:tcPr>
          <w:p>
            <w:pPr>
              <w:pStyle w:val="TableParagraph"/>
              <w:jc w:val="left"/>
              <w:rPr>
                <w:rFonts w:ascii="Times New Roman"/>
                <w:sz w:val="20"/>
              </w:rPr>
            </w:pPr>
          </w:p>
        </w:tc>
        <w:tc>
          <w:tcPr>
            <w:tcW w:w="1583" w:type="dxa"/>
            <w:tcBorders>
              <w:top w:val="single" w:sz="4" w:space="0" w:color="00E2FF"/>
            </w:tcBorders>
          </w:tcPr>
          <w:p>
            <w:pPr>
              <w:pStyle w:val="TableParagraph"/>
              <w:spacing w:before="102"/>
              <w:ind w:right="177"/>
              <w:jc w:val="right"/>
              <w:rPr>
                <w:i/>
                <w:sz w:val="20"/>
              </w:rPr>
            </w:pPr>
            <w:r>
              <w:rPr>
                <w:i/>
                <w:spacing w:val="-4"/>
                <w:sz w:val="20"/>
              </w:rPr>
              <w:t>Mean</w:t>
            </w:r>
          </w:p>
        </w:tc>
        <w:tc>
          <w:tcPr>
            <w:tcW w:w="1428" w:type="dxa"/>
            <w:tcBorders>
              <w:top w:val="single" w:sz="4" w:space="0" w:color="00E2FF"/>
            </w:tcBorders>
          </w:tcPr>
          <w:p>
            <w:pPr>
              <w:pStyle w:val="TableParagraph"/>
              <w:spacing w:before="102"/>
              <w:ind w:left="98" w:right="129"/>
              <w:rPr>
                <w:sz w:val="20"/>
              </w:rPr>
            </w:pPr>
            <w:r>
              <w:rPr>
                <w:spacing w:val="-4"/>
                <w:sz w:val="20"/>
              </w:rPr>
              <w:t>5.81</w:t>
            </w:r>
          </w:p>
        </w:tc>
        <w:tc>
          <w:tcPr>
            <w:tcW w:w="1015" w:type="dxa"/>
            <w:tcBorders>
              <w:top w:val="single" w:sz="4" w:space="0" w:color="00E2FF"/>
            </w:tcBorders>
          </w:tcPr>
          <w:p>
            <w:pPr>
              <w:pStyle w:val="TableParagraph"/>
              <w:spacing w:before="102"/>
              <w:ind w:left="130" w:right="130"/>
              <w:rPr>
                <w:sz w:val="20"/>
              </w:rPr>
            </w:pPr>
            <w:r>
              <w:rPr>
                <w:spacing w:val="-4"/>
                <w:sz w:val="20"/>
              </w:rPr>
              <w:t>6.44</w:t>
            </w:r>
          </w:p>
        </w:tc>
        <w:tc>
          <w:tcPr>
            <w:tcW w:w="1040" w:type="dxa"/>
            <w:tcBorders>
              <w:top w:val="single" w:sz="4" w:space="0" w:color="00E2FF"/>
            </w:tcBorders>
          </w:tcPr>
          <w:p>
            <w:pPr>
              <w:pStyle w:val="TableParagraph"/>
              <w:spacing w:before="102"/>
              <w:ind w:left="344" w:right="315"/>
              <w:rPr>
                <w:sz w:val="20"/>
              </w:rPr>
            </w:pPr>
            <w:r>
              <w:rPr>
                <w:spacing w:val="-4"/>
                <w:sz w:val="20"/>
              </w:rPr>
              <w:t>6.31</w:t>
            </w:r>
          </w:p>
        </w:tc>
        <w:tc>
          <w:tcPr>
            <w:tcW w:w="1184" w:type="dxa"/>
            <w:tcBorders>
              <w:top w:val="single" w:sz="4" w:space="0" w:color="00E2FF"/>
            </w:tcBorders>
          </w:tcPr>
          <w:p>
            <w:pPr>
              <w:pStyle w:val="TableParagraph"/>
              <w:spacing w:before="102"/>
              <w:ind w:left="396" w:right="408"/>
              <w:rPr>
                <w:sz w:val="20"/>
              </w:rPr>
            </w:pPr>
            <w:r>
              <w:rPr>
                <w:spacing w:val="-4"/>
                <w:sz w:val="20"/>
              </w:rPr>
              <w:t>5.91</w:t>
            </w:r>
          </w:p>
        </w:tc>
        <w:tc>
          <w:tcPr>
            <w:tcW w:w="869" w:type="dxa"/>
            <w:tcBorders>
              <w:top w:val="single" w:sz="4" w:space="0" w:color="00E2FF"/>
            </w:tcBorders>
          </w:tcPr>
          <w:p>
            <w:pPr>
              <w:pStyle w:val="TableParagraph"/>
              <w:spacing w:before="102"/>
              <w:ind w:left="245"/>
              <w:jc w:val="left"/>
              <w:rPr>
                <w:sz w:val="20"/>
              </w:rPr>
            </w:pPr>
            <w:r>
              <w:rPr>
                <w:spacing w:val="-4"/>
                <w:sz w:val="20"/>
              </w:rPr>
              <w:t>6.33</w:t>
            </w:r>
          </w:p>
        </w:tc>
        <w:tc>
          <w:tcPr>
            <w:tcW w:w="1012" w:type="dxa"/>
            <w:tcBorders>
              <w:top w:val="single" w:sz="4" w:space="0" w:color="00E2FF"/>
            </w:tcBorders>
          </w:tcPr>
          <w:p>
            <w:pPr>
              <w:pStyle w:val="TableParagraph"/>
              <w:spacing w:before="102"/>
              <w:ind w:left="155" w:right="156"/>
              <w:rPr>
                <w:sz w:val="20"/>
              </w:rPr>
            </w:pPr>
            <w:r>
              <w:rPr>
                <w:spacing w:val="-4"/>
                <w:sz w:val="20"/>
              </w:rPr>
              <w:t>6.42</w:t>
            </w:r>
          </w:p>
        </w:tc>
      </w:tr>
      <w:tr>
        <w:trPr>
          <w:trHeight w:val="340" w:hRule="atLeast"/>
        </w:trPr>
        <w:tc>
          <w:tcPr>
            <w:tcW w:w="890" w:type="dxa"/>
          </w:tcPr>
          <w:p>
            <w:pPr>
              <w:pStyle w:val="TableParagraph"/>
              <w:jc w:val="left"/>
              <w:rPr>
                <w:rFonts w:ascii="Times New Roman"/>
                <w:sz w:val="20"/>
              </w:rPr>
            </w:pPr>
          </w:p>
        </w:tc>
        <w:tc>
          <w:tcPr>
            <w:tcW w:w="1583" w:type="dxa"/>
          </w:tcPr>
          <w:p>
            <w:pPr>
              <w:pStyle w:val="TableParagraph"/>
              <w:spacing w:line="233" w:lineRule="exact" w:before="88"/>
              <w:ind w:right="106"/>
              <w:jc w:val="right"/>
              <w:rPr>
                <w:i/>
                <w:sz w:val="20"/>
              </w:rPr>
            </w:pPr>
            <w:r>
              <w:rPr>
                <w:i/>
                <w:spacing w:val="-2"/>
                <w:sz w:val="20"/>
              </w:rPr>
              <w:t>Median</w:t>
            </w:r>
          </w:p>
        </w:tc>
        <w:tc>
          <w:tcPr>
            <w:tcW w:w="1428" w:type="dxa"/>
          </w:tcPr>
          <w:p>
            <w:pPr>
              <w:pStyle w:val="TableParagraph"/>
              <w:spacing w:line="233" w:lineRule="exact" w:before="88"/>
              <w:ind w:left="98" w:right="129"/>
              <w:rPr>
                <w:sz w:val="20"/>
              </w:rPr>
            </w:pPr>
            <w:r>
              <w:rPr>
                <w:spacing w:val="-4"/>
                <w:sz w:val="20"/>
              </w:rPr>
              <w:t>5.90</w:t>
            </w:r>
          </w:p>
        </w:tc>
        <w:tc>
          <w:tcPr>
            <w:tcW w:w="1015" w:type="dxa"/>
          </w:tcPr>
          <w:p>
            <w:pPr>
              <w:pStyle w:val="TableParagraph"/>
              <w:spacing w:line="233" w:lineRule="exact" w:before="88"/>
              <w:ind w:left="130" w:right="130"/>
              <w:rPr>
                <w:sz w:val="20"/>
              </w:rPr>
            </w:pPr>
            <w:r>
              <w:rPr>
                <w:spacing w:val="-4"/>
                <w:sz w:val="20"/>
              </w:rPr>
              <w:t>6.90</w:t>
            </w:r>
          </w:p>
        </w:tc>
        <w:tc>
          <w:tcPr>
            <w:tcW w:w="1040" w:type="dxa"/>
          </w:tcPr>
          <w:p>
            <w:pPr>
              <w:pStyle w:val="TableParagraph"/>
              <w:spacing w:line="233" w:lineRule="exact" w:before="88"/>
              <w:ind w:left="344" w:right="315"/>
              <w:rPr>
                <w:sz w:val="20"/>
              </w:rPr>
            </w:pPr>
            <w:r>
              <w:rPr>
                <w:spacing w:val="-4"/>
                <w:sz w:val="20"/>
              </w:rPr>
              <w:t>6.75</w:t>
            </w:r>
          </w:p>
        </w:tc>
        <w:tc>
          <w:tcPr>
            <w:tcW w:w="1184" w:type="dxa"/>
          </w:tcPr>
          <w:p>
            <w:pPr>
              <w:pStyle w:val="TableParagraph"/>
              <w:spacing w:line="233" w:lineRule="exact" w:before="88"/>
              <w:ind w:left="396" w:right="408"/>
              <w:rPr>
                <w:sz w:val="20"/>
              </w:rPr>
            </w:pPr>
            <w:r>
              <w:rPr>
                <w:spacing w:val="-4"/>
                <w:sz w:val="20"/>
              </w:rPr>
              <w:t>6.00</w:t>
            </w:r>
          </w:p>
        </w:tc>
        <w:tc>
          <w:tcPr>
            <w:tcW w:w="869" w:type="dxa"/>
          </w:tcPr>
          <w:p>
            <w:pPr>
              <w:pStyle w:val="TableParagraph"/>
              <w:spacing w:line="233" w:lineRule="exact" w:before="88"/>
              <w:ind w:left="245"/>
              <w:jc w:val="left"/>
              <w:rPr>
                <w:sz w:val="20"/>
              </w:rPr>
            </w:pPr>
            <w:r>
              <w:rPr>
                <w:spacing w:val="-4"/>
                <w:sz w:val="20"/>
              </w:rPr>
              <w:t>6.40</w:t>
            </w:r>
          </w:p>
        </w:tc>
        <w:tc>
          <w:tcPr>
            <w:tcW w:w="1012" w:type="dxa"/>
          </w:tcPr>
          <w:p>
            <w:pPr>
              <w:pStyle w:val="TableParagraph"/>
              <w:spacing w:line="233" w:lineRule="exact" w:before="88"/>
              <w:ind w:left="155" w:right="156"/>
              <w:rPr>
                <w:sz w:val="20"/>
              </w:rPr>
            </w:pPr>
            <w:r>
              <w:rPr>
                <w:spacing w:val="-4"/>
                <w:sz w:val="20"/>
              </w:rPr>
              <w:t>6.65</w:t>
            </w:r>
          </w:p>
        </w:tc>
      </w:tr>
      <w:tr>
        <w:trPr>
          <w:trHeight w:val="225" w:hRule="atLeast"/>
        </w:trPr>
        <w:tc>
          <w:tcPr>
            <w:tcW w:w="890" w:type="dxa"/>
          </w:tcPr>
          <w:p>
            <w:pPr>
              <w:pStyle w:val="TableParagraph"/>
              <w:spacing w:line="206" w:lineRule="exact"/>
              <w:ind w:left="180" w:right="217"/>
              <w:rPr>
                <w:b/>
                <w:sz w:val="20"/>
              </w:rPr>
            </w:pPr>
            <w:r>
              <w:rPr>
                <w:b/>
                <w:spacing w:val="-2"/>
                <w:sz w:val="20"/>
              </w:rPr>
              <w:t>34-</w:t>
            </w:r>
            <w:r>
              <w:rPr>
                <w:b/>
                <w:spacing w:val="-5"/>
                <w:sz w:val="20"/>
              </w:rPr>
              <w:t>43</w:t>
            </w:r>
          </w:p>
        </w:tc>
        <w:tc>
          <w:tcPr>
            <w:tcW w:w="1583" w:type="dxa"/>
          </w:tcPr>
          <w:p>
            <w:pPr>
              <w:pStyle w:val="TableParagraph"/>
              <w:spacing w:line="206" w:lineRule="exact"/>
              <w:ind w:left="252"/>
              <w:jc w:val="left"/>
              <w:rPr>
                <w:sz w:val="20"/>
              </w:rPr>
            </w:pPr>
            <w:r>
              <w:rPr>
                <w:spacing w:val="-5"/>
                <w:sz w:val="20"/>
              </w:rPr>
              <w:t>89</w:t>
            </w:r>
          </w:p>
        </w:tc>
        <w:tc>
          <w:tcPr>
            <w:tcW w:w="1428" w:type="dxa"/>
          </w:tcPr>
          <w:p>
            <w:pPr>
              <w:pStyle w:val="TableParagraph"/>
              <w:jc w:val="left"/>
              <w:rPr>
                <w:rFonts w:ascii="Times New Roman"/>
                <w:sz w:val="16"/>
              </w:rPr>
            </w:pPr>
          </w:p>
        </w:tc>
        <w:tc>
          <w:tcPr>
            <w:tcW w:w="1015" w:type="dxa"/>
          </w:tcPr>
          <w:p>
            <w:pPr>
              <w:pStyle w:val="TableParagraph"/>
              <w:jc w:val="left"/>
              <w:rPr>
                <w:rFonts w:ascii="Times New Roman"/>
                <w:sz w:val="16"/>
              </w:rPr>
            </w:pPr>
          </w:p>
        </w:tc>
        <w:tc>
          <w:tcPr>
            <w:tcW w:w="1040" w:type="dxa"/>
          </w:tcPr>
          <w:p>
            <w:pPr>
              <w:pStyle w:val="TableParagraph"/>
              <w:jc w:val="left"/>
              <w:rPr>
                <w:rFonts w:ascii="Times New Roman"/>
                <w:sz w:val="16"/>
              </w:rPr>
            </w:pPr>
          </w:p>
        </w:tc>
        <w:tc>
          <w:tcPr>
            <w:tcW w:w="1184" w:type="dxa"/>
          </w:tcPr>
          <w:p>
            <w:pPr>
              <w:pStyle w:val="TableParagraph"/>
              <w:jc w:val="left"/>
              <w:rPr>
                <w:rFonts w:ascii="Times New Roman"/>
                <w:sz w:val="16"/>
              </w:rPr>
            </w:pPr>
          </w:p>
        </w:tc>
        <w:tc>
          <w:tcPr>
            <w:tcW w:w="869" w:type="dxa"/>
          </w:tcPr>
          <w:p>
            <w:pPr>
              <w:pStyle w:val="TableParagraph"/>
              <w:jc w:val="left"/>
              <w:rPr>
                <w:rFonts w:ascii="Times New Roman"/>
                <w:sz w:val="16"/>
              </w:rPr>
            </w:pPr>
          </w:p>
        </w:tc>
        <w:tc>
          <w:tcPr>
            <w:tcW w:w="1012" w:type="dxa"/>
          </w:tcPr>
          <w:p>
            <w:pPr>
              <w:pStyle w:val="TableParagraph"/>
              <w:jc w:val="left"/>
              <w:rPr>
                <w:rFonts w:ascii="Times New Roman"/>
                <w:sz w:val="16"/>
              </w:rPr>
            </w:pPr>
          </w:p>
        </w:tc>
      </w:tr>
      <w:tr>
        <w:trPr>
          <w:trHeight w:val="341" w:hRule="atLeast"/>
        </w:trPr>
        <w:tc>
          <w:tcPr>
            <w:tcW w:w="890" w:type="dxa"/>
          </w:tcPr>
          <w:p>
            <w:pPr>
              <w:pStyle w:val="TableParagraph"/>
              <w:jc w:val="left"/>
              <w:rPr>
                <w:rFonts w:ascii="Times New Roman"/>
                <w:sz w:val="20"/>
              </w:rPr>
            </w:pPr>
          </w:p>
        </w:tc>
        <w:tc>
          <w:tcPr>
            <w:tcW w:w="1583" w:type="dxa"/>
          </w:tcPr>
          <w:p>
            <w:pPr>
              <w:pStyle w:val="TableParagraph"/>
              <w:spacing w:line="217" w:lineRule="exact"/>
              <w:ind w:right="306"/>
              <w:jc w:val="right"/>
              <w:rPr>
                <w:i/>
                <w:sz w:val="20"/>
              </w:rPr>
            </w:pPr>
            <w:r>
              <w:rPr>
                <w:i/>
                <w:spacing w:val="-5"/>
                <w:sz w:val="20"/>
              </w:rPr>
              <w:t>SD</w:t>
            </w:r>
          </w:p>
        </w:tc>
        <w:tc>
          <w:tcPr>
            <w:tcW w:w="1428" w:type="dxa"/>
          </w:tcPr>
          <w:p>
            <w:pPr>
              <w:pStyle w:val="TableParagraph"/>
              <w:spacing w:line="217" w:lineRule="exact"/>
              <w:ind w:left="98" w:right="129"/>
              <w:rPr>
                <w:sz w:val="20"/>
              </w:rPr>
            </w:pPr>
            <w:r>
              <w:rPr>
                <w:spacing w:val="-4"/>
                <w:sz w:val="20"/>
              </w:rPr>
              <w:t>1.77</w:t>
            </w:r>
          </w:p>
        </w:tc>
        <w:tc>
          <w:tcPr>
            <w:tcW w:w="1015" w:type="dxa"/>
          </w:tcPr>
          <w:p>
            <w:pPr>
              <w:pStyle w:val="TableParagraph"/>
              <w:spacing w:line="217" w:lineRule="exact"/>
              <w:ind w:left="130" w:right="130"/>
              <w:rPr>
                <w:sz w:val="20"/>
              </w:rPr>
            </w:pPr>
            <w:r>
              <w:rPr>
                <w:spacing w:val="-4"/>
                <w:sz w:val="20"/>
              </w:rPr>
              <w:t>2.05</w:t>
            </w:r>
          </w:p>
        </w:tc>
        <w:tc>
          <w:tcPr>
            <w:tcW w:w="1040" w:type="dxa"/>
          </w:tcPr>
          <w:p>
            <w:pPr>
              <w:pStyle w:val="TableParagraph"/>
              <w:spacing w:line="217" w:lineRule="exact"/>
              <w:ind w:left="343" w:right="316"/>
              <w:rPr>
                <w:sz w:val="20"/>
              </w:rPr>
            </w:pPr>
            <w:r>
              <w:rPr>
                <w:spacing w:val="-4"/>
                <w:sz w:val="20"/>
              </w:rPr>
              <w:t>2.05</w:t>
            </w:r>
          </w:p>
        </w:tc>
        <w:tc>
          <w:tcPr>
            <w:tcW w:w="1184" w:type="dxa"/>
          </w:tcPr>
          <w:p>
            <w:pPr>
              <w:pStyle w:val="TableParagraph"/>
              <w:spacing w:line="217" w:lineRule="exact"/>
              <w:ind w:left="396" w:right="408"/>
              <w:rPr>
                <w:sz w:val="20"/>
              </w:rPr>
            </w:pPr>
            <w:r>
              <w:rPr>
                <w:spacing w:val="-4"/>
                <w:sz w:val="20"/>
              </w:rPr>
              <w:t>1.88</w:t>
            </w:r>
          </w:p>
        </w:tc>
        <w:tc>
          <w:tcPr>
            <w:tcW w:w="869" w:type="dxa"/>
          </w:tcPr>
          <w:p>
            <w:pPr>
              <w:pStyle w:val="TableParagraph"/>
              <w:spacing w:line="217" w:lineRule="exact"/>
              <w:ind w:left="245"/>
              <w:jc w:val="left"/>
              <w:rPr>
                <w:sz w:val="20"/>
              </w:rPr>
            </w:pPr>
            <w:r>
              <w:rPr>
                <w:spacing w:val="-4"/>
                <w:sz w:val="20"/>
              </w:rPr>
              <w:t>1.71</w:t>
            </w:r>
          </w:p>
        </w:tc>
        <w:tc>
          <w:tcPr>
            <w:tcW w:w="1012" w:type="dxa"/>
          </w:tcPr>
          <w:p>
            <w:pPr>
              <w:pStyle w:val="TableParagraph"/>
              <w:spacing w:line="217" w:lineRule="exact"/>
              <w:ind w:left="155" w:right="156"/>
              <w:rPr>
                <w:sz w:val="20"/>
              </w:rPr>
            </w:pPr>
            <w:r>
              <w:rPr>
                <w:spacing w:val="-4"/>
                <w:sz w:val="20"/>
              </w:rPr>
              <w:t>1.85</w:t>
            </w:r>
          </w:p>
        </w:tc>
      </w:tr>
      <w:tr>
        <w:trPr>
          <w:trHeight w:val="441" w:hRule="atLeast"/>
        </w:trPr>
        <w:tc>
          <w:tcPr>
            <w:tcW w:w="890" w:type="dxa"/>
            <w:tcBorders>
              <w:bottom w:val="single" w:sz="4" w:space="0" w:color="00E2FF"/>
            </w:tcBorders>
          </w:tcPr>
          <w:p>
            <w:pPr>
              <w:pStyle w:val="TableParagraph"/>
              <w:jc w:val="left"/>
              <w:rPr>
                <w:rFonts w:ascii="Times New Roman"/>
                <w:sz w:val="20"/>
              </w:rPr>
            </w:pPr>
          </w:p>
        </w:tc>
        <w:tc>
          <w:tcPr>
            <w:tcW w:w="1583" w:type="dxa"/>
            <w:tcBorders>
              <w:bottom w:val="single" w:sz="4" w:space="0" w:color="00E2FF"/>
            </w:tcBorders>
          </w:tcPr>
          <w:p>
            <w:pPr>
              <w:pStyle w:val="TableParagraph"/>
              <w:spacing w:before="88"/>
              <w:ind w:left="982"/>
              <w:jc w:val="left"/>
              <w:rPr>
                <w:i/>
                <w:sz w:val="20"/>
              </w:rPr>
            </w:pPr>
            <w:r>
              <w:rPr>
                <w:i/>
                <w:spacing w:val="-5"/>
                <w:sz w:val="20"/>
              </w:rPr>
              <w:t>SEM</w:t>
            </w:r>
          </w:p>
        </w:tc>
        <w:tc>
          <w:tcPr>
            <w:tcW w:w="1428" w:type="dxa"/>
            <w:tcBorders>
              <w:bottom w:val="single" w:sz="4" w:space="0" w:color="00E2FF"/>
            </w:tcBorders>
          </w:tcPr>
          <w:p>
            <w:pPr>
              <w:pStyle w:val="TableParagraph"/>
              <w:spacing w:before="88"/>
              <w:ind w:left="98" w:right="129"/>
              <w:rPr>
                <w:sz w:val="20"/>
              </w:rPr>
            </w:pPr>
            <w:r>
              <w:rPr>
                <w:spacing w:val="-4"/>
                <w:sz w:val="20"/>
              </w:rPr>
              <w:t>0.18</w:t>
            </w:r>
          </w:p>
        </w:tc>
        <w:tc>
          <w:tcPr>
            <w:tcW w:w="1015" w:type="dxa"/>
            <w:tcBorders>
              <w:bottom w:val="single" w:sz="4" w:space="0" w:color="00E2FF"/>
            </w:tcBorders>
          </w:tcPr>
          <w:p>
            <w:pPr>
              <w:pStyle w:val="TableParagraph"/>
              <w:spacing w:before="88"/>
              <w:ind w:left="130" w:right="130"/>
              <w:rPr>
                <w:sz w:val="20"/>
              </w:rPr>
            </w:pPr>
            <w:r>
              <w:rPr>
                <w:spacing w:val="-4"/>
                <w:sz w:val="20"/>
              </w:rPr>
              <w:t>0.22</w:t>
            </w:r>
          </w:p>
        </w:tc>
        <w:tc>
          <w:tcPr>
            <w:tcW w:w="1040" w:type="dxa"/>
            <w:tcBorders>
              <w:bottom w:val="single" w:sz="4" w:space="0" w:color="00E2FF"/>
            </w:tcBorders>
          </w:tcPr>
          <w:p>
            <w:pPr>
              <w:pStyle w:val="TableParagraph"/>
              <w:spacing w:before="88"/>
              <w:ind w:left="344" w:right="315"/>
              <w:rPr>
                <w:sz w:val="20"/>
              </w:rPr>
            </w:pPr>
            <w:r>
              <w:rPr>
                <w:spacing w:val="-4"/>
                <w:sz w:val="20"/>
              </w:rPr>
              <w:t>0.21</w:t>
            </w:r>
          </w:p>
        </w:tc>
        <w:tc>
          <w:tcPr>
            <w:tcW w:w="1184" w:type="dxa"/>
            <w:tcBorders>
              <w:bottom w:val="single" w:sz="4" w:space="0" w:color="00E2FF"/>
            </w:tcBorders>
          </w:tcPr>
          <w:p>
            <w:pPr>
              <w:pStyle w:val="TableParagraph"/>
              <w:spacing w:before="88"/>
              <w:ind w:left="396" w:right="408"/>
              <w:rPr>
                <w:sz w:val="20"/>
              </w:rPr>
            </w:pPr>
            <w:r>
              <w:rPr>
                <w:spacing w:val="-4"/>
                <w:sz w:val="20"/>
              </w:rPr>
              <w:t>0.21</w:t>
            </w:r>
          </w:p>
        </w:tc>
        <w:tc>
          <w:tcPr>
            <w:tcW w:w="869" w:type="dxa"/>
            <w:tcBorders>
              <w:bottom w:val="single" w:sz="4" w:space="0" w:color="00E2FF"/>
            </w:tcBorders>
          </w:tcPr>
          <w:p>
            <w:pPr>
              <w:pStyle w:val="TableParagraph"/>
              <w:spacing w:before="88"/>
              <w:ind w:left="245"/>
              <w:jc w:val="left"/>
              <w:rPr>
                <w:sz w:val="20"/>
              </w:rPr>
            </w:pPr>
            <w:r>
              <w:rPr>
                <w:spacing w:val="-4"/>
                <w:sz w:val="20"/>
              </w:rPr>
              <w:t>0.19</w:t>
            </w:r>
          </w:p>
        </w:tc>
        <w:tc>
          <w:tcPr>
            <w:tcW w:w="1012" w:type="dxa"/>
            <w:tcBorders>
              <w:bottom w:val="single" w:sz="4" w:space="0" w:color="00E2FF"/>
            </w:tcBorders>
          </w:tcPr>
          <w:p>
            <w:pPr>
              <w:pStyle w:val="TableParagraph"/>
              <w:spacing w:before="88"/>
              <w:ind w:left="155" w:right="156"/>
              <w:rPr>
                <w:sz w:val="20"/>
              </w:rPr>
            </w:pPr>
            <w:r>
              <w:rPr>
                <w:spacing w:val="-4"/>
                <w:sz w:val="20"/>
              </w:rPr>
              <w:t>0.21</w:t>
            </w:r>
          </w:p>
        </w:tc>
      </w:tr>
      <w:tr>
        <w:trPr>
          <w:trHeight w:val="467" w:hRule="atLeast"/>
        </w:trPr>
        <w:tc>
          <w:tcPr>
            <w:tcW w:w="890" w:type="dxa"/>
            <w:tcBorders>
              <w:top w:val="single" w:sz="4" w:space="0" w:color="00E2FF"/>
            </w:tcBorders>
          </w:tcPr>
          <w:p>
            <w:pPr>
              <w:pStyle w:val="TableParagraph"/>
              <w:jc w:val="left"/>
              <w:rPr>
                <w:rFonts w:ascii="Times New Roman"/>
                <w:sz w:val="20"/>
              </w:rPr>
            </w:pPr>
          </w:p>
        </w:tc>
        <w:tc>
          <w:tcPr>
            <w:tcW w:w="1583" w:type="dxa"/>
            <w:tcBorders>
              <w:top w:val="single" w:sz="4" w:space="0" w:color="00E2FF"/>
            </w:tcBorders>
          </w:tcPr>
          <w:p>
            <w:pPr>
              <w:pStyle w:val="TableParagraph"/>
              <w:spacing w:before="102"/>
              <w:ind w:right="177"/>
              <w:jc w:val="right"/>
              <w:rPr>
                <w:i/>
                <w:sz w:val="20"/>
              </w:rPr>
            </w:pPr>
            <w:r>
              <w:rPr>
                <w:i/>
                <w:spacing w:val="-4"/>
                <w:sz w:val="20"/>
              </w:rPr>
              <w:t>Mean</w:t>
            </w:r>
          </w:p>
        </w:tc>
        <w:tc>
          <w:tcPr>
            <w:tcW w:w="1428" w:type="dxa"/>
            <w:tcBorders>
              <w:top w:val="single" w:sz="4" w:space="0" w:color="00E2FF"/>
            </w:tcBorders>
          </w:tcPr>
          <w:p>
            <w:pPr>
              <w:pStyle w:val="TableParagraph"/>
              <w:spacing w:before="102"/>
              <w:ind w:left="98" w:right="129"/>
              <w:rPr>
                <w:sz w:val="20"/>
              </w:rPr>
            </w:pPr>
            <w:r>
              <w:rPr>
                <w:spacing w:val="-4"/>
                <w:sz w:val="20"/>
              </w:rPr>
              <w:t>6.36</w:t>
            </w:r>
          </w:p>
        </w:tc>
        <w:tc>
          <w:tcPr>
            <w:tcW w:w="1015" w:type="dxa"/>
            <w:tcBorders>
              <w:top w:val="single" w:sz="4" w:space="0" w:color="00E2FF"/>
            </w:tcBorders>
          </w:tcPr>
          <w:p>
            <w:pPr>
              <w:pStyle w:val="TableParagraph"/>
              <w:spacing w:before="102"/>
              <w:ind w:left="130" w:right="130"/>
              <w:rPr>
                <w:sz w:val="20"/>
              </w:rPr>
            </w:pPr>
            <w:r>
              <w:rPr>
                <w:spacing w:val="-4"/>
                <w:sz w:val="20"/>
              </w:rPr>
              <w:t>7.11</w:t>
            </w:r>
          </w:p>
        </w:tc>
        <w:tc>
          <w:tcPr>
            <w:tcW w:w="1040" w:type="dxa"/>
            <w:tcBorders>
              <w:top w:val="single" w:sz="4" w:space="0" w:color="00E2FF"/>
            </w:tcBorders>
          </w:tcPr>
          <w:p>
            <w:pPr>
              <w:pStyle w:val="TableParagraph"/>
              <w:spacing w:before="102"/>
              <w:ind w:left="344" w:right="315"/>
              <w:rPr>
                <w:sz w:val="20"/>
              </w:rPr>
            </w:pPr>
            <w:r>
              <w:rPr>
                <w:spacing w:val="-4"/>
                <w:sz w:val="20"/>
              </w:rPr>
              <w:t>7.02</w:t>
            </w:r>
          </w:p>
        </w:tc>
        <w:tc>
          <w:tcPr>
            <w:tcW w:w="1184" w:type="dxa"/>
            <w:tcBorders>
              <w:top w:val="single" w:sz="4" w:space="0" w:color="00E2FF"/>
            </w:tcBorders>
          </w:tcPr>
          <w:p>
            <w:pPr>
              <w:pStyle w:val="TableParagraph"/>
              <w:spacing w:before="102"/>
              <w:ind w:left="396" w:right="408"/>
              <w:rPr>
                <w:sz w:val="20"/>
              </w:rPr>
            </w:pPr>
            <w:r>
              <w:rPr>
                <w:spacing w:val="-4"/>
                <w:sz w:val="20"/>
              </w:rPr>
              <w:t>6.45</w:t>
            </w:r>
          </w:p>
        </w:tc>
        <w:tc>
          <w:tcPr>
            <w:tcW w:w="869" w:type="dxa"/>
            <w:tcBorders>
              <w:top w:val="single" w:sz="4" w:space="0" w:color="00E2FF"/>
            </w:tcBorders>
          </w:tcPr>
          <w:p>
            <w:pPr>
              <w:pStyle w:val="TableParagraph"/>
              <w:spacing w:before="102"/>
              <w:ind w:left="245"/>
              <w:jc w:val="left"/>
              <w:rPr>
                <w:sz w:val="20"/>
              </w:rPr>
            </w:pPr>
            <w:r>
              <w:rPr>
                <w:spacing w:val="-4"/>
                <w:sz w:val="20"/>
              </w:rPr>
              <w:t>6.42</w:t>
            </w:r>
          </w:p>
        </w:tc>
        <w:tc>
          <w:tcPr>
            <w:tcW w:w="1012" w:type="dxa"/>
            <w:tcBorders>
              <w:top w:val="single" w:sz="4" w:space="0" w:color="00E2FF"/>
            </w:tcBorders>
          </w:tcPr>
          <w:p>
            <w:pPr>
              <w:pStyle w:val="TableParagraph"/>
              <w:spacing w:before="102"/>
              <w:ind w:left="155" w:right="156"/>
              <w:rPr>
                <w:sz w:val="20"/>
              </w:rPr>
            </w:pPr>
            <w:r>
              <w:rPr>
                <w:spacing w:val="-4"/>
                <w:sz w:val="20"/>
              </w:rPr>
              <w:t>6.51</w:t>
            </w:r>
          </w:p>
        </w:tc>
      </w:tr>
      <w:tr>
        <w:trPr>
          <w:trHeight w:val="338" w:hRule="atLeast"/>
        </w:trPr>
        <w:tc>
          <w:tcPr>
            <w:tcW w:w="890" w:type="dxa"/>
            <w:vMerge w:val="restart"/>
          </w:tcPr>
          <w:p>
            <w:pPr>
              <w:pStyle w:val="TableParagraph"/>
              <w:spacing w:before="8"/>
              <w:jc w:val="left"/>
              <w:rPr>
                <w:i/>
                <w:sz w:val="15"/>
              </w:rPr>
            </w:pPr>
          </w:p>
          <w:p>
            <w:pPr>
              <w:pStyle w:val="TableParagraph"/>
              <w:ind w:left="321" w:right="113" w:hanging="101"/>
              <w:jc w:val="left"/>
              <w:rPr>
                <w:b/>
                <w:sz w:val="20"/>
              </w:rPr>
            </w:pPr>
            <w:r>
              <w:rPr>
                <w:b/>
                <w:spacing w:val="-4"/>
                <w:sz w:val="20"/>
              </w:rPr>
              <w:t>Over </w:t>
            </w:r>
            <w:r>
              <w:rPr>
                <w:b/>
                <w:spacing w:val="-6"/>
                <w:sz w:val="20"/>
              </w:rPr>
              <w:t>44</w:t>
            </w:r>
          </w:p>
        </w:tc>
        <w:tc>
          <w:tcPr>
            <w:tcW w:w="1583" w:type="dxa"/>
          </w:tcPr>
          <w:p>
            <w:pPr>
              <w:pStyle w:val="TableParagraph"/>
              <w:spacing w:line="233" w:lineRule="exact" w:before="85"/>
              <w:ind w:right="106"/>
              <w:jc w:val="right"/>
              <w:rPr>
                <w:i/>
                <w:sz w:val="20"/>
              </w:rPr>
            </w:pPr>
            <w:r>
              <w:rPr>
                <w:i/>
                <w:spacing w:val="-2"/>
                <w:sz w:val="20"/>
              </w:rPr>
              <w:t>Median</w:t>
            </w:r>
          </w:p>
        </w:tc>
        <w:tc>
          <w:tcPr>
            <w:tcW w:w="1428" w:type="dxa"/>
          </w:tcPr>
          <w:p>
            <w:pPr>
              <w:pStyle w:val="TableParagraph"/>
              <w:spacing w:line="233" w:lineRule="exact" w:before="85"/>
              <w:ind w:left="98" w:right="129"/>
              <w:rPr>
                <w:sz w:val="20"/>
              </w:rPr>
            </w:pPr>
            <w:r>
              <w:rPr>
                <w:spacing w:val="-4"/>
                <w:sz w:val="20"/>
              </w:rPr>
              <w:t>6.55</w:t>
            </w:r>
          </w:p>
        </w:tc>
        <w:tc>
          <w:tcPr>
            <w:tcW w:w="1015" w:type="dxa"/>
          </w:tcPr>
          <w:p>
            <w:pPr>
              <w:pStyle w:val="TableParagraph"/>
              <w:spacing w:line="233" w:lineRule="exact" w:before="85"/>
              <w:ind w:left="130" w:right="130"/>
              <w:rPr>
                <w:sz w:val="20"/>
              </w:rPr>
            </w:pPr>
            <w:r>
              <w:rPr>
                <w:spacing w:val="-4"/>
                <w:sz w:val="20"/>
              </w:rPr>
              <w:t>7.35</w:t>
            </w:r>
          </w:p>
        </w:tc>
        <w:tc>
          <w:tcPr>
            <w:tcW w:w="1040" w:type="dxa"/>
          </w:tcPr>
          <w:p>
            <w:pPr>
              <w:pStyle w:val="TableParagraph"/>
              <w:spacing w:line="233" w:lineRule="exact" w:before="85"/>
              <w:ind w:left="344" w:right="315"/>
              <w:rPr>
                <w:sz w:val="20"/>
              </w:rPr>
            </w:pPr>
            <w:r>
              <w:rPr>
                <w:spacing w:val="-4"/>
                <w:sz w:val="20"/>
              </w:rPr>
              <w:t>7.45</w:t>
            </w:r>
          </w:p>
        </w:tc>
        <w:tc>
          <w:tcPr>
            <w:tcW w:w="1184" w:type="dxa"/>
          </w:tcPr>
          <w:p>
            <w:pPr>
              <w:pStyle w:val="TableParagraph"/>
              <w:spacing w:line="233" w:lineRule="exact" w:before="85"/>
              <w:ind w:left="396" w:right="408"/>
              <w:rPr>
                <w:sz w:val="20"/>
              </w:rPr>
            </w:pPr>
            <w:r>
              <w:rPr>
                <w:spacing w:val="-4"/>
                <w:sz w:val="20"/>
              </w:rPr>
              <w:t>6.65</w:t>
            </w:r>
          </w:p>
        </w:tc>
        <w:tc>
          <w:tcPr>
            <w:tcW w:w="869" w:type="dxa"/>
          </w:tcPr>
          <w:p>
            <w:pPr>
              <w:pStyle w:val="TableParagraph"/>
              <w:spacing w:line="233" w:lineRule="exact" w:before="85"/>
              <w:ind w:left="245"/>
              <w:jc w:val="left"/>
              <w:rPr>
                <w:sz w:val="20"/>
              </w:rPr>
            </w:pPr>
            <w:r>
              <w:rPr>
                <w:spacing w:val="-4"/>
                <w:sz w:val="20"/>
              </w:rPr>
              <w:t>6.60</w:t>
            </w:r>
          </w:p>
        </w:tc>
        <w:tc>
          <w:tcPr>
            <w:tcW w:w="1012" w:type="dxa"/>
          </w:tcPr>
          <w:p>
            <w:pPr>
              <w:pStyle w:val="TableParagraph"/>
              <w:spacing w:line="233" w:lineRule="exact" w:before="85"/>
              <w:ind w:left="155" w:right="156"/>
              <w:rPr>
                <w:sz w:val="20"/>
              </w:rPr>
            </w:pPr>
            <w:r>
              <w:rPr>
                <w:spacing w:val="-4"/>
                <w:sz w:val="20"/>
              </w:rPr>
              <w:t>6.90</w:t>
            </w:r>
          </w:p>
        </w:tc>
      </w:tr>
      <w:tr>
        <w:trPr>
          <w:trHeight w:val="228" w:hRule="atLeast"/>
        </w:trPr>
        <w:tc>
          <w:tcPr>
            <w:tcW w:w="890" w:type="dxa"/>
            <w:vMerge/>
            <w:tcBorders>
              <w:top w:val="nil"/>
            </w:tcBorders>
          </w:tcPr>
          <w:p>
            <w:pPr>
              <w:rPr>
                <w:sz w:val="2"/>
                <w:szCs w:val="2"/>
              </w:rPr>
            </w:pPr>
          </w:p>
        </w:tc>
        <w:tc>
          <w:tcPr>
            <w:tcW w:w="1583" w:type="dxa"/>
          </w:tcPr>
          <w:p>
            <w:pPr>
              <w:pStyle w:val="TableParagraph"/>
              <w:spacing w:line="208" w:lineRule="exact"/>
              <w:ind w:left="204"/>
              <w:jc w:val="left"/>
              <w:rPr>
                <w:sz w:val="20"/>
              </w:rPr>
            </w:pPr>
            <w:r>
              <w:rPr>
                <w:spacing w:val="-5"/>
                <w:sz w:val="20"/>
              </w:rPr>
              <w:t>152</w:t>
            </w:r>
          </w:p>
        </w:tc>
        <w:tc>
          <w:tcPr>
            <w:tcW w:w="1428" w:type="dxa"/>
          </w:tcPr>
          <w:p>
            <w:pPr>
              <w:pStyle w:val="TableParagraph"/>
              <w:jc w:val="left"/>
              <w:rPr>
                <w:rFonts w:ascii="Times New Roman"/>
                <w:sz w:val="16"/>
              </w:rPr>
            </w:pPr>
          </w:p>
        </w:tc>
        <w:tc>
          <w:tcPr>
            <w:tcW w:w="1015" w:type="dxa"/>
          </w:tcPr>
          <w:p>
            <w:pPr>
              <w:pStyle w:val="TableParagraph"/>
              <w:jc w:val="left"/>
              <w:rPr>
                <w:rFonts w:ascii="Times New Roman"/>
                <w:sz w:val="16"/>
              </w:rPr>
            </w:pPr>
          </w:p>
        </w:tc>
        <w:tc>
          <w:tcPr>
            <w:tcW w:w="1040" w:type="dxa"/>
          </w:tcPr>
          <w:p>
            <w:pPr>
              <w:pStyle w:val="TableParagraph"/>
              <w:jc w:val="left"/>
              <w:rPr>
                <w:rFonts w:ascii="Times New Roman"/>
                <w:sz w:val="16"/>
              </w:rPr>
            </w:pPr>
          </w:p>
        </w:tc>
        <w:tc>
          <w:tcPr>
            <w:tcW w:w="1184" w:type="dxa"/>
          </w:tcPr>
          <w:p>
            <w:pPr>
              <w:pStyle w:val="TableParagraph"/>
              <w:jc w:val="left"/>
              <w:rPr>
                <w:rFonts w:ascii="Times New Roman"/>
                <w:sz w:val="16"/>
              </w:rPr>
            </w:pPr>
          </w:p>
        </w:tc>
        <w:tc>
          <w:tcPr>
            <w:tcW w:w="869" w:type="dxa"/>
          </w:tcPr>
          <w:p>
            <w:pPr>
              <w:pStyle w:val="TableParagraph"/>
              <w:jc w:val="left"/>
              <w:rPr>
                <w:rFonts w:ascii="Times New Roman"/>
                <w:sz w:val="16"/>
              </w:rPr>
            </w:pPr>
          </w:p>
        </w:tc>
        <w:tc>
          <w:tcPr>
            <w:tcW w:w="1012" w:type="dxa"/>
          </w:tcPr>
          <w:p>
            <w:pPr>
              <w:pStyle w:val="TableParagraph"/>
              <w:jc w:val="left"/>
              <w:rPr>
                <w:rFonts w:ascii="Times New Roman"/>
                <w:sz w:val="16"/>
              </w:rPr>
            </w:pPr>
          </w:p>
        </w:tc>
      </w:tr>
      <w:tr>
        <w:trPr>
          <w:trHeight w:val="340" w:hRule="atLeast"/>
        </w:trPr>
        <w:tc>
          <w:tcPr>
            <w:tcW w:w="890" w:type="dxa"/>
            <w:vMerge/>
            <w:tcBorders>
              <w:top w:val="nil"/>
            </w:tcBorders>
          </w:tcPr>
          <w:p>
            <w:pPr>
              <w:rPr>
                <w:sz w:val="2"/>
                <w:szCs w:val="2"/>
              </w:rPr>
            </w:pPr>
          </w:p>
        </w:tc>
        <w:tc>
          <w:tcPr>
            <w:tcW w:w="1583" w:type="dxa"/>
          </w:tcPr>
          <w:p>
            <w:pPr>
              <w:pStyle w:val="TableParagraph"/>
              <w:spacing w:line="219" w:lineRule="exact"/>
              <w:ind w:right="306"/>
              <w:jc w:val="right"/>
              <w:rPr>
                <w:i/>
                <w:sz w:val="20"/>
              </w:rPr>
            </w:pPr>
            <w:r>
              <w:rPr>
                <w:i/>
                <w:spacing w:val="-5"/>
                <w:sz w:val="20"/>
              </w:rPr>
              <w:t>SD</w:t>
            </w:r>
          </w:p>
        </w:tc>
        <w:tc>
          <w:tcPr>
            <w:tcW w:w="1428" w:type="dxa"/>
          </w:tcPr>
          <w:p>
            <w:pPr>
              <w:pStyle w:val="TableParagraph"/>
              <w:spacing w:line="219" w:lineRule="exact"/>
              <w:ind w:left="98" w:right="129"/>
              <w:rPr>
                <w:sz w:val="20"/>
              </w:rPr>
            </w:pPr>
            <w:r>
              <w:rPr>
                <w:spacing w:val="-4"/>
                <w:sz w:val="20"/>
              </w:rPr>
              <w:t>1.73</w:t>
            </w:r>
          </w:p>
        </w:tc>
        <w:tc>
          <w:tcPr>
            <w:tcW w:w="1015" w:type="dxa"/>
          </w:tcPr>
          <w:p>
            <w:pPr>
              <w:pStyle w:val="TableParagraph"/>
              <w:spacing w:line="219" w:lineRule="exact"/>
              <w:ind w:left="130" w:right="130"/>
              <w:rPr>
                <w:sz w:val="20"/>
              </w:rPr>
            </w:pPr>
            <w:r>
              <w:rPr>
                <w:spacing w:val="-4"/>
                <w:sz w:val="20"/>
              </w:rPr>
              <w:t>1.92</w:t>
            </w:r>
          </w:p>
        </w:tc>
        <w:tc>
          <w:tcPr>
            <w:tcW w:w="1040" w:type="dxa"/>
          </w:tcPr>
          <w:p>
            <w:pPr>
              <w:pStyle w:val="TableParagraph"/>
              <w:spacing w:line="219" w:lineRule="exact"/>
              <w:ind w:left="344" w:right="315"/>
              <w:rPr>
                <w:sz w:val="20"/>
              </w:rPr>
            </w:pPr>
            <w:r>
              <w:rPr>
                <w:spacing w:val="-4"/>
                <w:sz w:val="20"/>
              </w:rPr>
              <w:t>1.95</w:t>
            </w:r>
          </w:p>
        </w:tc>
        <w:tc>
          <w:tcPr>
            <w:tcW w:w="1184" w:type="dxa"/>
          </w:tcPr>
          <w:p>
            <w:pPr>
              <w:pStyle w:val="TableParagraph"/>
              <w:spacing w:line="219" w:lineRule="exact"/>
              <w:ind w:left="396" w:right="408"/>
              <w:rPr>
                <w:sz w:val="20"/>
              </w:rPr>
            </w:pPr>
            <w:r>
              <w:rPr>
                <w:spacing w:val="-4"/>
                <w:sz w:val="20"/>
              </w:rPr>
              <w:t>1.92</w:t>
            </w:r>
          </w:p>
        </w:tc>
        <w:tc>
          <w:tcPr>
            <w:tcW w:w="869" w:type="dxa"/>
          </w:tcPr>
          <w:p>
            <w:pPr>
              <w:pStyle w:val="TableParagraph"/>
              <w:spacing w:line="219" w:lineRule="exact"/>
              <w:ind w:left="245"/>
              <w:jc w:val="left"/>
              <w:rPr>
                <w:sz w:val="20"/>
              </w:rPr>
            </w:pPr>
            <w:r>
              <w:rPr>
                <w:spacing w:val="-4"/>
                <w:sz w:val="20"/>
              </w:rPr>
              <w:t>1.73</w:t>
            </w:r>
          </w:p>
        </w:tc>
        <w:tc>
          <w:tcPr>
            <w:tcW w:w="1012" w:type="dxa"/>
          </w:tcPr>
          <w:p>
            <w:pPr>
              <w:pStyle w:val="TableParagraph"/>
              <w:spacing w:line="219" w:lineRule="exact"/>
              <w:ind w:left="155" w:right="156"/>
              <w:rPr>
                <w:sz w:val="20"/>
              </w:rPr>
            </w:pPr>
            <w:r>
              <w:rPr>
                <w:spacing w:val="-4"/>
                <w:sz w:val="20"/>
              </w:rPr>
              <w:t>1.96</w:t>
            </w:r>
          </w:p>
        </w:tc>
      </w:tr>
      <w:tr>
        <w:trPr>
          <w:trHeight w:val="443" w:hRule="atLeast"/>
        </w:trPr>
        <w:tc>
          <w:tcPr>
            <w:tcW w:w="890" w:type="dxa"/>
            <w:tcBorders>
              <w:bottom w:val="single" w:sz="24" w:space="0" w:color="00E2FF"/>
            </w:tcBorders>
          </w:tcPr>
          <w:p>
            <w:pPr>
              <w:pStyle w:val="TableParagraph"/>
              <w:jc w:val="left"/>
              <w:rPr>
                <w:rFonts w:ascii="Times New Roman"/>
                <w:sz w:val="20"/>
              </w:rPr>
            </w:pPr>
          </w:p>
        </w:tc>
        <w:tc>
          <w:tcPr>
            <w:tcW w:w="1583" w:type="dxa"/>
            <w:tcBorders>
              <w:bottom w:val="single" w:sz="24" w:space="0" w:color="00E2FF"/>
            </w:tcBorders>
          </w:tcPr>
          <w:p>
            <w:pPr>
              <w:pStyle w:val="TableParagraph"/>
              <w:spacing w:before="85"/>
              <w:ind w:left="982"/>
              <w:jc w:val="left"/>
              <w:rPr>
                <w:i/>
                <w:sz w:val="20"/>
              </w:rPr>
            </w:pPr>
            <w:r>
              <w:rPr>
                <w:i/>
                <w:spacing w:val="-5"/>
                <w:sz w:val="20"/>
              </w:rPr>
              <w:t>SEM</w:t>
            </w:r>
          </w:p>
        </w:tc>
        <w:tc>
          <w:tcPr>
            <w:tcW w:w="1428" w:type="dxa"/>
            <w:tcBorders>
              <w:bottom w:val="single" w:sz="24" w:space="0" w:color="00E2FF"/>
            </w:tcBorders>
          </w:tcPr>
          <w:p>
            <w:pPr>
              <w:pStyle w:val="TableParagraph"/>
              <w:spacing w:before="85"/>
              <w:ind w:left="98" w:right="129"/>
              <w:rPr>
                <w:sz w:val="20"/>
              </w:rPr>
            </w:pPr>
            <w:r>
              <w:rPr>
                <w:spacing w:val="-4"/>
                <w:sz w:val="20"/>
              </w:rPr>
              <w:t>0.15</w:t>
            </w:r>
          </w:p>
        </w:tc>
        <w:tc>
          <w:tcPr>
            <w:tcW w:w="1015" w:type="dxa"/>
            <w:tcBorders>
              <w:bottom w:val="single" w:sz="24" w:space="0" w:color="00E2FF"/>
            </w:tcBorders>
          </w:tcPr>
          <w:p>
            <w:pPr>
              <w:pStyle w:val="TableParagraph"/>
              <w:spacing w:before="85"/>
              <w:ind w:left="130" w:right="130"/>
              <w:rPr>
                <w:sz w:val="20"/>
              </w:rPr>
            </w:pPr>
            <w:r>
              <w:rPr>
                <w:spacing w:val="-4"/>
                <w:sz w:val="20"/>
              </w:rPr>
              <w:t>0.16</w:t>
            </w:r>
          </w:p>
        </w:tc>
        <w:tc>
          <w:tcPr>
            <w:tcW w:w="1040" w:type="dxa"/>
            <w:tcBorders>
              <w:bottom w:val="single" w:sz="24" w:space="0" w:color="00E2FF"/>
            </w:tcBorders>
          </w:tcPr>
          <w:p>
            <w:pPr>
              <w:pStyle w:val="TableParagraph"/>
              <w:spacing w:before="85"/>
              <w:ind w:left="344" w:right="315"/>
              <w:rPr>
                <w:sz w:val="20"/>
              </w:rPr>
            </w:pPr>
            <w:r>
              <w:rPr>
                <w:spacing w:val="-4"/>
                <w:sz w:val="20"/>
              </w:rPr>
              <w:t>0.16</w:t>
            </w:r>
          </w:p>
        </w:tc>
        <w:tc>
          <w:tcPr>
            <w:tcW w:w="1184" w:type="dxa"/>
            <w:tcBorders>
              <w:bottom w:val="single" w:sz="24" w:space="0" w:color="00E2FF"/>
            </w:tcBorders>
          </w:tcPr>
          <w:p>
            <w:pPr>
              <w:pStyle w:val="TableParagraph"/>
              <w:spacing w:before="85"/>
              <w:ind w:left="396" w:right="408"/>
              <w:rPr>
                <w:sz w:val="20"/>
              </w:rPr>
            </w:pPr>
            <w:r>
              <w:rPr>
                <w:spacing w:val="-4"/>
                <w:sz w:val="20"/>
              </w:rPr>
              <w:t>0.15</w:t>
            </w:r>
          </w:p>
        </w:tc>
        <w:tc>
          <w:tcPr>
            <w:tcW w:w="869" w:type="dxa"/>
            <w:tcBorders>
              <w:bottom w:val="single" w:sz="24" w:space="0" w:color="00E2FF"/>
            </w:tcBorders>
          </w:tcPr>
          <w:p>
            <w:pPr>
              <w:pStyle w:val="TableParagraph"/>
              <w:spacing w:before="85"/>
              <w:ind w:left="245"/>
              <w:jc w:val="left"/>
              <w:rPr>
                <w:sz w:val="20"/>
              </w:rPr>
            </w:pPr>
            <w:r>
              <w:rPr>
                <w:spacing w:val="-4"/>
                <w:sz w:val="20"/>
              </w:rPr>
              <w:t>0.14</w:t>
            </w:r>
          </w:p>
        </w:tc>
        <w:tc>
          <w:tcPr>
            <w:tcW w:w="1012" w:type="dxa"/>
            <w:tcBorders>
              <w:bottom w:val="single" w:sz="24" w:space="0" w:color="00E2FF"/>
            </w:tcBorders>
          </w:tcPr>
          <w:p>
            <w:pPr>
              <w:pStyle w:val="TableParagraph"/>
              <w:spacing w:before="85"/>
              <w:ind w:left="155" w:right="156"/>
              <w:rPr>
                <w:sz w:val="20"/>
              </w:rPr>
            </w:pPr>
            <w:r>
              <w:rPr>
                <w:spacing w:val="-4"/>
                <w:sz w:val="20"/>
              </w:rPr>
              <w:t>0.15</w:t>
            </w:r>
          </w:p>
        </w:tc>
      </w:tr>
    </w:tbl>
    <w:p>
      <w:pPr>
        <w:spacing w:after="0"/>
        <w:rPr>
          <w:sz w:val="20"/>
        </w:rPr>
        <w:sectPr>
          <w:footerReference w:type="default" r:id="rId15"/>
          <w:pgSz w:w="11910" w:h="16840"/>
          <w:pgMar w:footer="1003" w:header="0" w:top="1380" w:bottom="1200" w:left="1340" w:right="1320"/>
        </w:sectPr>
      </w:pPr>
    </w:p>
    <w:p>
      <w:pPr>
        <w:spacing w:before="93"/>
        <w:ind w:left="100" w:right="0" w:firstLine="0"/>
        <w:jc w:val="left"/>
        <w:rPr>
          <w:i/>
          <w:sz w:val="22"/>
        </w:rPr>
      </w:pPr>
      <w:r>
        <w:rPr>
          <w:i/>
          <w:color w:val="6033C4"/>
          <w:sz w:val="22"/>
        </w:rPr>
        <w:t>Table</w:t>
      </w:r>
      <w:r>
        <w:rPr>
          <w:i/>
          <w:color w:val="6033C4"/>
          <w:spacing w:val="-3"/>
          <w:sz w:val="22"/>
        </w:rPr>
        <w:t> </w:t>
      </w:r>
      <w:r>
        <w:rPr>
          <w:i/>
          <w:color w:val="6033C4"/>
          <w:sz w:val="22"/>
        </w:rPr>
        <w:t>10.</w:t>
      </w:r>
      <w:r>
        <w:rPr>
          <w:i/>
          <w:color w:val="6033C4"/>
          <w:spacing w:val="-1"/>
          <w:sz w:val="22"/>
        </w:rPr>
        <w:t> </w:t>
      </w:r>
      <w:r>
        <w:rPr>
          <w:i/>
          <w:color w:val="6033C4"/>
          <w:sz w:val="22"/>
        </w:rPr>
        <w:t>Age</w:t>
      </w:r>
      <w:r>
        <w:rPr>
          <w:i/>
          <w:color w:val="6033C4"/>
          <w:spacing w:val="-7"/>
          <w:sz w:val="22"/>
        </w:rPr>
        <w:t> </w:t>
      </w:r>
      <w:r>
        <w:rPr>
          <w:i/>
          <w:color w:val="6033C4"/>
          <w:sz w:val="22"/>
        </w:rPr>
        <w:t>by</w:t>
      </w:r>
      <w:r>
        <w:rPr>
          <w:i/>
          <w:color w:val="6033C4"/>
          <w:spacing w:val="2"/>
          <w:sz w:val="22"/>
        </w:rPr>
        <w:t> </w:t>
      </w:r>
      <w:r>
        <w:rPr>
          <w:i/>
          <w:color w:val="6033C4"/>
          <w:spacing w:val="-2"/>
          <w:sz w:val="22"/>
        </w:rPr>
        <w:t>Facets.</w:t>
      </w:r>
    </w:p>
    <w:p>
      <w:pPr>
        <w:pStyle w:val="BodyText"/>
        <w:spacing w:before="4"/>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18"/>
        <w:gridCol w:w="1892"/>
        <w:gridCol w:w="839"/>
        <w:gridCol w:w="907"/>
        <w:gridCol w:w="931"/>
        <w:gridCol w:w="931"/>
        <w:gridCol w:w="931"/>
        <w:gridCol w:w="931"/>
        <w:gridCol w:w="929"/>
        <w:gridCol w:w="929"/>
        <w:gridCol w:w="931"/>
        <w:gridCol w:w="931"/>
        <w:gridCol w:w="929"/>
        <w:gridCol w:w="929"/>
      </w:tblGrid>
      <w:tr>
        <w:trPr>
          <w:trHeight w:val="487" w:hRule="atLeast"/>
        </w:trPr>
        <w:tc>
          <w:tcPr>
            <w:tcW w:w="1018" w:type="dxa"/>
            <w:tcBorders>
              <w:top w:val="single" w:sz="24" w:space="0" w:color="00E2FF"/>
              <w:bottom w:val="single" w:sz="24" w:space="0" w:color="00E2FF"/>
            </w:tcBorders>
          </w:tcPr>
          <w:p>
            <w:pPr>
              <w:pStyle w:val="TableParagraph"/>
              <w:spacing w:line="240" w:lineRule="exact"/>
              <w:ind w:left="117" w:right="211"/>
              <w:rPr>
                <w:b/>
                <w:sz w:val="20"/>
              </w:rPr>
            </w:pPr>
            <w:r>
              <w:rPr>
                <w:b/>
                <w:color w:val="6034C4"/>
                <w:spacing w:val="-5"/>
                <w:sz w:val="20"/>
              </w:rPr>
              <w:t>Age</w:t>
            </w:r>
          </w:p>
          <w:p>
            <w:pPr>
              <w:pStyle w:val="TableParagraph"/>
              <w:spacing w:line="227" w:lineRule="exact"/>
              <w:ind w:left="127" w:right="211"/>
              <w:rPr>
                <w:b/>
                <w:sz w:val="20"/>
              </w:rPr>
            </w:pPr>
            <w:r>
              <w:rPr>
                <w:b/>
                <w:color w:val="6034C4"/>
                <w:spacing w:val="-2"/>
                <w:sz w:val="20"/>
              </w:rPr>
              <w:t>(years)</w:t>
            </w:r>
          </w:p>
        </w:tc>
        <w:tc>
          <w:tcPr>
            <w:tcW w:w="1892" w:type="dxa"/>
            <w:tcBorders>
              <w:top w:val="single" w:sz="24" w:space="0" w:color="00E2FF"/>
              <w:bottom w:val="single" w:sz="24" w:space="0" w:color="00E2FF"/>
            </w:tcBorders>
          </w:tcPr>
          <w:p>
            <w:pPr>
              <w:pStyle w:val="TableParagraph"/>
              <w:spacing w:before="120"/>
              <w:ind w:left="312"/>
              <w:jc w:val="left"/>
              <w:rPr>
                <w:b/>
                <w:sz w:val="20"/>
              </w:rPr>
            </w:pPr>
            <w:r>
              <w:rPr>
                <w:b/>
                <w:color w:val="6034C4"/>
                <w:w w:val="100"/>
                <w:sz w:val="20"/>
              </w:rPr>
              <w:t>N</w:t>
            </w:r>
          </w:p>
        </w:tc>
        <w:tc>
          <w:tcPr>
            <w:tcW w:w="839" w:type="dxa"/>
            <w:tcBorders>
              <w:top w:val="single" w:sz="24" w:space="0" w:color="00E2FF"/>
              <w:bottom w:val="single" w:sz="24" w:space="0" w:color="00E2FF"/>
            </w:tcBorders>
          </w:tcPr>
          <w:p>
            <w:pPr>
              <w:pStyle w:val="TableParagraph"/>
              <w:spacing w:before="120"/>
              <w:ind w:left="113" w:right="155"/>
              <w:rPr>
                <w:b/>
                <w:sz w:val="20"/>
              </w:rPr>
            </w:pPr>
            <w:r>
              <w:rPr>
                <w:b/>
                <w:color w:val="6034C4"/>
                <w:spacing w:val="-5"/>
                <w:sz w:val="20"/>
              </w:rPr>
              <w:t>CS</w:t>
            </w:r>
          </w:p>
        </w:tc>
        <w:tc>
          <w:tcPr>
            <w:tcW w:w="907" w:type="dxa"/>
            <w:tcBorders>
              <w:top w:val="single" w:sz="24" w:space="0" w:color="00E2FF"/>
              <w:bottom w:val="single" w:sz="24" w:space="0" w:color="00E2FF"/>
            </w:tcBorders>
          </w:tcPr>
          <w:p>
            <w:pPr>
              <w:pStyle w:val="TableParagraph"/>
              <w:spacing w:before="120"/>
              <w:ind w:left="254" w:right="273"/>
              <w:rPr>
                <w:b/>
                <w:sz w:val="20"/>
              </w:rPr>
            </w:pPr>
            <w:r>
              <w:rPr>
                <w:b/>
                <w:color w:val="6034C4"/>
                <w:spacing w:val="-5"/>
                <w:sz w:val="20"/>
              </w:rPr>
              <w:t>CO</w:t>
            </w:r>
          </w:p>
        </w:tc>
        <w:tc>
          <w:tcPr>
            <w:tcW w:w="931" w:type="dxa"/>
            <w:tcBorders>
              <w:top w:val="single" w:sz="24" w:space="0" w:color="00E2FF"/>
              <w:bottom w:val="single" w:sz="24" w:space="0" w:color="00E2FF"/>
            </w:tcBorders>
          </w:tcPr>
          <w:p>
            <w:pPr>
              <w:pStyle w:val="TableParagraph"/>
              <w:spacing w:before="120"/>
              <w:ind w:left="278" w:right="270"/>
              <w:rPr>
                <w:b/>
                <w:sz w:val="20"/>
              </w:rPr>
            </w:pPr>
            <w:r>
              <w:rPr>
                <w:b/>
                <w:color w:val="6034C4"/>
                <w:spacing w:val="-5"/>
                <w:sz w:val="20"/>
              </w:rPr>
              <w:t>GS</w:t>
            </w:r>
          </w:p>
        </w:tc>
        <w:tc>
          <w:tcPr>
            <w:tcW w:w="931" w:type="dxa"/>
            <w:tcBorders>
              <w:top w:val="single" w:sz="24" w:space="0" w:color="00E2FF"/>
              <w:bottom w:val="single" w:sz="24" w:space="0" w:color="00E2FF"/>
            </w:tcBorders>
          </w:tcPr>
          <w:p>
            <w:pPr>
              <w:pStyle w:val="TableParagraph"/>
              <w:spacing w:before="120"/>
              <w:ind w:right="324"/>
              <w:jc w:val="right"/>
              <w:rPr>
                <w:b/>
                <w:sz w:val="20"/>
              </w:rPr>
            </w:pPr>
            <w:r>
              <w:rPr>
                <w:b/>
                <w:color w:val="6034C4"/>
                <w:spacing w:val="-5"/>
                <w:sz w:val="20"/>
              </w:rPr>
              <w:t>GO</w:t>
            </w:r>
          </w:p>
        </w:tc>
        <w:tc>
          <w:tcPr>
            <w:tcW w:w="931" w:type="dxa"/>
            <w:tcBorders>
              <w:top w:val="single" w:sz="24" w:space="0" w:color="00E2FF"/>
              <w:bottom w:val="single" w:sz="24" w:space="0" w:color="00E2FF"/>
            </w:tcBorders>
          </w:tcPr>
          <w:p>
            <w:pPr>
              <w:pStyle w:val="TableParagraph"/>
              <w:spacing w:before="120"/>
              <w:ind w:left="278" w:right="271"/>
              <w:rPr>
                <w:b/>
                <w:sz w:val="20"/>
              </w:rPr>
            </w:pPr>
            <w:r>
              <w:rPr>
                <w:b/>
                <w:color w:val="6034C4"/>
                <w:spacing w:val="-5"/>
                <w:sz w:val="20"/>
              </w:rPr>
              <w:t>FS</w:t>
            </w:r>
          </w:p>
        </w:tc>
        <w:tc>
          <w:tcPr>
            <w:tcW w:w="931" w:type="dxa"/>
            <w:tcBorders>
              <w:top w:val="single" w:sz="24" w:space="0" w:color="00E2FF"/>
              <w:bottom w:val="single" w:sz="24" w:space="0" w:color="00E2FF"/>
            </w:tcBorders>
          </w:tcPr>
          <w:p>
            <w:pPr>
              <w:pStyle w:val="TableParagraph"/>
              <w:spacing w:before="120"/>
              <w:ind w:left="278" w:right="268"/>
              <w:rPr>
                <w:b/>
                <w:sz w:val="20"/>
              </w:rPr>
            </w:pPr>
            <w:r>
              <w:rPr>
                <w:b/>
                <w:color w:val="6034C4"/>
                <w:spacing w:val="-5"/>
                <w:sz w:val="20"/>
              </w:rPr>
              <w:t>FO</w:t>
            </w:r>
          </w:p>
        </w:tc>
        <w:tc>
          <w:tcPr>
            <w:tcW w:w="929" w:type="dxa"/>
            <w:tcBorders>
              <w:top w:val="single" w:sz="24" w:space="0" w:color="00E2FF"/>
              <w:bottom w:val="single" w:sz="24" w:space="0" w:color="00E2FF"/>
            </w:tcBorders>
          </w:tcPr>
          <w:p>
            <w:pPr>
              <w:pStyle w:val="TableParagraph"/>
              <w:spacing w:before="120"/>
              <w:ind w:left="277" w:right="259"/>
              <w:rPr>
                <w:b/>
                <w:sz w:val="20"/>
              </w:rPr>
            </w:pPr>
            <w:r>
              <w:rPr>
                <w:b/>
                <w:color w:val="6034C4"/>
                <w:spacing w:val="-5"/>
                <w:sz w:val="20"/>
              </w:rPr>
              <w:t>LS</w:t>
            </w:r>
          </w:p>
        </w:tc>
        <w:tc>
          <w:tcPr>
            <w:tcW w:w="929" w:type="dxa"/>
            <w:tcBorders>
              <w:top w:val="single" w:sz="24" w:space="0" w:color="00E2FF"/>
              <w:bottom w:val="single" w:sz="24" w:space="0" w:color="00E2FF"/>
            </w:tcBorders>
          </w:tcPr>
          <w:p>
            <w:pPr>
              <w:pStyle w:val="TableParagraph"/>
              <w:spacing w:before="120"/>
              <w:ind w:left="275" w:right="269"/>
              <w:rPr>
                <w:b/>
                <w:sz w:val="20"/>
              </w:rPr>
            </w:pPr>
            <w:r>
              <w:rPr>
                <w:b/>
                <w:color w:val="6034C4"/>
                <w:spacing w:val="-5"/>
                <w:sz w:val="20"/>
              </w:rPr>
              <w:t>LO</w:t>
            </w:r>
          </w:p>
        </w:tc>
        <w:tc>
          <w:tcPr>
            <w:tcW w:w="931" w:type="dxa"/>
            <w:tcBorders>
              <w:top w:val="single" w:sz="24" w:space="0" w:color="00E2FF"/>
              <w:bottom w:val="single" w:sz="24" w:space="0" w:color="00E2FF"/>
            </w:tcBorders>
          </w:tcPr>
          <w:p>
            <w:pPr>
              <w:pStyle w:val="TableParagraph"/>
              <w:spacing w:before="120"/>
              <w:ind w:left="275" w:right="272"/>
              <w:rPr>
                <w:b/>
                <w:sz w:val="20"/>
              </w:rPr>
            </w:pPr>
            <w:r>
              <w:rPr>
                <w:b/>
                <w:color w:val="6034C4"/>
                <w:spacing w:val="-5"/>
                <w:sz w:val="20"/>
              </w:rPr>
              <w:t>ES</w:t>
            </w:r>
          </w:p>
        </w:tc>
        <w:tc>
          <w:tcPr>
            <w:tcW w:w="931" w:type="dxa"/>
            <w:tcBorders>
              <w:top w:val="single" w:sz="24" w:space="0" w:color="00E2FF"/>
              <w:bottom w:val="single" w:sz="24" w:space="0" w:color="00E2FF"/>
            </w:tcBorders>
          </w:tcPr>
          <w:p>
            <w:pPr>
              <w:pStyle w:val="TableParagraph"/>
              <w:spacing w:before="120"/>
              <w:ind w:left="278" w:right="272"/>
              <w:rPr>
                <w:b/>
                <w:sz w:val="20"/>
              </w:rPr>
            </w:pPr>
            <w:r>
              <w:rPr>
                <w:b/>
                <w:color w:val="6034C4"/>
                <w:spacing w:val="-5"/>
                <w:sz w:val="20"/>
              </w:rPr>
              <w:t>EO</w:t>
            </w:r>
          </w:p>
        </w:tc>
        <w:tc>
          <w:tcPr>
            <w:tcW w:w="929" w:type="dxa"/>
            <w:tcBorders>
              <w:top w:val="single" w:sz="24" w:space="0" w:color="00E2FF"/>
              <w:bottom w:val="single" w:sz="24" w:space="0" w:color="00E2FF"/>
            </w:tcBorders>
          </w:tcPr>
          <w:p>
            <w:pPr>
              <w:pStyle w:val="TableParagraph"/>
              <w:spacing w:before="120"/>
              <w:ind w:left="277" w:right="269"/>
              <w:rPr>
                <w:b/>
                <w:sz w:val="20"/>
              </w:rPr>
            </w:pPr>
            <w:r>
              <w:rPr>
                <w:b/>
                <w:color w:val="6034C4"/>
                <w:spacing w:val="-5"/>
                <w:sz w:val="20"/>
              </w:rPr>
              <w:t>PS</w:t>
            </w:r>
          </w:p>
        </w:tc>
        <w:tc>
          <w:tcPr>
            <w:tcW w:w="929" w:type="dxa"/>
            <w:tcBorders>
              <w:top w:val="single" w:sz="24" w:space="0" w:color="00E2FF"/>
              <w:bottom w:val="single" w:sz="24" w:space="0" w:color="00E2FF"/>
            </w:tcBorders>
          </w:tcPr>
          <w:p>
            <w:pPr>
              <w:pStyle w:val="TableParagraph"/>
              <w:spacing w:before="120"/>
              <w:ind w:right="339"/>
              <w:jc w:val="right"/>
              <w:rPr>
                <w:b/>
                <w:sz w:val="20"/>
              </w:rPr>
            </w:pPr>
            <w:r>
              <w:rPr>
                <w:b/>
                <w:color w:val="6034C4"/>
                <w:spacing w:val="-5"/>
                <w:sz w:val="20"/>
              </w:rPr>
              <w:t>PO</w:t>
            </w:r>
          </w:p>
        </w:tc>
      </w:tr>
      <w:tr>
        <w:trPr>
          <w:trHeight w:val="440" w:hRule="atLeast"/>
        </w:trPr>
        <w:tc>
          <w:tcPr>
            <w:tcW w:w="1018" w:type="dxa"/>
            <w:tcBorders>
              <w:top w:val="single" w:sz="24" w:space="0" w:color="00E2FF"/>
            </w:tcBorders>
          </w:tcPr>
          <w:p>
            <w:pPr>
              <w:pStyle w:val="TableParagraph"/>
              <w:jc w:val="left"/>
              <w:rPr>
                <w:rFonts w:ascii="Times New Roman"/>
                <w:sz w:val="20"/>
              </w:rPr>
            </w:pPr>
          </w:p>
        </w:tc>
        <w:tc>
          <w:tcPr>
            <w:tcW w:w="1892" w:type="dxa"/>
            <w:tcBorders>
              <w:top w:val="single" w:sz="24" w:space="0" w:color="00E2FF"/>
            </w:tcBorders>
          </w:tcPr>
          <w:p>
            <w:pPr>
              <w:pStyle w:val="TableParagraph"/>
              <w:spacing w:before="86"/>
              <w:ind w:left="1123"/>
              <w:jc w:val="left"/>
              <w:rPr>
                <w:i/>
                <w:sz w:val="20"/>
              </w:rPr>
            </w:pPr>
            <w:r>
              <w:rPr>
                <w:i/>
                <w:spacing w:val="-4"/>
                <w:sz w:val="20"/>
              </w:rPr>
              <w:t>Mean</w:t>
            </w:r>
          </w:p>
        </w:tc>
        <w:tc>
          <w:tcPr>
            <w:tcW w:w="839" w:type="dxa"/>
            <w:tcBorders>
              <w:top w:val="single" w:sz="24" w:space="0" w:color="00E2FF"/>
            </w:tcBorders>
          </w:tcPr>
          <w:p>
            <w:pPr>
              <w:pStyle w:val="TableParagraph"/>
              <w:spacing w:before="86"/>
              <w:ind w:left="116" w:right="155"/>
              <w:rPr>
                <w:sz w:val="20"/>
              </w:rPr>
            </w:pPr>
            <w:r>
              <w:rPr>
                <w:spacing w:val="-4"/>
                <w:sz w:val="20"/>
              </w:rPr>
              <w:t>5.97</w:t>
            </w:r>
          </w:p>
        </w:tc>
        <w:tc>
          <w:tcPr>
            <w:tcW w:w="907" w:type="dxa"/>
            <w:tcBorders>
              <w:top w:val="single" w:sz="24" w:space="0" w:color="00E2FF"/>
            </w:tcBorders>
          </w:tcPr>
          <w:p>
            <w:pPr>
              <w:pStyle w:val="TableParagraph"/>
              <w:spacing w:before="86"/>
              <w:ind w:left="254" w:right="273"/>
              <w:rPr>
                <w:sz w:val="20"/>
              </w:rPr>
            </w:pPr>
            <w:r>
              <w:rPr>
                <w:spacing w:val="-4"/>
                <w:sz w:val="20"/>
              </w:rPr>
              <w:t>5.63</w:t>
            </w:r>
          </w:p>
        </w:tc>
        <w:tc>
          <w:tcPr>
            <w:tcW w:w="931" w:type="dxa"/>
            <w:tcBorders>
              <w:top w:val="single" w:sz="24" w:space="0" w:color="00E2FF"/>
            </w:tcBorders>
          </w:tcPr>
          <w:p>
            <w:pPr>
              <w:pStyle w:val="TableParagraph"/>
              <w:spacing w:before="86"/>
              <w:ind w:left="276" w:right="272"/>
              <w:rPr>
                <w:sz w:val="20"/>
              </w:rPr>
            </w:pPr>
            <w:r>
              <w:rPr>
                <w:spacing w:val="-4"/>
                <w:sz w:val="20"/>
              </w:rPr>
              <w:t>6.10</w:t>
            </w:r>
          </w:p>
        </w:tc>
        <w:tc>
          <w:tcPr>
            <w:tcW w:w="931" w:type="dxa"/>
            <w:tcBorders>
              <w:top w:val="single" w:sz="24" w:space="0" w:color="00E2FF"/>
            </w:tcBorders>
          </w:tcPr>
          <w:p>
            <w:pPr>
              <w:pStyle w:val="TableParagraph"/>
              <w:spacing w:before="86"/>
              <w:ind w:right="282"/>
              <w:jc w:val="right"/>
              <w:rPr>
                <w:sz w:val="20"/>
              </w:rPr>
            </w:pPr>
            <w:r>
              <w:rPr>
                <w:spacing w:val="-4"/>
                <w:sz w:val="20"/>
              </w:rPr>
              <w:t>5.85</w:t>
            </w:r>
          </w:p>
        </w:tc>
        <w:tc>
          <w:tcPr>
            <w:tcW w:w="931" w:type="dxa"/>
            <w:tcBorders>
              <w:top w:val="single" w:sz="24" w:space="0" w:color="00E2FF"/>
            </w:tcBorders>
          </w:tcPr>
          <w:p>
            <w:pPr>
              <w:pStyle w:val="TableParagraph"/>
              <w:spacing w:before="86"/>
              <w:ind w:left="278" w:right="272"/>
              <w:rPr>
                <w:sz w:val="20"/>
              </w:rPr>
            </w:pPr>
            <w:r>
              <w:rPr>
                <w:spacing w:val="-4"/>
                <w:sz w:val="20"/>
              </w:rPr>
              <w:t>5.39</w:t>
            </w:r>
          </w:p>
        </w:tc>
        <w:tc>
          <w:tcPr>
            <w:tcW w:w="931" w:type="dxa"/>
            <w:tcBorders>
              <w:top w:val="single" w:sz="24" w:space="0" w:color="00E2FF"/>
            </w:tcBorders>
          </w:tcPr>
          <w:p>
            <w:pPr>
              <w:pStyle w:val="TableParagraph"/>
              <w:spacing w:before="86"/>
              <w:ind w:left="278" w:right="272"/>
              <w:rPr>
                <w:sz w:val="20"/>
              </w:rPr>
            </w:pPr>
            <w:r>
              <w:rPr>
                <w:spacing w:val="-4"/>
                <w:sz w:val="20"/>
              </w:rPr>
              <w:t>6.03</w:t>
            </w:r>
          </w:p>
        </w:tc>
        <w:tc>
          <w:tcPr>
            <w:tcW w:w="929" w:type="dxa"/>
            <w:tcBorders>
              <w:top w:val="single" w:sz="24" w:space="0" w:color="00E2FF"/>
            </w:tcBorders>
          </w:tcPr>
          <w:p>
            <w:pPr>
              <w:pStyle w:val="TableParagraph"/>
              <w:spacing w:before="86"/>
              <w:ind w:left="277" w:right="268"/>
              <w:rPr>
                <w:sz w:val="20"/>
              </w:rPr>
            </w:pPr>
            <w:r>
              <w:rPr>
                <w:spacing w:val="-4"/>
                <w:sz w:val="20"/>
              </w:rPr>
              <w:t>4.78</w:t>
            </w:r>
          </w:p>
        </w:tc>
        <w:tc>
          <w:tcPr>
            <w:tcW w:w="929" w:type="dxa"/>
            <w:tcBorders>
              <w:top w:val="single" w:sz="24" w:space="0" w:color="00E2FF"/>
            </w:tcBorders>
          </w:tcPr>
          <w:p>
            <w:pPr>
              <w:pStyle w:val="TableParagraph"/>
              <w:spacing w:before="86"/>
              <w:ind w:left="273" w:right="269"/>
              <w:rPr>
                <w:sz w:val="20"/>
              </w:rPr>
            </w:pPr>
            <w:r>
              <w:rPr>
                <w:spacing w:val="-4"/>
                <w:sz w:val="20"/>
              </w:rPr>
              <w:t>5.57</w:t>
            </w:r>
          </w:p>
        </w:tc>
        <w:tc>
          <w:tcPr>
            <w:tcW w:w="931" w:type="dxa"/>
            <w:tcBorders>
              <w:top w:val="single" w:sz="24" w:space="0" w:color="00E2FF"/>
            </w:tcBorders>
          </w:tcPr>
          <w:p>
            <w:pPr>
              <w:pStyle w:val="TableParagraph"/>
              <w:spacing w:before="86"/>
              <w:ind w:left="278" w:right="270"/>
              <w:rPr>
                <w:sz w:val="20"/>
              </w:rPr>
            </w:pPr>
            <w:r>
              <w:rPr>
                <w:spacing w:val="-4"/>
                <w:sz w:val="20"/>
              </w:rPr>
              <w:t>6.17</w:t>
            </w:r>
          </w:p>
        </w:tc>
        <w:tc>
          <w:tcPr>
            <w:tcW w:w="931" w:type="dxa"/>
            <w:tcBorders>
              <w:top w:val="single" w:sz="24" w:space="0" w:color="00E2FF"/>
            </w:tcBorders>
          </w:tcPr>
          <w:p>
            <w:pPr>
              <w:pStyle w:val="TableParagraph"/>
              <w:spacing w:before="86"/>
              <w:ind w:left="278" w:right="270"/>
              <w:rPr>
                <w:sz w:val="20"/>
              </w:rPr>
            </w:pPr>
            <w:r>
              <w:rPr>
                <w:spacing w:val="-4"/>
                <w:sz w:val="20"/>
              </w:rPr>
              <w:t>6.41</w:t>
            </w:r>
          </w:p>
        </w:tc>
        <w:tc>
          <w:tcPr>
            <w:tcW w:w="929" w:type="dxa"/>
            <w:tcBorders>
              <w:top w:val="single" w:sz="24" w:space="0" w:color="00E2FF"/>
            </w:tcBorders>
          </w:tcPr>
          <w:p>
            <w:pPr>
              <w:pStyle w:val="TableParagraph"/>
              <w:spacing w:before="86"/>
              <w:ind w:left="277" w:right="266"/>
              <w:rPr>
                <w:sz w:val="20"/>
              </w:rPr>
            </w:pPr>
            <w:r>
              <w:rPr>
                <w:spacing w:val="-4"/>
                <w:sz w:val="20"/>
              </w:rPr>
              <w:t>5.72</w:t>
            </w:r>
          </w:p>
        </w:tc>
        <w:tc>
          <w:tcPr>
            <w:tcW w:w="929" w:type="dxa"/>
            <w:tcBorders>
              <w:top w:val="single" w:sz="24" w:space="0" w:color="00E2FF"/>
            </w:tcBorders>
          </w:tcPr>
          <w:p>
            <w:pPr>
              <w:pStyle w:val="TableParagraph"/>
              <w:spacing w:before="86"/>
              <w:ind w:right="281"/>
              <w:jc w:val="right"/>
              <w:rPr>
                <w:sz w:val="20"/>
              </w:rPr>
            </w:pPr>
            <w:r>
              <w:rPr>
                <w:spacing w:val="-4"/>
                <w:sz w:val="20"/>
              </w:rPr>
              <w:t>6.01</w:t>
            </w:r>
          </w:p>
        </w:tc>
      </w:tr>
      <w:tr>
        <w:trPr>
          <w:trHeight w:val="319" w:hRule="atLeast"/>
        </w:trPr>
        <w:tc>
          <w:tcPr>
            <w:tcW w:w="1018" w:type="dxa"/>
            <w:vMerge w:val="restart"/>
          </w:tcPr>
          <w:p>
            <w:pPr>
              <w:pStyle w:val="TableParagraph"/>
              <w:spacing w:before="165"/>
              <w:ind w:left="360" w:right="290" w:hanging="159"/>
              <w:jc w:val="left"/>
              <w:rPr>
                <w:b/>
                <w:sz w:val="20"/>
              </w:rPr>
            </w:pPr>
            <w:r>
              <w:rPr>
                <w:b/>
                <w:spacing w:val="-2"/>
                <w:sz w:val="20"/>
              </w:rPr>
              <w:t>Under </w:t>
            </w:r>
            <w:r>
              <w:rPr>
                <w:b/>
                <w:spacing w:val="-6"/>
                <w:sz w:val="20"/>
              </w:rPr>
              <w:t>28</w:t>
            </w:r>
          </w:p>
        </w:tc>
        <w:tc>
          <w:tcPr>
            <w:tcW w:w="1892" w:type="dxa"/>
          </w:tcPr>
          <w:p>
            <w:pPr>
              <w:pStyle w:val="TableParagraph"/>
              <w:spacing w:line="226" w:lineRule="exact" w:before="73"/>
              <w:ind w:right="217"/>
              <w:jc w:val="right"/>
              <w:rPr>
                <w:i/>
                <w:sz w:val="20"/>
              </w:rPr>
            </w:pPr>
            <w:r>
              <w:rPr>
                <w:i/>
                <w:spacing w:val="-2"/>
                <w:sz w:val="20"/>
              </w:rPr>
              <w:t>Median</w:t>
            </w:r>
          </w:p>
        </w:tc>
        <w:tc>
          <w:tcPr>
            <w:tcW w:w="839" w:type="dxa"/>
          </w:tcPr>
          <w:p>
            <w:pPr>
              <w:pStyle w:val="TableParagraph"/>
              <w:spacing w:line="226" w:lineRule="exact" w:before="73"/>
              <w:ind w:left="116" w:right="155"/>
              <w:rPr>
                <w:sz w:val="20"/>
              </w:rPr>
            </w:pPr>
            <w:r>
              <w:rPr>
                <w:spacing w:val="-4"/>
                <w:sz w:val="20"/>
              </w:rPr>
              <w:t>6.50</w:t>
            </w:r>
          </w:p>
        </w:tc>
        <w:tc>
          <w:tcPr>
            <w:tcW w:w="907" w:type="dxa"/>
          </w:tcPr>
          <w:p>
            <w:pPr>
              <w:pStyle w:val="TableParagraph"/>
              <w:spacing w:line="226" w:lineRule="exact" w:before="73"/>
              <w:ind w:left="254" w:right="273"/>
              <w:rPr>
                <w:sz w:val="20"/>
              </w:rPr>
            </w:pPr>
            <w:r>
              <w:rPr>
                <w:spacing w:val="-4"/>
                <w:sz w:val="20"/>
              </w:rPr>
              <w:t>6.30</w:t>
            </w:r>
          </w:p>
        </w:tc>
        <w:tc>
          <w:tcPr>
            <w:tcW w:w="931" w:type="dxa"/>
          </w:tcPr>
          <w:p>
            <w:pPr>
              <w:pStyle w:val="TableParagraph"/>
              <w:spacing w:line="226" w:lineRule="exact" w:before="73"/>
              <w:ind w:left="276" w:right="272"/>
              <w:rPr>
                <w:sz w:val="20"/>
              </w:rPr>
            </w:pPr>
            <w:r>
              <w:rPr>
                <w:spacing w:val="-4"/>
                <w:sz w:val="20"/>
              </w:rPr>
              <w:t>6.30</w:t>
            </w:r>
          </w:p>
        </w:tc>
        <w:tc>
          <w:tcPr>
            <w:tcW w:w="931" w:type="dxa"/>
          </w:tcPr>
          <w:p>
            <w:pPr>
              <w:pStyle w:val="TableParagraph"/>
              <w:spacing w:line="226" w:lineRule="exact" w:before="73"/>
              <w:ind w:right="282"/>
              <w:jc w:val="right"/>
              <w:rPr>
                <w:sz w:val="20"/>
              </w:rPr>
            </w:pPr>
            <w:r>
              <w:rPr>
                <w:spacing w:val="-4"/>
                <w:sz w:val="20"/>
              </w:rPr>
              <w:t>5.80</w:t>
            </w:r>
          </w:p>
        </w:tc>
        <w:tc>
          <w:tcPr>
            <w:tcW w:w="931" w:type="dxa"/>
          </w:tcPr>
          <w:p>
            <w:pPr>
              <w:pStyle w:val="TableParagraph"/>
              <w:spacing w:line="226" w:lineRule="exact" w:before="73"/>
              <w:ind w:left="278" w:right="272"/>
              <w:rPr>
                <w:sz w:val="20"/>
              </w:rPr>
            </w:pPr>
            <w:r>
              <w:rPr>
                <w:spacing w:val="-4"/>
                <w:sz w:val="20"/>
              </w:rPr>
              <w:t>5.50</w:t>
            </w:r>
          </w:p>
        </w:tc>
        <w:tc>
          <w:tcPr>
            <w:tcW w:w="931" w:type="dxa"/>
          </w:tcPr>
          <w:p>
            <w:pPr>
              <w:pStyle w:val="TableParagraph"/>
              <w:spacing w:line="226" w:lineRule="exact" w:before="73"/>
              <w:ind w:left="278" w:right="272"/>
              <w:rPr>
                <w:sz w:val="20"/>
              </w:rPr>
            </w:pPr>
            <w:r>
              <w:rPr>
                <w:spacing w:val="-4"/>
                <w:sz w:val="20"/>
              </w:rPr>
              <w:t>6.50</w:t>
            </w:r>
          </w:p>
        </w:tc>
        <w:tc>
          <w:tcPr>
            <w:tcW w:w="929" w:type="dxa"/>
          </w:tcPr>
          <w:p>
            <w:pPr>
              <w:pStyle w:val="TableParagraph"/>
              <w:spacing w:line="226" w:lineRule="exact" w:before="73"/>
              <w:ind w:left="277" w:right="268"/>
              <w:rPr>
                <w:sz w:val="20"/>
              </w:rPr>
            </w:pPr>
            <w:r>
              <w:rPr>
                <w:spacing w:val="-4"/>
                <w:sz w:val="20"/>
              </w:rPr>
              <w:t>4.80</w:t>
            </w:r>
          </w:p>
        </w:tc>
        <w:tc>
          <w:tcPr>
            <w:tcW w:w="929" w:type="dxa"/>
          </w:tcPr>
          <w:p>
            <w:pPr>
              <w:pStyle w:val="TableParagraph"/>
              <w:spacing w:line="226" w:lineRule="exact" w:before="73"/>
              <w:ind w:left="273" w:right="269"/>
              <w:rPr>
                <w:sz w:val="20"/>
              </w:rPr>
            </w:pPr>
            <w:r>
              <w:rPr>
                <w:spacing w:val="-4"/>
                <w:sz w:val="20"/>
              </w:rPr>
              <w:t>5.00</w:t>
            </w:r>
          </w:p>
        </w:tc>
        <w:tc>
          <w:tcPr>
            <w:tcW w:w="931" w:type="dxa"/>
          </w:tcPr>
          <w:p>
            <w:pPr>
              <w:pStyle w:val="TableParagraph"/>
              <w:spacing w:line="226" w:lineRule="exact" w:before="73"/>
              <w:ind w:left="278" w:right="270"/>
              <w:rPr>
                <w:sz w:val="20"/>
              </w:rPr>
            </w:pPr>
            <w:r>
              <w:rPr>
                <w:spacing w:val="-4"/>
                <w:sz w:val="20"/>
              </w:rPr>
              <w:t>6.30</w:t>
            </w:r>
          </w:p>
        </w:tc>
        <w:tc>
          <w:tcPr>
            <w:tcW w:w="931" w:type="dxa"/>
          </w:tcPr>
          <w:p>
            <w:pPr>
              <w:pStyle w:val="TableParagraph"/>
              <w:spacing w:line="226" w:lineRule="exact" w:before="73"/>
              <w:ind w:left="278" w:right="270"/>
              <w:rPr>
                <w:sz w:val="20"/>
              </w:rPr>
            </w:pPr>
            <w:r>
              <w:rPr>
                <w:spacing w:val="-4"/>
                <w:sz w:val="20"/>
              </w:rPr>
              <w:t>6.80</w:t>
            </w:r>
          </w:p>
        </w:tc>
        <w:tc>
          <w:tcPr>
            <w:tcW w:w="929" w:type="dxa"/>
          </w:tcPr>
          <w:p>
            <w:pPr>
              <w:pStyle w:val="TableParagraph"/>
              <w:spacing w:line="226" w:lineRule="exact" w:before="73"/>
              <w:ind w:left="277" w:right="266"/>
              <w:rPr>
                <w:sz w:val="20"/>
              </w:rPr>
            </w:pPr>
            <w:r>
              <w:rPr>
                <w:spacing w:val="-4"/>
                <w:sz w:val="20"/>
              </w:rPr>
              <w:t>6.00</w:t>
            </w:r>
          </w:p>
        </w:tc>
        <w:tc>
          <w:tcPr>
            <w:tcW w:w="929" w:type="dxa"/>
          </w:tcPr>
          <w:p>
            <w:pPr>
              <w:pStyle w:val="TableParagraph"/>
              <w:spacing w:line="226" w:lineRule="exact" w:before="73"/>
              <w:ind w:right="281"/>
              <w:jc w:val="right"/>
              <w:rPr>
                <w:sz w:val="20"/>
              </w:rPr>
            </w:pPr>
            <w:r>
              <w:rPr>
                <w:spacing w:val="-4"/>
                <w:sz w:val="20"/>
              </w:rPr>
              <w:t>6.00</w:t>
            </w:r>
          </w:p>
        </w:tc>
      </w:tr>
      <w:tr>
        <w:trPr>
          <w:trHeight w:val="213" w:hRule="atLeast"/>
        </w:trPr>
        <w:tc>
          <w:tcPr>
            <w:tcW w:w="1018" w:type="dxa"/>
            <w:vMerge/>
            <w:tcBorders>
              <w:top w:val="nil"/>
            </w:tcBorders>
          </w:tcPr>
          <w:p>
            <w:pPr>
              <w:rPr>
                <w:sz w:val="2"/>
                <w:szCs w:val="2"/>
              </w:rPr>
            </w:pPr>
          </w:p>
        </w:tc>
        <w:tc>
          <w:tcPr>
            <w:tcW w:w="1892" w:type="dxa"/>
          </w:tcPr>
          <w:p>
            <w:pPr>
              <w:pStyle w:val="TableParagraph"/>
              <w:spacing w:line="194" w:lineRule="exact"/>
              <w:ind w:left="273"/>
              <w:jc w:val="left"/>
              <w:rPr>
                <w:sz w:val="20"/>
              </w:rPr>
            </w:pPr>
            <w:r>
              <w:rPr>
                <w:spacing w:val="-5"/>
                <w:sz w:val="20"/>
              </w:rPr>
              <w:t>21</w:t>
            </w:r>
          </w:p>
        </w:tc>
        <w:tc>
          <w:tcPr>
            <w:tcW w:w="839" w:type="dxa"/>
          </w:tcPr>
          <w:p>
            <w:pPr>
              <w:pStyle w:val="TableParagraph"/>
              <w:jc w:val="left"/>
              <w:rPr>
                <w:rFonts w:ascii="Times New Roman"/>
                <w:sz w:val="14"/>
              </w:rPr>
            </w:pPr>
          </w:p>
        </w:tc>
        <w:tc>
          <w:tcPr>
            <w:tcW w:w="907"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r>
      <w:tr>
        <w:trPr>
          <w:trHeight w:val="319" w:hRule="atLeast"/>
        </w:trPr>
        <w:tc>
          <w:tcPr>
            <w:tcW w:w="1018" w:type="dxa"/>
            <w:vMerge/>
            <w:tcBorders>
              <w:top w:val="nil"/>
            </w:tcBorders>
          </w:tcPr>
          <w:p>
            <w:pPr>
              <w:rPr>
                <w:sz w:val="2"/>
                <w:szCs w:val="2"/>
              </w:rPr>
            </w:pPr>
          </w:p>
        </w:tc>
        <w:tc>
          <w:tcPr>
            <w:tcW w:w="1892" w:type="dxa"/>
          </w:tcPr>
          <w:p>
            <w:pPr>
              <w:pStyle w:val="TableParagraph"/>
              <w:spacing w:line="212" w:lineRule="exact"/>
              <w:ind w:left="1252"/>
              <w:jc w:val="left"/>
              <w:rPr>
                <w:i/>
                <w:sz w:val="20"/>
              </w:rPr>
            </w:pPr>
            <w:r>
              <w:rPr>
                <w:i/>
                <w:spacing w:val="-5"/>
                <w:sz w:val="20"/>
              </w:rPr>
              <w:t>SD</w:t>
            </w:r>
          </w:p>
        </w:tc>
        <w:tc>
          <w:tcPr>
            <w:tcW w:w="839" w:type="dxa"/>
          </w:tcPr>
          <w:p>
            <w:pPr>
              <w:pStyle w:val="TableParagraph"/>
              <w:spacing w:line="212" w:lineRule="exact"/>
              <w:ind w:left="116" w:right="155"/>
              <w:rPr>
                <w:sz w:val="20"/>
              </w:rPr>
            </w:pPr>
            <w:r>
              <w:rPr>
                <w:spacing w:val="-4"/>
                <w:sz w:val="20"/>
              </w:rPr>
              <w:t>2.17</w:t>
            </w:r>
          </w:p>
        </w:tc>
        <w:tc>
          <w:tcPr>
            <w:tcW w:w="907" w:type="dxa"/>
          </w:tcPr>
          <w:p>
            <w:pPr>
              <w:pStyle w:val="TableParagraph"/>
              <w:spacing w:line="212" w:lineRule="exact"/>
              <w:ind w:left="254" w:right="273"/>
              <w:rPr>
                <w:sz w:val="20"/>
              </w:rPr>
            </w:pPr>
            <w:r>
              <w:rPr>
                <w:spacing w:val="-4"/>
                <w:sz w:val="20"/>
              </w:rPr>
              <w:t>2.13</w:t>
            </w:r>
          </w:p>
        </w:tc>
        <w:tc>
          <w:tcPr>
            <w:tcW w:w="931" w:type="dxa"/>
          </w:tcPr>
          <w:p>
            <w:pPr>
              <w:pStyle w:val="TableParagraph"/>
              <w:spacing w:line="212" w:lineRule="exact"/>
              <w:ind w:left="276" w:right="272"/>
              <w:rPr>
                <w:sz w:val="20"/>
              </w:rPr>
            </w:pPr>
            <w:r>
              <w:rPr>
                <w:spacing w:val="-4"/>
                <w:sz w:val="20"/>
              </w:rPr>
              <w:t>2.36</w:t>
            </w:r>
          </w:p>
        </w:tc>
        <w:tc>
          <w:tcPr>
            <w:tcW w:w="931" w:type="dxa"/>
          </w:tcPr>
          <w:p>
            <w:pPr>
              <w:pStyle w:val="TableParagraph"/>
              <w:spacing w:line="212" w:lineRule="exact"/>
              <w:ind w:right="282"/>
              <w:jc w:val="right"/>
              <w:rPr>
                <w:sz w:val="20"/>
              </w:rPr>
            </w:pPr>
            <w:r>
              <w:rPr>
                <w:spacing w:val="-4"/>
                <w:sz w:val="20"/>
              </w:rPr>
              <w:t>2.16</w:t>
            </w:r>
          </w:p>
        </w:tc>
        <w:tc>
          <w:tcPr>
            <w:tcW w:w="931" w:type="dxa"/>
          </w:tcPr>
          <w:p>
            <w:pPr>
              <w:pStyle w:val="TableParagraph"/>
              <w:spacing w:line="212" w:lineRule="exact"/>
              <w:ind w:left="278" w:right="272"/>
              <w:rPr>
                <w:sz w:val="20"/>
              </w:rPr>
            </w:pPr>
            <w:r>
              <w:rPr>
                <w:spacing w:val="-4"/>
                <w:sz w:val="20"/>
              </w:rPr>
              <w:t>2.16</w:t>
            </w:r>
          </w:p>
        </w:tc>
        <w:tc>
          <w:tcPr>
            <w:tcW w:w="931" w:type="dxa"/>
          </w:tcPr>
          <w:p>
            <w:pPr>
              <w:pStyle w:val="TableParagraph"/>
              <w:spacing w:line="212" w:lineRule="exact"/>
              <w:ind w:left="278" w:right="272"/>
              <w:rPr>
                <w:sz w:val="20"/>
              </w:rPr>
            </w:pPr>
            <w:r>
              <w:rPr>
                <w:spacing w:val="-4"/>
                <w:sz w:val="20"/>
              </w:rPr>
              <w:t>2.22</w:t>
            </w:r>
          </w:p>
        </w:tc>
        <w:tc>
          <w:tcPr>
            <w:tcW w:w="929" w:type="dxa"/>
          </w:tcPr>
          <w:p>
            <w:pPr>
              <w:pStyle w:val="TableParagraph"/>
              <w:spacing w:line="212" w:lineRule="exact"/>
              <w:ind w:left="277" w:right="268"/>
              <w:rPr>
                <w:sz w:val="20"/>
              </w:rPr>
            </w:pPr>
            <w:r>
              <w:rPr>
                <w:spacing w:val="-4"/>
                <w:sz w:val="20"/>
              </w:rPr>
              <w:t>1.61</w:t>
            </w:r>
          </w:p>
        </w:tc>
        <w:tc>
          <w:tcPr>
            <w:tcW w:w="929" w:type="dxa"/>
          </w:tcPr>
          <w:p>
            <w:pPr>
              <w:pStyle w:val="TableParagraph"/>
              <w:spacing w:line="212" w:lineRule="exact"/>
              <w:ind w:left="273" w:right="269"/>
              <w:rPr>
                <w:sz w:val="20"/>
              </w:rPr>
            </w:pPr>
            <w:r>
              <w:rPr>
                <w:spacing w:val="-4"/>
                <w:sz w:val="20"/>
              </w:rPr>
              <w:t>1.96</w:t>
            </w:r>
          </w:p>
        </w:tc>
        <w:tc>
          <w:tcPr>
            <w:tcW w:w="931" w:type="dxa"/>
          </w:tcPr>
          <w:p>
            <w:pPr>
              <w:pStyle w:val="TableParagraph"/>
              <w:spacing w:line="212" w:lineRule="exact"/>
              <w:ind w:left="278" w:right="270"/>
              <w:rPr>
                <w:sz w:val="20"/>
              </w:rPr>
            </w:pPr>
            <w:r>
              <w:rPr>
                <w:spacing w:val="-4"/>
                <w:sz w:val="20"/>
              </w:rPr>
              <w:t>1.81</w:t>
            </w:r>
          </w:p>
        </w:tc>
        <w:tc>
          <w:tcPr>
            <w:tcW w:w="931" w:type="dxa"/>
          </w:tcPr>
          <w:p>
            <w:pPr>
              <w:pStyle w:val="TableParagraph"/>
              <w:spacing w:line="212" w:lineRule="exact"/>
              <w:ind w:left="278" w:right="270"/>
              <w:rPr>
                <w:sz w:val="20"/>
              </w:rPr>
            </w:pPr>
            <w:r>
              <w:rPr>
                <w:spacing w:val="-4"/>
                <w:sz w:val="20"/>
              </w:rPr>
              <w:t>2.29</w:t>
            </w:r>
          </w:p>
        </w:tc>
        <w:tc>
          <w:tcPr>
            <w:tcW w:w="929" w:type="dxa"/>
          </w:tcPr>
          <w:p>
            <w:pPr>
              <w:pStyle w:val="TableParagraph"/>
              <w:spacing w:line="212" w:lineRule="exact"/>
              <w:ind w:left="277" w:right="266"/>
              <w:rPr>
                <w:sz w:val="20"/>
              </w:rPr>
            </w:pPr>
            <w:r>
              <w:rPr>
                <w:spacing w:val="-4"/>
                <w:sz w:val="20"/>
              </w:rPr>
              <w:t>2.09</w:t>
            </w:r>
          </w:p>
        </w:tc>
        <w:tc>
          <w:tcPr>
            <w:tcW w:w="929" w:type="dxa"/>
          </w:tcPr>
          <w:p>
            <w:pPr>
              <w:pStyle w:val="TableParagraph"/>
              <w:spacing w:line="212" w:lineRule="exact"/>
              <w:ind w:right="281"/>
              <w:jc w:val="right"/>
              <w:rPr>
                <w:sz w:val="20"/>
              </w:rPr>
            </w:pPr>
            <w:r>
              <w:rPr>
                <w:spacing w:val="-4"/>
                <w:sz w:val="20"/>
              </w:rPr>
              <w:t>1.60</w:t>
            </w:r>
          </w:p>
        </w:tc>
      </w:tr>
      <w:tr>
        <w:trPr>
          <w:trHeight w:val="410" w:hRule="atLeast"/>
        </w:trPr>
        <w:tc>
          <w:tcPr>
            <w:tcW w:w="1018" w:type="dxa"/>
            <w:tcBorders>
              <w:bottom w:val="single" w:sz="4" w:space="0" w:color="00E2FF"/>
            </w:tcBorders>
          </w:tcPr>
          <w:p>
            <w:pPr>
              <w:pStyle w:val="TableParagraph"/>
              <w:jc w:val="left"/>
              <w:rPr>
                <w:rFonts w:ascii="Times New Roman"/>
                <w:sz w:val="20"/>
              </w:rPr>
            </w:pPr>
          </w:p>
        </w:tc>
        <w:tc>
          <w:tcPr>
            <w:tcW w:w="1892" w:type="dxa"/>
            <w:tcBorders>
              <w:bottom w:val="single" w:sz="4" w:space="0" w:color="00E2FF"/>
            </w:tcBorders>
          </w:tcPr>
          <w:p>
            <w:pPr>
              <w:pStyle w:val="TableParagraph"/>
              <w:spacing w:before="71"/>
              <w:ind w:left="1180"/>
              <w:jc w:val="left"/>
              <w:rPr>
                <w:i/>
                <w:sz w:val="20"/>
              </w:rPr>
            </w:pPr>
            <w:r>
              <w:rPr>
                <w:i/>
                <w:spacing w:val="-5"/>
                <w:sz w:val="20"/>
              </w:rPr>
              <w:t>SEM</w:t>
            </w:r>
          </w:p>
        </w:tc>
        <w:tc>
          <w:tcPr>
            <w:tcW w:w="839" w:type="dxa"/>
            <w:tcBorders>
              <w:bottom w:val="single" w:sz="4" w:space="0" w:color="00E2FF"/>
            </w:tcBorders>
          </w:tcPr>
          <w:p>
            <w:pPr>
              <w:pStyle w:val="TableParagraph"/>
              <w:spacing w:before="71"/>
              <w:ind w:left="116" w:right="155"/>
              <w:rPr>
                <w:sz w:val="20"/>
              </w:rPr>
            </w:pPr>
            <w:r>
              <w:rPr>
                <w:spacing w:val="-4"/>
                <w:sz w:val="20"/>
              </w:rPr>
              <w:t>0.42</w:t>
            </w:r>
          </w:p>
        </w:tc>
        <w:tc>
          <w:tcPr>
            <w:tcW w:w="907" w:type="dxa"/>
            <w:tcBorders>
              <w:bottom w:val="single" w:sz="4" w:space="0" w:color="00E2FF"/>
            </w:tcBorders>
          </w:tcPr>
          <w:p>
            <w:pPr>
              <w:pStyle w:val="TableParagraph"/>
              <w:spacing w:before="71"/>
              <w:ind w:left="254" w:right="273"/>
              <w:rPr>
                <w:sz w:val="20"/>
              </w:rPr>
            </w:pPr>
            <w:r>
              <w:rPr>
                <w:spacing w:val="-4"/>
                <w:sz w:val="20"/>
              </w:rPr>
              <w:t>0.46</w:t>
            </w:r>
          </w:p>
        </w:tc>
        <w:tc>
          <w:tcPr>
            <w:tcW w:w="931" w:type="dxa"/>
            <w:tcBorders>
              <w:bottom w:val="single" w:sz="4" w:space="0" w:color="00E2FF"/>
            </w:tcBorders>
          </w:tcPr>
          <w:p>
            <w:pPr>
              <w:pStyle w:val="TableParagraph"/>
              <w:spacing w:before="71"/>
              <w:ind w:left="276" w:right="272"/>
              <w:rPr>
                <w:sz w:val="20"/>
              </w:rPr>
            </w:pPr>
            <w:r>
              <w:rPr>
                <w:spacing w:val="-4"/>
                <w:sz w:val="20"/>
              </w:rPr>
              <w:t>0.48</w:t>
            </w:r>
          </w:p>
        </w:tc>
        <w:tc>
          <w:tcPr>
            <w:tcW w:w="931" w:type="dxa"/>
            <w:tcBorders>
              <w:bottom w:val="single" w:sz="4" w:space="0" w:color="00E2FF"/>
            </w:tcBorders>
          </w:tcPr>
          <w:p>
            <w:pPr>
              <w:pStyle w:val="TableParagraph"/>
              <w:spacing w:before="71"/>
              <w:ind w:right="282"/>
              <w:jc w:val="right"/>
              <w:rPr>
                <w:sz w:val="20"/>
              </w:rPr>
            </w:pPr>
            <w:r>
              <w:rPr>
                <w:spacing w:val="-4"/>
                <w:sz w:val="20"/>
              </w:rPr>
              <w:t>0.49</w:t>
            </w:r>
          </w:p>
        </w:tc>
        <w:tc>
          <w:tcPr>
            <w:tcW w:w="931" w:type="dxa"/>
            <w:tcBorders>
              <w:bottom w:val="single" w:sz="4" w:space="0" w:color="00E2FF"/>
            </w:tcBorders>
          </w:tcPr>
          <w:p>
            <w:pPr>
              <w:pStyle w:val="TableParagraph"/>
              <w:spacing w:before="71"/>
              <w:ind w:left="278" w:right="272"/>
              <w:rPr>
                <w:sz w:val="20"/>
              </w:rPr>
            </w:pPr>
            <w:r>
              <w:rPr>
                <w:spacing w:val="-4"/>
                <w:sz w:val="20"/>
              </w:rPr>
              <w:t>0.53</w:t>
            </w:r>
          </w:p>
        </w:tc>
        <w:tc>
          <w:tcPr>
            <w:tcW w:w="931" w:type="dxa"/>
            <w:tcBorders>
              <w:bottom w:val="single" w:sz="4" w:space="0" w:color="00E2FF"/>
            </w:tcBorders>
          </w:tcPr>
          <w:p>
            <w:pPr>
              <w:pStyle w:val="TableParagraph"/>
              <w:spacing w:before="71"/>
              <w:ind w:left="278" w:right="272"/>
              <w:rPr>
                <w:sz w:val="20"/>
              </w:rPr>
            </w:pPr>
            <w:r>
              <w:rPr>
                <w:spacing w:val="-4"/>
                <w:sz w:val="20"/>
              </w:rPr>
              <w:t>0.50</w:t>
            </w:r>
          </w:p>
        </w:tc>
        <w:tc>
          <w:tcPr>
            <w:tcW w:w="929" w:type="dxa"/>
            <w:tcBorders>
              <w:bottom w:val="single" w:sz="4" w:space="0" w:color="00E2FF"/>
            </w:tcBorders>
          </w:tcPr>
          <w:p>
            <w:pPr>
              <w:pStyle w:val="TableParagraph"/>
              <w:spacing w:before="71"/>
              <w:ind w:left="277" w:right="268"/>
              <w:rPr>
                <w:sz w:val="20"/>
              </w:rPr>
            </w:pPr>
            <w:r>
              <w:rPr>
                <w:spacing w:val="-4"/>
                <w:sz w:val="20"/>
              </w:rPr>
              <w:t>0.38</w:t>
            </w:r>
          </w:p>
        </w:tc>
        <w:tc>
          <w:tcPr>
            <w:tcW w:w="929" w:type="dxa"/>
            <w:tcBorders>
              <w:bottom w:val="single" w:sz="4" w:space="0" w:color="00E2FF"/>
            </w:tcBorders>
          </w:tcPr>
          <w:p>
            <w:pPr>
              <w:pStyle w:val="TableParagraph"/>
              <w:spacing w:before="71"/>
              <w:ind w:left="273" w:right="269"/>
              <w:rPr>
                <w:sz w:val="20"/>
              </w:rPr>
            </w:pPr>
            <w:r>
              <w:rPr>
                <w:spacing w:val="-4"/>
                <w:sz w:val="20"/>
              </w:rPr>
              <w:t>0.41</w:t>
            </w:r>
          </w:p>
        </w:tc>
        <w:tc>
          <w:tcPr>
            <w:tcW w:w="931" w:type="dxa"/>
            <w:tcBorders>
              <w:bottom w:val="single" w:sz="4" w:space="0" w:color="00E2FF"/>
            </w:tcBorders>
          </w:tcPr>
          <w:p>
            <w:pPr>
              <w:pStyle w:val="TableParagraph"/>
              <w:spacing w:before="71"/>
              <w:ind w:left="278" w:right="270"/>
              <w:rPr>
                <w:sz w:val="20"/>
              </w:rPr>
            </w:pPr>
            <w:r>
              <w:rPr>
                <w:spacing w:val="-4"/>
                <w:sz w:val="20"/>
              </w:rPr>
              <w:t>0.47</w:t>
            </w:r>
          </w:p>
        </w:tc>
        <w:tc>
          <w:tcPr>
            <w:tcW w:w="931" w:type="dxa"/>
            <w:tcBorders>
              <w:bottom w:val="single" w:sz="4" w:space="0" w:color="00E2FF"/>
            </w:tcBorders>
          </w:tcPr>
          <w:p>
            <w:pPr>
              <w:pStyle w:val="TableParagraph"/>
              <w:spacing w:before="71"/>
              <w:ind w:left="278" w:right="270"/>
              <w:rPr>
                <w:sz w:val="20"/>
              </w:rPr>
            </w:pPr>
            <w:r>
              <w:rPr>
                <w:spacing w:val="-4"/>
                <w:sz w:val="20"/>
              </w:rPr>
              <w:t>0.51</w:t>
            </w:r>
          </w:p>
        </w:tc>
        <w:tc>
          <w:tcPr>
            <w:tcW w:w="929" w:type="dxa"/>
            <w:tcBorders>
              <w:bottom w:val="single" w:sz="4" w:space="0" w:color="00E2FF"/>
            </w:tcBorders>
          </w:tcPr>
          <w:p>
            <w:pPr>
              <w:pStyle w:val="TableParagraph"/>
              <w:spacing w:before="71"/>
              <w:ind w:left="277" w:right="266"/>
              <w:rPr>
                <w:sz w:val="20"/>
              </w:rPr>
            </w:pPr>
            <w:r>
              <w:rPr>
                <w:spacing w:val="-4"/>
                <w:sz w:val="20"/>
              </w:rPr>
              <w:t>0.45</w:t>
            </w:r>
          </w:p>
        </w:tc>
        <w:tc>
          <w:tcPr>
            <w:tcW w:w="929" w:type="dxa"/>
            <w:tcBorders>
              <w:bottom w:val="single" w:sz="4" w:space="0" w:color="00E2FF"/>
            </w:tcBorders>
          </w:tcPr>
          <w:p>
            <w:pPr>
              <w:pStyle w:val="TableParagraph"/>
              <w:spacing w:before="71"/>
              <w:ind w:right="281"/>
              <w:jc w:val="right"/>
              <w:rPr>
                <w:sz w:val="20"/>
              </w:rPr>
            </w:pPr>
            <w:r>
              <w:rPr>
                <w:spacing w:val="-4"/>
                <w:sz w:val="20"/>
              </w:rPr>
              <w:t>0.39</w:t>
            </w:r>
          </w:p>
        </w:tc>
      </w:tr>
      <w:tr>
        <w:trPr>
          <w:trHeight w:val="439" w:hRule="atLeast"/>
        </w:trPr>
        <w:tc>
          <w:tcPr>
            <w:tcW w:w="1018" w:type="dxa"/>
            <w:tcBorders>
              <w:top w:val="single" w:sz="4" w:space="0" w:color="00E2FF"/>
            </w:tcBorders>
          </w:tcPr>
          <w:p>
            <w:pPr>
              <w:pStyle w:val="TableParagraph"/>
              <w:jc w:val="left"/>
              <w:rPr>
                <w:rFonts w:ascii="Times New Roman"/>
                <w:sz w:val="20"/>
              </w:rPr>
            </w:pPr>
          </w:p>
        </w:tc>
        <w:tc>
          <w:tcPr>
            <w:tcW w:w="1892" w:type="dxa"/>
            <w:tcBorders>
              <w:top w:val="single" w:sz="4" w:space="0" w:color="00E2FF"/>
            </w:tcBorders>
          </w:tcPr>
          <w:p>
            <w:pPr>
              <w:pStyle w:val="TableParagraph"/>
              <w:spacing w:before="88"/>
              <w:ind w:left="1123"/>
              <w:jc w:val="left"/>
              <w:rPr>
                <w:i/>
                <w:sz w:val="20"/>
              </w:rPr>
            </w:pPr>
            <w:r>
              <w:rPr>
                <w:i/>
                <w:spacing w:val="-4"/>
                <w:sz w:val="20"/>
              </w:rPr>
              <w:t>Mean</w:t>
            </w:r>
          </w:p>
        </w:tc>
        <w:tc>
          <w:tcPr>
            <w:tcW w:w="839" w:type="dxa"/>
            <w:tcBorders>
              <w:top w:val="single" w:sz="4" w:space="0" w:color="00E2FF"/>
            </w:tcBorders>
          </w:tcPr>
          <w:p>
            <w:pPr>
              <w:pStyle w:val="TableParagraph"/>
              <w:spacing w:before="88"/>
              <w:ind w:left="116" w:right="155"/>
              <w:rPr>
                <w:sz w:val="20"/>
              </w:rPr>
            </w:pPr>
            <w:r>
              <w:rPr>
                <w:spacing w:val="-4"/>
                <w:sz w:val="20"/>
              </w:rPr>
              <w:t>5.81</w:t>
            </w:r>
          </w:p>
        </w:tc>
        <w:tc>
          <w:tcPr>
            <w:tcW w:w="907" w:type="dxa"/>
            <w:tcBorders>
              <w:top w:val="single" w:sz="4" w:space="0" w:color="00E2FF"/>
            </w:tcBorders>
          </w:tcPr>
          <w:p>
            <w:pPr>
              <w:pStyle w:val="TableParagraph"/>
              <w:spacing w:before="88"/>
              <w:ind w:left="254" w:right="273"/>
              <w:rPr>
                <w:sz w:val="20"/>
              </w:rPr>
            </w:pPr>
            <w:r>
              <w:rPr>
                <w:spacing w:val="-4"/>
                <w:sz w:val="20"/>
              </w:rPr>
              <w:t>5.90</w:t>
            </w:r>
          </w:p>
        </w:tc>
        <w:tc>
          <w:tcPr>
            <w:tcW w:w="931" w:type="dxa"/>
            <w:tcBorders>
              <w:top w:val="single" w:sz="4" w:space="0" w:color="00E2FF"/>
            </w:tcBorders>
          </w:tcPr>
          <w:p>
            <w:pPr>
              <w:pStyle w:val="TableParagraph"/>
              <w:spacing w:before="88"/>
              <w:ind w:left="276" w:right="272"/>
              <w:rPr>
                <w:sz w:val="20"/>
              </w:rPr>
            </w:pPr>
            <w:r>
              <w:rPr>
                <w:spacing w:val="-4"/>
                <w:sz w:val="20"/>
              </w:rPr>
              <w:t>6.74</w:t>
            </w:r>
          </w:p>
        </w:tc>
        <w:tc>
          <w:tcPr>
            <w:tcW w:w="931" w:type="dxa"/>
            <w:tcBorders>
              <w:top w:val="single" w:sz="4" w:space="0" w:color="00E2FF"/>
            </w:tcBorders>
          </w:tcPr>
          <w:p>
            <w:pPr>
              <w:pStyle w:val="TableParagraph"/>
              <w:spacing w:before="88"/>
              <w:ind w:right="282"/>
              <w:jc w:val="right"/>
              <w:rPr>
                <w:sz w:val="20"/>
              </w:rPr>
            </w:pPr>
            <w:r>
              <w:rPr>
                <w:spacing w:val="-4"/>
                <w:sz w:val="20"/>
              </w:rPr>
              <w:t>6.19</w:t>
            </w:r>
          </w:p>
        </w:tc>
        <w:tc>
          <w:tcPr>
            <w:tcW w:w="931" w:type="dxa"/>
            <w:tcBorders>
              <w:top w:val="single" w:sz="4" w:space="0" w:color="00E2FF"/>
            </w:tcBorders>
          </w:tcPr>
          <w:p>
            <w:pPr>
              <w:pStyle w:val="TableParagraph"/>
              <w:spacing w:before="88"/>
              <w:ind w:left="278" w:right="272"/>
              <w:rPr>
                <w:sz w:val="20"/>
              </w:rPr>
            </w:pPr>
            <w:r>
              <w:rPr>
                <w:spacing w:val="-4"/>
                <w:sz w:val="20"/>
              </w:rPr>
              <w:t>6.28</w:t>
            </w:r>
          </w:p>
        </w:tc>
        <w:tc>
          <w:tcPr>
            <w:tcW w:w="931" w:type="dxa"/>
            <w:tcBorders>
              <w:top w:val="single" w:sz="4" w:space="0" w:color="00E2FF"/>
            </w:tcBorders>
          </w:tcPr>
          <w:p>
            <w:pPr>
              <w:pStyle w:val="TableParagraph"/>
              <w:spacing w:before="88"/>
              <w:ind w:left="278" w:right="272"/>
              <w:rPr>
                <w:sz w:val="20"/>
              </w:rPr>
            </w:pPr>
            <w:r>
              <w:rPr>
                <w:spacing w:val="-4"/>
                <w:sz w:val="20"/>
              </w:rPr>
              <w:t>6.60</w:t>
            </w:r>
          </w:p>
        </w:tc>
        <w:tc>
          <w:tcPr>
            <w:tcW w:w="929" w:type="dxa"/>
            <w:tcBorders>
              <w:top w:val="single" w:sz="4" w:space="0" w:color="00E2FF"/>
            </w:tcBorders>
          </w:tcPr>
          <w:p>
            <w:pPr>
              <w:pStyle w:val="TableParagraph"/>
              <w:spacing w:before="88"/>
              <w:ind w:left="277" w:right="268"/>
              <w:rPr>
                <w:sz w:val="20"/>
              </w:rPr>
            </w:pPr>
            <w:r>
              <w:rPr>
                <w:spacing w:val="-4"/>
                <w:sz w:val="20"/>
              </w:rPr>
              <w:t>5.57</w:t>
            </w:r>
          </w:p>
        </w:tc>
        <w:tc>
          <w:tcPr>
            <w:tcW w:w="929" w:type="dxa"/>
            <w:tcBorders>
              <w:top w:val="single" w:sz="4" w:space="0" w:color="00E2FF"/>
            </w:tcBorders>
          </w:tcPr>
          <w:p>
            <w:pPr>
              <w:pStyle w:val="TableParagraph"/>
              <w:spacing w:before="88"/>
              <w:ind w:left="273" w:right="269"/>
              <w:rPr>
                <w:sz w:val="20"/>
              </w:rPr>
            </w:pPr>
            <w:r>
              <w:rPr>
                <w:spacing w:val="-4"/>
                <w:sz w:val="20"/>
              </w:rPr>
              <w:t>6.05</w:t>
            </w:r>
          </w:p>
        </w:tc>
        <w:tc>
          <w:tcPr>
            <w:tcW w:w="931" w:type="dxa"/>
            <w:tcBorders>
              <w:top w:val="single" w:sz="4" w:space="0" w:color="00E2FF"/>
            </w:tcBorders>
          </w:tcPr>
          <w:p>
            <w:pPr>
              <w:pStyle w:val="TableParagraph"/>
              <w:spacing w:before="88"/>
              <w:ind w:left="278" w:right="270"/>
              <w:rPr>
                <w:sz w:val="20"/>
              </w:rPr>
            </w:pPr>
            <w:r>
              <w:rPr>
                <w:spacing w:val="-4"/>
                <w:sz w:val="20"/>
              </w:rPr>
              <w:t>6.67</w:t>
            </w:r>
          </w:p>
        </w:tc>
        <w:tc>
          <w:tcPr>
            <w:tcW w:w="931" w:type="dxa"/>
            <w:tcBorders>
              <w:top w:val="single" w:sz="4" w:space="0" w:color="00E2FF"/>
            </w:tcBorders>
          </w:tcPr>
          <w:p>
            <w:pPr>
              <w:pStyle w:val="TableParagraph"/>
              <w:spacing w:before="88"/>
              <w:ind w:left="278" w:right="270"/>
              <w:rPr>
                <w:sz w:val="20"/>
              </w:rPr>
            </w:pPr>
            <w:r>
              <w:rPr>
                <w:spacing w:val="-4"/>
                <w:sz w:val="20"/>
              </w:rPr>
              <w:t>6.68</w:t>
            </w:r>
          </w:p>
        </w:tc>
        <w:tc>
          <w:tcPr>
            <w:tcW w:w="929" w:type="dxa"/>
            <w:tcBorders>
              <w:top w:val="single" w:sz="4" w:space="0" w:color="00E2FF"/>
            </w:tcBorders>
          </w:tcPr>
          <w:p>
            <w:pPr>
              <w:pStyle w:val="TableParagraph"/>
              <w:spacing w:before="88"/>
              <w:ind w:left="277" w:right="266"/>
              <w:rPr>
                <w:sz w:val="20"/>
              </w:rPr>
            </w:pPr>
            <w:r>
              <w:rPr>
                <w:spacing w:val="-4"/>
                <w:sz w:val="20"/>
              </w:rPr>
              <w:t>6.43</w:t>
            </w:r>
          </w:p>
        </w:tc>
        <w:tc>
          <w:tcPr>
            <w:tcW w:w="929" w:type="dxa"/>
            <w:tcBorders>
              <w:top w:val="single" w:sz="4" w:space="0" w:color="00E2FF"/>
            </w:tcBorders>
          </w:tcPr>
          <w:p>
            <w:pPr>
              <w:pStyle w:val="TableParagraph"/>
              <w:spacing w:before="88"/>
              <w:ind w:right="281"/>
              <w:jc w:val="right"/>
              <w:rPr>
                <w:sz w:val="20"/>
              </w:rPr>
            </w:pPr>
            <w:r>
              <w:rPr>
                <w:spacing w:val="-4"/>
                <w:sz w:val="20"/>
              </w:rPr>
              <w:t>6.25</w:t>
            </w:r>
          </w:p>
        </w:tc>
      </w:tr>
      <w:tr>
        <w:trPr>
          <w:trHeight w:val="319" w:hRule="atLeast"/>
        </w:trPr>
        <w:tc>
          <w:tcPr>
            <w:tcW w:w="1018" w:type="dxa"/>
          </w:tcPr>
          <w:p>
            <w:pPr>
              <w:pStyle w:val="TableParagraph"/>
              <w:jc w:val="left"/>
              <w:rPr>
                <w:rFonts w:ascii="Times New Roman"/>
                <w:sz w:val="20"/>
              </w:rPr>
            </w:pPr>
          </w:p>
        </w:tc>
        <w:tc>
          <w:tcPr>
            <w:tcW w:w="1892" w:type="dxa"/>
          </w:tcPr>
          <w:p>
            <w:pPr>
              <w:pStyle w:val="TableParagraph"/>
              <w:spacing w:line="228" w:lineRule="exact" w:before="71"/>
              <w:ind w:right="217"/>
              <w:jc w:val="right"/>
              <w:rPr>
                <w:i/>
                <w:sz w:val="20"/>
              </w:rPr>
            </w:pPr>
            <w:r>
              <w:rPr>
                <w:i/>
                <w:spacing w:val="-2"/>
                <w:sz w:val="20"/>
              </w:rPr>
              <w:t>Median</w:t>
            </w:r>
          </w:p>
        </w:tc>
        <w:tc>
          <w:tcPr>
            <w:tcW w:w="839" w:type="dxa"/>
          </w:tcPr>
          <w:p>
            <w:pPr>
              <w:pStyle w:val="TableParagraph"/>
              <w:spacing w:line="228" w:lineRule="exact" w:before="71"/>
              <w:ind w:left="116" w:right="155"/>
              <w:rPr>
                <w:sz w:val="20"/>
              </w:rPr>
            </w:pPr>
            <w:r>
              <w:rPr>
                <w:spacing w:val="-4"/>
                <w:sz w:val="20"/>
              </w:rPr>
              <w:t>5.90</w:t>
            </w:r>
          </w:p>
        </w:tc>
        <w:tc>
          <w:tcPr>
            <w:tcW w:w="907" w:type="dxa"/>
          </w:tcPr>
          <w:p>
            <w:pPr>
              <w:pStyle w:val="TableParagraph"/>
              <w:spacing w:line="228" w:lineRule="exact" w:before="71"/>
              <w:ind w:left="254" w:right="273"/>
              <w:rPr>
                <w:sz w:val="20"/>
              </w:rPr>
            </w:pPr>
            <w:r>
              <w:rPr>
                <w:spacing w:val="-4"/>
                <w:sz w:val="20"/>
              </w:rPr>
              <w:t>6.00</w:t>
            </w:r>
          </w:p>
        </w:tc>
        <w:tc>
          <w:tcPr>
            <w:tcW w:w="931" w:type="dxa"/>
          </w:tcPr>
          <w:p>
            <w:pPr>
              <w:pStyle w:val="TableParagraph"/>
              <w:spacing w:line="228" w:lineRule="exact" w:before="71"/>
              <w:ind w:left="276" w:right="272"/>
              <w:rPr>
                <w:sz w:val="20"/>
              </w:rPr>
            </w:pPr>
            <w:r>
              <w:rPr>
                <w:spacing w:val="-4"/>
                <w:sz w:val="20"/>
              </w:rPr>
              <w:t>7.00</w:t>
            </w:r>
          </w:p>
        </w:tc>
        <w:tc>
          <w:tcPr>
            <w:tcW w:w="931" w:type="dxa"/>
          </w:tcPr>
          <w:p>
            <w:pPr>
              <w:pStyle w:val="TableParagraph"/>
              <w:spacing w:line="228" w:lineRule="exact" w:before="71"/>
              <w:ind w:right="282"/>
              <w:jc w:val="right"/>
              <w:rPr>
                <w:sz w:val="20"/>
              </w:rPr>
            </w:pPr>
            <w:r>
              <w:rPr>
                <w:spacing w:val="-4"/>
                <w:sz w:val="20"/>
              </w:rPr>
              <w:t>6.00</w:t>
            </w:r>
          </w:p>
        </w:tc>
        <w:tc>
          <w:tcPr>
            <w:tcW w:w="931" w:type="dxa"/>
          </w:tcPr>
          <w:p>
            <w:pPr>
              <w:pStyle w:val="TableParagraph"/>
              <w:spacing w:line="228" w:lineRule="exact" w:before="71"/>
              <w:ind w:left="278" w:right="272"/>
              <w:rPr>
                <w:sz w:val="20"/>
              </w:rPr>
            </w:pPr>
            <w:r>
              <w:rPr>
                <w:spacing w:val="-4"/>
                <w:sz w:val="20"/>
              </w:rPr>
              <w:t>6.65</w:t>
            </w:r>
          </w:p>
        </w:tc>
        <w:tc>
          <w:tcPr>
            <w:tcW w:w="931" w:type="dxa"/>
          </w:tcPr>
          <w:p>
            <w:pPr>
              <w:pStyle w:val="TableParagraph"/>
              <w:spacing w:line="228" w:lineRule="exact" w:before="71"/>
              <w:ind w:left="278" w:right="272"/>
              <w:rPr>
                <w:sz w:val="20"/>
              </w:rPr>
            </w:pPr>
            <w:r>
              <w:rPr>
                <w:spacing w:val="-4"/>
                <w:sz w:val="20"/>
              </w:rPr>
              <w:t>6.75</w:t>
            </w:r>
          </w:p>
        </w:tc>
        <w:tc>
          <w:tcPr>
            <w:tcW w:w="929" w:type="dxa"/>
          </w:tcPr>
          <w:p>
            <w:pPr>
              <w:pStyle w:val="TableParagraph"/>
              <w:spacing w:line="228" w:lineRule="exact" w:before="71"/>
              <w:ind w:left="277" w:right="268"/>
              <w:rPr>
                <w:sz w:val="20"/>
              </w:rPr>
            </w:pPr>
            <w:r>
              <w:rPr>
                <w:spacing w:val="-4"/>
                <w:sz w:val="20"/>
              </w:rPr>
              <w:t>5.40</w:t>
            </w:r>
          </w:p>
        </w:tc>
        <w:tc>
          <w:tcPr>
            <w:tcW w:w="929" w:type="dxa"/>
          </w:tcPr>
          <w:p>
            <w:pPr>
              <w:pStyle w:val="TableParagraph"/>
              <w:spacing w:line="228" w:lineRule="exact" w:before="71"/>
              <w:ind w:left="273" w:right="269"/>
              <w:rPr>
                <w:sz w:val="20"/>
              </w:rPr>
            </w:pPr>
            <w:r>
              <w:rPr>
                <w:spacing w:val="-4"/>
                <w:sz w:val="20"/>
              </w:rPr>
              <w:t>6.30</w:t>
            </w:r>
          </w:p>
        </w:tc>
        <w:tc>
          <w:tcPr>
            <w:tcW w:w="931" w:type="dxa"/>
          </w:tcPr>
          <w:p>
            <w:pPr>
              <w:pStyle w:val="TableParagraph"/>
              <w:spacing w:line="228" w:lineRule="exact" w:before="71"/>
              <w:ind w:left="278" w:right="270"/>
              <w:rPr>
                <w:sz w:val="20"/>
              </w:rPr>
            </w:pPr>
            <w:r>
              <w:rPr>
                <w:spacing w:val="-4"/>
                <w:sz w:val="20"/>
              </w:rPr>
              <w:t>7.00</w:t>
            </w:r>
          </w:p>
        </w:tc>
        <w:tc>
          <w:tcPr>
            <w:tcW w:w="931" w:type="dxa"/>
          </w:tcPr>
          <w:p>
            <w:pPr>
              <w:pStyle w:val="TableParagraph"/>
              <w:spacing w:line="228" w:lineRule="exact" w:before="71"/>
              <w:ind w:left="278" w:right="270"/>
              <w:rPr>
                <w:sz w:val="20"/>
              </w:rPr>
            </w:pPr>
            <w:r>
              <w:rPr>
                <w:spacing w:val="-4"/>
                <w:sz w:val="20"/>
              </w:rPr>
              <w:t>7.15</w:t>
            </w:r>
          </w:p>
        </w:tc>
        <w:tc>
          <w:tcPr>
            <w:tcW w:w="929" w:type="dxa"/>
          </w:tcPr>
          <w:p>
            <w:pPr>
              <w:pStyle w:val="TableParagraph"/>
              <w:spacing w:line="228" w:lineRule="exact" w:before="71"/>
              <w:ind w:left="277" w:right="266"/>
              <w:rPr>
                <w:sz w:val="20"/>
              </w:rPr>
            </w:pPr>
            <w:r>
              <w:rPr>
                <w:spacing w:val="-4"/>
                <w:sz w:val="20"/>
              </w:rPr>
              <w:t>6.80</w:t>
            </w:r>
          </w:p>
        </w:tc>
        <w:tc>
          <w:tcPr>
            <w:tcW w:w="929" w:type="dxa"/>
          </w:tcPr>
          <w:p>
            <w:pPr>
              <w:pStyle w:val="TableParagraph"/>
              <w:spacing w:line="228" w:lineRule="exact" w:before="71"/>
              <w:ind w:right="281"/>
              <w:jc w:val="right"/>
              <w:rPr>
                <w:sz w:val="20"/>
              </w:rPr>
            </w:pPr>
            <w:r>
              <w:rPr>
                <w:spacing w:val="-4"/>
                <w:sz w:val="20"/>
              </w:rPr>
              <w:t>6.30</w:t>
            </w:r>
          </w:p>
        </w:tc>
      </w:tr>
      <w:tr>
        <w:trPr>
          <w:trHeight w:val="213" w:hRule="atLeast"/>
        </w:trPr>
        <w:tc>
          <w:tcPr>
            <w:tcW w:w="1018" w:type="dxa"/>
          </w:tcPr>
          <w:p>
            <w:pPr>
              <w:pStyle w:val="TableParagraph"/>
              <w:spacing w:line="194" w:lineRule="exact"/>
              <w:ind w:left="122" w:right="211"/>
              <w:rPr>
                <w:b/>
                <w:sz w:val="20"/>
              </w:rPr>
            </w:pPr>
            <w:r>
              <w:rPr>
                <w:b/>
                <w:spacing w:val="-2"/>
                <w:sz w:val="20"/>
              </w:rPr>
              <w:t>28-</w:t>
            </w:r>
            <w:r>
              <w:rPr>
                <w:b/>
                <w:spacing w:val="-7"/>
                <w:sz w:val="20"/>
              </w:rPr>
              <w:t>33</w:t>
            </w:r>
          </w:p>
        </w:tc>
        <w:tc>
          <w:tcPr>
            <w:tcW w:w="1892" w:type="dxa"/>
          </w:tcPr>
          <w:p>
            <w:pPr>
              <w:pStyle w:val="TableParagraph"/>
              <w:spacing w:line="194" w:lineRule="exact"/>
              <w:ind w:left="273"/>
              <w:jc w:val="left"/>
              <w:rPr>
                <w:sz w:val="20"/>
              </w:rPr>
            </w:pPr>
            <w:r>
              <w:rPr>
                <w:spacing w:val="-5"/>
                <w:sz w:val="20"/>
              </w:rPr>
              <w:t>44</w:t>
            </w:r>
          </w:p>
        </w:tc>
        <w:tc>
          <w:tcPr>
            <w:tcW w:w="839" w:type="dxa"/>
          </w:tcPr>
          <w:p>
            <w:pPr>
              <w:pStyle w:val="TableParagraph"/>
              <w:jc w:val="left"/>
              <w:rPr>
                <w:rFonts w:ascii="Times New Roman"/>
                <w:sz w:val="14"/>
              </w:rPr>
            </w:pPr>
          </w:p>
        </w:tc>
        <w:tc>
          <w:tcPr>
            <w:tcW w:w="907"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r>
      <w:tr>
        <w:trPr>
          <w:trHeight w:val="316" w:hRule="atLeast"/>
        </w:trPr>
        <w:tc>
          <w:tcPr>
            <w:tcW w:w="1018" w:type="dxa"/>
          </w:tcPr>
          <w:p>
            <w:pPr>
              <w:pStyle w:val="TableParagraph"/>
              <w:jc w:val="left"/>
              <w:rPr>
                <w:rFonts w:ascii="Times New Roman"/>
                <w:sz w:val="20"/>
              </w:rPr>
            </w:pPr>
          </w:p>
        </w:tc>
        <w:tc>
          <w:tcPr>
            <w:tcW w:w="1892" w:type="dxa"/>
          </w:tcPr>
          <w:p>
            <w:pPr>
              <w:pStyle w:val="TableParagraph"/>
              <w:spacing w:line="210" w:lineRule="exact"/>
              <w:ind w:left="1252"/>
              <w:jc w:val="left"/>
              <w:rPr>
                <w:i/>
                <w:sz w:val="20"/>
              </w:rPr>
            </w:pPr>
            <w:r>
              <w:rPr>
                <w:i/>
                <w:spacing w:val="-5"/>
                <w:sz w:val="20"/>
              </w:rPr>
              <w:t>SD</w:t>
            </w:r>
          </w:p>
        </w:tc>
        <w:tc>
          <w:tcPr>
            <w:tcW w:w="839" w:type="dxa"/>
          </w:tcPr>
          <w:p>
            <w:pPr>
              <w:pStyle w:val="TableParagraph"/>
              <w:spacing w:line="210" w:lineRule="exact"/>
              <w:ind w:left="116" w:right="155"/>
              <w:rPr>
                <w:sz w:val="20"/>
              </w:rPr>
            </w:pPr>
            <w:r>
              <w:rPr>
                <w:spacing w:val="-4"/>
                <w:sz w:val="20"/>
              </w:rPr>
              <w:t>2.53</w:t>
            </w:r>
          </w:p>
        </w:tc>
        <w:tc>
          <w:tcPr>
            <w:tcW w:w="907" w:type="dxa"/>
          </w:tcPr>
          <w:p>
            <w:pPr>
              <w:pStyle w:val="TableParagraph"/>
              <w:spacing w:line="210" w:lineRule="exact"/>
              <w:ind w:left="254" w:right="273"/>
              <w:rPr>
                <w:sz w:val="20"/>
              </w:rPr>
            </w:pPr>
            <w:r>
              <w:rPr>
                <w:spacing w:val="-4"/>
                <w:sz w:val="20"/>
              </w:rPr>
              <w:t>2.46</w:t>
            </w:r>
          </w:p>
        </w:tc>
        <w:tc>
          <w:tcPr>
            <w:tcW w:w="931" w:type="dxa"/>
          </w:tcPr>
          <w:p>
            <w:pPr>
              <w:pStyle w:val="TableParagraph"/>
              <w:spacing w:line="210" w:lineRule="exact"/>
              <w:ind w:left="276" w:right="272"/>
              <w:rPr>
                <w:sz w:val="20"/>
              </w:rPr>
            </w:pPr>
            <w:r>
              <w:rPr>
                <w:spacing w:val="-4"/>
                <w:sz w:val="20"/>
              </w:rPr>
              <w:t>2.57</w:t>
            </w:r>
          </w:p>
        </w:tc>
        <w:tc>
          <w:tcPr>
            <w:tcW w:w="931" w:type="dxa"/>
          </w:tcPr>
          <w:p>
            <w:pPr>
              <w:pStyle w:val="TableParagraph"/>
              <w:spacing w:line="210" w:lineRule="exact"/>
              <w:ind w:right="282"/>
              <w:jc w:val="right"/>
              <w:rPr>
                <w:sz w:val="20"/>
              </w:rPr>
            </w:pPr>
            <w:r>
              <w:rPr>
                <w:spacing w:val="-4"/>
                <w:sz w:val="20"/>
              </w:rPr>
              <w:t>2.74</w:t>
            </w:r>
          </w:p>
        </w:tc>
        <w:tc>
          <w:tcPr>
            <w:tcW w:w="931" w:type="dxa"/>
          </w:tcPr>
          <w:p>
            <w:pPr>
              <w:pStyle w:val="TableParagraph"/>
              <w:spacing w:line="210" w:lineRule="exact"/>
              <w:ind w:left="278" w:right="272"/>
              <w:rPr>
                <w:sz w:val="20"/>
              </w:rPr>
            </w:pPr>
            <w:r>
              <w:rPr>
                <w:spacing w:val="-4"/>
                <w:sz w:val="20"/>
              </w:rPr>
              <w:t>2.67</w:t>
            </w:r>
          </w:p>
        </w:tc>
        <w:tc>
          <w:tcPr>
            <w:tcW w:w="931" w:type="dxa"/>
          </w:tcPr>
          <w:p>
            <w:pPr>
              <w:pStyle w:val="TableParagraph"/>
              <w:spacing w:line="210" w:lineRule="exact"/>
              <w:ind w:left="278" w:right="272"/>
              <w:rPr>
                <w:sz w:val="20"/>
              </w:rPr>
            </w:pPr>
            <w:r>
              <w:rPr>
                <w:spacing w:val="-4"/>
                <w:sz w:val="20"/>
              </w:rPr>
              <w:t>2.56</w:t>
            </w:r>
          </w:p>
        </w:tc>
        <w:tc>
          <w:tcPr>
            <w:tcW w:w="929" w:type="dxa"/>
          </w:tcPr>
          <w:p>
            <w:pPr>
              <w:pStyle w:val="TableParagraph"/>
              <w:spacing w:line="210" w:lineRule="exact"/>
              <w:ind w:left="277" w:right="268"/>
              <w:rPr>
                <w:sz w:val="20"/>
              </w:rPr>
            </w:pPr>
            <w:r>
              <w:rPr>
                <w:spacing w:val="-4"/>
                <w:sz w:val="20"/>
              </w:rPr>
              <w:t>2.36</w:t>
            </w:r>
          </w:p>
        </w:tc>
        <w:tc>
          <w:tcPr>
            <w:tcW w:w="929" w:type="dxa"/>
          </w:tcPr>
          <w:p>
            <w:pPr>
              <w:pStyle w:val="TableParagraph"/>
              <w:spacing w:line="210" w:lineRule="exact"/>
              <w:ind w:left="273" w:right="269"/>
              <w:rPr>
                <w:sz w:val="20"/>
              </w:rPr>
            </w:pPr>
            <w:r>
              <w:rPr>
                <w:spacing w:val="-4"/>
                <w:sz w:val="20"/>
              </w:rPr>
              <w:t>2.29</w:t>
            </w:r>
          </w:p>
        </w:tc>
        <w:tc>
          <w:tcPr>
            <w:tcW w:w="931" w:type="dxa"/>
          </w:tcPr>
          <w:p>
            <w:pPr>
              <w:pStyle w:val="TableParagraph"/>
              <w:spacing w:line="210" w:lineRule="exact"/>
              <w:ind w:left="278" w:right="270"/>
              <w:rPr>
                <w:sz w:val="20"/>
              </w:rPr>
            </w:pPr>
            <w:r>
              <w:rPr>
                <w:spacing w:val="-4"/>
                <w:sz w:val="20"/>
              </w:rPr>
              <w:t>2.43</w:t>
            </w:r>
          </w:p>
        </w:tc>
        <w:tc>
          <w:tcPr>
            <w:tcW w:w="931" w:type="dxa"/>
          </w:tcPr>
          <w:p>
            <w:pPr>
              <w:pStyle w:val="TableParagraph"/>
              <w:spacing w:line="210" w:lineRule="exact"/>
              <w:ind w:left="278" w:right="270"/>
              <w:rPr>
                <w:sz w:val="20"/>
              </w:rPr>
            </w:pPr>
            <w:r>
              <w:rPr>
                <w:spacing w:val="-4"/>
                <w:sz w:val="20"/>
              </w:rPr>
              <w:t>2.51</w:t>
            </w:r>
          </w:p>
        </w:tc>
        <w:tc>
          <w:tcPr>
            <w:tcW w:w="929" w:type="dxa"/>
          </w:tcPr>
          <w:p>
            <w:pPr>
              <w:pStyle w:val="TableParagraph"/>
              <w:spacing w:line="210" w:lineRule="exact"/>
              <w:ind w:left="277" w:right="266"/>
              <w:rPr>
                <w:sz w:val="20"/>
              </w:rPr>
            </w:pPr>
            <w:r>
              <w:rPr>
                <w:spacing w:val="-4"/>
                <w:sz w:val="20"/>
              </w:rPr>
              <w:t>2.26</w:t>
            </w:r>
          </w:p>
        </w:tc>
        <w:tc>
          <w:tcPr>
            <w:tcW w:w="929" w:type="dxa"/>
          </w:tcPr>
          <w:p>
            <w:pPr>
              <w:pStyle w:val="TableParagraph"/>
              <w:spacing w:line="210" w:lineRule="exact"/>
              <w:ind w:right="281"/>
              <w:jc w:val="right"/>
              <w:rPr>
                <w:sz w:val="20"/>
              </w:rPr>
            </w:pPr>
            <w:r>
              <w:rPr>
                <w:spacing w:val="-4"/>
                <w:sz w:val="20"/>
              </w:rPr>
              <w:t>2.19</w:t>
            </w:r>
          </w:p>
        </w:tc>
      </w:tr>
      <w:tr>
        <w:trPr>
          <w:trHeight w:val="410" w:hRule="atLeast"/>
        </w:trPr>
        <w:tc>
          <w:tcPr>
            <w:tcW w:w="1018" w:type="dxa"/>
            <w:tcBorders>
              <w:bottom w:val="single" w:sz="4" w:space="0" w:color="00E2FF"/>
            </w:tcBorders>
          </w:tcPr>
          <w:p>
            <w:pPr>
              <w:pStyle w:val="TableParagraph"/>
              <w:jc w:val="left"/>
              <w:rPr>
                <w:rFonts w:ascii="Times New Roman"/>
                <w:sz w:val="20"/>
              </w:rPr>
            </w:pPr>
          </w:p>
        </w:tc>
        <w:tc>
          <w:tcPr>
            <w:tcW w:w="1892" w:type="dxa"/>
            <w:tcBorders>
              <w:bottom w:val="single" w:sz="4" w:space="0" w:color="00E2FF"/>
            </w:tcBorders>
          </w:tcPr>
          <w:p>
            <w:pPr>
              <w:pStyle w:val="TableParagraph"/>
              <w:spacing w:before="71"/>
              <w:ind w:left="1180"/>
              <w:jc w:val="left"/>
              <w:rPr>
                <w:i/>
                <w:sz w:val="20"/>
              </w:rPr>
            </w:pPr>
            <w:r>
              <w:rPr>
                <w:i/>
                <w:spacing w:val="-5"/>
                <w:sz w:val="20"/>
              </w:rPr>
              <w:t>SEM</w:t>
            </w:r>
          </w:p>
        </w:tc>
        <w:tc>
          <w:tcPr>
            <w:tcW w:w="839" w:type="dxa"/>
            <w:tcBorders>
              <w:bottom w:val="single" w:sz="4" w:space="0" w:color="00E2FF"/>
            </w:tcBorders>
          </w:tcPr>
          <w:p>
            <w:pPr>
              <w:pStyle w:val="TableParagraph"/>
              <w:spacing w:before="71"/>
              <w:ind w:left="116" w:right="155"/>
              <w:rPr>
                <w:sz w:val="20"/>
              </w:rPr>
            </w:pPr>
            <w:r>
              <w:rPr>
                <w:spacing w:val="-4"/>
                <w:sz w:val="20"/>
              </w:rPr>
              <w:t>0.39</w:t>
            </w:r>
          </w:p>
        </w:tc>
        <w:tc>
          <w:tcPr>
            <w:tcW w:w="907" w:type="dxa"/>
            <w:tcBorders>
              <w:bottom w:val="single" w:sz="4" w:space="0" w:color="00E2FF"/>
            </w:tcBorders>
          </w:tcPr>
          <w:p>
            <w:pPr>
              <w:pStyle w:val="TableParagraph"/>
              <w:spacing w:before="71"/>
              <w:ind w:left="254" w:right="273"/>
              <w:rPr>
                <w:sz w:val="20"/>
              </w:rPr>
            </w:pPr>
            <w:r>
              <w:rPr>
                <w:spacing w:val="-4"/>
                <w:sz w:val="20"/>
              </w:rPr>
              <w:t>0.40</w:t>
            </w:r>
          </w:p>
        </w:tc>
        <w:tc>
          <w:tcPr>
            <w:tcW w:w="931" w:type="dxa"/>
            <w:tcBorders>
              <w:bottom w:val="single" w:sz="4" w:space="0" w:color="00E2FF"/>
            </w:tcBorders>
          </w:tcPr>
          <w:p>
            <w:pPr>
              <w:pStyle w:val="TableParagraph"/>
              <w:spacing w:before="71"/>
              <w:ind w:left="276" w:right="272"/>
              <w:rPr>
                <w:sz w:val="20"/>
              </w:rPr>
            </w:pPr>
            <w:r>
              <w:rPr>
                <w:spacing w:val="-4"/>
                <w:sz w:val="20"/>
              </w:rPr>
              <w:t>0.40</w:t>
            </w:r>
          </w:p>
        </w:tc>
        <w:tc>
          <w:tcPr>
            <w:tcW w:w="931" w:type="dxa"/>
            <w:tcBorders>
              <w:bottom w:val="single" w:sz="4" w:space="0" w:color="00E2FF"/>
            </w:tcBorders>
          </w:tcPr>
          <w:p>
            <w:pPr>
              <w:pStyle w:val="TableParagraph"/>
              <w:spacing w:before="71"/>
              <w:ind w:right="282"/>
              <w:jc w:val="right"/>
              <w:rPr>
                <w:sz w:val="20"/>
              </w:rPr>
            </w:pPr>
            <w:r>
              <w:rPr>
                <w:spacing w:val="-4"/>
                <w:sz w:val="20"/>
              </w:rPr>
              <w:t>0.42</w:t>
            </w:r>
          </w:p>
        </w:tc>
        <w:tc>
          <w:tcPr>
            <w:tcW w:w="931" w:type="dxa"/>
            <w:tcBorders>
              <w:bottom w:val="single" w:sz="4" w:space="0" w:color="00E2FF"/>
            </w:tcBorders>
          </w:tcPr>
          <w:p>
            <w:pPr>
              <w:pStyle w:val="TableParagraph"/>
              <w:spacing w:before="71"/>
              <w:ind w:left="278" w:right="272"/>
              <w:rPr>
                <w:sz w:val="20"/>
              </w:rPr>
            </w:pPr>
            <w:r>
              <w:rPr>
                <w:spacing w:val="-4"/>
                <w:sz w:val="20"/>
              </w:rPr>
              <w:t>0.40</w:t>
            </w:r>
          </w:p>
        </w:tc>
        <w:tc>
          <w:tcPr>
            <w:tcW w:w="931" w:type="dxa"/>
            <w:tcBorders>
              <w:bottom w:val="single" w:sz="4" w:space="0" w:color="00E2FF"/>
            </w:tcBorders>
          </w:tcPr>
          <w:p>
            <w:pPr>
              <w:pStyle w:val="TableParagraph"/>
              <w:spacing w:before="71"/>
              <w:ind w:left="278" w:right="272"/>
              <w:rPr>
                <w:sz w:val="20"/>
              </w:rPr>
            </w:pPr>
            <w:r>
              <w:rPr>
                <w:spacing w:val="-4"/>
                <w:sz w:val="20"/>
              </w:rPr>
              <w:t>0.39</w:t>
            </w:r>
          </w:p>
        </w:tc>
        <w:tc>
          <w:tcPr>
            <w:tcW w:w="929" w:type="dxa"/>
            <w:tcBorders>
              <w:bottom w:val="single" w:sz="4" w:space="0" w:color="00E2FF"/>
            </w:tcBorders>
          </w:tcPr>
          <w:p>
            <w:pPr>
              <w:pStyle w:val="TableParagraph"/>
              <w:spacing w:before="71"/>
              <w:ind w:left="277" w:right="268"/>
              <w:rPr>
                <w:sz w:val="20"/>
              </w:rPr>
            </w:pPr>
            <w:r>
              <w:rPr>
                <w:spacing w:val="-4"/>
                <w:sz w:val="20"/>
              </w:rPr>
              <w:t>0.36</w:t>
            </w:r>
          </w:p>
        </w:tc>
        <w:tc>
          <w:tcPr>
            <w:tcW w:w="929" w:type="dxa"/>
            <w:tcBorders>
              <w:bottom w:val="single" w:sz="4" w:space="0" w:color="00E2FF"/>
            </w:tcBorders>
          </w:tcPr>
          <w:p>
            <w:pPr>
              <w:pStyle w:val="TableParagraph"/>
              <w:spacing w:before="71"/>
              <w:ind w:left="273" w:right="269"/>
              <w:rPr>
                <w:sz w:val="20"/>
              </w:rPr>
            </w:pPr>
            <w:r>
              <w:rPr>
                <w:spacing w:val="-4"/>
                <w:sz w:val="20"/>
              </w:rPr>
              <w:t>0.35</w:t>
            </w:r>
          </w:p>
        </w:tc>
        <w:tc>
          <w:tcPr>
            <w:tcW w:w="931" w:type="dxa"/>
            <w:tcBorders>
              <w:bottom w:val="single" w:sz="4" w:space="0" w:color="00E2FF"/>
            </w:tcBorders>
          </w:tcPr>
          <w:p>
            <w:pPr>
              <w:pStyle w:val="TableParagraph"/>
              <w:spacing w:before="71"/>
              <w:ind w:left="278" w:right="270"/>
              <w:rPr>
                <w:sz w:val="20"/>
              </w:rPr>
            </w:pPr>
            <w:r>
              <w:rPr>
                <w:spacing w:val="-4"/>
                <w:sz w:val="20"/>
              </w:rPr>
              <w:t>0.35</w:t>
            </w:r>
          </w:p>
        </w:tc>
        <w:tc>
          <w:tcPr>
            <w:tcW w:w="931" w:type="dxa"/>
            <w:tcBorders>
              <w:bottom w:val="single" w:sz="4" w:space="0" w:color="00E2FF"/>
            </w:tcBorders>
          </w:tcPr>
          <w:p>
            <w:pPr>
              <w:pStyle w:val="TableParagraph"/>
              <w:spacing w:before="71"/>
              <w:ind w:left="278" w:right="270"/>
              <w:rPr>
                <w:sz w:val="20"/>
              </w:rPr>
            </w:pPr>
            <w:r>
              <w:rPr>
                <w:spacing w:val="-4"/>
                <w:sz w:val="20"/>
              </w:rPr>
              <w:t>0.41</w:t>
            </w:r>
          </w:p>
        </w:tc>
        <w:tc>
          <w:tcPr>
            <w:tcW w:w="929" w:type="dxa"/>
            <w:tcBorders>
              <w:bottom w:val="single" w:sz="4" w:space="0" w:color="00E2FF"/>
            </w:tcBorders>
          </w:tcPr>
          <w:p>
            <w:pPr>
              <w:pStyle w:val="TableParagraph"/>
              <w:spacing w:before="71"/>
              <w:ind w:left="277" w:right="266"/>
              <w:rPr>
                <w:sz w:val="20"/>
              </w:rPr>
            </w:pPr>
            <w:r>
              <w:rPr>
                <w:spacing w:val="-4"/>
                <w:sz w:val="20"/>
              </w:rPr>
              <w:t>0.34</w:t>
            </w:r>
          </w:p>
        </w:tc>
        <w:tc>
          <w:tcPr>
            <w:tcW w:w="929" w:type="dxa"/>
            <w:tcBorders>
              <w:bottom w:val="single" w:sz="4" w:space="0" w:color="00E2FF"/>
            </w:tcBorders>
          </w:tcPr>
          <w:p>
            <w:pPr>
              <w:pStyle w:val="TableParagraph"/>
              <w:spacing w:before="71"/>
              <w:ind w:right="281"/>
              <w:jc w:val="right"/>
              <w:rPr>
                <w:sz w:val="20"/>
              </w:rPr>
            </w:pPr>
            <w:r>
              <w:rPr>
                <w:spacing w:val="-4"/>
                <w:sz w:val="20"/>
              </w:rPr>
              <w:t>0.33</w:t>
            </w:r>
          </w:p>
        </w:tc>
      </w:tr>
      <w:tr>
        <w:trPr>
          <w:trHeight w:val="441" w:hRule="atLeast"/>
        </w:trPr>
        <w:tc>
          <w:tcPr>
            <w:tcW w:w="1018" w:type="dxa"/>
            <w:tcBorders>
              <w:top w:val="single" w:sz="4" w:space="0" w:color="00E2FF"/>
            </w:tcBorders>
          </w:tcPr>
          <w:p>
            <w:pPr>
              <w:pStyle w:val="TableParagraph"/>
              <w:jc w:val="left"/>
              <w:rPr>
                <w:rFonts w:ascii="Times New Roman"/>
                <w:sz w:val="20"/>
              </w:rPr>
            </w:pPr>
          </w:p>
        </w:tc>
        <w:tc>
          <w:tcPr>
            <w:tcW w:w="1892" w:type="dxa"/>
            <w:tcBorders>
              <w:top w:val="single" w:sz="4" w:space="0" w:color="00E2FF"/>
            </w:tcBorders>
          </w:tcPr>
          <w:p>
            <w:pPr>
              <w:pStyle w:val="TableParagraph"/>
              <w:spacing w:before="87"/>
              <w:ind w:left="1123"/>
              <w:jc w:val="left"/>
              <w:rPr>
                <w:i/>
                <w:sz w:val="20"/>
              </w:rPr>
            </w:pPr>
            <w:r>
              <w:rPr>
                <w:i/>
                <w:spacing w:val="-4"/>
                <w:sz w:val="20"/>
              </w:rPr>
              <w:t>Mean</w:t>
            </w:r>
          </w:p>
        </w:tc>
        <w:tc>
          <w:tcPr>
            <w:tcW w:w="839" w:type="dxa"/>
            <w:tcBorders>
              <w:top w:val="single" w:sz="4" w:space="0" w:color="00E2FF"/>
            </w:tcBorders>
          </w:tcPr>
          <w:p>
            <w:pPr>
              <w:pStyle w:val="TableParagraph"/>
              <w:spacing w:before="87"/>
              <w:ind w:left="116" w:right="155"/>
              <w:rPr>
                <w:sz w:val="20"/>
              </w:rPr>
            </w:pPr>
            <w:r>
              <w:rPr>
                <w:spacing w:val="-4"/>
                <w:sz w:val="20"/>
              </w:rPr>
              <w:t>5.87</w:t>
            </w:r>
          </w:p>
        </w:tc>
        <w:tc>
          <w:tcPr>
            <w:tcW w:w="907" w:type="dxa"/>
            <w:tcBorders>
              <w:top w:val="single" w:sz="4" w:space="0" w:color="00E2FF"/>
            </w:tcBorders>
          </w:tcPr>
          <w:p>
            <w:pPr>
              <w:pStyle w:val="TableParagraph"/>
              <w:spacing w:before="87"/>
              <w:ind w:left="254" w:right="273"/>
              <w:rPr>
                <w:sz w:val="20"/>
              </w:rPr>
            </w:pPr>
            <w:r>
              <w:rPr>
                <w:spacing w:val="-4"/>
                <w:sz w:val="20"/>
              </w:rPr>
              <w:t>5.75</w:t>
            </w:r>
          </w:p>
        </w:tc>
        <w:tc>
          <w:tcPr>
            <w:tcW w:w="931" w:type="dxa"/>
            <w:tcBorders>
              <w:top w:val="single" w:sz="4" w:space="0" w:color="00E2FF"/>
            </w:tcBorders>
          </w:tcPr>
          <w:p>
            <w:pPr>
              <w:pStyle w:val="TableParagraph"/>
              <w:spacing w:before="87"/>
              <w:ind w:left="276" w:right="272"/>
              <w:rPr>
                <w:sz w:val="20"/>
              </w:rPr>
            </w:pPr>
            <w:r>
              <w:rPr>
                <w:spacing w:val="-4"/>
                <w:sz w:val="20"/>
              </w:rPr>
              <w:t>6.52</w:t>
            </w:r>
          </w:p>
        </w:tc>
        <w:tc>
          <w:tcPr>
            <w:tcW w:w="931" w:type="dxa"/>
            <w:tcBorders>
              <w:top w:val="single" w:sz="4" w:space="0" w:color="00E2FF"/>
            </w:tcBorders>
          </w:tcPr>
          <w:p>
            <w:pPr>
              <w:pStyle w:val="TableParagraph"/>
              <w:spacing w:before="87"/>
              <w:ind w:right="282"/>
              <w:jc w:val="right"/>
              <w:rPr>
                <w:sz w:val="20"/>
              </w:rPr>
            </w:pPr>
            <w:r>
              <w:rPr>
                <w:spacing w:val="-4"/>
                <w:sz w:val="20"/>
              </w:rPr>
              <w:t>6.36</w:t>
            </w:r>
          </w:p>
        </w:tc>
        <w:tc>
          <w:tcPr>
            <w:tcW w:w="931" w:type="dxa"/>
            <w:tcBorders>
              <w:top w:val="single" w:sz="4" w:space="0" w:color="00E2FF"/>
            </w:tcBorders>
          </w:tcPr>
          <w:p>
            <w:pPr>
              <w:pStyle w:val="TableParagraph"/>
              <w:spacing w:before="87"/>
              <w:ind w:left="278" w:right="272"/>
              <w:rPr>
                <w:sz w:val="20"/>
              </w:rPr>
            </w:pPr>
            <w:r>
              <w:rPr>
                <w:spacing w:val="-4"/>
                <w:sz w:val="20"/>
              </w:rPr>
              <w:t>6.27</w:t>
            </w:r>
          </w:p>
        </w:tc>
        <w:tc>
          <w:tcPr>
            <w:tcW w:w="931" w:type="dxa"/>
            <w:tcBorders>
              <w:top w:val="single" w:sz="4" w:space="0" w:color="00E2FF"/>
            </w:tcBorders>
          </w:tcPr>
          <w:p>
            <w:pPr>
              <w:pStyle w:val="TableParagraph"/>
              <w:spacing w:before="87"/>
              <w:ind w:left="278" w:right="272"/>
              <w:rPr>
                <w:sz w:val="20"/>
              </w:rPr>
            </w:pPr>
            <w:r>
              <w:rPr>
                <w:spacing w:val="-4"/>
                <w:sz w:val="20"/>
              </w:rPr>
              <w:t>6.36</w:t>
            </w:r>
          </w:p>
        </w:tc>
        <w:tc>
          <w:tcPr>
            <w:tcW w:w="929" w:type="dxa"/>
            <w:tcBorders>
              <w:top w:val="single" w:sz="4" w:space="0" w:color="00E2FF"/>
            </w:tcBorders>
          </w:tcPr>
          <w:p>
            <w:pPr>
              <w:pStyle w:val="TableParagraph"/>
              <w:spacing w:before="87"/>
              <w:ind w:left="277" w:right="268"/>
              <w:rPr>
                <w:sz w:val="20"/>
              </w:rPr>
            </w:pPr>
            <w:r>
              <w:rPr>
                <w:spacing w:val="-4"/>
                <w:sz w:val="20"/>
              </w:rPr>
              <w:t>5.69</w:t>
            </w:r>
          </w:p>
        </w:tc>
        <w:tc>
          <w:tcPr>
            <w:tcW w:w="929" w:type="dxa"/>
            <w:tcBorders>
              <w:top w:val="single" w:sz="4" w:space="0" w:color="00E2FF"/>
            </w:tcBorders>
          </w:tcPr>
          <w:p>
            <w:pPr>
              <w:pStyle w:val="TableParagraph"/>
              <w:spacing w:before="87"/>
              <w:ind w:left="273" w:right="269"/>
              <w:rPr>
                <w:sz w:val="20"/>
              </w:rPr>
            </w:pPr>
            <w:r>
              <w:rPr>
                <w:spacing w:val="-4"/>
                <w:sz w:val="20"/>
              </w:rPr>
              <w:t>6.13</w:t>
            </w:r>
          </w:p>
        </w:tc>
        <w:tc>
          <w:tcPr>
            <w:tcW w:w="931" w:type="dxa"/>
            <w:tcBorders>
              <w:top w:val="single" w:sz="4" w:space="0" w:color="00E2FF"/>
            </w:tcBorders>
          </w:tcPr>
          <w:p>
            <w:pPr>
              <w:pStyle w:val="TableParagraph"/>
              <w:spacing w:before="87"/>
              <w:ind w:left="278" w:right="270"/>
              <w:rPr>
                <w:sz w:val="20"/>
              </w:rPr>
            </w:pPr>
            <w:r>
              <w:rPr>
                <w:spacing w:val="-4"/>
                <w:sz w:val="20"/>
              </w:rPr>
              <w:t>6.36</w:t>
            </w:r>
          </w:p>
        </w:tc>
        <w:tc>
          <w:tcPr>
            <w:tcW w:w="931" w:type="dxa"/>
            <w:tcBorders>
              <w:top w:val="single" w:sz="4" w:space="0" w:color="00E2FF"/>
            </w:tcBorders>
          </w:tcPr>
          <w:p>
            <w:pPr>
              <w:pStyle w:val="TableParagraph"/>
              <w:spacing w:before="87"/>
              <w:ind w:left="278" w:right="270"/>
              <w:rPr>
                <w:sz w:val="20"/>
              </w:rPr>
            </w:pPr>
            <w:r>
              <w:rPr>
                <w:spacing w:val="-4"/>
                <w:sz w:val="20"/>
              </w:rPr>
              <w:t>6.48</w:t>
            </w:r>
          </w:p>
        </w:tc>
        <w:tc>
          <w:tcPr>
            <w:tcW w:w="929" w:type="dxa"/>
            <w:tcBorders>
              <w:top w:val="single" w:sz="4" w:space="0" w:color="00E2FF"/>
            </w:tcBorders>
          </w:tcPr>
          <w:p>
            <w:pPr>
              <w:pStyle w:val="TableParagraph"/>
              <w:spacing w:before="87"/>
              <w:ind w:left="277" w:right="266"/>
              <w:rPr>
                <w:sz w:val="20"/>
              </w:rPr>
            </w:pPr>
            <w:r>
              <w:rPr>
                <w:spacing w:val="-4"/>
                <w:sz w:val="20"/>
              </w:rPr>
              <w:t>6.26</w:t>
            </w:r>
          </w:p>
        </w:tc>
        <w:tc>
          <w:tcPr>
            <w:tcW w:w="929" w:type="dxa"/>
            <w:tcBorders>
              <w:top w:val="single" w:sz="4" w:space="0" w:color="00E2FF"/>
            </w:tcBorders>
          </w:tcPr>
          <w:p>
            <w:pPr>
              <w:pStyle w:val="TableParagraph"/>
              <w:spacing w:before="87"/>
              <w:ind w:right="281"/>
              <w:jc w:val="right"/>
              <w:rPr>
                <w:sz w:val="20"/>
              </w:rPr>
            </w:pPr>
            <w:r>
              <w:rPr>
                <w:spacing w:val="-4"/>
                <w:sz w:val="20"/>
              </w:rPr>
              <w:t>6.39</w:t>
            </w:r>
          </w:p>
        </w:tc>
      </w:tr>
      <w:tr>
        <w:trPr>
          <w:trHeight w:val="319" w:hRule="atLeast"/>
        </w:trPr>
        <w:tc>
          <w:tcPr>
            <w:tcW w:w="1018" w:type="dxa"/>
          </w:tcPr>
          <w:p>
            <w:pPr>
              <w:pStyle w:val="TableParagraph"/>
              <w:jc w:val="left"/>
              <w:rPr>
                <w:rFonts w:ascii="Times New Roman"/>
                <w:sz w:val="20"/>
              </w:rPr>
            </w:pPr>
          </w:p>
        </w:tc>
        <w:tc>
          <w:tcPr>
            <w:tcW w:w="1892" w:type="dxa"/>
          </w:tcPr>
          <w:p>
            <w:pPr>
              <w:pStyle w:val="TableParagraph"/>
              <w:spacing w:line="226" w:lineRule="exact" w:before="73"/>
              <w:ind w:right="217"/>
              <w:jc w:val="right"/>
              <w:rPr>
                <w:i/>
                <w:sz w:val="20"/>
              </w:rPr>
            </w:pPr>
            <w:r>
              <w:rPr>
                <w:i/>
                <w:spacing w:val="-2"/>
                <w:sz w:val="20"/>
              </w:rPr>
              <w:t>Median</w:t>
            </w:r>
          </w:p>
        </w:tc>
        <w:tc>
          <w:tcPr>
            <w:tcW w:w="839" w:type="dxa"/>
          </w:tcPr>
          <w:p>
            <w:pPr>
              <w:pStyle w:val="TableParagraph"/>
              <w:spacing w:line="226" w:lineRule="exact" w:before="73"/>
              <w:ind w:left="116" w:right="155"/>
              <w:rPr>
                <w:sz w:val="20"/>
              </w:rPr>
            </w:pPr>
            <w:r>
              <w:rPr>
                <w:spacing w:val="-4"/>
                <w:sz w:val="20"/>
              </w:rPr>
              <w:t>6.00</w:t>
            </w:r>
          </w:p>
        </w:tc>
        <w:tc>
          <w:tcPr>
            <w:tcW w:w="907" w:type="dxa"/>
          </w:tcPr>
          <w:p>
            <w:pPr>
              <w:pStyle w:val="TableParagraph"/>
              <w:spacing w:line="226" w:lineRule="exact" w:before="73"/>
              <w:ind w:left="254" w:right="273"/>
              <w:rPr>
                <w:sz w:val="20"/>
              </w:rPr>
            </w:pPr>
            <w:r>
              <w:rPr>
                <w:spacing w:val="-4"/>
                <w:sz w:val="20"/>
              </w:rPr>
              <w:t>6.00</w:t>
            </w:r>
          </w:p>
        </w:tc>
        <w:tc>
          <w:tcPr>
            <w:tcW w:w="931" w:type="dxa"/>
          </w:tcPr>
          <w:p>
            <w:pPr>
              <w:pStyle w:val="TableParagraph"/>
              <w:spacing w:line="226" w:lineRule="exact" w:before="73"/>
              <w:ind w:left="276" w:right="272"/>
              <w:rPr>
                <w:sz w:val="20"/>
              </w:rPr>
            </w:pPr>
            <w:r>
              <w:rPr>
                <w:spacing w:val="-4"/>
                <w:sz w:val="20"/>
              </w:rPr>
              <w:t>7.00</w:t>
            </w:r>
          </w:p>
        </w:tc>
        <w:tc>
          <w:tcPr>
            <w:tcW w:w="931" w:type="dxa"/>
          </w:tcPr>
          <w:p>
            <w:pPr>
              <w:pStyle w:val="TableParagraph"/>
              <w:spacing w:line="226" w:lineRule="exact" w:before="73"/>
              <w:ind w:right="282"/>
              <w:jc w:val="right"/>
              <w:rPr>
                <w:sz w:val="20"/>
              </w:rPr>
            </w:pPr>
            <w:r>
              <w:rPr>
                <w:spacing w:val="-4"/>
                <w:sz w:val="20"/>
              </w:rPr>
              <w:t>6.80</w:t>
            </w:r>
          </w:p>
        </w:tc>
        <w:tc>
          <w:tcPr>
            <w:tcW w:w="931" w:type="dxa"/>
          </w:tcPr>
          <w:p>
            <w:pPr>
              <w:pStyle w:val="TableParagraph"/>
              <w:spacing w:line="226" w:lineRule="exact" w:before="73"/>
              <w:ind w:left="278" w:right="272"/>
              <w:rPr>
                <w:sz w:val="20"/>
              </w:rPr>
            </w:pPr>
            <w:r>
              <w:rPr>
                <w:spacing w:val="-4"/>
                <w:sz w:val="20"/>
              </w:rPr>
              <w:t>7.00</w:t>
            </w:r>
          </w:p>
        </w:tc>
        <w:tc>
          <w:tcPr>
            <w:tcW w:w="931" w:type="dxa"/>
          </w:tcPr>
          <w:p>
            <w:pPr>
              <w:pStyle w:val="TableParagraph"/>
              <w:spacing w:line="226" w:lineRule="exact" w:before="73"/>
              <w:ind w:left="278" w:right="272"/>
              <w:rPr>
                <w:sz w:val="20"/>
              </w:rPr>
            </w:pPr>
            <w:r>
              <w:rPr>
                <w:spacing w:val="-4"/>
                <w:sz w:val="20"/>
              </w:rPr>
              <w:t>6.80</w:t>
            </w:r>
          </w:p>
        </w:tc>
        <w:tc>
          <w:tcPr>
            <w:tcW w:w="929" w:type="dxa"/>
          </w:tcPr>
          <w:p>
            <w:pPr>
              <w:pStyle w:val="TableParagraph"/>
              <w:spacing w:line="226" w:lineRule="exact" w:before="73"/>
              <w:ind w:left="277" w:right="268"/>
              <w:rPr>
                <w:sz w:val="20"/>
              </w:rPr>
            </w:pPr>
            <w:r>
              <w:rPr>
                <w:spacing w:val="-4"/>
                <w:sz w:val="20"/>
              </w:rPr>
              <w:t>6.00</w:t>
            </w:r>
          </w:p>
        </w:tc>
        <w:tc>
          <w:tcPr>
            <w:tcW w:w="929" w:type="dxa"/>
          </w:tcPr>
          <w:p>
            <w:pPr>
              <w:pStyle w:val="TableParagraph"/>
              <w:spacing w:line="226" w:lineRule="exact" w:before="73"/>
              <w:ind w:left="273" w:right="269"/>
              <w:rPr>
                <w:sz w:val="20"/>
              </w:rPr>
            </w:pPr>
            <w:r>
              <w:rPr>
                <w:spacing w:val="-4"/>
                <w:sz w:val="20"/>
              </w:rPr>
              <w:t>6.30</w:t>
            </w:r>
          </w:p>
        </w:tc>
        <w:tc>
          <w:tcPr>
            <w:tcW w:w="931" w:type="dxa"/>
          </w:tcPr>
          <w:p>
            <w:pPr>
              <w:pStyle w:val="TableParagraph"/>
              <w:spacing w:line="226" w:lineRule="exact" w:before="73"/>
              <w:ind w:left="278" w:right="270"/>
              <w:rPr>
                <w:sz w:val="20"/>
              </w:rPr>
            </w:pPr>
            <w:r>
              <w:rPr>
                <w:spacing w:val="-4"/>
                <w:sz w:val="20"/>
              </w:rPr>
              <w:t>6.50</w:t>
            </w:r>
          </w:p>
        </w:tc>
        <w:tc>
          <w:tcPr>
            <w:tcW w:w="931" w:type="dxa"/>
          </w:tcPr>
          <w:p>
            <w:pPr>
              <w:pStyle w:val="TableParagraph"/>
              <w:spacing w:line="226" w:lineRule="exact" w:before="73"/>
              <w:ind w:left="278" w:right="270"/>
              <w:rPr>
                <w:sz w:val="20"/>
              </w:rPr>
            </w:pPr>
            <w:r>
              <w:rPr>
                <w:spacing w:val="-4"/>
                <w:sz w:val="20"/>
              </w:rPr>
              <w:t>6.80</w:t>
            </w:r>
          </w:p>
        </w:tc>
        <w:tc>
          <w:tcPr>
            <w:tcW w:w="929" w:type="dxa"/>
          </w:tcPr>
          <w:p>
            <w:pPr>
              <w:pStyle w:val="TableParagraph"/>
              <w:spacing w:line="226" w:lineRule="exact" w:before="73"/>
              <w:ind w:left="277" w:right="266"/>
              <w:rPr>
                <w:sz w:val="20"/>
              </w:rPr>
            </w:pPr>
            <w:r>
              <w:rPr>
                <w:spacing w:val="-4"/>
                <w:sz w:val="20"/>
              </w:rPr>
              <w:t>6.50</w:t>
            </w:r>
          </w:p>
        </w:tc>
        <w:tc>
          <w:tcPr>
            <w:tcW w:w="929" w:type="dxa"/>
          </w:tcPr>
          <w:p>
            <w:pPr>
              <w:pStyle w:val="TableParagraph"/>
              <w:spacing w:line="226" w:lineRule="exact" w:before="73"/>
              <w:ind w:right="281"/>
              <w:jc w:val="right"/>
              <w:rPr>
                <w:sz w:val="20"/>
              </w:rPr>
            </w:pPr>
            <w:r>
              <w:rPr>
                <w:spacing w:val="-4"/>
                <w:sz w:val="20"/>
              </w:rPr>
              <w:t>6.50</w:t>
            </w:r>
          </w:p>
        </w:tc>
      </w:tr>
      <w:tr>
        <w:trPr>
          <w:trHeight w:val="211" w:hRule="atLeast"/>
        </w:trPr>
        <w:tc>
          <w:tcPr>
            <w:tcW w:w="1018" w:type="dxa"/>
          </w:tcPr>
          <w:p>
            <w:pPr>
              <w:pStyle w:val="TableParagraph"/>
              <w:spacing w:line="191" w:lineRule="exact"/>
              <w:ind w:left="122" w:right="211"/>
              <w:rPr>
                <w:b/>
                <w:sz w:val="20"/>
              </w:rPr>
            </w:pPr>
            <w:r>
              <w:rPr>
                <w:b/>
                <w:spacing w:val="-2"/>
                <w:sz w:val="20"/>
              </w:rPr>
              <w:t>34-</w:t>
            </w:r>
            <w:r>
              <w:rPr>
                <w:b/>
                <w:spacing w:val="-7"/>
                <w:sz w:val="20"/>
              </w:rPr>
              <w:t>43</w:t>
            </w:r>
          </w:p>
        </w:tc>
        <w:tc>
          <w:tcPr>
            <w:tcW w:w="1892" w:type="dxa"/>
          </w:tcPr>
          <w:p>
            <w:pPr>
              <w:pStyle w:val="TableParagraph"/>
              <w:spacing w:line="191" w:lineRule="exact"/>
              <w:ind w:left="273"/>
              <w:jc w:val="left"/>
              <w:rPr>
                <w:sz w:val="20"/>
              </w:rPr>
            </w:pPr>
            <w:r>
              <w:rPr>
                <w:spacing w:val="-5"/>
                <w:sz w:val="20"/>
              </w:rPr>
              <w:t>89</w:t>
            </w:r>
          </w:p>
        </w:tc>
        <w:tc>
          <w:tcPr>
            <w:tcW w:w="839" w:type="dxa"/>
          </w:tcPr>
          <w:p>
            <w:pPr>
              <w:pStyle w:val="TableParagraph"/>
              <w:jc w:val="left"/>
              <w:rPr>
                <w:rFonts w:ascii="Times New Roman"/>
                <w:sz w:val="14"/>
              </w:rPr>
            </w:pPr>
          </w:p>
        </w:tc>
        <w:tc>
          <w:tcPr>
            <w:tcW w:w="907"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r>
      <w:tr>
        <w:trPr>
          <w:trHeight w:val="319" w:hRule="atLeast"/>
        </w:trPr>
        <w:tc>
          <w:tcPr>
            <w:tcW w:w="1018" w:type="dxa"/>
          </w:tcPr>
          <w:p>
            <w:pPr>
              <w:pStyle w:val="TableParagraph"/>
              <w:jc w:val="left"/>
              <w:rPr>
                <w:rFonts w:ascii="Times New Roman"/>
                <w:sz w:val="20"/>
              </w:rPr>
            </w:pPr>
          </w:p>
        </w:tc>
        <w:tc>
          <w:tcPr>
            <w:tcW w:w="1892" w:type="dxa"/>
          </w:tcPr>
          <w:p>
            <w:pPr>
              <w:pStyle w:val="TableParagraph"/>
              <w:spacing w:line="210" w:lineRule="exact"/>
              <w:ind w:left="1252"/>
              <w:jc w:val="left"/>
              <w:rPr>
                <w:i/>
                <w:sz w:val="20"/>
              </w:rPr>
            </w:pPr>
            <w:r>
              <w:rPr>
                <w:i/>
                <w:spacing w:val="-5"/>
                <w:sz w:val="20"/>
              </w:rPr>
              <w:t>SD</w:t>
            </w:r>
          </w:p>
        </w:tc>
        <w:tc>
          <w:tcPr>
            <w:tcW w:w="839" w:type="dxa"/>
          </w:tcPr>
          <w:p>
            <w:pPr>
              <w:pStyle w:val="TableParagraph"/>
              <w:spacing w:line="210" w:lineRule="exact"/>
              <w:ind w:left="116" w:right="155"/>
              <w:rPr>
                <w:sz w:val="20"/>
              </w:rPr>
            </w:pPr>
            <w:r>
              <w:rPr>
                <w:spacing w:val="-4"/>
                <w:sz w:val="20"/>
              </w:rPr>
              <w:t>1.94</w:t>
            </w:r>
          </w:p>
        </w:tc>
        <w:tc>
          <w:tcPr>
            <w:tcW w:w="907" w:type="dxa"/>
          </w:tcPr>
          <w:p>
            <w:pPr>
              <w:pStyle w:val="TableParagraph"/>
              <w:spacing w:line="210" w:lineRule="exact"/>
              <w:ind w:left="254" w:right="273"/>
              <w:rPr>
                <w:sz w:val="20"/>
              </w:rPr>
            </w:pPr>
            <w:r>
              <w:rPr>
                <w:spacing w:val="-4"/>
                <w:sz w:val="20"/>
              </w:rPr>
              <w:t>1.86</w:t>
            </w:r>
          </w:p>
        </w:tc>
        <w:tc>
          <w:tcPr>
            <w:tcW w:w="931" w:type="dxa"/>
          </w:tcPr>
          <w:p>
            <w:pPr>
              <w:pStyle w:val="TableParagraph"/>
              <w:spacing w:line="210" w:lineRule="exact"/>
              <w:ind w:left="276" w:right="272"/>
              <w:rPr>
                <w:sz w:val="20"/>
              </w:rPr>
            </w:pPr>
            <w:r>
              <w:rPr>
                <w:spacing w:val="-4"/>
                <w:sz w:val="20"/>
              </w:rPr>
              <w:t>2.12</w:t>
            </w:r>
          </w:p>
        </w:tc>
        <w:tc>
          <w:tcPr>
            <w:tcW w:w="931" w:type="dxa"/>
          </w:tcPr>
          <w:p>
            <w:pPr>
              <w:pStyle w:val="TableParagraph"/>
              <w:spacing w:line="210" w:lineRule="exact"/>
              <w:ind w:right="282"/>
              <w:jc w:val="right"/>
              <w:rPr>
                <w:sz w:val="20"/>
              </w:rPr>
            </w:pPr>
            <w:r>
              <w:rPr>
                <w:spacing w:val="-4"/>
                <w:sz w:val="20"/>
              </w:rPr>
              <w:t>2.13</w:t>
            </w:r>
          </w:p>
        </w:tc>
        <w:tc>
          <w:tcPr>
            <w:tcW w:w="931" w:type="dxa"/>
          </w:tcPr>
          <w:p>
            <w:pPr>
              <w:pStyle w:val="TableParagraph"/>
              <w:spacing w:line="210" w:lineRule="exact"/>
              <w:ind w:left="278" w:right="272"/>
              <w:rPr>
                <w:sz w:val="20"/>
              </w:rPr>
            </w:pPr>
            <w:r>
              <w:rPr>
                <w:spacing w:val="-4"/>
                <w:sz w:val="20"/>
              </w:rPr>
              <w:t>2.21</w:t>
            </w:r>
          </w:p>
        </w:tc>
        <w:tc>
          <w:tcPr>
            <w:tcW w:w="931" w:type="dxa"/>
          </w:tcPr>
          <w:p>
            <w:pPr>
              <w:pStyle w:val="TableParagraph"/>
              <w:spacing w:line="210" w:lineRule="exact"/>
              <w:ind w:left="278" w:right="272"/>
              <w:rPr>
                <w:sz w:val="20"/>
              </w:rPr>
            </w:pPr>
            <w:r>
              <w:rPr>
                <w:spacing w:val="-4"/>
                <w:sz w:val="20"/>
              </w:rPr>
              <w:t>2.03</w:t>
            </w:r>
          </w:p>
        </w:tc>
        <w:tc>
          <w:tcPr>
            <w:tcW w:w="929" w:type="dxa"/>
          </w:tcPr>
          <w:p>
            <w:pPr>
              <w:pStyle w:val="TableParagraph"/>
              <w:spacing w:line="210" w:lineRule="exact"/>
              <w:ind w:left="277" w:right="268"/>
              <w:rPr>
                <w:sz w:val="20"/>
              </w:rPr>
            </w:pPr>
            <w:r>
              <w:rPr>
                <w:spacing w:val="-4"/>
                <w:sz w:val="20"/>
              </w:rPr>
              <w:t>1.89</w:t>
            </w:r>
          </w:p>
        </w:tc>
        <w:tc>
          <w:tcPr>
            <w:tcW w:w="929" w:type="dxa"/>
          </w:tcPr>
          <w:p>
            <w:pPr>
              <w:pStyle w:val="TableParagraph"/>
              <w:spacing w:line="210" w:lineRule="exact"/>
              <w:ind w:left="273" w:right="269"/>
              <w:rPr>
                <w:sz w:val="20"/>
              </w:rPr>
            </w:pPr>
            <w:r>
              <w:rPr>
                <w:spacing w:val="-4"/>
                <w:sz w:val="20"/>
              </w:rPr>
              <w:t>2.01</w:t>
            </w:r>
          </w:p>
        </w:tc>
        <w:tc>
          <w:tcPr>
            <w:tcW w:w="931" w:type="dxa"/>
          </w:tcPr>
          <w:p>
            <w:pPr>
              <w:pStyle w:val="TableParagraph"/>
              <w:spacing w:line="210" w:lineRule="exact"/>
              <w:ind w:left="278" w:right="270"/>
              <w:rPr>
                <w:sz w:val="20"/>
              </w:rPr>
            </w:pPr>
            <w:r>
              <w:rPr>
                <w:spacing w:val="-4"/>
                <w:sz w:val="20"/>
              </w:rPr>
              <w:t>1.74</w:t>
            </w:r>
          </w:p>
        </w:tc>
        <w:tc>
          <w:tcPr>
            <w:tcW w:w="931" w:type="dxa"/>
          </w:tcPr>
          <w:p>
            <w:pPr>
              <w:pStyle w:val="TableParagraph"/>
              <w:spacing w:line="210" w:lineRule="exact"/>
              <w:ind w:left="278" w:right="270"/>
              <w:rPr>
                <w:sz w:val="20"/>
              </w:rPr>
            </w:pPr>
            <w:r>
              <w:rPr>
                <w:spacing w:val="-4"/>
                <w:sz w:val="20"/>
              </w:rPr>
              <w:t>2.08</w:t>
            </w:r>
          </w:p>
        </w:tc>
        <w:tc>
          <w:tcPr>
            <w:tcW w:w="929" w:type="dxa"/>
          </w:tcPr>
          <w:p>
            <w:pPr>
              <w:pStyle w:val="TableParagraph"/>
              <w:spacing w:line="210" w:lineRule="exact"/>
              <w:ind w:left="277" w:right="266"/>
              <w:rPr>
                <w:sz w:val="20"/>
              </w:rPr>
            </w:pPr>
            <w:r>
              <w:rPr>
                <w:spacing w:val="-4"/>
                <w:sz w:val="20"/>
              </w:rPr>
              <w:t>1.72</w:t>
            </w:r>
          </w:p>
        </w:tc>
        <w:tc>
          <w:tcPr>
            <w:tcW w:w="929" w:type="dxa"/>
          </w:tcPr>
          <w:p>
            <w:pPr>
              <w:pStyle w:val="TableParagraph"/>
              <w:spacing w:line="210" w:lineRule="exact"/>
              <w:ind w:right="281"/>
              <w:jc w:val="right"/>
              <w:rPr>
                <w:sz w:val="20"/>
              </w:rPr>
            </w:pPr>
            <w:r>
              <w:rPr>
                <w:spacing w:val="-4"/>
                <w:sz w:val="20"/>
              </w:rPr>
              <w:t>1.84</w:t>
            </w:r>
          </w:p>
        </w:tc>
      </w:tr>
      <w:tr>
        <w:trPr>
          <w:trHeight w:val="407" w:hRule="atLeast"/>
        </w:trPr>
        <w:tc>
          <w:tcPr>
            <w:tcW w:w="1018" w:type="dxa"/>
            <w:tcBorders>
              <w:bottom w:val="single" w:sz="4" w:space="0" w:color="00E2FF"/>
            </w:tcBorders>
          </w:tcPr>
          <w:p>
            <w:pPr>
              <w:pStyle w:val="TableParagraph"/>
              <w:jc w:val="left"/>
              <w:rPr>
                <w:rFonts w:ascii="Times New Roman"/>
                <w:sz w:val="20"/>
              </w:rPr>
            </w:pPr>
          </w:p>
        </w:tc>
        <w:tc>
          <w:tcPr>
            <w:tcW w:w="1892" w:type="dxa"/>
            <w:tcBorders>
              <w:bottom w:val="single" w:sz="4" w:space="0" w:color="00E2FF"/>
            </w:tcBorders>
          </w:tcPr>
          <w:p>
            <w:pPr>
              <w:pStyle w:val="TableParagraph"/>
              <w:spacing w:before="73"/>
              <w:ind w:left="1180"/>
              <w:jc w:val="left"/>
              <w:rPr>
                <w:i/>
                <w:sz w:val="20"/>
              </w:rPr>
            </w:pPr>
            <w:r>
              <w:rPr>
                <w:i/>
                <w:spacing w:val="-5"/>
                <w:sz w:val="20"/>
              </w:rPr>
              <w:t>SEM</w:t>
            </w:r>
          </w:p>
        </w:tc>
        <w:tc>
          <w:tcPr>
            <w:tcW w:w="839" w:type="dxa"/>
            <w:tcBorders>
              <w:bottom w:val="single" w:sz="4" w:space="0" w:color="00E2FF"/>
            </w:tcBorders>
          </w:tcPr>
          <w:p>
            <w:pPr>
              <w:pStyle w:val="TableParagraph"/>
              <w:spacing w:before="73"/>
              <w:ind w:left="116" w:right="155"/>
              <w:rPr>
                <w:sz w:val="20"/>
              </w:rPr>
            </w:pPr>
            <w:r>
              <w:rPr>
                <w:spacing w:val="-4"/>
                <w:sz w:val="20"/>
              </w:rPr>
              <w:t>0.20</w:t>
            </w:r>
          </w:p>
        </w:tc>
        <w:tc>
          <w:tcPr>
            <w:tcW w:w="907" w:type="dxa"/>
            <w:tcBorders>
              <w:bottom w:val="single" w:sz="4" w:space="0" w:color="00E2FF"/>
            </w:tcBorders>
          </w:tcPr>
          <w:p>
            <w:pPr>
              <w:pStyle w:val="TableParagraph"/>
              <w:spacing w:before="73"/>
              <w:ind w:left="254" w:right="273"/>
              <w:rPr>
                <w:sz w:val="20"/>
              </w:rPr>
            </w:pPr>
            <w:r>
              <w:rPr>
                <w:spacing w:val="-4"/>
                <w:sz w:val="20"/>
              </w:rPr>
              <w:t>0.19</w:t>
            </w:r>
          </w:p>
        </w:tc>
        <w:tc>
          <w:tcPr>
            <w:tcW w:w="931" w:type="dxa"/>
            <w:tcBorders>
              <w:bottom w:val="single" w:sz="4" w:space="0" w:color="00E2FF"/>
            </w:tcBorders>
          </w:tcPr>
          <w:p>
            <w:pPr>
              <w:pStyle w:val="TableParagraph"/>
              <w:spacing w:before="73"/>
              <w:ind w:left="276" w:right="272"/>
              <w:rPr>
                <w:sz w:val="20"/>
              </w:rPr>
            </w:pPr>
            <w:r>
              <w:rPr>
                <w:spacing w:val="-4"/>
                <w:sz w:val="20"/>
              </w:rPr>
              <w:t>0.22</w:t>
            </w:r>
          </w:p>
        </w:tc>
        <w:tc>
          <w:tcPr>
            <w:tcW w:w="931" w:type="dxa"/>
            <w:tcBorders>
              <w:bottom w:val="single" w:sz="4" w:space="0" w:color="00E2FF"/>
            </w:tcBorders>
          </w:tcPr>
          <w:p>
            <w:pPr>
              <w:pStyle w:val="TableParagraph"/>
              <w:spacing w:before="73"/>
              <w:ind w:right="282"/>
              <w:jc w:val="right"/>
              <w:rPr>
                <w:sz w:val="20"/>
              </w:rPr>
            </w:pPr>
            <w:r>
              <w:rPr>
                <w:spacing w:val="-4"/>
                <w:sz w:val="20"/>
              </w:rPr>
              <w:t>0.23</w:t>
            </w:r>
          </w:p>
        </w:tc>
        <w:tc>
          <w:tcPr>
            <w:tcW w:w="931" w:type="dxa"/>
            <w:tcBorders>
              <w:bottom w:val="single" w:sz="4" w:space="0" w:color="00E2FF"/>
            </w:tcBorders>
          </w:tcPr>
          <w:p>
            <w:pPr>
              <w:pStyle w:val="TableParagraph"/>
              <w:spacing w:before="73"/>
              <w:ind w:left="278" w:right="272"/>
              <w:rPr>
                <w:sz w:val="20"/>
              </w:rPr>
            </w:pPr>
            <w:r>
              <w:rPr>
                <w:spacing w:val="-4"/>
                <w:sz w:val="20"/>
              </w:rPr>
              <w:t>0.23</w:t>
            </w:r>
          </w:p>
        </w:tc>
        <w:tc>
          <w:tcPr>
            <w:tcW w:w="931" w:type="dxa"/>
            <w:tcBorders>
              <w:bottom w:val="single" w:sz="4" w:space="0" w:color="00E2FF"/>
            </w:tcBorders>
          </w:tcPr>
          <w:p>
            <w:pPr>
              <w:pStyle w:val="TableParagraph"/>
              <w:spacing w:before="73"/>
              <w:ind w:left="278" w:right="272"/>
              <w:rPr>
                <w:sz w:val="20"/>
              </w:rPr>
            </w:pPr>
            <w:r>
              <w:rPr>
                <w:spacing w:val="-4"/>
                <w:sz w:val="20"/>
              </w:rPr>
              <w:t>0.21</w:t>
            </w:r>
          </w:p>
        </w:tc>
        <w:tc>
          <w:tcPr>
            <w:tcW w:w="929" w:type="dxa"/>
            <w:tcBorders>
              <w:bottom w:val="single" w:sz="4" w:space="0" w:color="00E2FF"/>
            </w:tcBorders>
          </w:tcPr>
          <w:p>
            <w:pPr>
              <w:pStyle w:val="TableParagraph"/>
              <w:spacing w:before="73"/>
              <w:ind w:left="277" w:right="268"/>
              <w:rPr>
                <w:sz w:val="20"/>
              </w:rPr>
            </w:pPr>
            <w:r>
              <w:rPr>
                <w:spacing w:val="-4"/>
                <w:sz w:val="20"/>
              </w:rPr>
              <w:t>0.21</w:t>
            </w:r>
          </w:p>
        </w:tc>
        <w:tc>
          <w:tcPr>
            <w:tcW w:w="929" w:type="dxa"/>
            <w:tcBorders>
              <w:bottom w:val="single" w:sz="4" w:space="0" w:color="00E2FF"/>
            </w:tcBorders>
          </w:tcPr>
          <w:p>
            <w:pPr>
              <w:pStyle w:val="TableParagraph"/>
              <w:spacing w:before="73"/>
              <w:ind w:left="273" w:right="269"/>
              <w:rPr>
                <w:sz w:val="20"/>
              </w:rPr>
            </w:pPr>
            <w:r>
              <w:rPr>
                <w:spacing w:val="-4"/>
                <w:sz w:val="20"/>
              </w:rPr>
              <w:t>0.22</w:t>
            </w:r>
          </w:p>
        </w:tc>
        <w:tc>
          <w:tcPr>
            <w:tcW w:w="931" w:type="dxa"/>
            <w:tcBorders>
              <w:bottom w:val="single" w:sz="4" w:space="0" w:color="00E2FF"/>
            </w:tcBorders>
          </w:tcPr>
          <w:p>
            <w:pPr>
              <w:pStyle w:val="TableParagraph"/>
              <w:spacing w:before="73"/>
              <w:ind w:left="278" w:right="270"/>
              <w:rPr>
                <w:sz w:val="20"/>
              </w:rPr>
            </w:pPr>
            <w:r>
              <w:rPr>
                <w:spacing w:val="-4"/>
                <w:sz w:val="20"/>
              </w:rPr>
              <w:t>0.21</w:t>
            </w:r>
          </w:p>
        </w:tc>
        <w:tc>
          <w:tcPr>
            <w:tcW w:w="931" w:type="dxa"/>
            <w:tcBorders>
              <w:bottom w:val="single" w:sz="4" w:space="0" w:color="00E2FF"/>
            </w:tcBorders>
          </w:tcPr>
          <w:p>
            <w:pPr>
              <w:pStyle w:val="TableParagraph"/>
              <w:spacing w:before="73"/>
              <w:ind w:left="278" w:right="270"/>
              <w:rPr>
                <w:sz w:val="20"/>
              </w:rPr>
            </w:pPr>
            <w:r>
              <w:rPr>
                <w:spacing w:val="-4"/>
                <w:sz w:val="20"/>
              </w:rPr>
              <w:t>0.23</w:t>
            </w:r>
          </w:p>
        </w:tc>
        <w:tc>
          <w:tcPr>
            <w:tcW w:w="929" w:type="dxa"/>
            <w:tcBorders>
              <w:bottom w:val="single" w:sz="4" w:space="0" w:color="00E2FF"/>
            </w:tcBorders>
          </w:tcPr>
          <w:p>
            <w:pPr>
              <w:pStyle w:val="TableParagraph"/>
              <w:spacing w:before="73"/>
              <w:ind w:left="277" w:right="266"/>
              <w:rPr>
                <w:sz w:val="20"/>
              </w:rPr>
            </w:pPr>
            <w:r>
              <w:rPr>
                <w:spacing w:val="-4"/>
                <w:sz w:val="20"/>
              </w:rPr>
              <w:t>0.19</w:t>
            </w:r>
          </w:p>
        </w:tc>
        <w:tc>
          <w:tcPr>
            <w:tcW w:w="929" w:type="dxa"/>
            <w:tcBorders>
              <w:bottom w:val="single" w:sz="4" w:space="0" w:color="00E2FF"/>
            </w:tcBorders>
          </w:tcPr>
          <w:p>
            <w:pPr>
              <w:pStyle w:val="TableParagraph"/>
              <w:spacing w:before="73"/>
              <w:ind w:right="281"/>
              <w:jc w:val="right"/>
              <w:rPr>
                <w:sz w:val="20"/>
              </w:rPr>
            </w:pPr>
            <w:r>
              <w:rPr>
                <w:spacing w:val="-4"/>
                <w:sz w:val="20"/>
              </w:rPr>
              <w:t>0.20</w:t>
            </w:r>
          </w:p>
        </w:tc>
      </w:tr>
      <w:tr>
        <w:trPr>
          <w:trHeight w:val="441" w:hRule="atLeast"/>
        </w:trPr>
        <w:tc>
          <w:tcPr>
            <w:tcW w:w="1018" w:type="dxa"/>
            <w:tcBorders>
              <w:top w:val="single" w:sz="4" w:space="0" w:color="00E2FF"/>
            </w:tcBorders>
          </w:tcPr>
          <w:p>
            <w:pPr>
              <w:pStyle w:val="TableParagraph"/>
              <w:jc w:val="left"/>
              <w:rPr>
                <w:rFonts w:ascii="Times New Roman"/>
                <w:sz w:val="20"/>
              </w:rPr>
            </w:pPr>
          </w:p>
        </w:tc>
        <w:tc>
          <w:tcPr>
            <w:tcW w:w="1892" w:type="dxa"/>
            <w:tcBorders>
              <w:top w:val="single" w:sz="4" w:space="0" w:color="00E2FF"/>
            </w:tcBorders>
          </w:tcPr>
          <w:p>
            <w:pPr>
              <w:pStyle w:val="TableParagraph"/>
              <w:spacing w:before="87"/>
              <w:ind w:left="1123"/>
              <w:jc w:val="left"/>
              <w:rPr>
                <w:i/>
                <w:sz w:val="20"/>
              </w:rPr>
            </w:pPr>
            <w:r>
              <w:rPr>
                <w:i/>
                <w:spacing w:val="-4"/>
                <w:sz w:val="20"/>
              </w:rPr>
              <w:t>Mean</w:t>
            </w:r>
          </w:p>
        </w:tc>
        <w:tc>
          <w:tcPr>
            <w:tcW w:w="839" w:type="dxa"/>
            <w:tcBorders>
              <w:top w:val="single" w:sz="4" w:space="0" w:color="00E2FF"/>
            </w:tcBorders>
          </w:tcPr>
          <w:p>
            <w:pPr>
              <w:pStyle w:val="TableParagraph"/>
              <w:spacing w:before="87"/>
              <w:ind w:left="116" w:right="155"/>
              <w:rPr>
                <w:sz w:val="20"/>
              </w:rPr>
            </w:pPr>
            <w:r>
              <w:rPr>
                <w:spacing w:val="-4"/>
                <w:sz w:val="20"/>
              </w:rPr>
              <w:t>6.41</w:t>
            </w:r>
          </w:p>
        </w:tc>
        <w:tc>
          <w:tcPr>
            <w:tcW w:w="907" w:type="dxa"/>
            <w:tcBorders>
              <w:top w:val="single" w:sz="4" w:space="0" w:color="00E2FF"/>
            </w:tcBorders>
          </w:tcPr>
          <w:p>
            <w:pPr>
              <w:pStyle w:val="TableParagraph"/>
              <w:spacing w:before="87"/>
              <w:ind w:left="254" w:right="273"/>
              <w:rPr>
                <w:sz w:val="20"/>
              </w:rPr>
            </w:pPr>
            <w:r>
              <w:rPr>
                <w:spacing w:val="-4"/>
                <w:sz w:val="20"/>
              </w:rPr>
              <w:t>6.31</w:t>
            </w:r>
          </w:p>
        </w:tc>
        <w:tc>
          <w:tcPr>
            <w:tcW w:w="931" w:type="dxa"/>
            <w:tcBorders>
              <w:top w:val="single" w:sz="4" w:space="0" w:color="00E2FF"/>
            </w:tcBorders>
          </w:tcPr>
          <w:p>
            <w:pPr>
              <w:pStyle w:val="TableParagraph"/>
              <w:spacing w:before="87"/>
              <w:ind w:left="276" w:right="272"/>
              <w:rPr>
                <w:sz w:val="20"/>
              </w:rPr>
            </w:pPr>
            <w:r>
              <w:rPr>
                <w:spacing w:val="-4"/>
                <w:sz w:val="20"/>
              </w:rPr>
              <w:t>7.23</w:t>
            </w:r>
          </w:p>
        </w:tc>
        <w:tc>
          <w:tcPr>
            <w:tcW w:w="931" w:type="dxa"/>
            <w:tcBorders>
              <w:top w:val="single" w:sz="4" w:space="0" w:color="00E2FF"/>
            </w:tcBorders>
          </w:tcPr>
          <w:p>
            <w:pPr>
              <w:pStyle w:val="TableParagraph"/>
              <w:spacing w:before="87"/>
              <w:ind w:right="282"/>
              <w:jc w:val="right"/>
              <w:rPr>
                <w:sz w:val="20"/>
              </w:rPr>
            </w:pPr>
            <w:r>
              <w:rPr>
                <w:spacing w:val="-4"/>
                <w:sz w:val="20"/>
              </w:rPr>
              <w:t>7.00</w:t>
            </w:r>
          </w:p>
        </w:tc>
        <w:tc>
          <w:tcPr>
            <w:tcW w:w="931" w:type="dxa"/>
            <w:tcBorders>
              <w:top w:val="single" w:sz="4" w:space="0" w:color="00E2FF"/>
            </w:tcBorders>
          </w:tcPr>
          <w:p>
            <w:pPr>
              <w:pStyle w:val="TableParagraph"/>
              <w:spacing w:before="87"/>
              <w:ind w:left="278" w:right="272"/>
              <w:rPr>
                <w:sz w:val="20"/>
              </w:rPr>
            </w:pPr>
            <w:r>
              <w:rPr>
                <w:spacing w:val="-4"/>
                <w:sz w:val="20"/>
              </w:rPr>
              <w:t>7.01</w:t>
            </w:r>
          </w:p>
        </w:tc>
        <w:tc>
          <w:tcPr>
            <w:tcW w:w="931" w:type="dxa"/>
            <w:tcBorders>
              <w:top w:val="single" w:sz="4" w:space="0" w:color="00E2FF"/>
            </w:tcBorders>
          </w:tcPr>
          <w:p>
            <w:pPr>
              <w:pStyle w:val="TableParagraph"/>
              <w:spacing w:before="87"/>
              <w:ind w:left="278" w:right="272"/>
              <w:rPr>
                <w:sz w:val="20"/>
              </w:rPr>
            </w:pPr>
            <w:r>
              <w:rPr>
                <w:spacing w:val="-4"/>
                <w:sz w:val="20"/>
              </w:rPr>
              <w:t>7.04</w:t>
            </w:r>
          </w:p>
        </w:tc>
        <w:tc>
          <w:tcPr>
            <w:tcW w:w="929" w:type="dxa"/>
            <w:tcBorders>
              <w:top w:val="single" w:sz="4" w:space="0" w:color="00E2FF"/>
            </w:tcBorders>
          </w:tcPr>
          <w:p>
            <w:pPr>
              <w:pStyle w:val="TableParagraph"/>
              <w:spacing w:before="87"/>
              <w:ind w:left="277" w:right="268"/>
              <w:rPr>
                <w:sz w:val="20"/>
              </w:rPr>
            </w:pPr>
            <w:r>
              <w:rPr>
                <w:spacing w:val="-4"/>
                <w:sz w:val="20"/>
              </w:rPr>
              <w:t>6.24</w:t>
            </w:r>
          </w:p>
        </w:tc>
        <w:tc>
          <w:tcPr>
            <w:tcW w:w="929" w:type="dxa"/>
            <w:tcBorders>
              <w:top w:val="single" w:sz="4" w:space="0" w:color="00E2FF"/>
            </w:tcBorders>
          </w:tcPr>
          <w:p>
            <w:pPr>
              <w:pStyle w:val="TableParagraph"/>
              <w:spacing w:before="87"/>
              <w:ind w:left="273" w:right="269"/>
              <w:rPr>
                <w:sz w:val="20"/>
              </w:rPr>
            </w:pPr>
            <w:r>
              <w:rPr>
                <w:spacing w:val="-4"/>
                <w:sz w:val="20"/>
              </w:rPr>
              <w:t>6.66</w:t>
            </w:r>
          </w:p>
        </w:tc>
        <w:tc>
          <w:tcPr>
            <w:tcW w:w="931" w:type="dxa"/>
            <w:tcBorders>
              <w:top w:val="single" w:sz="4" w:space="0" w:color="00E2FF"/>
            </w:tcBorders>
          </w:tcPr>
          <w:p>
            <w:pPr>
              <w:pStyle w:val="TableParagraph"/>
              <w:spacing w:before="87"/>
              <w:ind w:left="278" w:right="270"/>
              <w:rPr>
                <w:sz w:val="20"/>
              </w:rPr>
            </w:pPr>
            <w:r>
              <w:rPr>
                <w:spacing w:val="-4"/>
                <w:sz w:val="20"/>
              </w:rPr>
              <w:t>6.59</w:t>
            </w:r>
          </w:p>
        </w:tc>
        <w:tc>
          <w:tcPr>
            <w:tcW w:w="931" w:type="dxa"/>
            <w:tcBorders>
              <w:top w:val="single" w:sz="4" w:space="0" w:color="00E2FF"/>
            </w:tcBorders>
          </w:tcPr>
          <w:p>
            <w:pPr>
              <w:pStyle w:val="TableParagraph"/>
              <w:spacing w:before="87"/>
              <w:ind w:left="278" w:right="270"/>
              <w:rPr>
                <w:sz w:val="20"/>
              </w:rPr>
            </w:pPr>
            <w:r>
              <w:rPr>
                <w:spacing w:val="-4"/>
                <w:sz w:val="20"/>
              </w:rPr>
              <w:t>6.44</w:t>
            </w:r>
          </w:p>
        </w:tc>
        <w:tc>
          <w:tcPr>
            <w:tcW w:w="929" w:type="dxa"/>
            <w:tcBorders>
              <w:top w:val="single" w:sz="4" w:space="0" w:color="00E2FF"/>
            </w:tcBorders>
          </w:tcPr>
          <w:p>
            <w:pPr>
              <w:pStyle w:val="TableParagraph"/>
              <w:spacing w:before="87"/>
              <w:ind w:left="277" w:right="266"/>
              <w:rPr>
                <w:sz w:val="20"/>
              </w:rPr>
            </w:pPr>
            <w:r>
              <w:rPr>
                <w:spacing w:val="-4"/>
                <w:sz w:val="20"/>
              </w:rPr>
              <w:t>6.34</w:t>
            </w:r>
          </w:p>
        </w:tc>
        <w:tc>
          <w:tcPr>
            <w:tcW w:w="929" w:type="dxa"/>
            <w:tcBorders>
              <w:top w:val="single" w:sz="4" w:space="0" w:color="00E2FF"/>
            </w:tcBorders>
          </w:tcPr>
          <w:p>
            <w:pPr>
              <w:pStyle w:val="TableParagraph"/>
              <w:spacing w:before="87"/>
              <w:ind w:right="281"/>
              <w:jc w:val="right"/>
              <w:rPr>
                <w:sz w:val="20"/>
              </w:rPr>
            </w:pPr>
            <w:r>
              <w:rPr>
                <w:spacing w:val="-4"/>
                <w:sz w:val="20"/>
              </w:rPr>
              <w:t>6.50</w:t>
            </w:r>
          </w:p>
        </w:tc>
      </w:tr>
      <w:tr>
        <w:trPr>
          <w:trHeight w:val="319" w:hRule="atLeast"/>
        </w:trPr>
        <w:tc>
          <w:tcPr>
            <w:tcW w:w="1018" w:type="dxa"/>
          </w:tcPr>
          <w:p>
            <w:pPr>
              <w:pStyle w:val="TableParagraph"/>
              <w:jc w:val="left"/>
              <w:rPr>
                <w:rFonts w:ascii="Times New Roman"/>
                <w:sz w:val="20"/>
              </w:rPr>
            </w:pPr>
          </w:p>
        </w:tc>
        <w:tc>
          <w:tcPr>
            <w:tcW w:w="1892" w:type="dxa"/>
          </w:tcPr>
          <w:p>
            <w:pPr>
              <w:pStyle w:val="TableParagraph"/>
              <w:spacing w:line="226" w:lineRule="exact" w:before="74"/>
              <w:ind w:right="217"/>
              <w:jc w:val="right"/>
              <w:rPr>
                <w:i/>
                <w:sz w:val="20"/>
              </w:rPr>
            </w:pPr>
            <w:r>
              <w:rPr>
                <w:i/>
                <w:spacing w:val="-2"/>
                <w:sz w:val="20"/>
              </w:rPr>
              <w:t>Median</w:t>
            </w:r>
          </w:p>
        </w:tc>
        <w:tc>
          <w:tcPr>
            <w:tcW w:w="839" w:type="dxa"/>
          </w:tcPr>
          <w:p>
            <w:pPr>
              <w:pStyle w:val="TableParagraph"/>
              <w:spacing w:line="226" w:lineRule="exact" w:before="74"/>
              <w:ind w:left="116" w:right="155"/>
              <w:rPr>
                <w:sz w:val="20"/>
              </w:rPr>
            </w:pPr>
            <w:r>
              <w:rPr>
                <w:spacing w:val="-4"/>
                <w:sz w:val="20"/>
              </w:rPr>
              <w:t>6.80</w:t>
            </w:r>
          </w:p>
        </w:tc>
        <w:tc>
          <w:tcPr>
            <w:tcW w:w="907" w:type="dxa"/>
          </w:tcPr>
          <w:p>
            <w:pPr>
              <w:pStyle w:val="TableParagraph"/>
              <w:spacing w:line="226" w:lineRule="exact" w:before="74"/>
              <w:ind w:left="254" w:right="273"/>
              <w:rPr>
                <w:sz w:val="20"/>
              </w:rPr>
            </w:pPr>
            <w:r>
              <w:rPr>
                <w:spacing w:val="-4"/>
                <w:sz w:val="20"/>
              </w:rPr>
              <w:t>6.50</w:t>
            </w:r>
          </w:p>
        </w:tc>
        <w:tc>
          <w:tcPr>
            <w:tcW w:w="931" w:type="dxa"/>
          </w:tcPr>
          <w:p>
            <w:pPr>
              <w:pStyle w:val="TableParagraph"/>
              <w:spacing w:line="226" w:lineRule="exact" w:before="74"/>
              <w:ind w:left="276" w:right="272"/>
              <w:rPr>
                <w:sz w:val="20"/>
              </w:rPr>
            </w:pPr>
            <w:r>
              <w:rPr>
                <w:spacing w:val="-4"/>
                <w:sz w:val="20"/>
              </w:rPr>
              <w:t>7.80</w:t>
            </w:r>
          </w:p>
        </w:tc>
        <w:tc>
          <w:tcPr>
            <w:tcW w:w="931" w:type="dxa"/>
          </w:tcPr>
          <w:p>
            <w:pPr>
              <w:pStyle w:val="TableParagraph"/>
              <w:spacing w:line="226" w:lineRule="exact" w:before="74"/>
              <w:ind w:right="282"/>
              <w:jc w:val="right"/>
              <w:rPr>
                <w:sz w:val="20"/>
              </w:rPr>
            </w:pPr>
            <w:r>
              <w:rPr>
                <w:spacing w:val="-4"/>
                <w:sz w:val="20"/>
              </w:rPr>
              <w:t>7.30</w:t>
            </w:r>
          </w:p>
        </w:tc>
        <w:tc>
          <w:tcPr>
            <w:tcW w:w="931" w:type="dxa"/>
          </w:tcPr>
          <w:p>
            <w:pPr>
              <w:pStyle w:val="TableParagraph"/>
              <w:spacing w:line="226" w:lineRule="exact" w:before="74"/>
              <w:ind w:left="278" w:right="272"/>
              <w:rPr>
                <w:sz w:val="20"/>
              </w:rPr>
            </w:pPr>
            <w:r>
              <w:rPr>
                <w:spacing w:val="-4"/>
                <w:sz w:val="20"/>
              </w:rPr>
              <w:t>7.30</w:t>
            </w:r>
          </w:p>
        </w:tc>
        <w:tc>
          <w:tcPr>
            <w:tcW w:w="931" w:type="dxa"/>
          </w:tcPr>
          <w:p>
            <w:pPr>
              <w:pStyle w:val="TableParagraph"/>
              <w:spacing w:line="226" w:lineRule="exact" w:before="74"/>
              <w:ind w:left="278" w:right="272"/>
              <w:rPr>
                <w:sz w:val="20"/>
              </w:rPr>
            </w:pPr>
            <w:r>
              <w:rPr>
                <w:spacing w:val="-4"/>
                <w:sz w:val="20"/>
              </w:rPr>
              <w:t>7.30</w:t>
            </w:r>
          </w:p>
        </w:tc>
        <w:tc>
          <w:tcPr>
            <w:tcW w:w="929" w:type="dxa"/>
          </w:tcPr>
          <w:p>
            <w:pPr>
              <w:pStyle w:val="TableParagraph"/>
              <w:spacing w:line="226" w:lineRule="exact" w:before="74"/>
              <w:ind w:left="277" w:right="268"/>
              <w:rPr>
                <w:sz w:val="20"/>
              </w:rPr>
            </w:pPr>
            <w:r>
              <w:rPr>
                <w:spacing w:val="-4"/>
                <w:sz w:val="20"/>
              </w:rPr>
              <w:t>6.50</w:t>
            </w:r>
          </w:p>
        </w:tc>
        <w:tc>
          <w:tcPr>
            <w:tcW w:w="929" w:type="dxa"/>
          </w:tcPr>
          <w:p>
            <w:pPr>
              <w:pStyle w:val="TableParagraph"/>
              <w:spacing w:line="226" w:lineRule="exact" w:before="74"/>
              <w:ind w:left="273" w:right="269"/>
              <w:rPr>
                <w:sz w:val="20"/>
              </w:rPr>
            </w:pPr>
            <w:r>
              <w:rPr>
                <w:spacing w:val="-4"/>
                <w:sz w:val="20"/>
              </w:rPr>
              <w:t>7.00</w:t>
            </w:r>
          </w:p>
        </w:tc>
        <w:tc>
          <w:tcPr>
            <w:tcW w:w="931" w:type="dxa"/>
          </w:tcPr>
          <w:p>
            <w:pPr>
              <w:pStyle w:val="TableParagraph"/>
              <w:spacing w:line="226" w:lineRule="exact" w:before="74"/>
              <w:ind w:left="278" w:right="270"/>
              <w:rPr>
                <w:sz w:val="20"/>
              </w:rPr>
            </w:pPr>
            <w:r>
              <w:rPr>
                <w:spacing w:val="-4"/>
                <w:sz w:val="20"/>
              </w:rPr>
              <w:t>6.80</w:t>
            </w:r>
          </w:p>
        </w:tc>
        <w:tc>
          <w:tcPr>
            <w:tcW w:w="931" w:type="dxa"/>
          </w:tcPr>
          <w:p>
            <w:pPr>
              <w:pStyle w:val="TableParagraph"/>
              <w:spacing w:line="226" w:lineRule="exact" w:before="74"/>
              <w:ind w:left="278" w:right="270"/>
              <w:rPr>
                <w:sz w:val="20"/>
              </w:rPr>
            </w:pPr>
            <w:r>
              <w:rPr>
                <w:spacing w:val="-4"/>
                <w:sz w:val="20"/>
              </w:rPr>
              <w:t>7.00</w:t>
            </w:r>
          </w:p>
        </w:tc>
        <w:tc>
          <w:tcPr>
            <w:tcW w:w="929" w:type="dxa"/>
          </w:tcPr>
          <w:p>
            <w:pPr>
              <w:pStyle w:val="TableParagraph"/>
              <w:spacing w:line="226" w:lineRule="exact" w:before="74"/>
              <w:ind w:left="277" w:right="266"/>
              <w:rPr>
                <w:sz w:val="20"/>
              </w:rPr>
            </w:pPr>
            <w:r>
              <w:rPr>
                <w:spacing w:val="-4"/>
                <w:sz w:val="20"/>
              </w:rPr>
              <w:t>6.50</w:t>
            </w:r>
          </w:p>
        </w:tc>
        <w:tc>
          <w:tcPr>
            <w:tcW w:w="929" w:type="dxa"/>
          </w:tcPr>
          <w:p>
            <w:pPr>
              <w:pStyle w:val="TableParagraph"/>
              <w:spacing w:line="226" w:lineRule="exact" w:before="74"/>
              <w:ind w:right="281"/>
              <w:jc w:val="right"/>
              <w:rPr>
                <w:sz w:val="20"/>
              </w:rPr>
            </w:pPr>
            <w:r>
              <w:rPr>
                <w:spacing w:val="-4"/>
                <w:sz w:val="20"/>
              </w:rPr>
              <w:t>6.50</w:t>
            </w:r>
          </w:p>
        </w:tc>
      </w:tr>
      <w:tr>
        <w:trPr>
          <w:trHeight w:val="211" w:hRule="atLeast"/>
        </w:trPr>
        <w:tc>
          <w:tcPr>
            <w:tcW w:w="1018" w:type="dxa"/>
          </w:tcPr>
          <w:p>
            <w:pPr>
              <w:pStyle w:val="TableParagraph"/>
              <w:spacing w:line="191" w:lineRule="exact"/>
              <w:ind w:left="128" w:right="211"/>
              <w:rPr>
                <w:b/>
                <w:sz w:val="20"/>
              </w:rPr>
            </w:pPr>
            <w:r>
              <w:rPr>
                <w:b/>
                <w:sz w:val="20"/>
              </w:rPr>
              <w:t>Over</w:t>
            </w:r>
            <w:r>
              <w:rPr>
                <w:b/>
                <w:spacing w:val="-1"/>
                <w:sz w:val="20"/>
              </w:rPr>
              <w:t> </w:t>
            </w:r>
            <w:r>
              <w:rPr>
                <w:b/>
                <w:spacing w:val="-5"/>
                <w:sz w:val="20"/>
              </w:rPr>
              <w:t>44</w:t>
            </w:r>
          </w:p>
        </w:tc>
        <w:tc>
          <w:tcPr>
            <w:tcW w:w="1892" w:type="dxa"/>
          </w:tcPr>
          <w:p>
            <w:pPr>
              <w:pStyle w:val="TableParagraph"/>
              <w:spacing w:line="191" w:lineRule="exact"/>
              <w:ind w:left="225"/>
              <w:jc w:val="left"/>
              <w:rPr>
                <w:sz w:val="20"/>
              </w:rPr>
            </w:pPr>
            <w:r>
              <w:rPr>
                <w:spacing w:val="-5"/>
                <w:sz w:val="20"/>
              </w:rPr>
              <w:t>152</w:t>
            </w:r>
          </w:p>
        </w:tc>
        <w:tc>
          <w:tcPr>
            <w:tcW w:w="839" w:type="dxa"/>
          </w:tcPr>
          <w:p>
            <w:pPr>
              <w:pStyle w:val="TableParagraph"/>
              <w:jc w:val="left"/>
              <w:rPr>
                <w:rFonts w:ascii="Times New Roman"/>
                <w:sz w:val="14"/>
              </w:rPr>
            </w:pPr>
          </w:p>
        </w:tc>
        <w:tc>
          <w:tcPr>
            <w:tcW w:w="907"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31" w:type="dxa"/>
          </w:tcPr>
          <w:p>
            <w:pPr>
              <w:pStyle w:val="TableParagraph"/>
              <w:jc w:val="left"/>
              <w:rPr>
                <w:rFonts w:ascii="Times New Roman"/>
                <w:sz w:val="14"/>
              </w:rPr>
            </w:pPr>
          </w:p>
        </w:tc>
        <w:tc>
          <w:tcPr>
            <w:tcW w:w="929" w:type="dxa"/>
          </w:tcPr>
          <w:p>
            <w:pPr>
              <w:pStyle w:val="TableParagraph"/>
              <w:jc w:val="left"/>
              <w:rPr>
                <w:rFonts w:ascii="Times New Roman"/>
                <w:sz w:val="14"/>
              </w:rPr>
            </w:pPr>
          </w:p>
        </w:tc>
        <w:tc>
          <w:tcPr>
            <w:tcW w:w="929" w:type="dxa"/>
          </w:tcPr>
          <w:p>
            <w:pPr>
              <w:pStyle w:val="TableParagraph"/>
              <w:jc w:val="left"/>
              <w:rPr>
                <w:rFonts w:ascii="Times New Roman"/>
                <w:sz w:val="14"/>
              </w:rPr>
            </w:pPr>
          </w:p>
        </w:tc>
      </w:tr>
      <w:tr>
        <w:trPr>
          <w:trHeight w:val="319" w:hRule="atLeast"/>
        </w:trPr>
        <w:tc>
          <w:tcPr>
            <w:tcW w:w="1018" w:type="dxa"/>
          </w:tcPr>
          <w:p>
            <w:pPr>
              <w:pStyle w:val="TableParagraph"/>
              <w:jc w:val="left"/>
              <w:rPr>
                <w:rFonts w:ascii="Times New Roman"/>
                <w:sz w:val="20"/>
              </w:rPr>
            </w:pPr>
          </w:p>
        </w:tc>
        <w:tc>
          <w:tcPr>
            <w:tcW w:w="1892" w:type="dxa"/>
          </w:tcPr>
          <w:p>
            <w:pPr>
              <w:pStyle w:val="TableParagraph"/>
              <w:spacing w:line="210" w:lineRule="exact"/>
              <w:ind w:left="1252"/>
              <w:jc w:val="left"/>
              <w:rPr>
                <w:i/>
                <w:sz w:val="20"/>
              </w:rPr>
            </w:pPr>
            <w:r>
              <w:rPr>
                <w:i/>
                <w:spacing w:val="-5"/>
                <w:sz w:val="20"/>
              </w:rPr>
              <w:t>SD</w:t>
            </w:r>
          </w:p>
        </w:tc>
        <w:tc>
          <w:tcPr>
            <w:tcW w:w="839" w:type="dxa"/>
          </w:tcPr>
          <w:p>
            <w:pPr>
              <w:pStyle w:val="TableParagraph"/>
              <w:spacing w:line="210" w:lineRule="exact"/>
              <w:ind w:left="116" w:right="155"/>
              <w:rPr>
                <w:sz w:val="20"/>
              </w:rPr>
            </w:pPr>
            <w:r>
              <w:rPr>
                <w:spacing w:val="-4"/>
                <w:sz w:val="20"/>
              </w:rPr>
              <w:t>1.83</w:t>
            </w:r>
          </w:p>
        </w:tc>
        <w:tc>
          <w:tcPr>
            <w:tcW w:w="907" w:type="dxa"/>
          </w:tcPr>
          <w:p>
            <w:pPr>
              <w:pStyle w:val="TableParagraph"/>
              <w:spacing w:line="210" w:lineRule="exact"/>
              <w:ind w:left="254" w:right="273"/>
              <w:rPr>
                <w:sz w:val="20"/>
              </w:rPr>
            </w:pPr>
            <w:r>
              <w:rPr>
                <w:spacing w:val="-4"/>
                <w:sz w:val="20"/>
              </w:rPr>
              <w:t>1.84</w:t>
            </w:r>
          </w:p>
        </w:tc>
        <w:tc>
          <w:tcPr>
            <w:tcW w:w="931" w:type="dxa"/>
          </w:tcPr>
          <w:p>
            <w:pPr>
              <w:pStyle w:val="TableParagraph"/>
              <w:spacing w:line="210" w:lineRule="exact"/>
              <w:ind w:left="276" w:right="272"/>
              <w:rPr>
                <w:sz w:val="20"/>
              </w:rPr>
            </w:pPr>
            <w:r>
              <w:rPr>
                <w:spacing w:val="-4"/>
                <w:sz w:val="20"/>
              </w:rPr>
              <w:t>1.98</w:t>
            </w:r>
          </w:p>
        </w:tc>
        <w:tc>
          <w:tcPr>
            <w:tcW w:w="931" w:type="dxa"/>
          </w:tcPr>
          <w:p>
            <w:pPr>
              <w:pStyle w:val="TableParagraph"/>
              <w:spacing w:line="210" w:lineRule="exact"/>
              <w:ind w:right="282"/>
              <w:jc w:val="right"/>
              <w:rPr>
                <w:sz w:val="20"/>
              </w:rPr>
            </w:pPr>
            <w:r>
              <w:rPr>
                <w:spacing w:val="-4"/>
                <w:sz w:val="20"/>
              </w:rPr>
              <w:t>1.97</w:t>
            </w:r>
          </w:p>
        </w:tc>
        <w:tc>
          <w:tcPr>
            <w:tcW w:w="931" w:type="dxa"/>
          </w:tcPr>
          <w:p>
            <w:pPr>
              <w:pStyle w:val="TableParagraph"/>
              <w:spacing w:line="210" w:lineRule="exact"/>
              <w:ind w:left="278" w:right="272"/>
              <w:rPr>
                <w:sz w:val="20"/>
              </w:rPr>
            </w:pPr>
            <w:r>
              <w:rPr>
                <w:spacing w:val="-4"/>
                <w:sz w:val="20"/>
              </w:rPr>
              <w:t>2.10</w:t>
            </w:r>
          </w:p>
        </w:tc>
        <w:tc>
          <w:tcPr>
            <w:tcW w:w="931" w:type="dxa"/>
          </w:tcPr>
          <w:p>
            <w:pPr>
              <w:pStyle w:val="TableParagraph"/>
              <w:spacing w:line="210" w:lineRule="exact"/>
              <w:ind w:left="278" w:right="272"/>
              <w:rPr>
                <w:sz w:val="20"/>
              </w:rPr>
            </w:pPr>
            <w:r>
              <w:rPr>
                <w:spacing w:val="-4"/>
                <w:sz w:val="20"/>
              </w:rPr>
              <w:t>1.93</w:t>
            </w:r>
          </w:p>
        </w:tc>
        <w:tc>
          <w:tcPr>
            <w:tcW w:w="929" w:type="dxa"/>
          </w:tcPr>
          <w:p>
            <w:pPr>
              <w:pStyle w:val="TableParagraph"/>
              <w:spacing w:line="210" w:lineRule="exact"/>
              <w:ind w:left="277" w:right="268"/>
              <w:rPr>
                <w:sz w:val="20"/>
              </w:rPr>
            </w:pPr>
            <w:r>
              <w:rPr>
                <w:spacing w:val="-4"/>
                <w:sz w:val="20"/>
              </w:rPr>
              <w:t>1.99</w:t>
            </w:r>
          </w:p>
        </w:tc>
        <w:tc>
          <w:tcPr>
            <w:tcW w:w="929" w:type="dxa"/>
          </w:tcPr>
          <w:p>
            <w:pPr>
              <w:pStyle w:val="TableParagraph"/>
              <w:spacing w:line="210" w:lineRule="exact"/>
              <w:ind w:left="273" w:right="269"/>
              <w:rPr>
                <w:sz w:val="20"/>
              </w:rPr>
            </w:pPr>
            <w:r>
              <w:rPr>
                <w:spacing w:val="-4"/>
                <w:sz w:val="20"/>
              </w:rPr>
              <w:t>2.06</w:t>
            </w:r>
          </w:p>
        </w:tc>
        <w:tc>
          <w:tcPr>
            <w:tcW w:w="931" w:type="dxa"/>
          </w:tcPr>
          <w:p>
            <w:pPr>
              <w:pStyle w:val="TableParagraph"/>
              <w:spacing w:line="210" w:lineRule="exact"/>
              <w:ind w:left="278" w:right="270"/>
              <w:rPr>
                <w:sz w:val="20"/>
              </w:rPr>
            </w:pPr>
            <w:r>
              <w:rPr>
                <w:spacing w:val="-4"/>
                <w:sz w:val="20"/>
              </w:rPr>
              <w:t>1.89</w:t>
            </w:r>
          </w:p>
        </w:tc>
        <w:tc>
          <w:tcPr>
            <w:tcW w:w="931" w:type="dxa"/>
          </w:tcPr>
          <w:p>
            <w:pPr>
              <w:pStyle w:val="TableParagraph"/>
              <w:spacing w:line="210" w:lineRule="exact"/>
              <w:ind w:left="278" w:right="270"/>
              <w:rPr>
                <w:sz w:val="20"/>
              </w:rPr>
            </w:pPr>
            <w:r>
              <w:rPr>
                <w:spacing w:val="-4"/>
                <w:sz w:val="20"/>
              </w:rPr>
              <w:t>2.19</w:t>
            </w:r>
          </w:p>
        </w:tc>
        <w:tc>
          <w:tcPr>
            <w:tcW w:w="929" w:type="dxa"/>
          </w:tcPr>
          <w:p>
            <w:pPr>
              <w:pStyle w:val="TableParagraph"/>
              <w:spacing w:line="210" w:lineRule="exact"/>
              <w:ind w:left="277" w:right="266"/>
              <w:rPr>
                <w:sz w:val="20"/>
              </w:rPr>
            </w:pPr>
            <w:r>
              <w:rPr>
                <w:spacing w:val="-4"/>
                <w:sz w:val="20"/>
              </w:rPr>
              <w:t>1.82</w:t>
            </w:r>
          </w:p>
        </w:tc>
        <w:tc>
          <w:tcPr>
            <w:tcW w:w="929" w:type="dxa"/>
          </w:tcPr>
          <w:p>
            <w:pPr>
              <w:pStyle w:val="TableParagraph"/>
              <w:spacing w:line="210" w:lineRule="exact"/>
              <w:ind w:right="281"/>
              <w:jc w:val="right"/>
              <w:rPr>
                <w:sz w:val="20"/>
              </w:rPr>
            </w:pPr>
            <w:r>
              <w:rPr>
                <w:spacing w:val="-4"/>
                <w:sz w:val="20"/>
              </w:rPr>
              <w:t>1.79</w:t>
            </w:r>
          </w:p>
        </w:tc>
      </w:tr>
      <w:tr>
        <w:trPr>
          <w:trHeight w:val="411" w:hRule="atLeast"/>
        </w:trPr>
        <w:tc>
          <w:tcPr>
            <w:tcW w:w="1018" w:type="dxa"/>
            <w:tcBorders>
              <w:bottom w:val="single" w:sz="24" w:space="0" w:color="00E2FF"/>
            </w:tcBorders>
          </w:tcPr>
          <w:p>
            <w:pPr>
              <w:pStyle w:val="TableParagraph"/>
              <w:jc w:val="left"/>
              <w:rPr>
                <w:rFonts w:ascii="Times New Roman"/>
                <w:sz w:val="20"/>
              </w:rPr>
            </w:pPr>
          </w:p>
        </w:tc>
        <w:tc>
          <w:tcPr>
            <w:tcW w:w="1892" w:type="dxa"/>
            <w:tcBorders>
              <w:bottom w:val="single" w:sz="24" w:space="0" w:color="00E2FF"/>
            </w:tcBorders>
          </w:tcPr>
          <w:p>
            <w:pPr>
              <w:pStyle w:val="TableParagraph"/>
              <w:spacing w:before="73"/>
              <w:ind w:left="1180"/>
              <w:jc w:val="left"/>
              <w:rPr>
                <w:i/>
                <w:sz w:val="20"/>
              </w:rPr>
            </w:pPr>
            <w:r>
              <w:rPr>
                <w:i/>
                <w:spacing w:val="-5"/>
                <w:sz w:val="20"/>
              </w:rPr>
              <w:t>SEM</w:t>
            </w:r>
          </w:p>
        </w:tc>
        <w:tc>
          <w:tcPr>
            <w:tcW w:w="839" w:type="dxa"/>
            <w:tcBorders>
              <w:bottom w:val="single" w:sz="24" w:space="0" w:color="00E2FF"/>
            </w:tcBorders>
          </w:tcPr>
          <w:p>
            <w:pPr>
              <w:pStyle w:val="TableParagraph"/>
              <w:spacing w:before="73"/>
              <w:ind w:left="116" w:right="155"/>
              <w:rPr>
                <w:sz w:val="20"/>
              </w:rPr>
            </w:pPr>
            <w:r>
              <w:rPr>
                <w:spacing w:val="-4"/>
                <w:sz w:val="20"/>
              </w:rPr>
              <w:t>0.15</w:t>
            </w:r>
          </w:p>
        </w:tc>
        <w:tc>
          <w:tcPr>
            <w:tcW w:w="907" w:type="dxa"/>
            <w:tcBorders>
              <w:bottom w:val="single" w:sz="24" w:space="0" w:color="00E2FF"/>
            </w:tcBorders>
          </w:tcPr>
          <w:p>
            <w:pPr>
              <w:pStyle w:val="TableParagraph"/>
              <w:spacing w:before="73"/>
              <w:ind w:left="254" w:right="273"/>
              <w:rPr>
                <w:sz w:val="20"/>
              </w:rPr>
            </w:pPr>
            <w:r>
              <w:rPr>
                <w:spacing w:val="-4"/>
                <w:sz w:val="20"/>
              </w:rPr>
              <w:t>0.15</w:t>
            </w:r>
          </w:p>
        </w:tc>
        <w:tc>
          <w:tcPr>
            <w:tcW w:w="931" w:type="dxa"/>
            <w:tcBorders>
              <w:bottom w:val="single" w:sz="24" w:space="0" w:color="00E2FF"/>
            </w:tcBorders>
          </w:tcPr>
          <w:p>
            <w:pPr>
              <w:pStyle w:val="TableParagraph"/>
              <w:spacing w:before="73"/>
              <w:ind w:left="276" w:right="272"/>
              <w:rPr>
                <w:sz w:val="20"/>
              </w:rPr>
            </w:pPr>
            <w:r>
              <w:rPr>
                <w:spacing w:val="-4"/>
                <w:sz w:val="20"/>
              </w:rPr>
              <w:t>0.16</w:t>
            </w:r>
          </w:p>
        </w:tc>
        <w:tc>
          <w:tcPr>
            <w:tcW w:w="931" w:type="dxa"/>
            <w:tcBorders>
              <w:bottom w:val="single" w:sz="24" w:space="0" w:color="00E2FF"/>
            </w:tcBorders>
          </w:tcPr>
          <w:p>
            <w:pPr>
              <w:pStyle w:val="TableParagraph"/>
              <w:spacing w:before="73"/>
              <w:ind w:right="282"/>
              <w:jc w:val="right"/>
              <w:rPr>
                <w:sz w:val="20"/>
              </w:rPr>
            </w:pPr>
            <w:r>
              <w:rPr>
                <w:spacing w:val="-4"/>
                <w:sz w:val="20"/>
              </w:rPr>
              <w:t>0.16</w:t>
            </w:r>
          </w:p>
        </w:tc>
        <w:tc>
          <w:tcPr>
            <w:tcW w:w="931" w:type="dxa"/>
            <w:tcBorders>
              <w:bottom w:val="single" w:sz="24" w:space="0" w:color="00E2FF"/>
            </w:tcBorders>
          </w:tcPr>
          <w:p>
            <w:pPr>
              <w:pStyle w:val="TableParagraph"/>
              <w:spacing w:before="73"/>
              <w:ind w:left="278" w:right="272"/>
              <w:rPr>
                <w:sz w:val="20"/>
              </w:rPr>
            </w:pPr>
            <w:r>
              <w:rPr>
                <w:spacing w:val="-4"/>
                <w:sz w:val="20"/>
              </w:rPr>
              <w:t>0.17</w:t>
            </w:r>
          </w:p>
        </w:tc>
        <w:tc>
          <w:tcPr>
            <w:tcW w:w="931" w:type="dxa"/>
            <w:tcBorders>
              <w:bottom w:val="single" w:sz="24" w:space="0" w:color="00E2FF"/>
            </w:tcBorders>
          </w:tcPr>
          <w:p>
            <w:pPr>
              <w:pStyle w:val="TableParagraph"/>
              <w:spacing w:before="73"/>
              <w:ind w:left="278" w:right="272"/>
              <w:rPr>
                <w:sz w:val="20"/>
              </w:rPr>
            </w:pPr>
            <w:r>
              <w:rPr>
                <w:spacing w:val="-4"/>
                <w:sz w:val="20"/>
              </w:rPr>
              <w:t>0.16</w:t>
            </w:r>
          </w:p>
        </w:tc>
        <w:tc>
          <w:tcPr>
            <w:tcW w:w="929" w:type="dxa"/>
            <w:tcBorders>
              <w:bottom w:val="single" w:sz="24" w:space="0" w:color="00E2FF"/>
            </w:tcBorders>
          </w:tcPr>
          <w:p>
            <w:pPr>
              <w:pStyle w:val="TableParagraph"/>
              <w:spacing w:before="73"/>
              <w:ind w:left="277" w:right="268"/>
              <w:rPr>
                <w:sz w:val="20"/>
              </w:rPr>
            </w:pPr>
            <w:r>
              <w:rPr>
                <w:spacing w:val="-4"/>
                <w:sz w:val="20"/>
              </w:rPr>
              <w:t>0.16</w:t>
            </w:r>
          </w:p>
        </w:tc>
        <w:tc>
          <w:tcPr>
            <w:tcW w:w="929" w:type="dxa"/>
            <w:tcBorders>
              <w:bottom w:val="single" w:sz="24" w:space="0" w:color="00E2FF"/>
            </w:tcBorders>
          </w:tcPr>
          <w:p>
            <w:pPr>
              <w:pStyle w:val="TableParagraph"/>
              <w:spacing w:before="73"/>
              <w:ind w:left="273" w:right="269"/>
              <w:rPr>
                <w:sz w:val="20"/>
              </w:rPr>
            </w:pPr>
            <w:r>
              <w:rPr>
                <w:spacing w:val="-4"/>
                <w:sz w:val="20"/>
              </w:rPr>
              <w:t>0.16</w:t>
            </w:r>
          </w:p>
        </w:tc>
        <w:tc>
          <w:tcPr>
            <w:tcW w:w="931" w:type="dxa"/>
            <w:tcBorders>
              <w:bottom w:val="single" w:sz="24" w:space="0" w:color="00E2FF"/>
            </w:tcBorders>
          </w:tcPr>
          <w:p>
            <w:pPr>
              <w:pStyle w:val="TableParagraph"/>
              <w:spacing w:before="73"/>
              <w:ind w:left="278" w:right="270"/>
              <w:rPr>
                <w:sz w:val="20"/>
              </w:rPr>
            </w:pPr>
            <w:r>
              <w:rPr>
                <w:spacing w:val="-4"/>
                <w:sz w:val="20"/>
              </w:rPr>
              <w:t>0.14</w:t>
            </w:r>
          </w:p>
        </w:tc>
        <w:tc>
          <w:tcPr>
            <w:tcW w:w="931" w:type="dxa"/>
            <w:tcBorders>
              <w:bottom w:val="single" w:sz="24" w:space="0" w:color="00E2FF"/>
            </w:tcBorders>
          </w:tcPr>
          <w:p>
            <w:pPr>
              <w:pStyle w:val="TableParagraph"/>
              <w:spacing w:before="73"/>
              <w:ind w:left="278" w:right="270"/>
              <w:rPr>
                <w:sz w:val="20"/>
              </w:rPr>
            </w:pPr>
            <w:r>
              <w:rPr>
                <w:spacing w:val="-4"/>
                <w:sz w:val="20"/>
              </w:rPr>
              <w:t>0.17</w:t>
            </w:r>
          </w:p>
        </w:tc>
        <w:tc>
          <w:tcPr>
            <w:tcW w:w="929" w:type="dxa"/>
            <w:tcBorders>
              <w:bottom w:val="single" w:sz="24" w:space="0" w:color="00E2FF"/>
            </w:tcBorders>
          </w:tcPr>
          <w:p>
            <w:pPr>
              <w:pStyle w:val="TableParagraph"/>
              <w:spacing w:before="73"/>
              <w:ind w:left="277" w:right="266"/>
              <w:rPr>
                <w:sz w:val="20"/>
              </w:rPr>
            </w:pPr>
            <w:r>
              <w:rPr>
                <w:spacing w:val="-4"/>
                <w:sz w:val="20"/>
              </w:rPr>
              <w:t>0.14</w:t>
            </w:r>
          </w:p>
        </w:tc>
        <w:tc>
          <w:tcPr>
            <w:tcW w:w="929" w:type="dxa"/>
            <w:tcBorders>
              <w:bottom w:val="single" w:sz="24" w:space="0" w:color="00E2FF"/>
            </w:tcBorders>
          </w:tcPr>
          <w:p>
            <w:pPr>
              <w:pStyle w:val="TableParagraph"/>
              <w:spacing w:before="73"/>
              <w:ind w:right="281"/>
              <w:jc w:val="right"/>
              <w:rPr>
                <w:sz w:val="20"/>
              </w:rPr>
            </w:pPr>
            <w:r>
              <w:rPr>
                <w:spacing w:val="-4"/>
                <w:sz w:val="20"/>
              </w:rPr>
              <w:t>0.14</w:t>
            </w:r>
          </w:p>
        </w:tc>
      </w:tr>
    </w:tbl>
    <w:p>
      <w:pPr>
        <w:pStyle w:val="BodyText"/>
        <w:spacing w:before="5"/>
        <w:rPr>
          <w:i/>
          <w:sz w:val="20"/>
        </w:rPr>
      </w:pPr>
    </w:p>
    <w:p>
      <w:pPr>
        <w:spacing w:before="0"/>
        <w:ind w:left="100" w:right="93" w:firstLine="0"/>
        <w:jc w:val="left"/>
        <w:rPr>
          <w:sz w:val="20"/>
        </w:rPr>
      </w:pPr>
      <w:r>
        <w:rPr>
          <w:sz w:val="20"/>
        </w:rPr>
        <w:t>C.S –</w:t>
      </w:r>
      <w:r>
        <w:rPr>
          <w:spacing w:val="-2"/>
          <w:sz w:val="20"/>
        </w:rPr>
        <w:t> </w:t>
      </w:r>
      <w:r>
        <w:rPr>
          <w:sz w:val="20"/>
        </w:rPr>
        <w:t>Commitment</w:t>
      </w:r>
      <w:r>
        <w:rPr>
          <w:spacing w:val="-3"/>
          <w:sz w:val="20"/>
        </w:rPr>
        <w:t> </w:t>
      </w:r>
      <w:r>
        <w:rPr>
          <w:sz w:val="20"/>
        </w:rPr>
        <w:t>Self</w:t>
      </w:r>
      <w:r>
        <w:rPr>
          <w:spacing w:val="-2"/>
          <w:sz w:val="20"/>
        </w:rPr>
        <w:t> </w:t>
      </w:r>
      <w:r>
        <w:rPr>
          <w:sz w:val="20"/>
        </w:rPr>
        <w:t>◦</w:t>
      </w:r>
      <w:r>
        <w:rPr>
          <w:spacing w:val="80"/>
          <w:sz w:val="20"/>
        </w:rPr>
        <w:t> </w:t>
      </w:r>
      <w:r>
        <w:rPr>
          <w:sz w:val="20"/>
        </w:rPr>
        <w:t>C.O –</w:t>
      </w:r>
      <w:r>
        <w:rPr>
          <w:spacing w:val="-2"/>
          <w:sz w:val="20"/>
        </w:rPr>
        <w:t> </w:t>
      </w:r>
      <w:r>
        <w:rPr>
          <w:sz w:val="20"/>
        </w:rPr>
        <w:t>Commitment</w:t>
      </w:r>
      <w:r>
        <w:rPr>
          <w:spacing w:val="-3"/>
          <w:sz w:val="20"/>
        </w:rPr>
        <w:t> </w:t>
      </w:r>
      <w:r>
        <w:rPr>
          <w:sz w:val="20"/>
        </w:rPr>
        <w:t>Others</w:t>
      </w:r>
      <w:r>
        <w:rPr>
          <w:spacing w:val="80"/>
          <w:sz w:val="20"/>
        </w:rPr>
        <w:t> </w:t>
      </w:r>
      <w:r>
        <w:rPr>
          <w:sz w:val="20"/>
        </w:rPr>
        <w:t>◦</w:t>
      </w:r>
      <w:r>
        <w:rPr>
          <w:spacing w:val="80"/>
          <w:sz w:val="20"/>
        </w:rPr>
        <w:t> </w:t>
      </w:r>
      <w:r>
        <w:rPr>
          <w:sz w:val="20"/>
        </w:rPr>
        <w:t>G.S</w:t>
      </w:r>
      <w:r>
        <w:rPr>
          <w:spacing w:val="-1"/>
          <w:sz w:val="20"/>
        </w:rPr>
        <w:t> </w:t>
      </w:r>
      <w:r>
        <w:rPr>
          <w:sz w:val="20"/>
        </w:rPr>
        <w:t>–</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3"/>
          <w:sz w:val="20"/>
        </w:rPr>
        <w:t> </w:t>
      </w:r>
      <w:r>
        <w:rPr>
          <w:sz w:val="20"/>
        </w:rPr>
        <w:t>Self</w:t>
      </w:r>
      <w:r>
        <w:rPr>
          <w:spacing w:val="80"/>
          <w:sz w:val="20"/>
        </w:rPr>
        <w:t> </w:t>
      </w:r>
      <w:r>
        <w:rPr>
          <w:sz w:val="20"/>
        </w:rPr>
        <w:t>◦</w:t>
      </w:r>
      <w:r>
        <w:rPr>
          <w:spacing w:val="-2"/>
          <w:sz w:val="20"/>
        </w:rPr>
        <w:t> </w:t>
      </w:r>
      <w:r>
        <w:rPr>
          <w:sz w:val="20"/>
        </w:rPr>
        <w:t>G.O –</w:t>
      </w:r>
      <w:r>
        <w:rPr>
          <w:spacing w:val="-2"/>
          <w:sz w:val="20"/>
        </w:rPr>
        <w:t> </w:t>
      </w:r>
      <w:r>
        <w:rPr>
          <w:sz w:val="20"/>
        </w:rPr>
        <w:t>Goods</w:t>
      </w:r>
      <w:r>
        <w:rPr>
          <w:spacing w:val="-5"/>
          <w:sz w:val="20"/>
        </w:rPr>
        <w:t> </w:t>
      </w:r>
      <w:r>
        <w:rPr>
          <w:sz w:val="20"/>
        </w:rPr>
        <w:t>and</w:t>
      </w:r>
      <w:r>
        <w:rPr>
          <w:spacing w:val="-2"/>
          <w:sz w:val="20"/>
        </w:rPr>
        <w:t> </w:t>
      </w:r>
      <w:r>
        <w:rPr>
          <w:sz w:val="20"/>
        </w:rPr>
        <w:t>Property</w:t>
      </w:r>
      <w:r>
        <w:rPr>
          <w:spacing w:val="-2"/>
          <w:sz w:val="20"/>
        </w:rPr>
        <w:t> </w:t>
      </w:r>
      <w:r>
        <w:rPr>
          <w:sz w:val="20"/>
        </w:rPr>
        <w:t>Others</w:t>
      </w:r>
      <w:r>
        <w:rPr>
          <w:spacing w:val="80"/>
          <w:sz w:val="20"/>
        </w:rPr>
        <w:t> </w:t>
      </w:r>
      <w:r>
        <w:rPr>
          <w:sz w:val="20"/>
        </w:rPr>
        <w:t>◦</w:t>
      </w:r>
      <w:r>
        <w:rPr>
          <w:spacing w:val="80"/>
          <w:sz w:val="20"/>
        </w:rPr>
        <w:t> </w:t>
      </w:r>
      <w:r>
        <w:rPr>
          <w:sz w:val="20"/>
        </w:rPr>
        <w:t>F.S –</w:t>
      </w:r>
      <w:r>
        <w:rPr>
          <w:spacing w:val="-2"/>
          <w:sz w:val="20"/>
        </w:rPr>
        <w:t> </w:t>
      </w:r>
      <w:r>
        <w:rPr>
          <w:sz w:val="20"/>
        </w:rPr>
        <w:t>Facts and Honesty Self</w:t>
      </w:r>
      <w:r>
        <w:rPr>
          <w:spacing w:val="80"/>
          <w:sz w:val="20"/>
        </w:rPr>
        <w:t> </w:t>
      </w:r>
      <w:r>
        <w:rPr>
          <w:sz w:val="20"/>
        </w:rPr>
        <w:t>◦</w:t>
      </w:r>
      <w:r>
        <w:rPr>
          <w:spacing w:val="80"/>
          <w:sz w:val="20"/>
        </w:rPr>
        <w:t> </w:t>
      </w:r>
      <w:r>
        <w:rPr>
          <w:sz w:val="20"/>
        </w:rPr>
        <w:t>F.O –</w:t>
      </w:r>
      <w:r>
        <w:rPr>
          <w:spacing w:val="-2"/>
          <w:sz w:val="20"/>
        </w:rPr>
        <w:t> </w:t>
      </w:r>
      <w:r>
        <w:rPr>
          <w:sz w:val="20"/>
        </w:rPr>
        <w:t>Facts and Honesty</w:t>
      </w:r>
      <w:r>
        <w:rPr>
          <w:spacing w:val="-5"/>
          <w:sz w:val="20"/>
        </w:rPr>
        <w:t> </w:t>
      </w:r>
      <w:r>
        <w:rPr>
          <w:sz w:val="20"/>
        </w:rPr>
        <w:t>Others</w:t>
      </w:r>
      <w:r>
        <w:rPr>
          <w:spacing w:val="59"/>
          <w:w w:val="150"/>
          <w:sz w:val="20"/>
        </w:rPr>
        <w:t> </w:t>
      </w:r>
      <w:r>
        <w:rPr>
          <w:sz w:val="20"/>
        </w:rPr>
        <w:t>◦</w:t>
      </w:r>
      <w:r>
        <w:rPr>
          <w:spacing w:val="61"/>
          <w:w w:val="150"/>
          <w:sz w:val="20"/>
        </w:rPr>
        <w:t> </w:t>
      </w:r>
      <w:r>
        <w:rPr>
          <w:sz w:val="20"/>
        </w:rPr>
        <w:t>L.S</w:t>
      </w:r>
      <w:r>
        <w:rPr>
          <w:spacing w:val="1"/>
          <w:sz w:val="20"/>
        </w:rPr>
        <w:t> </w:t>
      </w:r>
      <w:r>
        <w:rPr>
          <w:sz w:val="20"/>
        </w:rPr>
        <w:t>–</w:t>
      </w:r>
      <w:r>
        <w:rPr>
          <w:spacing w:val="-4"/>
          <w:sz w:val="20"/>
        </w:rPr>
        <w:t> </w:t>
      </w:r>
      <w:r>
        <w:rPr>
          <w:sz w:val="20"/>
        </w:rPr>
        <w:t>Laws</w:t>
      </w:r>
      <w:r>
        <w:rPr>
          <w:spacing w:val="-1"/>
          <w:sz w:val="20"/>
        </w:rPr>
        <w:t> </w:t>
      </w:r>
      <w:r>
        <w:rPr>
          <w:sz w:val="20"/>
        </w:rPr>
        <w:t>and</w:t>
      </w:r>
      <w:r>
        <w:rPr>
          <w:spacing w:val="-5"/>
          <w:sz w:val="20"/>
        </w:rPr>
        <w:t> </w:t>
      </w:r>
      <w:r>
        <w:rPr>
          <w:sz w:val="20"/>
        </w:rPr>
        <w:t>Procedures</w:t>
      </w:r>
      <w:r>
        <w:rPr>
          <w:spacing w:val="-5"/>
          <w:sz w:val="20"/>
        </w:rPr>
        <w:t> </w:t>
      </w:r>
      <w:r>
        <w:rPr>
          <w:sz w:val="20"/>
        </w:rPr>
        <w:t>Self</w:t>
      </w:r>
      <w:r>
        <w:rPr>
          <w:spacing w:val="61"/>
          <w:w w:val="150"/>
          <w:sz w:val="20"/>
        </w:rPr>
        <w:t> </w:t>
      </w:r>
      <w:r>
        <w:rPr>
          <w:sz w:val="20"/>
        </w:rPr>
        <w:t>◦</w:t>
      </w:r>
      <w:r>
        <w:rPr>
          <w:spacing w:val="57"/>
          <w:w w:val="150"/>
          <w:sz w:val="20"/>
        </w:rPr>
        <w:t> </w:t>
      </w:r>
      <w:r>
        <w:rPr>
          <w:sz w:val="20"/>
        </w:rPr>
        <w:t>L.O –</w:t>
      </w:r>
      <w:r>
        <w:rPr>
          <w:spacing w:val="-3"/>
          <w:sz w:val="20"/>
        </w:rPr>
        <w:t> </w:t>
      </w:r>
      <w:r>
        <w:rPr>
          <w:sz w:val="20"/>
        </w:rPr>
        <w:t>Laws</w:t>
      </w:r>
      <w:r>
        <w:rPr>
          <w:spacing w:val="-2"/>
          <w:sz w:val="20"/>
        </w:rPr>
        <w:t> </w:t>
      </w:r>
      <w:r>
        <w:rPr>
          <w:sz w:val="20"/>
        </w:rPr>
        <w:t>and</w:t>
      </w:r>
      <w:r>
        <w:rPr>
          <w:spacing w:val="-4"/>
          <w:sz w:val="20"/>
        </w:rPr>
        <w:t> </w:t>
      </w:r>
      <w:r>
        <w:rPr>
          <w:sz w:val="20"/>
        </w:rPr>
        <w:t>Procedures</w:t>
      </w:r>
      <w:r>
        <w:rPr>
          <w:spacing w:val="-6"/>
          <w:sz w:val="20"/>
        </w:rPr>
        <w:t> </w:t>
      </w:r>
      <w:r>
        <w:rPr>
          <w:sz w:val="20"/>
        </w:rPr>
        <w:t>Others</w:t>
      </w:r>
      <w:r>
        <w:rPr>
          <w:spacing w:val="59"/>
          <w:w w:val="150"/>
          <w:sz w:val="20"/>
        </w:rPr>
        <w:t> </w:t>
      </w:r>
      <w:r>
        <w:rPr>
          <w:sz w:val="20"/>
        </w:rPr>
        <w:t>◦</w:t>
      </w:r>
      <w:r>
        <w:rPr>
          <w:spacing w:val="79"/>
          <w:sz w:val="20"/>
        </w:rPr>
        <w:t> </w:t>
      </w:r>
      <w:r>
        <w:rPr>
          <w:sz w:val="20"/>
        </w:rPr>
        <w:t>E.S</w:t>
      </w:r>
      <w:r>
        <w:rPr>
          <w:spacing w:val="-2"/>
          <w:sz w:val="20"/>
        </w:rPr>
        <w:t> </w:t>
      </w:r>
      <w:r>
        <w:rPr>
          <w:sz w:val="20"/>
        </w:rPr>
        <w:t>–</w:t>
      </w:r>
      <w:r>
        <w:rPr>
          <w:spacing w:val="-4"/>
          <w:sz w:val="20"/>
        </w:rPr>
        <w:t> </w:t>
      </w:r>
      <w:r>
        <w:rPr>
          <w:sz w:val="20"/>
        </w:rPr>
        <w:t>Equality</w:t>
      </w:r>
      <w:r>
        <w:rPr>
          <w:spacing w:val="-4"/>
          <w:sz w:val="20"/>
        </w:rPr>
        <w:t> </w:t>
      </w:r>
      <w:r>
        <w:rPr>
          <w:sz w:val="20"/>
        </w:rPr>
        <w:t>Self</w:t>
      </w:r>
      <w:r>
        <w:rPr>
          <w:spacing w:val="61"/>
          <w:w w:val="150"/>
          <w:sz w:val="20"/>
        </w:rPr>
        <w:t> </w:t>
      </w:r>
      <w:r>
        <w:rPr>
          <w:sz w:val="20"/>
        </w:rPr>
        <w:t>◦</w:t>
      </w:r>
      <w:r>
        <w:rPr>
          <w:spacing w:val="61"/>
          <w:w w:val="150"/>
          <w:sz w:val="20"/>
        </w:rPr>
        <w:t> </w:t>
      </w:r>
      <w:r>
        <w:rPr>
          <w:sz w:val="20"/>
        </w:rPr>
        <w:t>E.O</w:t>
      </w:r>
      <w:r>
        <w:rPr>
          <w:spacing w:val="-1"/>
          <w:sz w:val="20"/>
        </w:rPr>
        <w:t> </w:t>
      </w:r>
      <w:r>
        <w:rPr>
          <w:sz w:val="20"/>
        </w:rPr>
        <w:t>–</w:t>
      </w:r>
      <w:r>
        <w:rPr>
          <w:spacing w:val="-3"/>
          <w:sz w:val="20"/>
        </w:rPr>
        <w:t> </w:t>
      </w:r>
      <w:r>
        <w:rPr>
          <w:sz w:val="20"/>
        </w:rPr>
        <w:t>Equality</w:t>
      </w:r>
      <w:r>
        <w:rPr>
          <w:spacing w:val="-5"/>
          <w:sz w:val="20"/>
        </w:rPr>
        <w:t> </w:t>
      </w:r>
      <w:r>
        <w:rPr>
          <w:sz w:val="20"/>
        </w:rPr>
        <w:t>Others</w:t>
      </w:r>
      <w:r>
        <w:rPr>
          <w:spacing w:val="59"/>
          <w:w w:val="150"/>
          <w:sz w:val="20"/>
        </w:rPr>
        <w:t> </w:t>
      </w:r>
      <w:r>
        <w:rPr>
          <w:sz w:val="20"/>
        </w:rPr>
        <w:t>◦</w:t>
      </w:r>
      <w:r>
        <w:rPr>
          <w:spacing w:val="60"/>
          <w:w w:val="150"/>
          <w:sz w:val="20"/>
        </w:rPr>
        <w:t> </w:t>
      </w:r>
      <w:r>
        <w:rPr>
          <w:sz w:val="20"/>
        </w:rPr>
        <w:t>P.S</w:t>
      </w:r>
      <w:r>
        <w:rPr>
          <w:spacing w:val="3"/>
          <w:sz w:val="20"/>
        </w:rPr>
        <w:t> </w:t>
      </w:r>
      <w:r>
        <w:rPr>
          <w:sz w:val="20"/>
        </w:rPr>
        <w:t>–</w:t>
      </w:r>
      <w:r>
        <w:rPr>
          <w:spacing w:val="-4"/>
          <w:sz w:val="20"/>
        </w:rPr>
        <w:t> </w:t>
      </w:r>
      <w:r>
        <w:rPr>
          <w:sz w:val="20"/>
        </w:rPr>
        <w:t>Other</w:t>
      </w:r>
      <w:r>
        <w:rPr>
          <w:spacing w:val="-3"/>
          <w:sz w:val="20"/>
        </w:rPr>
        <w:t> </w:t>
      </w:r>
      <w:r>
        <w:rPr>
          <w:sz w:val="20"/>
        </w:rPr>
        <w:t>People</w:t>
      </w:r>
      <w:r>
        <w:rPr>
          <w:spacing w:val="-3"/>
          <w:sz w:val="20"/>
        </w:rPr>
        <w:t> </w:t>
      </w:r>
      <w:r>
        <w:rPr>
          <w:sz w:val="20"/>
        </w:rPr>
        <w:t>Self</w:t>
      </w:r>
      <w:r>
        <w:rPr>
          <w:spacing w:val="61"/>
          <w:w w:val="150"/>
          <w:sz w:val="20"/>
        </w:rPr>
        <w:t> </w:t>
      </w:r>
      <w:r>
        <w:rPr>
          <w:spacing w:val="-10"/>
          <w:sz w:val="20"/>
        </w:rPr>
        <w:t>◦</w:t>
      </w:r>
    </w:p>
    <w:p>
      <w:pPr>
        <w:spacing w:before="1"/>
        <w:ind w:left="100" w:right="0" w:firstLine="0"/>
        <w:jc w:val="left"/>
        <w:rPr>
          <w:sz w:val="20"/>
        </w:rPr>
      </w:pPr>
      <w:r>
        <w:rPr>
          <w:sz w:val="20"/>
        </w:rPr>
        <w:t>P.O</w:t>
      </w:r>
      <w:r>
        <w:rPr>
          <w:spacing w:val="-5"/>
          <w:sz w:val="20"/>
        </w:rPr>
        <w:t> </w:t>
      </w:r>
      <w:r>
        <w:rPr>
          <w:sz w:val="20"/>
        </w:rPr>
        <w:t>–</w:t>
      </w:r>
      <w:r>
        <w:rPr>
          <w:spacing w:val="-4"/>
          <w:sz w:val="20"/>
        </w:rPr>
        <w:t> </w:t>
      </w:r>
      <w:r>
        <w:rPr>
          <w:sz w:val="20"/>
        </w:rPr>
        <w:t>Other</w:t>
      </w:r>
      <w:r>
        <w:rPr>
          <w:spacing w:val="-3"/>
          <w:sz w:val="20"/>
        </w:rPr>
        <w:t> </w:t>
      </w:r>
      <w:r>
        <w:rPr>
          <w:sz w:val="20"/>
        </w:rPr>
        <w:t>People</w:t>
      </w:r>
      <w:r>
        <w:rPr>
          <w:spacing w:val="-4"/>
          <w:sz w:val="20"/>
        </w:rPr>
        <w:t> </w:t>
      </w:r>
      <w:r>
        <w:rPr>
          <w:spacing w:val="-2"/>
          <w:sz w:val="20"/>
        </w:rPr>
        <w:t>Others</w:t>
      </w:r>
    </w:p>
    <w:p>
      <w:pPr>
        <w:spacing w:after="0"/>
        <w:jc w:val="left"/>
        <w:rPr>
          <w:sz w:val="20"/>
        </w:rPr>
        <w:sectPr>
          <w:footerReference w:type="default" r:id="rId16"/>
          <w:pgSz w:w="16840" w:h="11910" w:orient="landscape"/>
          <w:pgMar w:footer="998" w:header="0" w:top="1340" w:bottom="1180" w:left="1340" w:right="1320"/>
        </w:sectPr>
      </w:pPr>
    </w:p>
    <w:p>
      <w:pPr>
        <w:spacing w:before="39"/>
        <w:ind w:left="100" w:right="0" w:firstLine="0"/>
        <w:jc w:val="left"/>
        <w:rPr>
          <w:i/>
          <w:sz w:val="22"/>
        </w:rPr>
      </w:pPr>
      <w:r>
        <w:rPr>
          <w:i/>
          <w:color w:val="6033C4"/>
          <w:sz w:val="22"/>
        </w:rPr>
        <w:t>Table</w:t>
      </w:r>
      <w:r>
        <w:rPr>
          <w:i/>
          <w:color w:val="6033C4"/>
          <w:spacing w:val="-8"/>
          <w:sz w:val="22"/>
        </w:rPr>
        <w:t> </w:t>
      </w:r>
      <w:r>
        <w:rPr>
          <w:i/>
          <w:color w:val="6033C4"/>
          <w:sz w:val="22"/>
        </w:rPr>
        <w:t>11.</w:t>
      </w:r>
      <w:r>
        <w:rPr>
          <w:i/>
          <w:color w:val="6033C4"/>
          <w:spacing w:val="-7"/>
          <w:sz w:val="22"/>
        </w:rPr>
        <w:t> </w:t>
      </w:r>
      <w:r>
        <w:rPr>
          <w:i/>
          <w:color w:val="6033C4"/>
          <w:sz w:val="22"/>
        </w:rPr>
        <w:t>Socio-professional</w:t>
      </w:r>
      <w:r>
        <w:rPr>
          <w:i/>
          <w:color w:val="6033C4"/>
          <w:spacing w:val="-5"/>
          <w:sz w:val="22"/>
        </w:rPr>
        <w:t> </w:t>
      </w:r>
      <w:r>
        <w:rPr>
          <w:i/>
          <w:color w:val="6033C4"/>
          <w:sz w:val="22"/>
        </w:rPr>
        <w:t>Category</w:t>
      </w:r>
      <w:r>
        <w:rPr>
          <w:i/>
          <w:color w:val="6033C4"/>
          <w:spacing w:val="-6"/>
          <w:sz w:val="22"/>
        </w:rPr>
        <w:t> </w:t>
      </w:r>
      <w:r>
        <w:rPr>
          <w:i/>
          <w:color w:val="6033C4"/>
          <w:sz w:val="22"/>
        </w:rPr>
        <w:t>by</w:t>
      </w:r>
      <w:r>
        <w:rPr>
          <w:i/>
          <w:color w:val="6033C4"/>
          <w:spacing w:val="-4"/>
          <w:sz w:val="22"/>
        </w:rPr>
        <w:t> </w:t>
      </w:r>
      <w:r>
        <w:rPr>
          <w:i/>
          <w:color w:val="6033C4"/>
          <w:spacing w:val="-2"/>
          <w:sz w:val="22"/>
        </w:rPr>
        <w:t>Factors.</w:t>
      </w:r>
    </w:p>
    <w:p>
      <w:pPr>
        <w:pStyle w:val="BodyText"/>
        <w:spacing w:before="3"/>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88"/>
        <w:gridCol w:w="547"/>
        <w:gridCol w:w="986"/>
        <w:gridCol w:w="883"/>
        <w:gridCol w:w="999"/>
        <w:gridCol w:w="956"/>
        <w:gridCol w:w="1192"/>
        <w:gridCol w:w="837"/>
        <w:gridCol w:w="944"/>
      </w:tblGrid>
      <w:tr>
        <w:trPr>
          <w:trHeight w:val="732" w:hRule="atLeast"/>
        </w:trPr>
        <w:tc>
          <w:tcPr>
            <w:tcW w:w="1688" w:type="dxa"/>
            <w:tcBorders>
              <w:top w:val="single" w:sz="24" w:space="0" w:color="00E2FF"/>
              <w:bottom w:val="single" w:sz="24" w:space="0" w:color="00E2FF"/>
            </w:tcBorders>
          </w:tcPr>
          <w:p>
            <w:pPr>
              <w:pStyle w:val="TableParagraph"/>
              <w:spacing w:before="8"/>
              <w:jc w:val="left"/>
              <w:rPr>
                <w:i/>
                <w:sz w:val="19"/>
              </w:rPr>
            </w:pPr>
          </w:p>
          <w:p>
            <w:pPr>
              <w:pStyle w:val="TableParagraph"/>
              <w:ind w:left="197" w:right="194"/>
              <w:rPr>
                <w:b/>
                <w:sz w:val="20"/>
              </w:rPr>
            </w:pPr>
            <w:r>
              <w:rPr>
                <w:b/>
                <w:color w:val="6034C4"/>
                <w:sz w:val="20"/>
              </w:rPr>
              <w:t>Job </w:t>
            </w:r>
            <w:r>
              <w:rPr>
                <w:b/>
                <w:color w:val="6034C4"/>
                <w:spacing w:val="-2"/>
                <w:sz w:val="20"/>
              </w:rPr>
              <w:t>Description</w:t>
            </w:r>
          </w:p>
        </w:tc>
        <w:tc>
          <w:tcPr>
            <w:tcW w:w="547" w:type="dxa"/>
            <w:tcBorders>
              <w:top w:val="single" w:sz="24" w:space="0" w:color="00E2FF"/>
              <w:bottom w:val="single" w:sz="24" w:space="0" w:color="00E2FF"/>
            </w:tcBorders>
          </w:tcPr>
          <w:p>
            <w:pPr>
              <w:pStyle w:val="TableParagraph"/>
              <w:spacing w:before="8"/>
              <w:jc w:val="left"/>
              <w:rPr>
                <w:i/>
                <w:sz w:val="19"/>
              </w:rPr>
            </w:pPr>
          </w:p>
          <w:p>
            <w:pPr>
              <w:pStyle w:val="TableParagraph"/>
              <w:ind w:right="179"/>
              <w:jc w:val="right"/>
              <w:rPr>
                <w:b/>
                <w:sz w:val="20"/>
              </w:rPr>
            </w:pPr>
            <w:r>
              <w:rPr>
                <w:b/>
                <w:color w:val="6034C4"/>
                <w:w w:val="100"/>
                <w:sz w:val="20"/>
              </w:rPr>
              <w:t>N</w:t>
            </w:r>
          </w:p>
        </w:tc>
        <w:tc>
          <w:tcPr>
            <w:tcW w:w="986" w:type="dxa"/>
            <w:tcBorders>
              <w:top w:val="single" w:sz="24" w:space="0" w:color="00E2FF"/>
              <w:bottom w:val="single" w:sz="24" w:space="0" w:color="00E2FF"/>
            </w:tcBorders>
          </w:tcPr>
          <w:p>
            <w:pPr>
              <w:pStyle w:val="TableParagraph"/>
              <w:jc w:val="left"/>
              <w:rPr>
                <w:rFonts w:ascii="Times New Roman"/>
                <w:sz w:val="20"/>
              </w:rPr>
            </w:pPr>
          </w:p>
        </w:tc>
        <w:tc>
          <w:tcPr>
            <w:tcW w:w="883" w:type="dxa"/>
            <w:tcBorders>
              <w:top w:val="single" w:sz="24" w:space="0" w:color="00E2FF"/>
              <w:bottom w:val="single" w:sz="24" w:space="0" w:color="00E2FF"/>
            </w:tcBorders>
          </w:tcPr>
          <w:p>
            <w:pPr>
              <w:pStyle w:val="TableParagraph"/>
              <w:spacing w:before="120"/>
              <w:ind w:left="130" w:hanging="101"/>
              <w:jc w:val="left"/>
              <w:rPr>
                <w:b/>
                <w:sz w:val="20"/>
              </w:rPr>
            </w:pPr>
            <w:r>
              <w:rPr>
                <w:b/>
                <w:color w:val="6034C4"/>
                <w:spacing w:val="-2"/>
                <w:sz w:val="20"/>
              </w:rPr>
              <w:t>Commit- ments</w:t>
            </w:r>
          </w:p>
        </w:tc>
        <w:tc>
          <w:tcPr>
            <w:tcW w:w="999" w:type="dxa"/>
            <w:tcBorders>
              <w:top w:val="single" w:sz="24" w:space="0" w:color="00E2FF"/>
              <w:bottom w:val="single" w:sz="24" w:space="0" w:color="00E2FF"/>
            </w:tcBorders>
          </w:tcPr>
          <w:p>
            <w:pPr>
              <w:pStyle w:val="TableParagraph"/>
              <w:ind w:left="333" w:right="237" w:hanging="111"/>
              <w:jc w:val="left"/>
              <w:rPr>
                <w:b/>
                <w:sz w:val="20"/>
              </w:rPr>
            </w:pPr>
            <w:r>
              <w:rPr>
                <w:b/>
                <w:color w:val="6034C4"/>
                <w:spacing w:val="-2"/>
                <w:sz w:val="20"/>
              </w:rPr>
              <w:t>Goods </w:t>
            </w:r>
            <w:r>
              <w:rPr>
                <w:b/>
                <w:color w:val="6034C4"/>
                <w:spacing w:val="-4"/>
                <w:sz w:val="20"/>
              </w:rPr>
              <w:t>and</w:t>
            </w:r>
          </w:p>
          <w:p>
            <w:pPr>
              <w:pStyle w:val="TableParagraph"/>
              <w:spacing w:line="227" w:lineRule="exact"/>
              <w:ind w:left="126"/>
              <w:jc w:val="left"/>
              <w:rPr>
                <w:b/>
                <w:sz w:val="20"/>
              </w:rPr>
            </w:pPr>
            <w:r>
              <w:rPr>
                <w:b/>
                <w:color w:val="6034C4"/>
                <w:spacing w:val="-2"/>
                <w:sz w:val="20"/>
              </w:rPr>
              <w:t>Property</w:t>
            </w:r>
          </w:p>
        </w:tc>
        <w:tc>
          <w:tcPr>
            <w:tcW w:w="956" w:type="dxa"/>
            <w:tcBorders>
              <w:top w:val="single" w:sz="24" w:space="0" w:color="00E2FF"/>
              <w:bottom w:val="single" w:sz="24" w:space="0" w:color="00E2FF"/>
            </w:tcBorders>
          </w:tcPr>
          <w:p>
            <w:pPr>
              <w:pStyle w:val="TableParagraph"/>
              <w:ind w:left="265" w:right="263"/>
              <w:rPr>
                <w:b/>
                <w:sz w:val="20"/>
              </w:rPr>
            </w:pPr>
            <w:r>
              <w:rPr>
                <w:b/>
                <w:color w:val="6034C4"/>
                <w:spacing w:val="-2"/>
                <w:sz w:val="20"/>
              </w:rPr>
              <w:t>Facts </w:t>
            </w:r>
            <w:r>
              <w:rPr>
                <w:b/>
                <w:color w:val="6034C4"/>
                <w:spacing w:val="-4"/>
                <w:sz w:val="20"/>
              </w:rPr>
              <w:t>and</w:t>
            </w:r>
          </w:p>
          <w:p>
            <w:pPr>
              <w:pStyle w:val="TableParagraph"/>
              <w:spacing w:line="227" w:lineRule="exact"/>
              <w:ind w:left="124" w:right="119"/>
              <w:rPr>
                <w:b/>
                <w:sz w:val="20"/>
              </w:rPr>
            </w:pPr>
            <w:r>
              <w:rPr>
                <w:b/>
                <w:color w:val="6034C4"/>
                <w:spacing w:val="-2"/>
                <w:sz w:val="20"/>
              </w:rPr>
              <w:t>Honesty</w:t>
            </w:r>
          </w:p>
        </w:tc>
        <w:tc>
          <w:tcPr>
            <w:tcW w:w="1192" w:type="dxa"/>
            <w:tcBorders>
              <w:top w:val="single" w:sz="24" w:space="0" w:color="00E2FF"/>
              <w:bottom w:val="single" w:sz="24" w:space="0" w:color="00E2FF"/>
            </w:tcBorders>
          </w:tcPr>
          <w:p>
            <w:pPr>
              <w:pStyle w:val="TableParagraph"/>
              <w:spacing w:before="120"/>
              <w:ind w:left="125" w:firstLine="81"/>
              <w:jc w:val="left"/>
              <w:rPr>
                <w:b/>
                <w:sz w:val="20"/>
              </w:rPr>
            </w:pPr>
            <w:r>
              <w:rPr>
                <w:b/>
                <w:color w:val="6034C4"/>
                <w:sz w:val="20"/>
              </w:rPr>
              <w:t>Laws and </w:t>
            </w:r>
            <w:r>
              <w:rPr>
                <w:b/>
                <w:color w:val="6034C4"/>
                <w:spacing w:val="-2"/>
                <w:sz w:val="20"/>
              </w:rPr>
              <w:t>Procedures</w:t>
            </w:r>
          </w:p>
        </w:tc>
        <w:tc>
          <w:tcPr>
            <w:tcW w:w="837" w:type="dxa"/>
            <w:tcBorders>
              <w:top w:val="single" w:sz="24" w:space="0" w:color="00E2FF"/>
              <w:bottom w:val="single" w:sz="24" w:space="0" w:color="00E2FF"/>
            </w:tcBorders>
          </w:tcPr>
          <w:p>
            <w:pPr>
              <w:pStyle w:val="TableParagraph"/>
              <w:spacing w:before="120"/>
              <w:ind w:left="119" w:firstLine="43"/>
              <w:jc w:val="left"/>
              <w:rPr>
                <w:b/>
                <w:sz w:val="20"/>
              </w:rPr>
            </w:pPr>
            <w:r>
              <w:rPr>
                <w:b/>
                <w:color w:val="6034C4"/>
                <w:spacing w:val="-2"/>
                <w:sz w:val="20"/>
              </w:rPr>
              <w:t>Other People</w:t>
            </w:r>
          </w:p>
        </w:tc>
        <w:tc>
          <w:tcPr>
            <w:tcW w:w="944" w:type="dxa"/>
            <w:tcBorders>
              <w:top w:val="single" w:sz="24" w:space="0" w:color="00E2FF"/>
              <w:bottom w:val="single" w:sz="24" w:space="0" w:color="00E2FF"/>
            </w:tcBorders>
          </w:tcPr>
          <w:p>
            <w:pPr>
              <w:pStyle w:val="TableParagraph"/>
              <w:spacing w:before="8"/>
              <w:jc w:val="left"/>
              <w:rPr>
                <w:i/>
                <w:sz w:val="19"/>
              </w:rPr>
            </w:pPr>
          </w:p>
          <w:p>
            <w:pPr>
              <w:pStyle w:val="TableParagraph"/>
              <w:ind w:left="123" w:right="123"/>
              <w:rPr>
                <w:b/>
                <w:sz w:val="20"/>
              </w:rPr>
            </w:pPr>
            <w:r>
              <w:rPr>
                <w:b/>
                <w:color w:val="6034C4"/>
                <w:spacing w:val="-2"/>
                <w:sz w:val="20"/>
              </w:rPr>
              <w:t>Equality</w:t>
            </w:r>
          </w:p>
        </w:tc>
      </w:tr>
      <w:tr>
        <w:trPr>
          <w:trHeight w:val="553" w:hRule="atLeast"/>
        </w:trPr>
        <w:tc>
          <w:tcPr>
            <w:tcW w:w="1688" w:type="dxa"/>
            <w:tcBorders>
              <w:top w:val="single" w:sz="24" w:space="0" w:color="00E2FF"/>
            </w:tcBorders>
          </w:tcPr>
          <w:p>
            <w:pPr>
              <w:pStyle w:val="TableParagraph"/>
              <w:jc w:val="left"/>
              <w:rPr>
                <w:rFonts w:ascii="Times New Roman"/>
                <w:sz w:val="20"/>
              </w:rPr>
            </w:pPr>
          </w:p>
        </w:tc>
        <w:tc>
          <w:tcPr>
            <w:tcW w:w="547" w:type="dxa"/>
            <w:tcBorders>
              <w:top w:val="single" w:sz="24" w:space="0" w:color="00E2FF"/>
            </w:tcBorders>
          </w:tcPr>
          <w:p>
            <w:pPr>
              <w:pStyle w:val="TableParagraph"/>
              <w:jc w:val="left"/>
              <w:rPr>
                <w:rFonts w:ascii="Times New Roman"/>
                <w:sz w:val="20"/>
              </w:rPr>
            </w:pPr>
          </w:p>
        </w:tc>
        <w:tc>
          <w:tcPr>
            <w:tcW w:w="986" w:type="dxa"/>
            <w:tcBorders>
              <w:top w:val="single" w:sz="24" w:space="0" w:color="00E2FF"/>
            </w:tcBorders>
          </w:tcPr>
          <w:p>
            <w:pPr>
              <w:pStyle w:val="TableParagraph"/>
              <w:spacing w:before="144"/>
              <w:ind w:left="105" w:right="168"/>
              <w:rPr>
                <w:i/>
                <w:sz w:val="20"/>
              </w:rPr>
            </w:pPr>
            <w:r>
              <w:rPr>
                <w:i/>
                <w:spacing w:val="-4"/>
                <w:sz w:val="20"/>
              </w:rPr>
              <w:t>Mean</w:t>
            </w:r>
          </w:p>
        </w:tc>
        <w:tc>
          <w:tcPr>
            <w:tcW w:w="883" w:type="dxa"/>
            <w:tcBorders>
              <w:top w:val="single" w:sz="24" w:space="0" w:color="00E2FF"/>
            </w:tcBorders>
          </w:tcPr>
          <w:p>
            <w:pPr>
              <w:pStyle w:val="TableParagraph"/>
              <w:spacing w:before="144"/>
              <w:ind w:left="212"/>
              <w:jc w:val="left"/>
              <w:rPr>
                <w:sz w:val="20"/>
              </w:rPr>
            </w:pPr>
            <w:r>
              <w:rPr>
                <w:spacing w:val="-4"/>
                <w:sz w:val="20"/>
              </w:rPr>
              <w:t>6.04</w:t>
            </w:r>
          </w:p>
        </w:tc>
        <w:tc>
          <w:tcPr>
            <w:tcW w:w="999" w:type="dxa"/>
            <w:tcBorders>
              <w:top w:val="single" w:sz="24" w:space="0" w:color="00E2FF"/>
            </w:tcBorders>
          </w:tcPr>
          <w:p>
            <w:pPr>
              <w:pStyle w:val="TableParagraph"/>
              <w:spacing w:before="144"/>
              <w:ind w:left="304" w:right="316"/>
              <w:rPr>
                <w:sz w:val="20"/>
              </w:rPr>
            </w:pPr>
            <w:r>
              <w:rPr>
                <w:spacing w:val="-4"/>
                <w:sz w:val="20"/>
              </w:rPr>
              <w:t>6.65</w:t>
            </w:r>
          </w:p>
        </w:tc>
        <w:tc>
          <w:tcPr>
            <w:tcW w:w="956" w:type="dxa"/>
            <w:tcBorders>
              <w:top w:val="single" w:sz="24" w:space="0" w:color="00E2FF"/>
            </w:tcBorders>
          </w:tcPr>
          <w:p>
            <w:pPr>
              <w:pStyle w:val="TableParagraph"/>
              <w:spacing w:before="144"/>
              <w:ind w:left="265" w:right="258"/>
              <w:rPr>
                <w:sz w:val="20"/>
              </w:rPr>
            </w:pPr>
            <w:r>
              <w:rPr>
                <w:spacing w:val="-4"/>
                <w:sz w:val="20"/>
              </w:rPr>
              <w:t>6.85</w:t>
            </w:r>
          </w:p>
        </w:tc>
        <w:tc>
          <w:tcPr>
            <w:tcW w:w="1192" w:type="dxa"/>
            <w:tcBorders>
              <w:top w:val="single" w:sz="24" w:space="0" w:color="00E2FF"/>
            </w:tcBorders>
          </w:tcPr>
          <w:p>
            <w:pPr>
              <w:pStyle w:val="TableParagraph"/>
              <w:spacing w:before="144"/>
              <w:ind w:left="418"/>
              <w:jc w:val="left"/>
              <w:rPr>
                <w:sz w:val="20"/>
              </w:rPr>
            </w:pPr>
            <w:r>
              <w:rPr>
                <w:spacing w:val="-4"/>
                <w:sz w:val="20"/>
              </w:rPr>
              <w:t>6.14</w:t>
            </w:r>
          </w:p>
        </w:tc>
        <w:tc>
          <w:tcPr>
            <w:tcW w:w="837" w:type="dxa"/>
            <w:tcBorders>
              <w:top w:val="single" w:sz="24" w:space="0" w:color="00E2FF"/>
            </w:tcBorders>
          </w:tcPr>
          <w:p>
            <w:pPr>
              <w:pStyle w:val="TableParagraph"/>
              <w:spacing w:before="144"/>
              <w:ind w:left="205" w:right="222"/>
              <w:rPr>
                <w:sz w:val="20"/>
              </w:rPr>
            </w:pPr>
            <w:r>
              <w:rPr>
                <w:spacing w:val="-4"/>
                <w:sz w:val="20"/>
              </w:rPr>
              <w:t>6.45</w:t>
            </w:r>
          </w:p>
        </w:tc>
        <w:tc>
          <w:tcPr>
            <w:tcW w:w="944" w:type="dxa"/>
            <w:tcBorders>
              <w:top w:val="single" w:sz="24" w:space="0" w:color="00E2FF"/>
            </w:tcBorders>
          </w:tcPr>
          <w:p>
            <w:pPr>
              <w:pStyle w:val="TableParagraph"/>
              <w:spacing w:before="144"/>
              <w:ind w:left="121" w:right="123"/>
              <w:rPr>
                <w:sz w:val="20"/>
              </w:rPr>
            </w:pPr>
            <w:r>
              <w:rPr>
                <w:spacing w:val="-4"/>
                <w:sz w:val="20"/>
              </w:rPr>
              <w:t>6.61</w:t>
            </w:r>
          </w:p>
        </w:tc>
      </w:tr>
      <w:tr>
        <w:trPr>
          <w:trHeight w:val="405" w:hRule="atLeast"/>
        </w:trPr>
        <w:tc>
          <w:tcPr>
            <w:tcW w:w="1688" w:type="dxa"/>
            <w:vMerge w:val="restart"/>
          </w:tcPr>
          <w:p>
            <w:pPr>
              <w:pStyle w:val="TableParagraph"/>
              <w:spacing w:before="9"/>
              <w:jc w:val="left"/>
              <w:rPr>
                <w:i/>
                <w:sz w:val="22"/>
              </w:rPr>
            </w:pPr>
          </w:p>
          <w:p>
            <w:pPr>
              <w:pStyle w:val="TableParagraph"/>
              <w:ind w:left="528" w:right="189" w:hanging="327"/>
              <w:jc w:val="left"/>
              <w:rPr>
                <w:b/>
                <w:sz w:val="20"/>
              </w:rPr>
            </w:pPr>
            <w:r>
              <w:rPr>
                <w:b/>
                <w:sz w:val="20"/>
              </w:rPr>
              <w:t>Accounting</w:t>
            </w:r>
            <w:r>
              <w:rPr>
                <w:b/>
                <w:spacing w:val="-12"/>
                <w:sz w:val="20"/>
              </w:rPr>
              <w:t> </w:t>
            </w:r>
            <w:r>
              <w:rPr>
                <w:b/>
                <w:sz w:val="20"/>
              </w:rPr>
              <w:t>and </w:t>
            </w:r>
            <w:r>
              <w:rPr>
                <w:b/>
                <w:spacing w:val="-2"/>
                <w:sz w:val="20"/>
              </w:rPr>
              <w:t>Finance</w:t>
            </w:r>
          </w:p>
        </w:tc>
        <w:tc>
          <w:tcPr>
            <w:tcW w:w="547" w:type="dxa"/>
          </w:tcPr>
          <w:p>
            <w:pPr>
              <w:pStyle w:val="TableParagraph"/>
              <w:jc w:val="left"/>
              <w:rPr>
                <w:rFonts w:ascii="Times New Roman"/>
                <w:sz w:val="20"/>
              </w:rPr>
            </w:pPr>
          </w:p>
        </w:tc>
        <w:tc>
          <w:tcPr>
            <w:tcW w:w="986" w:type="dxa"/>
          </w:tcPr>
          <w:p>
            <w:pPr>
              <w:pStyle w:val="TableParagraph"/>
              <w:spacing w:before="128"/>
              <w:ind w:left="107" w:right="168"/>
              <w:rPr>
                <w:i/>
                <w:sz w:val="20"/>
              </w:rPr>
            </w:pPr>
            <w:r>
              <w:rPr>
                <w:i/>
                <w:spacing w:val="-2"/>
                <w:sz w:val="20"/>
              </w:rPr>
              <w:t>Median</w:t>
            </w:r>
          </w:p>
        </w:tc>
        <w:tc>
          <w:tcPr>
            <w:tcW w:w="883" w:type="dxa"/>
          </w:tcPr>
          <w:p>
            <w:pPr>
              <w:pStyle w:val="TableParagraph"/>
              <w:spacing w:before="128"/>
              <w:ind w:left="212"/>
              <w:jc w:val="left"/>
              <w:rPr>
                <w:sz w:val="20"/>
              </w:rPr>
            </w:pPr>
            <w:r>
              <w:rPr>
                <w:spacing w:val="-4"/>
                <w:sz w:val="20"/>
              </w:rPr>
              <w:t>6.00</w:t>
            </w:r>
          </w:p>
        </w:tc>
        <w:tc>
          <w:tcPr>
            <w:tcW w:w="999" w:type="dxa"/>
          </w:tcPr>
          <w:p>
            <w:pPr>
              <w:pStyle w:val="TableParagraph"/>
              <w:spacing w:before="128"/>
              <w:ind w:left="304" w:right="316"/>
              <w:rPr>
                <w:sz w:val="20"/>
              </w:rPr>
            </w:pPr>
            <w:r>
              <w:rPr>
                <w:spacing w:val="-4"/>
                <w:sz w:val="20"/>
              </w:rPr>
              <w:t>7.00</w:t>
            </w:r>
          </w:p>
        </w:tc>
        <w:tc>
          <w:tcPr>
            <w:tcW w:w="956" w:type="dxa"/>
          </w:tcPr>
          <w:p>
            <w:pPr>
              <w:pStyle w:val="TableParagraph"/>
              <w:spacing w:before="128"/>
              <w:ind w:left="265" w:right="258"/>
              <w:rPr>
                <w:sz w:val="20"/>
              </w:rPr>
            </w:pPr>
            <w:r>
              <w:rPr>
                <w:spacing w:val="-4"/>
                <w:sz w:val="20"/>
              </w:rPr>
              <w:t>7.15</w:t>
            </w:r>
          </w:p>
        </w:tc>
        <w:tc>
          <w:tcPr>
            <w:tcW w:w="1192" w:type="dxa"/>
          </w:tcPr>
          <w:p>
            <w:pPr>
              <w:pStyle w:val="TableParagraph"/>
              <w:spacing w:before="128"/>
              <w:ind w:left="418"/>
              <w:jc w:val="left"/>
              <w:rPr>
                <w:sz w:val="20"/>
              </w:rPr>
            </w:pPr>
            <w:r>
              <w:rPr>
                <w:spacing w:val="-4"/>
                <w:sz w:val="20"/>
              </w:rPr>
              <w:t>6.15</w:t>
            </w:r>
          </w:p>
        </w:tc>
        <w:tc>
          <w:tcPr>
            <w:tcW w:w="837" w:type="dxa"/>
          </w:tcPr>
          <w:p>
            <w:pPr>
              <w:pStyle w:val="TableParagraph"/>
              <w:spacing w:before="128"/>
              <w:ind w:left="205" w:right="222"/>
              <w:rPr>
                <w:sz w:val="20"/>
              </w:rPr>
            </w:pPr>
            <w:r>
              <w:rPr>
                <w:spacing w:val="-4"/>
                <w:sz w:val="20"/>
              </w:rPr>
              <w:t>6.40</w:t>
            </w:r>
          </w:p>
        </w:tc>
        <w:tc>
          <w:tcPr>
            <w:tcW w:w="944" w:type="dxa"/>
          </w:tcPr>
          <w:p>
            <w:pPr>
              <w:pStyle w:val="TableParagraph"/>
              <w:spacing w:before="128"/>
              <w:ind w:left="121" w:right="123"/>
              <w:rPr>
                <w:sz w:val="20"/>
              </w:rPr>
            </w:pPr>
            <w:r>
              <w:rPr>
                <w:spacing w:val="-4"/>
                <w:sz w:val="20"/>
              </w:rPr>
              <w:t>6.65</w:t>
            </w:r>
          </w:p>
        </w:tc>
      </w:tr>
      <w:tr>
        <w:trPr>
          <w:trHeight w:val="271" w:hRule="atLeast"/>
        </w:trPr>
        <w:tc>
          <w:tcPr>
            <w:tcW w:w="1688" w:type="dxa"/>
            <w:vMerge/>
            <w:tcBorders>
              <w:top w:val="nil"/>
            </w:tcBorders>
          </w:tcPr>
          <w:p>
            <w:pPr>
              <w:rPr>
                <w:sz w:val="2"/>
                <w:szCs w:val="2"/>
              </w:rPr>
            </w:pPr>
          </w:p>
        </w:tc>
        <w:tc>
          <w:tcPr>
            <w:tcW w:w="547" w:type="dxa"/>
          </w:tcPr>
          <w:p>
            <w:pPr>
              <w:pStyle w:val="TableParagraph"/>
              <w:spacing w:line="241" w:lineRule="exact"/>
              <w:ind w:right="148"/>
              <w:jc w:val="right"/>
              <w:rPr>
                <w:sz w:val="20"/>
              </w:rPr>
            </w:pPr>
            <w:r>
              <w:rPr>
                <w:spacing w:val="-5"/>
                <w:sz w:val="20"/>
              </w:rPr>
              <w:t>67</w:t>
            </w:r>
          </w:p>
        </w:tc>
        <w:tc>
          <w:tcPr>
            <w:tcW w:w="986" w:type="dxa"/>
          </w:tcPr>
          <w:p>
            <w:pPr>
              <w:pStyle w:val="TableParagraph"/>
              <w:jc w:val="left"/>
              <w:rPr>
                <w:rFonts w:ascii="Times New Roman"/>
                <w:sz w:val="20"/>
              </w:rPr>
            </w:pPr>
          </w:p>
        </w:tc>
        <w:tc>
          <w:tcPr>
            <w:tcW w:w="883" w:type="dxa"/>
          </w:tcPr>
          <w:p>
            <w:pPr>
              <w:pStyle w:val="TableParagraph"/>
              <w:jc w:val="left"/>
              <w:rPr>
                <w:rFonts w:ascii="Times New Roman"/>
                <w:sz w:val="20"/>
              </w:rPr>
            </w:pPr>
          </w:p>
        </w:tc>
        <w:tc>
          <w:tcPr>
            <w:tcW w:w="999" w:type="dxa"/>
          </w:tcPr>
          <w:p>
            <w:pPr>
              <w:pStyle w:val="TableParagraph"/>
              <w:jc w:val="left"/>
              <w:rPr>
                <w:rFonts w:ascii="Times New Roman"/>
                <w:sz w:val="20"/>
              </w:rPr>
            </w:pPr>
          </w:p>
        </w:tc>
        <w:tc>
          <w:tcPr>
            <w:tcW w:w="956" w:type="dxa"/>
          </w:tcPr>
          <w:p>
            <w:pPr>
              <w:pStyle w:val="TableParagraph"/>
              <w:jc w:val="left"/>
              <w:rPr>
                <w:rFonts w:ascii="Times New Roman"/>
                <w:sz w:val="20"/>
              </w:rPr>
            </w:pPr>
          </w:p>
        </w:tc>
        <w:tc>
          <w:tcPr>
            <w:tcW w:w="1192"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944" w:type="dxa"/>
          </w:tcPr>
          <w:p>
            <w:pPr>
              <w:pStyle w:val="TableParagraph"/>
              <w:jc w:val="left"/>
              <w:rPr>
                <w:rFonts w:ascii="Times New Roman"/>
                <w:sz w:val="20"/>
              </w:rPr>
            </w:pPr>
          </w:p>
        </w:tc>
      </w:tr>
      <w:tr>
        <w:trPr>
          <w:trHeight w:val="403" w:hRule="atLeast"/>
        </w:trPr>
        <w:tc>
          <w:tcPr>
            <w:tcW w:w="1688" w:type="dxa"/>
            <w:vMerge/>
            <w:tcBorders>
              <w:top w:val="nil"/>
            </w:tcBorders>
          </w:tcPr>
          <w:p>
            <w:pPr>
              <w:rPr>
                <w:sz w:val="2"/>
                <w:szCs w:val="2"/>
              </w:rPr>
            </w:pPr>
          </w:p>
        </w:tc>
        <w:tc>
          <w:tcPr>
            <w:tcW w:w="547" w:type="dxa"/>
          </w:tcPr>
          <w:p>
            <w:pPr>
              <w:pStyle w:val="TableParagraph"/>
              <w:jc w:val="left"/>
              <w:rPr>
                <w:rFonts w:ascii="Times New Roman"/>
                <w:sz w:val="20"/>
              </w:rPr>
            </w:pPr>
          </w:p>
        </w:tc>
        <w:tc>
          <w:tcPr>
            <w:tcW w:w="986" w:type="dxa"/>
          </w:tcPr>
          <w:p>
            <w:pPr>
              <w:pStyle w:val="TableParagraph"/>
              <w:spacing w:line="239" w:lineRule="exact"/>
              <w:ind w:left="106" w:right="168"/>
              <w:rPr>
                <w:i/>
                <w:sz w:val="20"/>
              </w:rPr>
            </w:pPr>
            <w:r>
              <w:rPr>
                <w:i/>
                <w:spacing w:val="-5"/>
                <w:sz w:val="20"/>
              </w:rPr>
              <w:t>SD</w:t>
            </w:r>
          </w:p>
        </w:tc>
        <w:tc>
          <w:tcPr>
            <w:tcW w:w="883" w:type="dxa"/>
          </w:tcPr>
          <w:p>
            <w:pPr>
              <w:pStyle w:val="TableParagraph"/>
              <w:spacing w:line="239" w:lineRule="exact"/>
              <w:ind w:left="212"/>
              <w:jc w:val="left"/>
              <w:rPr>
                <w:sz w:val="20"/>
              </w:rPr>
            </w:pPr>
            <w:r>
              <w:rPr>
                <w:spacing w:val="-4"/>
                <w:sz w:val="20"/>
              </w:rPr>
              <w:t>1.90</w:t>
            </w:r>
          </w:p>
        </w:tc>
        <w:tc>
          <w:tcPr>
            <w:tcW w:w="999" w:type="dxa"/>
          </w:tcPr>
          <w:p>
            <w:pPr>
              <w:pStyle w:val="TableParagraph"/>
              <w:spacing w:line="239" w:lineRule="exact"/>
              <w:ind w:left="304" w:right="316"/>
              <w:rPr>
                <w:sz w:val="20"/>
              </w:rPr>
            </w:pPr>
            <w:r>
              <w:rPr>
                <w:spacing w:val="-4"/>
                <w:sz w:val="20"/>
              </w:rPr>
              <w:t>2.21</w:t>
            </w:r>
          </w:p>
        </w:tc>
        <w:tc>
          <w:tcPr>
            <w:tcW w:w="956" w:type="dxa"/>
          </w:tcPr>
          <w:p>
            <w:pPr>
              <w:pStyle w:val="TableParagraph"/>
              <w:spacing w:line="239" w:lineRule="exact"/>
              <w:ind w:left="265" w:right="258"/>
              <w:rPr>
                <w:sz w:val="20"/>
              </w:rPr>
            </w:pPr>
            <w:r>
              <w:rPr>
                <w:spacing w:val="-4"/>
                <w:sz w:val="20"/>
              </w:rPr>
              <w:t>1.95</w:t>
            </w:r>
          </w:p>
        </w:tc>
        <w:tc>
          <w:tcPr>
            <w:tcW w:w="1192" w:type="dxa"/>
          </w:tcPr>
          <w:p>
            <w:pPr>
              <w:pStyle w:val="TableParagraph"/>
              <w:spacing w:line="239" w:lineRule="exact"/>
              <w:ind w:left="418"/>
              <w:jc w:val="left"/>
              <w:rPr>
                <w:sz w:val="20"/>
              </w:rPr>
            </w:pPr>
            <w:r>
              <w:rPr>
                <w:spacing w:val="-4"/>
                <w:sz w:val="20"/>
              </w:rPr>
              <w:t>1.81</w:t>
            </w:r>
          </w:p>
        </w:tc>
        <w:tc>
          <w:tcPr>
            <w:tcW w:w="837" w:type="dxa"/>
          </w:tcPr>
          <w:p>
            <w:pPr>
              <w:pStyle w:val="TableParagraph"/>
              <w:spacing w:line="239" w:lineRule="exact"/>
              <w:ind w:left="205" w:right="222"/>
              <w:rPr>
                <w:sz w:val="20"/>
              </w:rPr>
            </w:pPr>
            <w:r>
              <w:rPr>
                <w:spacing w:val="-4"/>
                <w:sz w:val="20"/>
              </w:rPr>
              <w:t>1.73</w:t>
            </w:r>
          </w:p>
        </w:tc>
        <w:tc>
          <w:tcPr>
            <w:tcW w:w="944" w:type="dxa"/>
          </w:tcPr>
          <w:p>
            <w:pPr>
              <w:pStyle w:val="TableParagraph"/>
              <w:spacing w:line="239" w:lineRule="exact"/>
              <w:ind w:left="121" w:right="123"/>
              <w:rPr>
                <w:sz w:val="20"/>
              </w:rPr>
            </w:pPr>
            <w:r>
              <w:rPr>
                <w:spacing w:val="-4"/>
                <w:sz w:val="20"/>
              </w:rPr>
              <w:t>1.78</w:t>
            </w:r>
          </w:p>
        </w:tc>
      </w:tr>
      <w:tr>
        <w:trPr>
          <w:trHeight w:val="525" w:hRule="atLeast"/>
        </w:trPr>
        <w:tc>
          <w:tcPr>
            <w:tcW w:w="1688" w:type="dxa"/>
            <w:tcBorders>
              <w:bottom w:val="single" w:sz="12" w:space="0" w:color="00E2FF"/>
            </w:tcBorders>
          </w:tcPr>
          <w:p>
            <w:pPr>
              <w:pStyle w:val="TableParagraph"/>
              <w:jc w:val="left"/>
              <w:rPr>
                <w:rFonts w:ascii="Times New Roman"/>
                <w:sz w:val="20"/>
              </w:rPr>
            </w:pPr>
          </w:p>
        </w:tc>
        <w:tc>
          <w:tcPr>
            <w:tcW w:w="547"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9"/>
              <w:ind w:left="111" w:right="168"/>
              <w:rPr>
                <w:i/>
                <w:sz w:val="20"/>
              </w:rPr>
            </w:pPr>
            <w:r>
              <w:rPr>
                <w:i/>
                <w:spacing w:val="-5"/>
                <w:sz w:val="20"/>
              </w:rPr>
              <w:t>SEM</w:t>
            </w:r>
          </w:p>
        </w:tc>
        <w:tc>
          <w:tcPr>
            <w:tcW w:w="883" w:type="dxa"/>
            <w:tcBorders>
              <w:bottom w:val="single" w:sz="12" w:space="0" w:color="00E2FF"/>
            </w:tcBorders>
          </w:tcPr>
          <w:p>
            <w:pPr>
              <w:pStyle w:val="TableParagraph"/>
              <w:spacing w:before="129"/>
              <w:ind w:left="212"/>
              <w:jc w:val="left"/>
              <w:rPr>
                <w:sz w:val="20"/>
              </w:rPr>
            </w:pPr>
            <w:r>
              <w:rPr>
                <w:spacing w:val="-4"/>
                <w:sz w:val="20"/>
              </w:rPr>
              <w:t>0.23</w:t>
            </w:r>
          </w:p>
        </w:tc>
        <w:tc>
          <w:tcPr>
            <w:tcW w:w="999" w:type="dxa"/>
            <w:tcBorders>
              <w:bottom w:val="single" w:sz="12" w:space="0" w:color="00E2FF"/>
            </w:tcBorders>
          </w:tcPr>
          <w:p>
            <w:pPr>
              <w:pStyle w:val="TableParagraph"/>
              <w:spacing w:before="129"/>
              <w:ind w:left="304" w:right="316"/>
              <w:rPr>
                <w:sz w:val="20"/>
              </w:rPr>
            </w:pPr>
            <w:r>
              <w:rPr>
                <w:spacing w:val="-4"/>
                <w:sz w:val="20"/>
              </w:rPr>
              <w:t>0.25</w:t>
            </w:r>
          </w:p>
        </w:tc>
        <w:tc>
          <w:tcPr>
            <w:tcW w:w="956" w:type="dxa"/>
            <w:tcBorders>
              <w:bottom w:val="single" w:sz="12" w:space="0" w:color="00E2FF"/>
            </w:tcBorders>
          </w:tcPr>
          <w:p>
            <w:pPr>
              <w:pStyle w:val="TableParagraph"/>
              <w:spacing w:before="129"/>
              <w:ind w:left="265" w:right="258"/>
              <w:rPr>
                <w:sz w:val="20"/>
              </w:rPr>
            </w:pPr>
            <w:r>
              <w:rPr>
                <w:spacing w:val="-4"/>
                <w:sz w:val="20"/>
              </w:rPr>
              <w:t>0.24</w:t>
            </w:r>
          </w:p>
        </w:tc>
        <w:tc>
          <w:tcPr>
            <w:tcW w:w="1192" w:type="dxa"/>
            <w:tcBorders>
              <w:bottom w:val="single" w:sz="12" w:space="0" w:color="00E2FF"/>
            </w:tcBorders>
          </w:tcPr>
          <w:p>
            <w:pPr>
              <w:pStyle w:val="TableParagraph"/>
              <w:spacing w:before="129"/>
              <w:ind w:left="418"/>
              <w:jc w:val="left"/>
              <w:rPr>
                <w:sz w:val="20"/>
              </w:rPr>
            </w:pPr>
            <w:r>
              <w:rPr>
                <w:spacing w:val="-4"/>
                <w:sz w:val="20"/>
              </w:rPr>
              <w:t>0.22</w:t>
            </w:r>
          </w:p>
        </w:tc>
        <w:tc>
          <w:tcPr>
            <w:tcW w:w="837" w:type="dxa"/>
            <w:tcBorders>
              <w:bottom w:val="single" w:sz="12" w:space="0" w:color="00E2FF"/>
            </w:tcBorders>
          </w:tcPr>
          <w:p>
            <w:pPr>
              <w:pStyle w:val="TableParagraph"/>
              <w:spacing w:before="129"/>
              <w:ind w:left="205" w:right="222"/>
              <w:rPr>
                <w:sz w:val="20"/>
              </w:rPr>
            </w:pPr>
            <w:r>
              <w:rPr>
                <w:spacing w:val="-4"/>
                <w:sz w:val="20"/>
              </w:rPr>
              <w:t>0.21</w:t>
            </w:r>
          </w:p>
        </w:tc>
        <w:tc>
          <w:tcPr>
            <w:tcW w:w="944" w:type="dxa"/>
            <w:tcBorders>
              <w:bottom w:val="single" w:sz="12" w:space="0" w:color="00E2FF"/>
            </w:tcBorders>
          </w:tcPr>
          <w:p>
            <w:pPr>
              <w:pStyle w:val="TableParagraph"/>
              <w:spacing w:before="129"/>
              <w:ind w:left="121" w:right="123"/>
              <w:rPr>
                <w:sz w:val="20"/>
              </w:rPr>
            </w:pPr>
            <w:r>
              <w:rPr>
                <w:spacing w:val="-4"/>
                <w:sz w:val="20"/>
              </w:rPr>
              <w:t>0.22</w:t>
            </w:r>
          </w:p>
        </w:tc>
      </w:tr>
      <w:tr>
        <w:trPr>
          <w:trHeight w:val="553" w:hRule="atLeast"/>
        </w:trPr>
        <w:tc>
          <w:tcPr>
            <w:tcW w:w="1688" w:type="dxa"/>
            <w:tcBorders>
              <w:top w:val="single" w:sz="12" w:space="0" w:color="00E2FF"/>
            </w:tcBorders>
          </w:tcPr>
          <w:p>
            <w:pPr>
              <w:pStyle w:val="TableParagraph"/>
              <w:jc w:val="left"/>
              <w:rPr>
                <w:rFonts w:ascii="Times New Roman"/>
                <w:sz w:val="20"/>
              </w:rPr>
            </w:pPr>
          </w:p>
        </w:tc>
        <w:tc>
          <w:tcPr>
            <w:tcW w:w="547"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5" w:right="168"/>
              <w:rPr>
                <w:i/>
                <w:sz w:val="20"/>
              </w:rPr>
            </w:pPr>
            <w:r>
              <w:rPr>
                <w:i/>
                <w:spacing w:val="-4"/>
                <w:sz w:val="20"/>
              </w:rPr>
              <w:t>Mean</w:t>
            </w:r>
          </w:p>
        </w:tc>
        <w:tc>
          <w:tcPr>
            <w:tcW w:w="883" w:type="dxa"/>
            <w:tcBorders>
              <w:top w:val="single" w:sz="12" w:space="0" w:color="00E2FF"/>
            </w:tcBorders>
          </w:tcPr>
          <w:p>
            <w:pPr>
              <w:pStyle w:val="TableParagraph"/>
              <w:spacing w:before="145"/>
              <w:ind w:left="212"/>
              <w:jc w:val="left"/>
              <w:rPr>
                <w:sz w:val="20"/>
              </w:rPr>
            </w:pPr>
            <w:r>
              <w:rPr>
                <w:spacing w:val="-4"/>
                <w:sz w:val="20"/>
              </w:rPr>
              <w:t>6.52</w:t>
            </w:r>
          </w:p>
        </w:tc>
        <w:tc>
          <w:tcPr>
            <w:tcW w:w="999" w:type="dxa"/>
            <w:tcBorders>
              <w:top w:val="single" w:sz="12" w:space="0" w:color="00E2FF"/>
            </w:tcBorders>
          </w:tcPr>
          <w:p>
            <w:pPr>
              <w:pStyle w:val="TableParagraph"/>
              <w:spacing w:before="145"/>
              <w:ind w:left="304" w:right="316"/>
              <w:rPr>
                <w:sz w:val="20"/>
              </w:rPr>
            </w:pPr>
            <w:r>
              <w:rPr>
                <w:spacing w:val="-4"/>
                <w:sz w:val="20"/>
              </w:rPr>
              <w:t>7.66</w:t>
            </w:r>
          </w:p>
        </w:tc>
        <w:tc>
          <w:tcPr>
            <w:tcW w:w="956" w:type="dxa"/>
            <w:tcBorders>
              <w:top w:val="single" w:sz="12" w:space="0" w:color="00E2FF"/>
            </w:tcBorders>
          </w:tcPr>
          <w:p>
            <w:pPr>
              <w:pStyle w:val="TableParagraph"/>
              <w:spacing w:before="145"/>
              <w:ind w:left="265" w:right="258"/>
              <w:rPr>
                <w:sz w:val="20"/>
              </w:rPr>
            </w:pPr>
            <w:r>
              <w:rPr>
                <w:spacing w:val="-4"/>
                <w:sz w:val="20"/>
              </w:rPr>
              <w:t>7.67</w:t>
            </w:r>
          </w:p>
        </w:tc>
        <w:tc>
          <w:tcPr>
            <w:tcW w:w="1192" w:type="dxa"/>
            <w:tcBorders>
              <w:top w:val="single" w:sz="12" w:space="0" w:color="00E2FF"/>
            </w:tcBorders>
          </w:tcPr>
          <w:p>
            <w:pPr>
              <w:pStyle w:val="TableParagraph"/>
              <w:spacing w:before="145"/>
              <w:ind w:left="418"/>
              <w:jc w:val="left"/>
              <w:rPr>
                <w:sz w:val="20"/>
              </w:rPr>
            </w:pPr>
            <w:r>
              <w:rPr>
                <w:spacing w:val="-4"/>
                <w:sz w:val="20"/>
              </w:rPr>
              <w:t>7.13</w:t>
            </w:r>
          </w:p>
        </w:tc>
        <w:tc>
          <w:tcPr>
            <w:tcW w:w="837" w:type="dxa"/>
            <w:tcBorders>
              <w:top w:val="single" w:sz="12" w:space="0" w:color="00E2FF"/>
            </w:tcBorders>
          </w:tcPr>
          <w:p>
            <w:pPr>
              <w:pStyle w:val="TableParagraph"/>
              <w:spacing w:before="145"/>
              <w:ind w:left="205" w:right="222"/>
              <w:rPr>
                <w:sz w:val="20"/>
              </w:rPr>
            </w:pPr>
            <w:r>
              <w:rPr>
                <w:spacing w:val="-4"/>
                <w:sz w:val="20"/>
              </w:rPr>
              <w:t>6.91</w:t>
            </w:r>
          </w:p>
        </w:tc>
        <w:tc>
          <w:tcPr>
            <w:tcW w:w="944" w:type="dxa"/>
            <w:tcBorders>
              <w:top w:val="single" w:sz="12" w:space="0" w:color="00E2FF"/>
            </w:tcBorders>
          </w:tcPr>
          <w:p>
            <w:pPr>
              <w:pStyle w:val="TableParagraph"/>
              <w:spacing w:before="145"/>
              <w:ind w:left="121" w:right="123"/>
              <w:rPr>
                <w:sz w:val="20"/>
              </w:rPr>
            </w:pPr>
            <w:r>
              <w:rPr>
                <w:spacing w:val="-4"/>
                <w:sz w:val="20"/>
              </w:rPr>
              <w:t>7.26</w:t>
            </w:r>
          </w:p>
        </w:tc>
      </w:tr>
      <w:tr>
        <w:trPr>
          <w:trHeight w:val="403" w:hRule="atLeast"/>
        </w:trPr>
        <w:tc>
          <w:tcPr>
            <w:tcW w:w="1688" w:type="dxa"/>
            <w:vMerge w:val="restart"/>
          </w:tcPr>
          <w:p>
            <w:pPr>
              <w:pStyle w:val="TableParagraph"/>
              <w:spacing w:before="10"/>
              <w:jc w:val="left"/>
              <w:rPr>
                <w:i/>
                <w:sz w:val="22"/>
              </w:rPr>
            </w:pPr>
          </w:p>
          <w:p>
            <w:pPr>
              <w:pStyle w:val="TableParagraph"/>
              <w:spacing w:line="237" w:lineRule="auto" w:before="1"/>
              <w:ind w:left="475" w:right="319" w:hanging="150"/>
              <w:jc w:val="left"/>
              <w:rPr>
                <w:b/>
                <w:sz w:val="20"/>
              </w:rPr>
            </w:pPr>
            <w:r>
              <w:rPr>
                <w:b/>
                <w:sz w:val="20"/>
              </w:rPr>
              <w:t>Training</w:t>
            </w:r>
            <w:r>
              <w:rPr>
                <w:b/>
                <w:spacing w:val="-12"/>
                <w:sz w:val="20"/>
              </w:rPr>
              <w:t> </w:t>
            </w:r>
            <w:r>
              <w:rPr>
                <w:b/>
                <w:sz w:val="20"/>
              </w:rPr>
              <w:t>and </w:t>
            </w:r>
            <w:r>
              <w:rPr>
                <w:b/>
                <w:spacing w:val="-2"/>
                <w:sz w:val="20"/>
              </w:rPr>
              <w:t>Teaching</w:t>
            </w:r>
          </w:p>
        </w:tc>
        <w:tc>
          <w:tcPr>
            <w:tcW w:w="547" w:type="dxa"/>
          </w:tcPr>
          <w:p>
            <w:pPr>
              <w:pStyle w:val="TableParagraph"/>
              <w:jc w:val="left"/>
              <w:rPr>
                <w:rFonts w:ascii="Times New Roman"/>
                <w:sz w:val="20"/>
              </w:rPr>
            </w:pPr>
          </w:p>
        </w:tc>
        <w:tc>
          <w:tcPr>
            <w:tcW w:w="986" w:type="dxa"/>
          </w:tcPr>
          <w:p>
            <w:pPr>
              <w:pStyle w:val="TableParagraph"/>
              <w:spacing w:before="128"/>
              <w:ind w:left="109" w:right="168"/>
              <w:rPr>
                <w:i/>
                <w:sz w:val="20"/>
              </w:rPr>
            </w:pPr>
            <w:r>
              <w:rPr>
                <w:i/>
                <w:spacing w:val="-2"/>
                <w:sz w:val="20"/>
              </w:rPr>
              <w:t>Median</w:t>
            </w:r>
          </w:p>
        </w:tc>
        <w:tc>
          <w:tcPr>
            <w:tcW w:w="883" w:type="dxa"/>
          </w:tcPr>
          <w:p>
            <w:pPr>
              <w:pStyle w:val="TableParagraph"/>
              <w:spacing w:before="128"/>
              <w:ind w:left="212"/>
              <w:jc w:val="left"/>
              <w:rPr>
                <w:sz w:val="20"/>
              </w:rPr>
            </w:pPr>
            <w:r>
              <w:rPr>
                <w:spacing w:val="-4"/>
                <w:sz w:val="20"/>
              </w:rPr>
              <w:t>6.80</w:t>
            </w:r>
          </w:p>
        </w:tc>
        <w:tc>
          <w:tcPr>
            <w:tcW w:w="999" w:type="dxa"/>
          </w:tcPr>
          <w:p>
            <w:pPr>
              <w:pStyle w:val="TableParagraph"/>
              <w:spacing w:before="128"/>
              <w:ind w:left="304" w:right="316"/>
              <w:rPr>
                <w:sz w:val="20"/>
              </w:rPr>
            </w:pPr>
            <w:r>
              <w:rPr>
                <w:spacing w:val="-4"/>
                <w:sz w:val="20"/>
              </w:rPr>
              <w:t>7.65</w:t>
            </w:r>
          </w:p>
        </w:tc>
        <w:tc>
          <w:tcPr>
            <w:tcW w:w="956" w:type="dxa"/>
          </w:tcPr>
          <w:p>
            <w:pPr>
              <w:pStyle w:val="TableParagraph"/>
              <w:spacing w:before="128"/>
              <w:ind w:left="265" w:right="258"/>
              <w:rPr>
                <w:sz w:val="20"/>
              </w:rPr>
            </w:pPr>
            <w:r>
              <w:rPr>
                <w:spacing w:val="-4"/>
                <w:sz w:val="20"/>
              </w:rPr>
              <w:t>7.90</w:t>
            </w:r>
          </w:p>
        </w:tc>
        <w:tc>
          <w:tcPr>
            <w:tcW w:w="1192" w:type="dxa"/>
          </w:tcPr>
          <w:p>
            <w:pPr>
              <w:pStyle w:val="TableParagraph"/>
              <w:spacing w:before="128"/>
              <w:ind w:left="418"/>
              <w:jc w:val="left"/>
              <w:rPr>
                <w:sz w:val="20"/>
              </w:rPr>
            </w:pPr>
            <w:r>
              <w:rPr>
                <w:spacing w:val="-4"/>
                <w:sz w:val="20"/>
              </w:rPr>
              <w:t>7.65</w:t>
            </w:r>
          </w:p>
        </w:tc>
        <w:tc>
          <w:tcPr>
            <w:tcW w:w="837" w:type="dxa"/>
          </w:tcPr>
          <w:p>
            <w:pPr>
              <w:pStyle w:val="TableParagraph"/>
              <w:spacing w:before="128"/>
              <w:ind w:left="205" w:right="222"/>
              <w:rPr>
                <w:sz w:val="20"/>
              </w:rPr>
            </w:pPr>
            <w:r>
              <w:rPr>
                <w:spacing w:val="-4"/>
                <w:sz w:val="20"/>
              </w:rPr>
              <w:t>7.50</w:t>
            </w:r>
          </w:p>
        </w:tc>
        <w:tc>
          <w:tcPr>
            <w:tcW w:w="944" w:type="dxa"/>
          </w:tcPr>
          <w:p>
            <w:pPr>
              <w:pStyle w:val="TableParagraph"/>
              <w:spacing w:before="128"/>
              <w:ind w:left="121" w:right="123"/>
              <w:rPr>
                <w:sz w:val="20"/>
              </w:rPr>
            </w:pPr>
            <w:r>
              <w:rPr>
                <w:spacing w:val="-4"/>
                <w:sz w:val="20"/>
              </w:rPr>
              <w:t>7.65</w:t>
            </w:r>
          </w:p>
        </w:tc>
      </w:tr>
      <w:tr>
        <w:trPr>
          <w:trHeight w:val="269" w:hRule="atLeast"/>
        </w:trPr>
        <w:tc>
          <w:tcPr>
            <w:tcW w:w="1688" w:type="dxa"/>
            <w:vMerge/>
            <w:tcBorders>
              <w:top w:val="nil"/>
            </w:tcBorders>
          </w:tcPr>
          <w:p>
            <w:pPr>
              <w:rPr>
                <w:sz w:val="2"/>
                <w:szCs w:val="2"/>
              </w:rPr>
            </w:pPr>
          </w:p>
        </w:tc>
        <w:tc>
          <w:tcPr>
            <w:tcW w:w="547" w:type="dxa"/>
          </w:tcPr>
          <w:p>
            <w:pPr>
              <w:pStyle w:val="TableParagraph"/>
              <w:spacing w:line="239" w:lineRule="exact"/>
              <w:ind w:right="148"/>
              <w:jc w:val="right"/>
              <w:rPr>
                <w:sz w:val="20"/>
              </w:rPr>
            </w:pPr>
            <w:r>
              <w:rPr>
                <w:spacing w:val="-5"/>
                <w:sz w:val="20"/>
              </w:rPr>
              <w:t>27</w:t>
            </w:r>
          </w:p>
        </w:tc>
        <w:tc>
          <w:tcPr>
            <w:tcW w:w="986" w:type="dxa"/>
          </w:tcPr>
          <w:p>
            <w:pPr>
              <w:pStyle w:val="TableParagraph"/>
              <w:jc w:val="left"/>
              <w:rPr>
                <w:rFonts w:ascii="Times New Roman"/>
                <w:sz w:val="18"/>
              </w:rPr>
            </w:pPr>
          </w:p>
        </w:tc>
        <w:tc>
          <w:tcPr>
            <w:tcW w:w="883" w:type="dxa"/>
          </w:tcPr>
          <w:p>
            <w:pPr>
              <w:pStyle w:val="TableParagraph"/>
              <w:jc w:val="left"/>
              <w:rPr>
                <w:rFonts w:ascii="Times New Roman"/>
                <w:sz w:val="18"/>
              </w:rPr>
            </w:pPr>
          </w:p>
        </w:tc>
        <w:tc>
          <w:tcPr>
            <w:tcW w:w="999" w:type="dxa"/>
          </w:tcPr>
          <w:p>
            <w:pPr>
              <w:pStyle w:val="TableParagraph"/>
              <w:jc w:val="left"/>
              <w:rPr>
                <w:rFonts w:ascii="Times New Roman"/>
                <w:sz w:val="18"/>
              </w:rPr>
            </w:pPr>
          </w:p>
        </w:tc>
        <w:tc>
          <w:tcPr>
            <w:tcW w:w="956" w:type="dxa"/>
          </w:tcPr>
          <w:p>
            <w:pPr>
              <w:pStyle w:val="TableParagraph"/>
              <w:jc w:val="left"/>
              <w:rPr>
                <w:rFonts w:ascii="Times New Roman"/>
                <w:sz w:val="18"/>
              </w:rPr>
            </w:pPr>
          </w:p>
        </w:tc>
        <w:tc>
          <w:tcPr>
            <w:tcW w:w="1192"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944" w:type="dxa"/>
          </w:tcPr>
          <w:p>
            <w:pPr>
              <w:pStyle w:val="TableParagraph"/>
              <w:jc w:val="left"/>
              <w:rPr>
                <w:rFonts w:ascii="Times New Roman"/>
                <w:sz w:val="18"/>
              </w:rPr>
            </w:pPr>
          </w:p>
        </w:tc>
      </w:tr>
      <w:tr>
        <w:trPr>
          <w:trHeight w:val="403" w:hRule="atLeast"/>
        </w:trPr>
        <w:tc>
          <w:tcPr>
            <w:tcW w:w="1688" w:type="dxa"/>
            <w:vMerge/>
            <w:tcBorders>
              <w:top w:val="nil"/>
            </w:tcBorders>
          </w:tcPr>
          <w:p>
            <w:pPr>
              <w:rPr>
                <w:sz w:val="2"/>
                <w:szCs w:val="2"/>
              </w:rPr>
            </w:pPr>
          </w:p>
        </w:tc>
        <w:tc>
          <w:tcPr>
            <w:tcW w:w="547" w:type="dxa"/>
          </w:tcPr>
          <w:p>
            <w:pPr>
              <w:pStyle w:val="TableParagraph"/>
              <w:jc w:val="left"/>
              <w:rPr>
                <w:rFonts w:ascii="Times New Roman"/>
                <w:sz w:val="20"/>
              </w:rPr>
            </w:pPr>
          </w:p>
        </w:tc>
        <w:tc>
          <w:tcPr>
            <w:tcW w:w="986" w:type="dxa"/>
          </w:tcPr>
          <w:p>
            <w:pPr>
              <w:pStyle w:val="TableParagraph"/>
              <w:spacing w:line="239" w:lineRule="exact"/>
              <w:ind w:left="106" w:right="168"/>
              <w:rPr>
                <w:i/>
                <w:sz w:val="20"/>
              </w:rPr>
            </w:pPr>
            <w:r>
              <w:rPr>
                <w:i/>
                <w:spacing w:val="-5"/>
                <w:sz w:val="20"/>
              </w:rPr>
              <w:t>SD</w:t>
            </w:r>
          </w:p>
        </w:tc>
        <w:tc>
          <w:tcPr>
            <w:tcW w:w="883" w:type="dxa"/>
          </w:tcPr>
          <w:p>
            <w:pPr>
              <w:pStyle w:val="TableParagraph"/>
              <w:spacing w:line="239" w:lineRule="exact"/>
              <w:ind w:left="212"/>
              <w:jc w:val="left"/>
              <w:rPr>
                <w:sz w:val="20"/>
              </w:rPr>
            </w:pPr>
            <w:r>
              <w:rPr>
                <w:spacing w:val="-4"/>
                <w:sz w:val="20"/>
              </w:rPr>
              <w:t>1.22</w:t>
            </w:r>
          </w:p>
        </w:tc>
        <w:tc>
          <w:tcPr>
            <w:tcW w:w="999" w:type="dxa"/>
          </w:tcPr>
          <w:p>
            <w:pPr>
              <w:pStyle w:val="TableParagraph"/>
              <w:spacing w:line="239" w:lineRule="exact"/>
              <w:ind w:left="304" w:right="316"/>
              <w:rPr>
                <w:sz w:val="20"/>
              </w:rPr>
            </w:pPr>
            <w:r>
              <w:rPr>
                <w:spacing w:val="-4"/>
                <w:sz w:val="20"/>
              </w:rPr>
              <w:t>1.33</w:t>
            </w:r>
          </w:p>
        </w:tc>
        <w:tc>
          <w:tcPr>
            <w:tcW w:w="956" w:type="dxa"/>
          </w:tcPr>
          <w:p>
            <w:pPr>
              <w:pStyle w:val="TableParagraph"/>
              <w:spacing w:line="239" w:lineRule="exact"/>
              <w:ind w:left="265" w:right="258"/>
              <w:rPr>
                <w:sz w:val="20"/>
              </w:rPr>
            </w:pPr>
            <w:r>
              <w:rPr>
                <w:spacing w:val="-4"/>
                <w:sz w:val="20"/>
              </w:rPr>
              <w:t>1.21</w:t>
            </w:r>
          </w:p>
        </w:tc>
        <w:tc>
          <w:tcPr>
            <w:tcW w:w="1192" w:type="dxa"/>
          </w:tcPr>
          <w:p>
            <w:pPr>
              <w:pStyle w:val="TableParagraph"/>
              <w:spacing w:line="239" w:lineRule="exact"/>
              <w:ind w:left="418"/>
              <w:jc w:val="left"/>
              <w:rPr>
                <w:sz w:val="20"/>
              </w:rPr>
            </w:pPr>
            <w:r>
              <w:rPr>
                <w:spacing w:val="-4"/>
                <w:sz w:val="20"/>
              </w:rPr>
              <w:t>1.52</w:t>
            </w:r>
          </w:p>
        </w:tc>
        <w:tc>
          <w:tcPr>
            <w:tcW w:w="837" w:type="dxa"/>
          </w:tcPr>
          <w:p>
            <w:pPr>
              <w:pStyle w:val="TableParagraph"/>
              <w:spacing w:line="239" w:lineRule="exact"/>
              <w:ind w:left="205" w:right="222"/>
              <w:rPr>
                <w:sz w:val="20"/>
              </w:rPr>
            </w:pPr>
            <w:r>
              <w:rPr>
                <w:spacing w:val="-4"/>
                <w:sz w:val="20"/>
              </w:rPr>
              <w:t>1.47</w:t>
            </w:r>
          </w:p>
        </w:tc>
        <w:tc>
          <w:tcPr>
            <w:tcW w:w="944" w:type="dxa"/>
          </w:tcPr>
          <w:p>
            <w:pPr>
              <w:pStyle w:val="TableParagraph"/>
              <w:spacing w:line="239" w:lineRule="exact"/>
              <w:ind w:left="121" w:right="123"/>
              <w:rPr>
                <w:sz w:val="20"/>
              </w:rPr>
            </w:pPr>
            <w:r>
              <w:rPr>
                <w:spacing w:val="-4"/>
                <w:sz w:val="20"/>
              </w:rPr>
              <w:t>1.32</w:t>
            </w:r>
          </w:p>
        </w:tc>
      </w:tr>
      <w:tr>
        <w:trPr>
          <w:trHeight w:val="525" w:hRule="atLeast"/>
        </w:trPr>
        <w:tc>
          <w:tcPr>
            <w:tcW w:w="1688" w:type="dxa"/>
            <w:tcBorders>
              <w:bottom w:val="single" w:sz="12" w:space="0" w:color="00E2FF"/>
            </w:tcBorders>
          </w:tcPr>
          <w:p>
            <w:pPr>
              <w:pStyle w:val="TableParagraph"/>
              <w:jc w:val="left"/>
              <w:rPr>
                <w:rFonts w:ascii="Times New Roman"/>
                <w:sz w:val="20"/>
              </w:rPr>
            </w:pPr>
          </w:p>
        </w:tc>
        <w:tc>
          <w:tcPr>
            <w:tcW w:w="547"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11" w:right="168"/>
              <w:rPr>
                <w:i/>
                <w:sz w:val="20"/>
              </w:rPr>
            </w:pPr>
            <w:r>
              <w:rPr>
                <w:i/>
                <w:spacing w:val="-5"/>
                <w:sz w:val="20"/>
              </w:rPr>
              <w:t>SEM</w:t>
            </w:r>
          </w:p>
        </w:tc>
        <w:tc>
          <w:tcPr>
            <w:tcW w:w="883" w:type="dxa"/>
            <w:tcBorders>
              <w:bottom w:val="single" w:sz="12" w:space="0" w:color="00E2FF"/>
            </w:tcBorders>
          </w:tcPr>
          <w:p>
            <w:pPr>
              <w:pStyle w:val="TableParagraph"/>
              <w:spacing w:before="128"/>
              <w:ind w:left="212"/>
              <w:jc w:val="left"/>
              <w:rPr>
                <w:sz w:val="20"/>
              </w:rPr>
            </w:pPr>
            <w:r>
              <w:rPr>
                <w:spacing w:val="-4"/>
                <w:sz w:val="20"/>
              </w:rPr>
              <w:t>0.24</w:t>
            </w:r>
          </w:p>
        </w:tc>
        <w:tc>
          <w:tcPr>
            <w:tcW w:w="999" w:type="dxa"/>
            <w:tcBorders>
              <w:bottom w:val="single" w:sz="12" w:space="0" w:color="00E2FF"/>
            </w:tcBorders>
          </w:tcPr>
          <w:p>
            <w:pPr>
              <w:pStyle w:val="TableParagraph"/>
              <w:spacing w:before="128"/>
              <w:ind w:left="304" w:right="316"/>
              <w:rPr>
                <w:sz w:val="20"/>
              </w:rPr>
            </w:pPr>
            <w:r>
              <w:rPr>
                <w:spacing w:val="-4"/>
                <w:sz w:val="20"/>
              </w:rPr>
              <w:t>0.26</w:t>
            </w:r>
          </w:p>
        </w:tc>
        <w:tc>
          <w:tcPr>
            <w:tcW w:w="956" w:type="dxa"/>
            <w:tcBorders>
              <w:bottom w:val="single" w:sz="12" w:space="0" w:color="00E2FF"/>
            </w:tcBorders>
          </w:tcPr>
          <w:p>
            <w:pPr>
              <w:pStyle w:val="TableParagraph"/>
              <w:spacing w:before="128"/>
              <w:ind w:left="265" w:right="258"/>
              <w:rPr>
                <w:sz w:val="20"/>
              </w:rPr>
            </w:pPr>
            <w:r>
              <w:rPr>
                <w:spacing w:val="-4"/>
                <w:sz w:val="20"/>
              </w:rPr>
              <w:t>0.23</w:t>
            </w:r>
          </w:p>
        </w:tc>
        <w:tc>
          <w:tcPr>
            <w:tcW w:w="1192" w:type="dxa"/>
            <w:tcBorders>
              <w:bottom w:val="single" w:sz="12" w:space="0" w:color="00E2FF"/>
            </w:tcBorders>
          </w:tcPr>
          <w:p>
            <w:pPr>
              <w:pStyle w:val="TableParagraph"/>
              <w:spacing w:before="128"/>
              <w:ind w:left="418"/>
              <w:jc w:val="left"/>
              <w:rPr>
                <w:sz w:val="20"/>
              </w:rPr>
            </w:pPr>
            <w:r>
              <w:rPr>
                <w:spacing w:val="-4"/>
                <w:sz w:val="20"/>
              </w:rPr>
              <w:t>0.29</w:t>
            </w:r>
          </w:p>
        </w:tc>
        <w:tc>
          <w:tcPr>
            <w:tcW w:w="837" w:type="dxa"/>
            <w:tcBorders>
              <w:bottom w:val="single" w:sz="12" w:space="0" w:color="00E2FF"/>
            </w:tcBorders>
          </w:tcPr>
          <w:p>
            <w:pPr>
              <w:pStyle w:val="TableParagraph"/>
              <w:spacing w:before="128"/>
              <w:ind w:left="205" w:right="222"/>
              <w:rPr>
                <w:sz w:val="20"/>
              </w:rPr>
            </w:pPr>
            <w:r>
              <w:rPr>
                <w:spacing w:val="-4"/>
                <w:sz w:val="20"/>
              </w:rPr>
              <w:t>0.28</w:t>
            </w:r>
          </w:p>
        </w:tc>
        <w:tc>
          <w:tcPr>
            <w:tcW w:w="944" w:type="dxa"/>
            <w:tcBorders>
              <w:bottom w:val="single" w:sz="12" w:space="0" w:color="00E2FF"/>
            </w:tcBorders>
          </w:tcPr>
          <w:p>
            <w:pPr>
              <w:pStyle w:val="TableParagraph"/>
              <w:spacing w:before="128"/>
              <w:ind w:left="121" w:right="123"/>
              <w:rPr>
                <w:sz w:val="20"/>
              </w:rPr>
            </w:pPr>
            <w:r>
              <w:rPr>
                <w:spacing w:val="-4"/>
                <w:sz w:val="20"/>
              </w:rPr>
              <w:t>0.25</w:t>
            </w:r>
          </w:p>
        </w:tc>
      </w:tr>
      <w:tr>
        <w:trPr>
          <w:trHeight w:val="553" w:hRule="atLeast"/>
        </w:trPr>
        <w:tc>
          <w:tcPr>
            <w:tcW w:w="1688" w:type="dxa"/>
            <w:tcBorders>
              <w:top w:val="single" w:sz="12" w:space="0" w:color="00E2FF"/>
            </w:tcBorders>
          </w:tcPr>
          <w:p>
            <w:pPr>
              <w:pStyle w:val="TableParagraph"/>
              <w:jc w:val="left"/>
              <w:rPr>
                <w:rFonts w:ascii="Times New Roman"/>
                <w:sz w:val="20"/>
              </w:rPr>
            </w:pPr>
          </w:p>
        </w:tc>
        <w:tc>
          <w:tcPr>
            <w:tcW w:w="547"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5" w:right="168"/>
              <w:rPr>
                <w:i/>
                <w:sz w:val="20"/>
              </w:rPr>
            </w:pPr>
            <w:r>
              <w:rPr>
                <w:i/>
                <w:spacing w:val="-4"/>
                <w:sz w:val="20"/>
              </w:rPr>
              <w:t>Mean</w:t>
            </w:r>
          </w:p>
        </w:tc>
        <w:tc>
          <w:tcPr>
            <w:tcW w:w="883" w:type="dxa"/>
            <w:tcBorders>
              <w:top w:val="single" w:sz="12" w:space="0" w:color="00E2FF"/>
            </w:tcBorders>
          </w:tcPr>
          <w:p>
            <w:pPr>
              <w:pStyle w:val="TableParagraph"/>
              <w:spacing w:before="145"/>
              <w:ind w:left="212"/>
              <w:jc w:val="left"/>
              <w:rPr>
                <w:sz w:val="20"/>
              </w:rPr>
            </w:pPr>
            <w:r>
              <w:rPr>
                <w:spacing w:val="-4"/>
                <w:sz w:val="20"/>
              </w:rPr>
              <w:t>6.14</w:t>
            </w:r>
          </w:p>
        </w:tc>
        <w:tc>
          <w:tcPr>
            <w:tcW w:w="999" w:type="dxa"/>
            <w:tcBorders>
              <w:top w:val="single" w:sz="12" w:space="0" w:color="00E2FF"/>
            </w:tcBorders>
          </w:tcPr>
          <w:p>
            <w:pPr>
              <w:pStyle w:val="TableParagraph"/>
              <w:spacing w:before="145"/>
              <w:ind w:left="304" w:right="316"/>
              <w:rPr>
                <w:sz w:val="20"/>
              </w:rPr>
            </w:pPr>
            <w:r>
              <w:rPr>
                <w:spacing w:val="-4"/>
                <w:sz w:val="20"/>
              </w:rPr>
              <w:t>7.25</w:t>
            </w:r>
          </w:p>
        </w:tc>
        <w:tc>
          <w:tcPr>
            <w:tcW w:w="956" w:type="dxa"/>
            <w:tcBorders>
              <w:top w:val="single" w:sz="12" w:space="0" w:color="00E2FF"/>
            </w:tcBorders>
          </w:tcPr>
          <w:p>
            <w:pPr>
              <w:pStyle w:val="TableParagraph"/>
              <w:spacing w:before="145"/>
              <w:ind w:left="265" w:right="258"/>
              <w:rPr>
                <w:sz w:val="20"/>
              </w:rPr>
            </w:pPr>
            <w:r>
              <w:rPr>
                <w:spacing w:val="-4"/>
                <w:sz w:val="20"/>
              </w:rPr>
              <w:t>7.58</w:t>
            </w:r>
          </w:p>
        </w:tc>
        <w:tc>
          <w:tcPr>
            <w:tcW w:w="1192" w:type="dxa"/>
            <w:tcBorders>
              <w:top w:val="single" w:sz="12" w:space="0" w:color="00E2FF"/>
            </w:tcBorders>
          </w:tcPr>
          <w:p>
            <w:pPr>
              <w:pStyle w:val="TableParagraph"/>
              <w:spacing w:before="145"/>
              <w:ind w:left="418"/>
              <w:jc w:val="left"/>
              <w:rPr>
                <w:sz w:val="20"/>
              </w:rPr>
            </w:pPr>
            <w:r>
              <w:rPr>
                <w:spacing w:val="-4"/>
                <w:sz w:val="20"/>
              </w:rPr>
              <w:t>6.22</w:t>
            </w:r>
          </w:p>
        </w:tc>
        <w:tc>
          <w:tcPr>
            <w:tcW w:w="837" w:type="dxa"/>
            <w:tcBorders>
              <w:top w:val="single" w:sz="12" w:space="0" w:color="00E2FF"/>
            </w:tcBorders>
          </w:tcPr>
          <w:p>
            <w:pPr>
              <w:pStyle w:val="TableParagraph"/>
              <w:spacing w:before="145"/>
              <w:ind w:left="205" w:right="222"/>
              <w:rPr>
                <w:sz w:val="20"/>
              </w:rPr>
            </w:pPr>
            <w:r>
              <w:rPr>
                <w:spacing w:val="-4"/>
                <w:sz w:val="20"/>
              </w:rPr>
              <w:t>6.47</w:t>
            </w:r>
          </w:p>
        </w:tc>
        <w:tc>
          <w:tcPr>
            <w:tcW w:w="944" w:type="dxa"/>
            <w:tcBorders>
              <w:top w:val="single" w:sz="12" w:space="0" w:color="00E2FF"/>
            </w:tcBorders>
          </w:tcPr>
          <w:p>
            <w:pPr>
              <w:pStyle w:val="TableParagraph"/>
              <w:spacing w:before="145"/>
              <w:ind w:left="121" w:right="123"/>
              <w:rPr>
                <w:sz w:val="20"/>
              </w:rPr>
            </w:pPr>
            <w:r>
              <w:rPr>
                <w:spacing w:val="-4"/>
                <w:sz w:val="20"/>
              </w:rPr>
              <w:t>7.68</w:t>
            </w:r>
          </w:p>
        </w:tc>
      </w:tr>
      <w:tr>
        <w:trPr>
          <w:trHeight w:val="403" w:hRule="atLeast"/>
        </w:trPr>
        <w:tc>
          <w:tcPr>
            <w:tcW w:w="1688" w:type="dxa"/>
          </w:tcPr>
          <w:p>
            <w:pPr>
              <w:pStyle w:val="TableParagraph"/>
              <w:jc w:val="left"/>
              <w:rPr>
                <w:rFonts w:ascii="Times New Roman"/>
                <w:sz w:val="20"/>
              </w:rPr>
            </w:pPr>
          </w:p>
        </w:tc>
        <w:tc>
          <w:tcPr>
            <w:tcW w:w="547" w:type="dxa"/>
          </w:tcPr>
          <w:p>
            <w:pPr>
              <w:pStyle w:val="TableParagraph"/>
              <w:jc w:val="left"/>
              <w:rPr>
                <w:rFonts w:ascii="Times New Roman"/>
                <w:sz w:val="20"/>
              </w:rPr>
            </w:pPr>
          </w:p>
        </w:tc>
        <w:tc>
          <w:tcPr>
            <w:tcW w:w="986" w:type="dxa"/>
          </w:tcPr>
          <w:p>
            <w:pPr>
              <w:pStyle w:val="TableParagraph"/>
              <w:spacing w:before="129"/>
              <w:ind w:left="109" w:right="168"/>
              <w:rPr>
                <w:i/>
                <w:sz w:val="20"/>
              </w:rPr>
            </w:pPr>
            <w:r>
              <w:rPr>
                <w:i/>
                <w:spacing w:val="-2"/>
                <w:sz w:val="20"/>
              </w:rPr>
              <w:t>Median</w:t>
            </w:r>
          </w:p>
        </w:tc>
        <w:tc>
          <w:tcPr>
            <w:tcW w:w="883" w:type="dxa"/>
          </w:tcPr>
          <w:p>
            <w:pPr>
              <w:pStyle w:val="TableParagraph"/>
              <w:spacing w:before="129"/>
              <w:ind w:left="212"/>
              <w:jc w:val="left"/>
              <w:rPr>
                <w:sz w:val="20"/>
              </w:rPr>
            </w:pPr>
            <w:r>
              <w:rPr>
                <w:spacing w:val="-4"/>
                <w:sz w:val="20"/>
              </w:rPr>
              <w:t>6.15</w:t>
            </w:r>
          </w:p>
        </w:tc>
        <w:tc>
          <w:tcPr>
            <w:tcW w:w="999" w:type="dxa"/>
          </w:tcPr>
          <w:p>
            <w:pPr>
              <w:pStyle w:val="TableParagraph"/>
              <w:spacing w:before="129"/>
              <w:ind w:left="304" w:right="316"/>
              <w:rPr>
                <w:sz w:val="20"/>
              </w:rPr>
            </w:pPr>
            <w:r>
              <w:rPr>
                <w:spacing w:val="-4"/>
                <w:sz w:val="20"/>
              </w:rPr>
              <w:t>7.40</w:t>
            </w:r>
          </w:p>
        </w:tc>
        <w:tc>
          <w:tcPr>
            <w:tcW w:w="956" w:type="dxa"/>
          </w:tcPr>
          <w:p>
            <w:pPr>
              <w:pStyle w:val="TableParagraph"/>
              <w:spacing w:before="129"/>
              <w:ind w:left="265" w:right="258"/>
              <w:rPr>
                <w:sz w:val="20"/>
              </w:rPr>
            </w:pPr>
            <w:r>
              <w:rPr>
                <w:spacing w:val="-4"/>
                <w:sz w:val="20"/>
              </w:rPr>
              <w:t>8.25</w:t>
            </w:r>
          </w:p>
        </w:tc>
        <w:tc>
          <w:tcPr>
            <w:tcW w:w="1192" w:type="dxa"/>
          </w:tcPr>
          <w:p>
            <w:pPr>
              <w:pStyle w:val="TableParagraph"/>
              <w:spacing w:before="129"/>
              <w:ind w:left="418"/>
              <w:jc w:val="left"/>
              <w:rPr>
                <w:sz w:val="20"/>
              </w:rPr>
            </w:pPr>
            <w:r>
              <w:rPr>
                <w:spacing w:val="-4"/>
                <w:sz w:val="20"/>
              </w:rPr>
              <w:t>6.05</w:t>
            </w:r>
          </w:p>
        </w:tc>
        <w:tc>
          <w:tcPr>
            <w:tcW w:w="837" w:type="dxa"/>
          </w:tcPr>
          <w:p>
            <w:pPr>
              <w:pStyle w:val="TableParagraph"/>
              <w:spacing w:before="129"/>
              <w:ind w:left="205" w:right="222"/>
              <w:rPr>
                <w:sz w:val="20"/>
              </w:rPr>
            </w:pPr>
            <w:r>
              <w:rPr>
                <w:spacing w:val="-4"/>
                <w:sz w:val="20"/>
              </w:rPr>
              <w:t>6.90</w:t>
            </w:r>
          </w:p>
        </w:tc>
        <w:tc>
          <w:tcPr>
            <w:tcW w:w="944" w:type="dxa"/>
          </w:tcPr>
          <w:p>
            <w:pPr>
              <w:pStyle w:val="TableParagraph"/>
              <w:spacing w:before="129"/>
              <w:ind w:left="121" w:right="123"/>
              <w:rPr>
                <w:sz w:val="20"/>
              </w:rPr>
            </w:pPr>
            <w:r>
              <w:rPr>
                <w:spacing w:val="-4"/>
                <w:sz w:val="20"/>
              </w:rPr>
              <w:t>7.50</w:t>
            </w:r>
          </w:p>
        </w:tc>
      </w:tr>
      <w:tr>
        <w:trPr>
          <w:trHeight w:val="271" w:hRule="atLeast"/>
        </w:trPr>
        <w:tc>
          <w:tcPr>
            <w:tcW w:w="1688" w:type="dxa"/>
          </w:tcPr>
          <w:p>
            <w:pPr>
              <w:pStyle w:val="TableParagraph"/>
              <w:spacing w:line="239" w:lineRule="exact"/>
              <w:ind w:left="197" w:right="187"/>
              <w:rPr>
                <w:b/>
                <w:sz w:val="20"/>
              </w:rPr>
            </w:pPr>
            <w:r>
              <w:rPr>
                <w:b/>
                <w:spacing w:val="-4"/>
                <w:sz w:val="20"/>
              </w:rPr>
              <w:t>Arts</w:t>
            </w:r>
          </w:p>
        </w:tc>
        <w:tc>
          <w:tcPr>
            <w:tcW w:w="547" w:type="dxa"/>
          </w:tcPr>
          <w:p>
            <w:pPr>
              <w:pStyle w:val="TableParagraph"/>
              <w:spacing w:line="239" w:lineRule="exact"/>
              <w:ind w:right="148"/>
              <w:jc w:val="right"/>
              <w:rPr>
                <w:sz w:val="20"/>
              </w:rPr>
            </w:pPr>
            <w:r>
              <w:rPr>
                <w:spacing w:val="-5"/>
                <w:sz w:val="20"/>
              </w:rPr>
              <w:t>11</w:t>
            </w:r>
          </w:p>
        </w:tc>
        <w:tc>
          <w:tcPr>
            <w:tcW w:w="986" w:type="dxa"/>
          </w:tcPr>
          <w:p>
            <w:pPr>
              <w:pStyle w:val="TableParagraph"/>
              <w:jc w:val="left"/>
              <w:rPr>
                <w:rFonts w:ascii="Times New Roman"/>
                <w:sz w:val="20"/>
              </w:rPr>
            </w:pPr>
          </w:p>
        </w:tc>
        <w:tc>
          <w:tcPr>
            <w:tcW w:w="883" w:type="dxa"/>
          </w:tcPr>
          <w:p>
            <w:pPr>
              <w:pStyle w:val="TableParagraph"/>
              <w:jc w:val="left"/>
              <w:rPr>
                <w:rFonts w:ascii="Times New Roman"/>
                <w:sz w:val="20"/>
              </w:rPr>
            </w:pPr>
          </w:p>
        </w:tc>
        <w:tc>
          <w:tcPr>
            <w:tcW w:w="999" w:type="dxa"/>
          </w:tcPr>
          <w:p>
            <w:pPr>
              <w:pStyle w:val="TableParagraph"/>
              <w:jc w:val="left"/>
              <w:rPr>
                <w:rFonts w:ascii="Times New Roman"/>
                <w:sz w:val="20"/>
              </w:rPr>
            </w:pPr>
          </w:p>
        </w:tc>
        <w:tc>
          <w:tcPr>
            <w:tcW w:w="956" w:type="dxa"/>
          </w:tcPr>
          <w:p>
            <w:pPr>
              <w:pStyle w:val="TableParagraph"/>
              <w:jc w:val="left"/>
              <w:rPr>
                <w:rFonts w:ascii="Times New Roman"/>
                <w:sz w:val="20"/>
              </w:rPr>
            </w:pPr>
          </w:p>
        </w:tc>
        <w:tc>
          <w:tcPr>
            <w:tcW w:w="1192"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944" w:type="dxa"/>
          </w:tcPr>
          <w:p>
            <w:pPr>
              <w:pStyle w:val="TableParagraph"/>
              <w:jc w:val="left"/>
              <w:rPr>
                <w:rFonts w:ascii="Times New Roman"/>
                <w:sz w:val="20"/>
              </w:rPr>
            </w:pPr>
          </w:p>
        </w:tc>
      </w:tr>
      <w:tr>
        <w:trPr>
          <w:trHeight w:val="405" w:hRule="atLeast"/>
        </w:trPr>
        <w:tc>
          <w:tcPr>
            <w:tcW w:w="1688" w:type="dxa"/>
          </w:tcPr>
          <w:p>
            <w:pPr>
              <w:pStyle w:val="TableParagraph"/>
              <w:jc w:val="left"/>
              <w:rPr>
                <w:rFonts w:ascii="Times New Roman"/>
                <w:sz w:val="20"/>
              </w:rPr>
            </w:pPr>
          </w:p>
        </w:tc>
        <w:tc>
          <w:tcPr>
            <w:tcW w:w="547" w:type="dxa"/>
          </w:tcPr>
          <w:p>
            <w:pPr>
              <w:pStyle w:val="TableParagraph"/>
              <w:jc w:val="left"/>
              <w:rPr>
                <w:rFonts w:ascii="Times New Roman"/>
                <w:sz w:val="20"/>
              </w:rPr>
            </w:pPr>
          </w:p>
        </w:tc>
        <w:tc>
          <w:tcPr>
            <w:tcW w:w="986" w:type="dxa"/>
          </w:tcPr>
          <w:p>
            <w:pPr>
              <w:pStyle w:val="TableParagraph"/>
              <w:spacing w:line="241" w:lineRule="exact"/>
              <w:ind w:left="106" w:right="168"/>
              <w:rPr>
                <w:i/>
                <w:sz w:val="20"/>
              </w:rPr>
            </w:pPr>
            <w:r>
              <w:rPr>
                <w:i/>
                <w:spacing w:val="-5"/>
                <w:sz w:val="20"/>
              </w:rPr>
              <w:t>SD</w:t>
            </w:r>
          </w:p>
        </w:tc>
        <w:tc>
          <w:tcPr>
            <w:tcW w:w="883" w:type="dxa"/>
          </w:tcPr>
          <w:p>
            <w:pPr>
              <w:pStyle w:val="TableParagraph"/>
              <w:spacing w:line="241" w:lineRule="exact"/>
              <w:ind w:left="212"/>
              <w:jc w:val="left"/>
              <w:rPr>
                <w:sz w:val="20"/>
              </w:rPr>
            </w:pPr>
            <w:r>
              <w:rPr>
                <w:spacing w:val="-4"/>
                <w:sz w:val="20"/>
              </w:rPr>
              <w:t>1.50</w:t>
            </w:r>
          </w:p>
        </w:tc>
        <w:tc>
          <w:tcPr>
            <w:tcW w:w="999" w:type="dxa"/>
          </w:tcPr>
          <w:p>
            <w:pPr>
              <w:pStyle w:val="TableParagraph"/>
              <w:spacing w:line="241" w:lineRule="exact"/>
              <w:ind w:left="304" w:right="316"/>
              <w:rPr>
                <w:sz w:val="20"/>
              </w:rPr>
            </w:pPr>
            <w:r>
              <w:rPr>
                <w:spacing w:val="-4"/>
                <w:sz w:val="20"/>
              </w:rPr>
              <w:t>1.56</w:t>
            </w:r>
          </w:p>
        </w:tc>
        <w:tc>
          <w:tcPr>
            <w:tcW w:w="956" w:type="dxa"/>
          </w:tcPr>
          <w:p>
            <w:pPr>
              <w:pStyle w:val="TableParagraph"/>
              <w:spacing w:line="241" w:lineRule="exact"/>
              <w:ind w:left="265" w:right="258"/>
              <w:rPr>
                <w:sz w:val="20"/>
              </w:rPr>
            </w:pPr>
            <w:r>
              <w:rPr>
                <w:spacing w:val="-4"/>
                <w:sz w:val="20"/>
              </w:rPr>
              <w:t>1.76</w:t>
            </w:r>
          </w:p>
        </w:tc>
        <w:tc>
          <w:tcPr>
            <w:tcW w:w="1192" w:type="dxa"/>
          </w:tcPr>
          <w:p>
            <w:pPr>
              <w:pStyle w:val="TableParagraph"/>
              <w:spacing w:line="241" w:lineRule="exact"/>
              <w:ind w:left="418"/>
              <w:jc w:val="left"/>
              <w:rPr>
                <w:sz w:val="20"/>
              </w:rPr>
            </w:pPr>
            <w:r>
              <w:rPr>
                <w:spacing w:val="-4"/>
                <w:sz w:val="20"/>
              </w:rPr>
              <w:t>1.70</w:t>
            </w:r>
          </w:p>
        </w:tc>
        <w:tc>
          <w:tcPr>
            <w:tcW w:w="837" w:type="dxa"/>
          </w:tcPr>
          <w:p>
            <w:pPr>
              <w:pStyle w:val="TableParagraph"/>
              <w:spacing w:line="241" w:lineRule="exact"/>
              <w:ind w:left="205" w:right="222"/>
              <w:rPr>
                <w:sz w:val="20"/>
              </w:rPr>
            </w:pPr>
            <w:r>
              <w:rPr>
                <w:spacing w:val="-4"/>
                <w:sz w:val="20"/>
              </w:rPr>
              <w:t>1.50</w:t>
            </w:r>
          </w:p>
        </w:tc>
        <w:tc>
          <w:tcPr>
            <w:tcW w:w="944" w:type="dxa"/>
          </w:tcPr>
          <w:p>
            <w:pPr>
              <w:pStyle w:val="TableParagraph"/>
              <w:spacing w:line="241" w:lineRule="exact"/>
              <w:ind w:left="121" w:right="123"/>
              <w:rPr>
                <w:sz w:val="20"/>
              </w:rPr>
            </w:pPr>
            <w:r>
              <w:rPr>
                <w:spacing w:val="-4"/>
                <w:sz w:val="20"/>
              </w:rPr>
              <w:t>1.15</w:t>
            </w:r>
          </w:p>
        </w:tc>
      </w:tr>
      <w:tr>
        <w:trPr>
          <w:trHeight w:val="520" w:hRule="atLeast"/>
        </w:trPr>
        <w:tc>
          <w:tcPr>
            <w:tcW w:w="1688" w:type="dxa"/>
            <w:tcBorders>
              <w:bottom w:val="single" w:sz="12" w:space="0" w:color="00E2FF"/>
            </w:tcBorders>
          </w:tcPr>
          <w:p>
            <w:pPr>
              <w:pStyle w:val="TableParagraph"/>
              <w:jc w:val="left"/>
              <w:rPr>
                <w:rFonts w:ascii="Times New Roman"/>
                <w:sz w:val="20"/>
              </w:rPr>
            </w:pPr>
          </w:p>
        </w:tc>
        <w:tc>
          <w:tcPr>
            <w:tcW w:w="547"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11" w:right="168"/>
              <w:rPr>
                <w:i/>
                <w:sz w:val="20"/>
              </w:rPr>
            </w:pPr>
            <w:r>
              <w:rPr>
                <w:i/>
                <w:spacing w:val="-5"/>
                <w:sz w:val="20"/>
              </w:rPr>
              <w:t>SEM</w:t>
            </w:r>
          </w:p>
        </w:tc>
        <w:tc>
          <w:tcPr>
            <w:tcW w:w="883" w:type="dxa"/>
            <w:tcBorders>
              <w:bottom w:val="single" w:sz="12" w:space="0" w:color="00E2FF"/>
            </w:tcBorders>
          </w:tcPr>
          <w:p>
            <w:pPr>
              <w:pStyle w:val="TableParagraph"/>
              <w:spacing w:before="128"/>
              <w:ind w:left="212"/>
              <w:jc w:val="left"/>
              <w:rPr>
                <w:sz w:val="20"/>
              </w:rPr>
            </w:pPr>
            <w:r>
              <w:rPr>
                <w:spacing w:val="-4"/>
                <w:sz w:val="20"/>
              </w:rPr>
              <w:t>0.45</w:t>
            </w:r>
          </w:p>
        </w:tc>
        <w:tc>
          <w:tcPr>
            <w:tcW w:w="999" w:type="dxa"/>
            <w:tcBorders>
              <w:bottom w:val="single" w:sz="12" w:space="0" w:color="00E2FF"/>
            </w:tcBorders>
          </w:tcPr>
          <w:p>
            <w:pPr>
              <w:pStyle w:val="TableParagraph"/>
              <w:spacing w:before="128"/>
              <w:ind w:left="304" w:right="316"/>
              <w:rPr>
                <w:sz w:val="20"/>
              </w:rPr>
            </w:pPr>
            <w:r>
              <w:rPr>
                <w:spacing w:val="-4"/>
                <w:sz w:val="20"/>
              </w:rPr>
              <w:t>0.47</w:t>
            </w:r>
          </w:p>
        </w:tc>
        <w:tc>
          <w:tcPr>
            <w:tcW w:w="956" w:type="dxa"/>
            <w:tcBorders>
              <w:bottom w:val="single" w:sz="12" w:space="0" w:color="00E2FF"/>
            </w:tcBorders>
          </w:tcPr>
          <w:p>
            <w:pPr>
              <w:pStyle w:val="TableParagraph"/>
              <w:spacing w:before="128"/>
              <w:ind w:left="265" w:right="258"/>
              <w:rPr>
                <w:sz w:val="20"/>
              </w:rPr>
            </w:pPr>
            <w:r>
              <w:rPr>
                <w:spacing w:val="-4"/>
                <w:sz w:val="20"/>
              </w:rPr>
              <w:t>0.53</w:t>
            </w:r>
          </w:p>
        </w:tc>
        <w:tc>
          <w:tcPr>
            <w:tcW w:w="1192" w:type="dxa"/>
            <w:tcBorders>
              <w:bottom w:val="single" w:sz="12" w:space="0" w:color="00E2FF"/>
            </w:tcBorders>
          </w:tcPr>
          <w:p>
            <w:pPr>
              <w:pStyle w:val="TableParagraph"/>
              <w:spacing w:before="128"/>
              <w:ind w:left="418"/>
              <w:jc w:val="left"/>
              <w:rPr>
                <w:sz w:val="20"/>
              </w:rPr>
            </w:pPr>
            <w:r>
              <w:rPr>
                <w:spacing w:val="-4"/>
                <w:sz w:val="20"/>
              </w:rPr>
              <w:t>0.51</w:t>
            </w:r>
          </w:p>
        </w:tc>
        <w:tc>
          <w:tcPr>
            <w:tcW w:w="837" w:type="dxa"/>
            <w:tcBorders>
              <w:bottom w:val="single" w:sz="12" w:space="0" w:color="00E2FF"/>
            </w:tcBorders>
          </w:tcPr>
          <w:p>
            <w:pPr>
              <w:pStyle w:val="TableParagraph"/>
              <w:spacing w:before="128"/>
              <w:ind w:left="205" w:right="222"/>
              <w:rPr>
                <w:sz w:val="20"/>
              </w:rPr>
            </w:pPr>
            <w:r>
              <w:rPr>
                <w:spacing w:val="-4"/>
                <w:sz w:val="20"/>
              </w:rPr>
              <w:t>0.45</w:t>
            </w:r>
          </w:p>
        </w:tc>
        <w:tc>
          <w:tcPr>
            <w:tcW w:w="944" w:type="dxa"/>
            <w:tcBorders>
              <w:bottom w:val="single" w:sz="12" w:space="0" w:color="00E2FF"/>
            </w:tcBorders>
          </w:tcPr>
          <w:p>
            <w:pPr>
              <w:pStyle w:val="TableParagraph"/>
              <w:spacing w:before="128"/>
              <w:ind w:left="121" w:right="123"/>
              <w:rPr>
                <w:sz w:val="20"/>
              </w:rPr>
            </w:pPr>
            <w:r>
              <w:rPr>
                <w:spacing w:val="-4"/>
                <w:sz w:val="20"/>
              </w:rPr>
              <w:t>0.35</w:t>
            </w:r>
          </w:p>
        </w:tc>
      </w:tr>
      <w:tr>
        <w:trPr>
          <w:trHeight w:val="556" w:hRule="atLeast"/>
        </w:trPr>
        <w:tc>
          <w:tcPr>
            <w:tcW w:w="1688" w:type="dxa"/>
            <w:tcBorders>
              <w:top w:val="single" w:sz="12" w:space="0" w:color="00E2FF"/>
            </w:tcBorders>
          </w:tcPr>
          <w:p>
            <w:pPr>
              <w:pStyle w:val="TableParagraph"/>
              <w:jc w:val="left"/>
              <w:rPr>
                <w:rFonts w:ascii="Times New Roman"/>
                <w:sz w:val="20"/>
              </w:rPr>
            </w:pPr>
          </w:p>
        </w:tc>
        <w:tc>
          <w:tcPr>
            <w:tcW w:w="547"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5" w:right="168"/>
              <w:rPr>
                <w:i/>
                <w:sz w:val="20"/>
              </w:rPr>
            </w:pPr>
            <w:r>
              <w:rPr>
                <w:i/>
                <w:spacing w:val="-4"/>
                <w:sz w:val="20"/>
              </w:rPr>
              <w:t>Mean</w:t>
            </w:r>
          </w:p>
        </w:tc>
        <w:tc>
          <w:tcPr>
            <w:tcW w:w="883" w:type="dxa"/>
            <w:tcBorders>
              <w:top w:val="single" w:sz="12" w:space="0" w:color="00E2FF"/>
            </w:tcBorders>
          </w:tcPr>
          <w:p>
            <w:pPr>
              <w:pStyle w:val="TableParagraph"/>
              <w:spacing w:before="145"/>
              <w:ind w:left="212"/>
              <w:jc w:val="left"/>
              <w:rPr>
                <w:sz w:val="20"/>
              </w:rPr>
            </w:pPr>
            <w:r>
              <w:rPr>
                <w:spacing w:val="-4"/>
                <w:sz w:val="20"/>
              </w:rPr>
              <w:t>6.67</w:t>
            </w:r>
          </w:p>
        </w:tc>
        <w:tc>
          <w:tcPr>
            <w:tcW w:w="999" w:type="dxa"/>
            <w:tcBorders>
              <w:top w:val="single" w:sz="12" w:space="0" w:color="00E2FF"/>
            </w:tcBorders>
          </w:tcPr>
          <w:p>
            <w:pPr>
              <w:pStyle w:val="TableParagraph"/>
              <w:spacing w:before="145"/>
              <w:ind w:left="304" w:right="316"/>
              <w:rPr>
                <w:sz w:val="20"/>
              </w:rPr>
            </w:pPr>
            <w:r>
              <w:rPr>
                <w:spacing w:val="-4"/>
                <w:sz w:val="20"/>
              </w:rPr>
              <w:t>6.96</w:t>
            </w:r>
          </w:p>
        </w:tc>
        <w:tc>
          <w:tcPr>
            <w:tcW w:w="956" w:type="dxa"/>
            <w:tcBorders>
              <w:top w:val="single" w:sz="12" w:space="0" w:color="00E2FF"/>
            </w:tcBorders>
          </w:tcPr>
          <w:p>
            <w:pPr>
              <w:pStyle w:val="TableParagraph"/>
              <w:spacing w:before="145"/>
              <w:ind w:left="265" w:right="258"/>
              <w:rPr>
                <w:sz w:val="20"/>
              </w:rPr>
            </w:pPr>
            <w:r>
              <w:rPr>
                <w:spacing w:val="-4"/>
                <w:sz w:val="20"/>
              </w:rPr>
              <w:t>6.66</w:t>
            </w:r>
          </w:p>
        </w:tc>
        <w:tc>
          <w:tcPr>
            <w:tcW w:w="1192" w:type="dxa"/>
            <w:tcBorders>
              <w:top w:val="single" w:sz="12" w:space="0" w:color="00E2FF"/>
            </w:tcBorders>
          </w:tcPr>
          <w:p>
            <w:pPr>
              <w:pStyle w:val="TableParagraph"/>
              <w:spacing w:before="145"/>
              <w:ind w:left="418"/>
              <w:jc w:val="left"/>
              <w:rPr>
                <w:sz w:val="20"/>
              </w:rPr>
            </w:pPr>
            <w:r>
              <w:rPr>
                <w:spacing w:val="-4"/>
                <w:sz w:val="20"/>
              </w:rPr>
              <w:t>6.36</w:t>
            </w:r>
          </w:p>
        </w:tc>
        <w:tc>
          <w:tcPr>
            <w:tcW w:w="837" w:type="dxa"/>
            <w:tcBorders>
              <w:top w:val="single" w:sz="12" w:space="0" w:color="00E2FF"/>
            </w:tcBorders>
          </w:tcPr>
          <w:p>
            <w:pPr>
              <w:pStyle w:val="TableParagraph"/>
              <w:spacing w:before="145"/>
              <w:ind w:left="205" w:right="222"/>
              <w:rPr>
                <w:sz w:val="20"/>
              </w:rPr>
            </w:pPr>
            <w:r>
              <w:rPr>
                <w:spacing w:val="-4"/>
                <w:sz w:val="20"/>
              </w:rPr>
              <w:t>6.39</w:t>
            </w:r>
          </w:p>
        </w:tc>
        <w:tc>
          <w:tcPr>
            <w:tcW w:w="944" w:type="dxa"/>
            <w:tcBorders>
              <w:top w:val="single" w:sz="12" w:space="0" w:color="00E2FF"/>
            </w:tcBorders>
          </w:tcPr>
          <w:p>
            <w:pPr>
              <w:pStyle w:val="TableParagraph"/>
              <w:spacing w:before="145"/>
              <w:ind w:left="121" w:right="123"/>
              <w:rPr>
                <w:sz w:val="20"/>
              </w:rPr>
            </w:pPr>
            <w:r>
              <w:rPr>
                <w:spacing w:val="-4"/>
                <w:sz w:val="20"/>
              </w:rPr>
              <w:t>6.67</w:t>
            </w:r>
          </w:p>
        </w:tc>
      </w:tr>
      <w:tr>
        <w:trPr>
          <w:trHeight w:val="405" w:hRule="atLeast"/>
        </w:trPr>
        <w:tc>
          <w:tcPr>
            <w:tcW w:w="1688" w:type="dxa"/>
            <w:vMerge w:val="restart"/>
          </w:tcPr>
          <w:p>
            <w:pPr>
              <w:pStyle w:val="TableParagraph"/>
              <w:spacing w:before="6"/>
              <w:jc w:val="left"/>
              <w:rPr>
                <w:i/>
                <w:sz w:val="22"/>
              </w:rPr>
            </w:pPr>
          </w:p>
          <w:p>
            <w:pPr>
              <w:pStyle w:val="TableParagraph"/>
              <w:spacing w:before="1"/>
              <w:ind w:left="523" w:hanging="169"/>
              <w:jc w:val="left"/>
              <w:rPr>
                <w:b/>
                <w:sz w:val="20"/>
              </w:rPr>
            </w:pPr>
            <w:r>
              <w:rPr>
                <w:b/>
                <w:spacing w:val="-2"/>
                <w:sz w:val="20"/>
              </w:rPr>
              <w:t>Hospitality/ training</w:t>
            </w:r>
          </w:p>
        </w:tc>
        <w:tc>
          <w:tcPr>
            <w:tcW w:w="547" w:type="dxa"/>
          </w:tcPr>
          <w:p>
            <w:pPr>
              <w:pStyle w:val="TableParagraph"/>
              <w:jc w:val="left"/>
              <w:rPr>
                <w:rFonts w:ascii="Times New Roman"/>
                <w:sz w:val="20"/>
              </w:rPr>
            </w:pPr>
          </w:p>
        </w:tc>
        <w:tc>
          <w:tcPr>
            <w:tcW w:w="986" w:type="dxa"/>
          </w:tcPr>
          <w:p>
            <w:pPr>
              <w:pStyle w:val="TableParagraph"/>
              <w:spacing w:before="131"/>
              <w:ind w:left="109" w:right="168"/>
              <w:rPr>
                <w:i/>
                <w:sz w:val="20"/>
              </w:rPr>
            </w:pPr>
            <w:r>
              <w:rPr>
                <w:i/>
                <w:spacing w:val="-2"/>
                <w:sz w:val="20"/>
              </w:rPr>
              <w:t>Median</w:t>
            </w:r>
          </w:p>
        </w:tc>
        <w:tc>
          <w:tcPr>
            <w:tcW w:w="883" w:type="dxa"/>
          </w:tcPr>
          <w:p>
            <w:pPr>
              <w:pStyle w:val="TableParagraph"/>
              <w:spacing w:before="131"/>
              <w:ind w:left="212"/>
              <w:jc w:val="left"/>
              <w:rPr>
                <w:sz w:val="20"/>
              </w:rPr>
            </w:pPr>
            <w:r>
              <w:rPr>
                <w:spacing w:val="-4"/>
                <w:sz w:val="20"/>
              </w:rPr>
              <w:t>7.00</w:t>
            </w:r>
          </w:p>
        </w:tc>
        <w:tc>
          <w:tcPr>
            <w:tcW w:w="999" w:type="dxa"/>
          </w:tcPr>
          <w:p>
            <w:pPr>
              <w:pStyle w:val="TableParagraph"/>
              <w:spacing w:before="131"/>
              <w:ind w:left="304" w:right="316"/>
              <w:rPr>
                <w:sz w:val="20"/>
              </w:rPr>
            </w:pPr>
            <w:r>
              <w:rPr>
                <w:spacing w:val="-4"/>
                <w:sz w:val="20"/>
              </w:rPr>
              <w:t>7.30</w:t>
            </w:r>
          </w:p>
        </w:tc>
        <w:tc>
          <w:tcPr>
            <w:tcW w:w="956" w:type="dxa"/>
          </w:tcPr>
          <w:p>
            <w:pPr>
              <w:pStyle w:val="TableParagraph"/>
              <w:spacing w:before="131"/>
              <w:ind w:left="265" w:right="258"/>
              <w:rPr>
                <w:sz w:val="20"/>
              </w:rPr>
            </w:pPr>
            <w:r>
              <w:rPr>
                <w:spacing w:val="-4"/>
                <w:sz w:val="20"/>
              </w:rPr>
              <w:t>7.15</w:t>
            </w:r>
          </w:p>
        </w:tc>
        <w:tc>
          <w:tcPr>
            <w:tcW w:w="1192" w:type="dxa"/>
          </w:tcPr>
          <w:p>
            <w:pPr>
              <w:pStyle w:val="TableParagraph"/>
              <w:spacing w:before="131"/>
              <w:ind w:left="418"/>
              <w:jc w:val="left"/>
              <w:rPr>
                <w:sz w:val="20"/>
              </w:rPr>
            </w:pPr>
            <w:r>
              <w:rPr>
                <w:spacing w:val="-4"/>
                <w:sz w:val="20"/>
              </w:rPr>
              <w:t>6.65</w:t>
            </w:r>
          </w:p>
        </w:tc>
        <w:tc>
          <w:tcPr>
            <w:tcW w:w="837" w:type="dxa"/>
          </w:tcPr>
          <w:p>
            <w:pPr>
              <w:pStyle w:val="TableParagraph"/>
              <w:spacing w:before="131"/>
              <w:ind w:left="205" w:right="222"/>
              <w:rPr>
                <w:sz w:val="20"/>
              </w:rPr>
            </w:pPr>
            <w:r>
              <w:rPr>
                <w:spacing w:val="-4"/>
                <w:sz w:val="20"/>
              </w:rPr>
              <w:t>6.40</w:t>
            </w:r>
          </w:p>
        </w:tc>
        <w:tc>
          <w:tcPr>
            <w:tcW w:w="944" w:type="dxa"/>
          </w:tcPr>
          <w:p>
            <w:pPr>
              <w:pStyle w:val="TableParagraph"/>
              <w:spacing w:before="131"/>
              <w:ind w:left="121" w:right="123"/>
              <w:rPr>
                <w:sz w:val="20"/>
              </w:rPr>
            </w:pPr>
            <w:r>
              <w:rPr>
                <w:spacing w:val="-4"/>
                <w:sz w:val="20"/>
              </w:rPr>
              <w:t>7.25</w:t>
            </w:r>
          </w:p>
        </w:tc>
      </w:tr>
      <w:tr>
        <w:trPr>
          <w:trHeight w:val="268" w:hRule="atLeast"/>
        </w:trPr>
        <w:tc>
          <w:tcPr>
            <w:tcW w:w="1688" w:type="dxa"/>
            <w:vMerge/>
            <w:tcBorders>
              <w:top w:val="nil"/>
            </w:tcBorders>
          </w:tcPr>
          <w:p>
            <w:pPr>
              <w:rPr>
                <w:sz w:val="2"/>
                <w:szCs w:val="2"/>
              </w:rPr>
            </w:pPr>
          </w:p>
        </w:tc>
        <w:tc>
          <w:tcPr>
            <w:tcW w:w="547" w:type="dxa"/>
          </w:tcPr>
          <w:p>
            <w:pPr>
              <w:pStyle w:val="TableParagraph"/>
              <w:spacing w:line="239" w:lineRule="exact"/>
              <w:ind w:right="148"/>
              <w:jc w:val="right"/>
              <w:rPr>
                <w:sz w:val="20"/>
              </w:rPr>
            </w:pPr>
            <w:r>
              <w:rPr>
                <w:spacing w:val="-5"/>
                <w:sz w:val="20"/>
              </w:rPr>
              <w:t>31</w:t>
            </w:r>
          </w:p>
        </w:tc>
        <w:tc>
          <w:tcPr>
            <w:tcW w:w="986" w:type="dxa"/>
          </w:tcPr>
          <w:p>
            <w:pPr>
              <w:pStyle w:val="TableParagraph"/>
              <w:jc w:val="left"/>
              <w:rPr>
                <w:rFonts w:ascii="Times New Roman"/>
                <w:sz w:val="18"/>
              </w:rPr>
            </w:pPr>
          </w:p>
        </w:tc>
        <w:tc>
          <w:tcPr>
            <w:tcW w:w="883" w:type="dxa"/>
          </w:tcPr>
          <w:p>
            <w:pPr>
              <w:pStyle w:val="TableParagraph"/>
              <w:jc w:val="left"/>
              <w:rPr>
                <w:rFonts w:ascii="Times New Roman"/>
                <w:sz w:val="18"/>
              </w:rPr>
            </w:pPr>
          </w:p>
        </w:tc>
        <w:tc>
          <w:tcPr>
            <w:tcW w:w="999" w:type="dxa"/>
          </w:tcPr>
          <w:p>
            <w:pPr>
              <w:pStyle w:val="TableParagraph"/>
              <w:jc w:val="left"/>
              <w:rPr>
                <w:rFonts w:ascii="Times New Roman"/>
                <w:sz w:val="18"/>
              </w:rPr>
            </w:pPr>
          </w:p>
        </w:tc>
        <w:tc>
          <w:tcPr>
            <w:tcW w:w="956" w:type="dxa"/>
          </w:tcPr>
          <w:p>
            <w:pPr>
              <w:pStyle w:val="TableParagraph"/>
              <w:jc w:val="left"/>
              <w:rPr>
                <w:rFonts w:ascii="Times New Roman"/>
                <w:sz w:val="18"/>
              </w:rPr>
            </w:pPr>
          </w:p>
        </w:tc>
        <w:tc>
          <w:tcPr>
            <w:tcW w:w="1192"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944" w:type="dxa"/>
          </w:tcPr>
          <w:p>
            <w:pPr>
              <w:pStyle w:val="TableParagraph"/>
              <w:jc w:val="left"/>
              <w:rPr>
                <w:rFonts w:ascii="Times New Roman"/>
                <w:sz w:val="18"/>
              </w:rPr>
            </w:pPr>
          </w:p>
        </w:tc>
      </w:tr>
      <w:tr>
        <w:trPr>
          <w:trHeight w:val="403" w:hRule="atLeast"/>
        </w:trPr>
        <w:tc>
          <w:tcPr>
            <w:tcW w:w="1688" w:type="dxa"/>
            <w:vMerge/>
            <w:tcBorders>
              <w:top w:val="nil"/>
            </w:tcBorders>
          </w:tcPr>
          <w:p>
            <w:pPr>
              <w:rPr>
                <w:sz w:val="2"/>
                <w:szCs w:val="2"/>
              </w:rPr>
            </w:pPr>
          </w:p>
        </w:tc>
        <w:tc>
          <w:tcPr>
            <w:tcW w:w="547" w:type="dxa"/>
          </w:tcPr>
          <w:p>
            <w:pPr>
              <w:pStyle w:val="TableParagraph"/>
              <w:jc w:val="left"/>
              <w:rPr>
                <w:rFonts w:ascii="Times New Roman"/>
                <w:sz w:val="20"/>
              </w:rPr>
            </w:pPr>
          </w:p>
        </w:tc>
        <w:tc>
          <w:tcPr>
            <w:tcW w:w="986" w:type="dxa"/>
          </w:tcPr>
          <w:p>
            <w:pPr>
              <w:pStyle w:val="TableParagraph"/>
              <w:spacing w:line="239" w:lineRule="exact"/>
              <w:ind w:left="106" w:right="168"/>
              <w:rPr>
                <w:i/>
                <w:sz w:val="20"/>
              </w:rPr>
            </w:pPr>
            <w:r>
              <w:rPr>
                <w:i/>
                <w:spacing w:val="-5"/>
                <w:sz w:val="20"/>
              </w:rPr>
              <w:t>SD</w:t>
            </w:r>
          </w:p>
        </w:tc>
        <w:tc>
          <w:tcPr>
            <w:tcW w:w="883" w:type="dxa"/>
          </w:tcPr>
          <w:p>
            <w:pPr>
              <w:pStyle w:val="TableParagraph"/>
              <w:spacing w:line="239" w:lineRule="exact"/>
              <w:ind w:left="212"/>
              <w:jc w:val="left"/>
              <w:rPr>
                <w:sz w:val="20"/>
              </w:rPr>
            </w:pPr>
            <w:r>
              <w:rPr>
                <w:spacing w:val="-4"/>
                <w:sz w:val="20"/>
              </w:rPr>
              <w:t>1.48</w:t>
            </w:r>
          </w:p>
        </w:tc>
        <w:tc>
          <w:tcPr>
            <w:tcW w:w="999" w:type="dxa"/>
          </w:tcPr>
          <w:p>
            <w:pPr>
              <w:pStyle w:val="TableParagraph"/>
              <w:spacing w:line="239" w:lineRule="exact"/>
              <w:ind w:left="304" w:right="316"/>
              <w:rPr>
                <w:sz w:val="20"/>
              </w:rPr>
            </w:pPr>
            <w:r>
              <w:rPr>
                <w:spacing w:val="-4"/>
                <w:sz w:val="20"/>
              </w:rPr>
              <w:t>1.81</w:t>
            </w:r>
          </w:p>
        </w:tc>
        <w:tc>
          <w:tcPr>
            <w:tcW w:w="956" w:type="dxa"/>
          </w:tcPr>
          <w:p>
            <w:pPr>
              <w:pStyle w:val="TableParagraph"/>
              <w:spacing w:line="239" w:lineRule="exact"/>
              <w:ind w:left="265" w:right="258"/>
              <w:rPr>
                <w:sz w:val="20"/>
              </w:rPr>
            </w:pPr>
            <w:r>
              <w:rPr>
                <w:spacing w:val="-4"/>
                <w:sz w:val="20"/>
              </w:rPr>
              <w:t>1.94</w:t>
            </w:r>
          </w:p>
        </w:tc>
        <w:tc>
          <w:tcPr>
            <w:tcW w:w="1192" w:type="dxa"/>
          </w:tcPr>
          <w:p>
            <w:pPr>
              <w:pStyle w:val="TableParagraph"/>
              <w:spacing w:line="239" w:lineRule="exact"/>
              <w:ind w:left="418"/>
              <w:jc w:val="left"/>
              <w:rPr>
                <w:sz w:val="20"/>
              </w:rPr>
            </w:pPr>
            <w:r>
              <w:rPr>
                <w:spacing w:val="-4"/>
                <w:sz w:val="20"/>
              </w:rPr>
              <w:t>1.91</w:t>
            </w:r>
          </w:p>
        </w:tc>
        <w:tc>
          <w:tcPr>
            <w:tcW w:w="837" w:type="dxa"/>
          </w:tcPr>
          <w:p>
            <w:pPr>
              <w:pStyle w:val="TableParagraph"/>
              <w:spacing w:line="239" w:lineRule="exact"/>
              <w:ind w:left="205" w:right="222"/>
              <w:rPr>
                <w:sz w:val="20"/>
              </w:rPr>
            </w:pPr>
            <w:r>
              <w:rPr>
                <w:spacing w:val="-4"/>
                <w:sz w:val="20"/>
              </w:rPr>
              <w:t>1.27</w:t>
            </w:r>
          </w:p>
        </w:tc>
        <w:tc>
          <w:tcPr>
            <w:tcW w:w="944" w:type="dxa"/>
          </w:tcPr>
          <w:p>
            <w:pPr>
              <w:pStyle w:val="TableParagraph"/>
              <w:spacing w:line="239" w:lineRule="exact"/>
              <w:ind w:left="121" w:right="123"/>
              <w:rPr>
                <w:sz w:val="20"/>
              </w:rPr>
            </w:pPr>
            <w:r>
              <w:rPr>
                <w:spacing w:val="-4"/>
                <w:sz w:val="20"/>
              </w:rPr>
              <w:t>1.73</w:t>
            </w:r>
          </w:p>
        </w:tc>
      </w:tr>
      <w:tr>
        <w:trPr>
          <w:trHeight w:val="525" w:hRule="atLeast"/>
        </w:trPr>
        <w:tc>
          <w:tcPr>
            <w:tcW w:w="1688" w:type="dxa"/>
            <w:tcBorders>
              <w:bottom w:val="single" w:sz="12" w:space="0" w:color="00E2FF"/>
            </w:tcBorders>
          </w:tcPr>
          <w:p>
            <w:pPr>
              <w:pStyle w:val="TableParagraph"/>
              <w:jc w:val="left"/>
              <w:rPr>
                <w:rFonts w:ascii="Times New Roman"/>
                <w:sz w:val="20"/>
              </w:rPr>
            </w:pPr>
          </w:p>
        </w:tc>
        <w:tc>
          <w:tcPr>
            <w:tcW w:w="547"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11" w:right="168"/>
              <w:rPr>
                <w:i/>
                <w:sz w:val="20"/>
              </w:rPr>
            </w:pPr>
            <w:r>
              <w:rPr>
                <w:i/>
                <w:spacing w:val="-5"/>
                <w:sz w:val="20"/>
              </w:rPr>
              <w:t>SEM</w:t>
            </w:r>
          </w:p>
        </w:tc>
        <w:tc>
          <w:tcPr>
            <w:tcW w:w="883" w:type="dxa"/>
            <w:tcBorders>
              <w:bottom w:val="single" w:sz="12" w:space="0" w:color="00E2FF"/>
            </w:tcBorders>
          </w:tcPr>
          <w:p>
            <w:pPr>
              <w:pStyle w:val="TableParagraph"/>
              <w:spacing w:before="128"/>
              <w:ind w:left="212"/>
              <w:jc w:val="left"/>
              <w:rPr>
                <w:sz w:val="20"/>
              </w:rPr>
            </w:pPr>
            <w:r>
              <w:rPr>
                <w:spacing w:val="-4"/>
                <w:sz w:val="20"/>
              </w:rPr>
              <w:t>0.27</w:t>
            </w:r>
          </w:p>
        </w:tc>
        <w:tc>
          <w:tcPr>
            <w:tcW w:w="999" w:type="dxa"/>
            <w:tcBorders>
              <w:bottom w:val="single" w:sz="12" w:space="0" w:color="00E2FF"/>
            </w:tcBorders>
          </w:tcPr>
          <w:p>
            <w:pPr>
              <w:pStyle w:val="TableParagraph"/>
              <w:spacing w:before="128"/>
              <w:ind w:left="304" w:right="316"/>
              <w:rPr>
                <w:sz w:val="20"/>
              </w:rPr>
            </w:pPr>
            <w:r>
              <w:rPr>
                <w:spacing w:val="-4"/>
                <w:sz w:val="20"/>
              </w:rPr>
              <w:t>0.32</w:t>
            </w:r>
          </w:p>
        </w:tc>
        <w:tc>
          <w:tcPr>
            <w:tcW w:w="956" w:type="dxa"/>
            <w:tcBorders>
              <w:bottom w:val="single" w:sz="12" w:space="0" w:color="00E2FF"/>
            </w:tcBorders>
          </w:tcPr>
          <w:p>
            <w:pPr>
              <w:pStyle w:val="TableParagraph"/>
              <w:spacing w:before="128"/>
              <w:ind w:left="265" w:right="258"/>
              <w:rPr>
                <w:sz w:val="20"/>
              </w:rPr>
            </w:pPr>
            <w:r>
              <w:rPr>
                <w:spacing w:val="-4"/>
                <w:sz w:val="20"/>
              </w:rPr>
              <w:t>0.35</w:t>
            </w:r>
          </w:p>
        </w:tc>
        <w:tc>
          <w:tcPr>
            <w:tcW w:w="1192" w:type="dxa"/>
            <w:tcBorders>
              <w:bottom w:val="single" w:sz="12" w:space="0" w:color="00E2FF"/>
            </w:tcBorders>
          </w:tcPr>
          <w:p>
            <w:pPr>
              <w:pStyle w:val="TableParagraph"/>
              <w:spacing w:before="128"/>
              <w:ind w:left="418"/>
              <w:jc w:val="left"/>
              <w:rPr>
                <w:sz w:val="20"/>
              </w:rPr>
            </w:pPr>
            <w:r>
              <w:rPr>
                <w:spacing w:val="-4"/>
                <w:sz w:val="20"/>
              </w:rPr>
              <w:t>0.34</w:t>
            </w:r>
          </w:p>
        </w:tc>
        <w:tc>
          <w:tcPr>
            <w:tcW w:w="837" w:type="dxa"/>
            <w:tcBorders>
              <w:bottom w:val="single" w:sz="12" w:space="0" w:color="00E2FF"/>
            </w:tcBorders>
          </w:tcPr>
          <w:p>
            <w:pPr>
              <w:pStyle w:val="TableParagraph"/>
              <w:spacing w:before="128"/>
              <w:ind w:left="205" w:right="222"/>
              <w:rPr>
                <w:sz w:val="20"/>
              </w:rPr>
            </w:pPr>
            <w:r>
              <w:rPr>
                <w:spacing w:val="-4"/>
                <w:sz w:val="20"/>
              </w:rPr>
              <w:t>0.23</w:t>
            </w:r>
          </w:p>
        </w:tc>
        <w:tc>
          <w:tcPr>
            <w:tcW w:w="944" w:type="dxa"/>
            <w:tcBorders>
              <w:bottom w:val="single" w:sz="12" w:space="0" w:color="00E2FF"/>
            </w:tcBorders>
          </w:tcPr>
          <w:p>
            <w:pPr>
              <w:pStyle w:val="TableParagraph"/>
              <w:spacing w:before="128"/>
              <w:ind w:left="121" w:right="123"/>
              <w:rPr>
                <w:sz w:val="20"/>
              </w:rPr>
            </w:pPr>
            <w:r>
              <w:rPr>
                <w:spacing w:val="-4"/>
                <w:sz w:val="20"/>
              </w:rPr>
              <w:t>0.31</w:t>
            </w:r>
          </w:p>
        </w:tc>
      </w:tr>
      <w:tr>
        <w:trPr>
          <w:trHeight w:val="554" w:hRule="atLeast"/>
        </w:trPr>
        <w:tc>
          <w:tcPr>
            <w:tcW w:w="1688" w:type="dxa"/>
            <w:tcBorders>
              <w:top w:val="single" w:sz="12" w:space="0" w:color="00E2FF"/>
            </w:tcBorders>
          </w:tcPr>
          <w:p>
            <w:pPr>
              <w:pStyle w:val="TableParagraph"/>
              <w:jc w:val="left"/>
              <w:rPr>
                <w:rFonts w:ascii="Times New Roman"/>
                <w:sz w:val="20"/>
              </w:rPr>
            </w:pPr>
          </w:p>
        </w:tc>
        <w:tc>
          <w:tcPr>
            <w:tcW w:w="547"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5" w:right="168"/>
              <w:rPr>
                <w:i/>
                <w:sz w:val="20"/>
              </w:rPr>
            </w:pPr>
            <w:r>
              <w:rPr>
                <w:i/>
                <w:spacing w:val="-4"/>
                <w:sz w:val="20"/>
              </w:rPr>
              <w:t>Mean</w:t>
            </w:r>
          </w:p>
        </w:tc>
        <w:tc>
          <w:tcPr>
            <w:tcW w:w="883" w:type="dxa"/>
            <w:tcBorders>
              <w:top w:val="single" w:sz="12" w:space="0" w:color="00E2FF"/>
            </w:tcBorders>
          </w:tcPr>
          <w:p>
            <w:pPr>
              <w:pStyle w:val="TableParagraph"/>
              <w:spacing w:before="145"/>
              <w:ind w:left="212"/>
              <w:jc w:val="left"/>
              <w:rPr>
                <w:sz w:val="20"/>
              </w:rPr>
            </w:pPr>
            <w:r>
              <w:rPr>
                <w:spacing w:val="-4"/>
                <w:sz w:val="20"/>
              </w:rPr>
              <w:t>5.46</w:t>
            </w:r>
          </w:p>
        </w:tc>
        <w:tc>
          <w:tcPr>
            <w:tcW w:w="999" w:type="dxa"/>
            <w:tcBorders>
              <w:top w:val="single" w:sz="12" w:space="0" w:color="00E2FF"/>
            </w:tcBorders>
          </w:tcPr>
          <w:p>
            <w:pPr>
              <w:pStyle w:val="TableParagraph"/>
              <w:spacing w:before="145"/>
              <w:ind w:left="304" w:right="316"/>
              <w:rPr>
                <w:sz w:val="20"/>
              </w:rPr>
            </w:pPr>
            <w:r>
              <w:rPr>
                <w:spacing w:val="-4"/>
                <w:sz w:val="20"/>
              </w:rPr>
              <w:t>6.11</w:t>
            </w:r>
          </w:p>
        </w:tc>
        <w:tc>
          <w:tcPr>
            <w:tcW w:w="956" w:type="dxa"/>
            <w:tcBorders>
              <w:top w:val="single" w:sz="12" w:space="0" w:color="00E2FF"/>
            </w:tcBorders>
          </w:tcPr>
          <w:p>
            <w:pPr>
              <w:pStyle w:val="TableParagraph"/>
              <w:spacing w:before="145"/>
              <w:ind w:left="265" w:right="258"/>
              <w:rPr>
                <w:sz w:val="20"/>
              </w:rPr>
            </w:pPr>
            <w:r>
              <w:rPr>
                <w:spacing w:val="-4"/>
                <w:sz w:val="20"/>
              </w:rPr>
              <w:t>6.07</w:t>
            </w:r>
          </w:p>
        </w:tc>
        <w:tc>
          <w:tcPr>
            <w:tcW w:w="1192" w:type="dxa"/>
            <w:tcBorders>
              <w:top w:val="single" w:sz="12" w:space="0" w:color="00E2FF"/>
            </w:tcBorders>
          </w:tcPr>
          <w:p>
            <w:pPr>
              <w:pStyle w:val="TableParagraph"/>
              <w:spacing w:before="145"/>
              <w:ind w:left="418"/>
              <w:jc w:val="left"/>
              <w:rPr>
                <w:sz w:val="20"/>
              </w:rPr>
            </w:pPr>
            <w:r>
              <w:rPr>
                <w:spacing w:val="-4"/>
                <w:sz w:val="20"/>
              </w:rPr>
              <w:t>5.45</w:t>
            </w:r>
          </w:p>
        </w:tc>
        <w:tc>
          <w:tcPr>
            <w:tcW w:w="837" w:type="dxa"/>
            <w:tcBorders>
              <w:top w:val="single" w:sz="12" w:space="0" w:color="00E2FF"/>
            </w:tcBorders>
          </w:tcPr>
          <w:p>
            <w:pPr>
              <w:pStyle w:val="TableParagraph"/>
              <w:spacing w:before="145"/>
              <w:ind w:left="205" w:right="222"/>
              <w:rPr>
                <w:sz w:val="20"/>
              </w:rPr>
            </w:pPr>
            <w:r>
              <w:rPr>
                <w:spacing w:val="-4"/>
                <w:sz w:val="20"/>
              </w:rPr>
              <w:t>5.85</w:t>
            </w:r>
          </w:p>
        </w:tc>
        <w:tc>
          <w:tcPr>
            <w:tcW w:w="944" w:type="dxa"/>
            <w:tcBorders>
              <w:top w:val="single" w:sz="12" w:space="0" w:color="00E2FF"/>
            </w:tcBorders>
          </w:tcPr>
          <w:p>
            <w:pPr>
              <w:pStyle w:val="TableParagraph"/>
              <w:spacing w:before="145"/>
              <w:ind w:left="121" w:right="123"/>
              <w:rPr>
                <w:sz w:val="20"/>
              </w:rPr>
            </w:pPr>
            <w:r>
              <w:rPr>
                <w:spacing w:val="-4"/>
                <w:sz w:val="20"/>
              </w:rPr>
              <w:t>5.84</w:t>
            </w:r>
          </w:p>
        </w:tc>
      </w:tr>
      <w:tr>
        <w:trPr>
          <w:trHeight w:val="403" w:hRule="atLeast"/>
        </w:trPr>
        <w:tc>
          <w:tcPr>
            <w:tcW w:w="1688" w:type="dxa"/>
          </w:tcPr>
          <w:p>
            <w:pPr>
              <w:pStyle w:val="TableParagraph"/>
              <w:jc w:val="left"/>
              <w:rPr>
                <w:rFonts w:ascii="Times New Roman"/>
                <w:sz w:val="20"/>
              </w:rPr>
            </w:pPr>
          </w:p>
        </w:tc>
        <w:tc>
          <w:tcPr>
            <w:tcW w:w="547" w:type="dxa"/>
          </w:tcPr>
          <w:p>
            <w:pPr>
              <w:pStyle w:val="TableParagraph"/>
              <w:jc w:val="left"/>
              <w:rPr>
                <w:rFonts w:ascii="Times New Roman"/>
                <w:sz w:val="20"/>
              </w:rPr>
            </w:pPr>
          </w:p>
        </w:tc>
        <w:tc>
          <w:tcPr>
            <w:tcW w:w="986" w:type="dxa"/>
          </w:tcPr>
          <w:p>
            <w:pPr>
              <w:pStyle w:val="TableParagraph"/>
              <w:spacing w:before="128"/>
              <w:ind w:left="109" w:right="168"/>
              <w:rPr>
                <w:i/>
                <w:sz w:val="20"/>
              </w:rPr>
            </w:pPr>
            <w:r>
              <w:rPr>
                <w:i/>
                <w:spacing w:val="-2"/>
                <w:sz w:val="20"/>
              </w:rPr>
              <w:t>Median</w:t>
            </w:r>
          </w:p>
        </w:tc>
        <w:tc>
          <w:tcPr>
            <w:tcW w:w="883" w:type="dxa"/>
          </w:tcPr>
          <w:p>
            <w:pPr>
              <w:pStyle w:val="TableParagraph"/>
              <w:spacing w:before="128"/>
              <w:ind w:left="212"/>
              <w:jc w:val="left"/>
              <w:rPr>
                <w:sz w:val="20"/>
              </w:rPr>
            </w:pPr>
            <w:r>
              <w:rPr>
                <w:spacing w:val="-4"/>
                <w:sz w:val="20"/>
              </w:rPr>
              <w:t>5.75</w:t>
            </w:r>
          </w:p>
        </w:tc>
        <w:tc>
          <w:tcPr>
            <w:tcW w:w="999" w:type="dxa"/>
          </w:tcPr>
          <w:p>
            <w:pPr>
              <w:pStyle w:val="TableParagraph"/>
              <w:spacing w:before="128"/>
              <w:ind w:left="304" w:right="316"/>
              <w:rPr>
                <w:sz w:val="20"/>
              </w:rPr>
            </w:pPr>
            <w:r>
              <w:rPr>
                <w:spacing w:val="-4"/>
                <w:sz w:val="20"/>
              </w:rPr>
              <w:t>6.55</w:t>
            </w:r>
          </w:p>
        </w:tc>
        <w:tc>
          <w:tcPr>
            <w:tcW w:w="956" w:type="dxa"/>
          </w:tcPr>
          <w:p>
            <w:pPr>
              <w:pStyle w:val="TableParagraph"/>
              <w:spacing w:before="128"/>
              <w:ind w:left="265" w:right="258"/>
              <w:rPr>
                <w:sz w:val="20"/>
              </w:rPr>
            </w:pPr>
            <w:r>
              <w:rPr>
                <w:spacing w:val="-4"/>
                <w:sz w:val="20"/>
              </w:rPr>
              <w:t>6.90</w:t>
            </w:r>
          </w:p>
        </w:tc>
        <w:tc>
          <w:tcPr>
            <w:tcW w:w="1192" w:type="dxa"/>
          </w:tcPr>
          <w:p>
            <w:pPr>
              <w:pStyle w:val="TableParagraph"/>
              <w:spacing w:before="128"/>
              <w:ind w:left="418"/>
              <w:jc w:val="left"/>
              <w:rPr>
                <w:sz w:val="20"/>
              </w:rPr>
            </w:pPr>
            <w:r>
              <w:rPr>
                <w:spacing w:val="-4"/>
                <w:sz w:val="20"/>
              </w:rPr>
              <w:t>6.15</w:t>
            </w:r>
          </w:p>
        </w:tc>
        <w:tc>
          <w:tcPr>
            <w:tcW w:w="837" w:type="dxa"/>
          </w:tcPr>
          <w:p>
            <w:pPr>
              <w:pStyle w:val="TableParagraph"/>
              <w:spacing w:before="128"/>
              <w:ind w:left="205" w:right="222"/>
              <w:rPr>
                <w:sz w:val="20"/>
              </w:rPr>
            </w:pPr>
            <w:r>
              <w:rPr>
                <w:spacing w:val="-4"/>
                <w:sz w:val="20"/>
              </w:rPr>
              <w:t>5.90</w:t>
            </w:r>
          </w:p>
        </w:tc>
        <w:tc>
          <w:tcPr>
            <w:tcW w:w="944" w:type="dxa"/>
          </w:tcPr>
          <w:p>
            <w:pPr>
              <w:pStyle w:val="TableParagraph"/>
              <w:spacing w:before="128"/>
              <w:ind w:left="121" w:right="123"/>
              <w:rPr>
                <w:sz w:val="20"/>
              </w:rPr>
            </w:pPr>
            <w:r>
              <w:rPr>
                <w:spacing w:val="-4"/>
                <w:sz w:val="20"/>
              </w:rPr>
              <w:t>6.05</w:t>
            </w:r>
          </w:p>
        </w:tc>
      </w:tr>
      <w:tr>
        <w:trPr>
          <w:trHeight w:val="268" w:hRule="atLeast"/>
        </w:trPr>
        <w:tc>
          <w:tcPr>
            <w:tcW w:w="1688" w:type="dxa"/>
          </w:tcPr>
          <w:p>
            <w:pPr>
              <w:pStyle w:val="TableParagraph"/>
              <w:spacing w:line="239" w:lineRule="exact"/>
              <w:ind w:left="197" w:right="187"/>
              <w:rPr>
                <w:b/>
                <w:sz w:val="20"/>
              </w:rPr>
            </w:pPr>
            <w:r>
              <w:rPr>
                <w:b/>
                <w:spacing w:val="-2"/>
                <w:sz w:val="20"/>
              </w:rPr>
              <w:t>Tech/IT</w:t>
            </w:r>
          </w:p>
        </w:tc>
        <w:tc>
          <w:tcPr>
            <w:tcW w:w="547" w:type="dxa"/>
          </w:tcPr>
          <w:p>
            <w:pPr>
              <w:pStyle w:val="TableParagraph"/>
              <w:spacing w:line="239" w:lineRule="exact"/>
              <w:ind w:right="148"/>
              <w:jc w:val="right"/>
              <w:rPr>
                <w:sz w:val="20"/>
              </w:rPr>
            </w:pPr>
            <w:r>
              <w:rPr>
                <w:spacing w:val="-5"/>
                <w:sz w:val="20"/>
              </w:rPr>
              <w:t>41</w:t>
            </w:r>
          </w:p>
        </w:tc>
        <w:tc>
          <w:tcPr>
            <w:tcW w:w="986" w:type="dxa"/>
          </w:tcPr>
          <w:p>
            <w:pPr>
              <w:pStyle w:val="TableParagraph"/>
              <w:jc w:val="left"/>
              <w:rPr>
                <w:rFonts w:ascii="Times New Roman"/>
                <w:sz w:val="18"/>
              </w:rPr>
            </w:pPr>
          </w:p>
        </w:tc>
        <w:tc>
          <w:tcPr>
            <w:tcW w:w="883" w:type="dxa"/>
          </w:tcPr>
          <w:p>
            <w:pPr>
              <w:pStyle w:val="TableParagraph"/>
              <w:jc w:val="left"/>
              <w:rPr>
                <w:rFonts w:ascii="Times New Roman"/>
                <w:sz w:val="18"/>
              </w:rPr>
            </w:pPr>
          </w:p>
        </w:tc>
        <w:tc>
          <w:tcPr>
            <w:tcW w:w="999" w:type="dxa"/>
          </w:tcPr>
          <w:p>
            <w:pPr>
              <w:pStyle w:val="TableParagraph"/>
              <w:jc w:val="left"/>
              <w:rPr>
                <w:rFonts w:ascii="Times New Roman"/>
                <w:sz w:val="18"/>
              </w:rPr>
            </w:pPr>
          </w:p>
        </w:tc>
        <w:tc>
          <w:tcPr>
            <w:tcW w:w="956" w:type="dxa"/>
          </w:tcPr>
          <w:p>
            <w:pPr>
              <w:pStyle w:val="TableParagraph"/>
              <w:jc w:val="left"/>
              <w:rPr>
                <w:rFonts w:ascii="Times New Roman"/>
                <w:sz w:val="18"/>
              </w:rPr>
            </w:pPr>
          </w:p>
        </w:tc>
        <w:tc>
          <w:tcPr>
            <w:tcW w:w="1192"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944" w:type="dxa"/>
          </w:tcPr>
          <w:p>
            <w:pPr>
              <w:pStyle w:val="TableParagraph"/>
              <w:jc w:val="left"/>
              <w:rPr>
                <w:rFonts w:ascii="Times New Roman"/>
                <w:sz w:val="18"/>
              </w:rPr>
            </w:pPr>
          </w:p>
        </w:tc>
      </w:tr>
      <w:tr>
        <w:trPr>
          <w:trHeight w:val="405" w:hRule="atLeast"/>
        </w:trPr>
        <w:tc>
          <w:tcPr>
            <w:tcW w:w="1688" w:type="dxa"/>
          </w:tcPr>
          <w:p>
            <w:pPr>
              <w:pStyle w:val="TableParagraph"/>
              <w:jc w:val="left"/>
              <w:rPr>
                <w:rFonts w:ascii="Times New Roman"/>
                <w:sz w:val="20"/>
              </w:rPr>
            </w:pPr>
          </w:p>
        </w:tc>
        <w:tc>
          <w:tcPr>
            <w:tcW w:w="547" w:type="dxa"/>
          </w:tcPr>
          <w:p>
            <w:pPr>
              <w:pStyle w:val="TableParagraph"/>
              <w:jc w:val="left"/>
              <w:rPr>
                <w:rFonts w:ascii="Times New Roman"/>
                <w:sz w:val="20"/>
              </w:rPr>
            </w:pPr>
          </w:p>
        </w:tc>
        <w:tc>
          <w:tcPr>
            <w:tcW w:w="986" w:type="dxa"/>
          </w:tcPr>
          <w:p>
            <w:pPr>
              <w:pStyle w:val="TableParagraph"/>
              <w:spacing w:line="239" w:lineRule="exact"/>
              <w:ind w:left="106" w:right="168"/>
              <w:rPr>
                <w:i/>
                <w:sz w:val="20"/>
              </w:rPr>
            </w:pPr>
            <w:r>
              <w:rPr>
                <w:i/>
                <w:spacing w:val="-5"/>
                <w:sz w:val="20"/>
              </w:rPr>
              <w:t>SD</w:t>
            </w:r>
          </w:p>
        </w:tc>
        <w:tc>
          <w:tcPr>
            <w:tcW w:w="883" w:type="dxa"/>
          </w:tcPr>
          <w:p>
            <w:pPr>
              <w:pStyle w:val="TableParagraph"/>
              <w:spacing w:line="239" w:lineRule="exact"/>
              <w:ind w:left="212"/>
              <w:jc w:val="left"/>
              <w:rPr>
                <w:sz w:val="20"/>
              </w:rPr>
            </w:pPr>
            <w:r>
              <w:rPr>
                <w:spacing w:val="-4"/>
                <w:sz w:val="20"/>
              </w:rPr>
              <w:t>2.36</w:t>
            </w:r>
          </w:p>
        </w:tc>
        <w:tc>
          <w:tcPr>
            <w:tcW w:w="999" w:type="dxa"/>
          </w:tcPr>
          <w:p>
            <w:pPr>
              <w:pStyle w:val="TableParagraph"/>
              <w:spacing w:line="239" w:lineRule="exact"/>
              <w:ind w:left="304" w:right="316"/>
              <w:rPr>
                <w:sz w:val="20"/>
              </w:rPr>
            </w:pPr>
            <w:r>
              <w:rPr>
                <w:spacing w:val="-4"/>
                <w:sz w:val="20"/>
              </w:rPr>
              <w:t>2.60</w:t>
            </w:r>
          </w:p>
        </w:tc>
        <w:tc>
          <w:tcPr>
            <w:tcW w:w="956" w:type="dxa"/>
          </w:tcPr>
          <w:p>
            <w:pPr>
              <w:pStyle w:val="TableParagraph"/>
              <w:spacing w:line="239" w:lineRule="exact"/>
              <w:ind w:left="265" w:right="258"/>
              <w:rPr>
                <w:sz w:val="20"/>
              </w:rPr>
            </w:pPr>
            <w:r>
              <w:rPr>
                <w:spacing w:val="-4"/>
                <w:sz w:val="20"/>
              </w:rPr>
              <w:t>2.59</w:t>
            </w:r>
          </w:p>
        </w:tc>
        <w:tc>
          <w:tcPr>
            <w:tcW w:w="1192" w:type="dxa"/>
          </w:tcPr>
          <w:p>
            <w:pPr>
              <w:pStyle w:val="TableParagraph"/>
              <w:spacing w:line="239" w:lineRule="exact"/>
              <w:ind w:left="418"/>
              <w:jc w:val="left"/>
              <w:rPr>
                <w:sz w:val="20"/>
              </w:rPr>
            </w:pPr>
            <w:r>
              <w:rPr>
                <w:spacing w:val="-4"/>
                <w:sz w:val="20"/>
              </w:rPr>
              <w:t>2.40</w:t>
            </w:r>
          </w:p>
        </w:tc>
        <w:tc>
          <w:tcPr>
            <w:tcW w:w="837" w:type="dxa"/>
          </w:tcPr>
          <w:p>
            <w:pPr>
              <w:pStyle w:val="TableParagraph"/>
              <w:spacing w:line="239" w:lineRule="exact"/>
              <w:ind w:left="205" w:right="222"/>
              <w:rPr>
                <w:sz w:val="20"/>
              </w:rPr>
            </w:pPr>
            <w:r>
              <w:rPr>
                <w:spacing w:val="-4"/>
                <w:sz w:val="20"/>
              </w:rPr>
              <w:t>2.25</w:t>
            </w:r>
          </w:p>
        </w:tc>
        <w:tc>
          <w:tcPr>
            <w:tcW w:w="944" w:type="dxa"/>
          </w:tcPr>
          <w:p>
            <w:pPr>
              <w:pStyle w:val="TableParagraph"/>
              <w:spacing w:line="239" w:lineRule="exact"/>
              <w:ind w:left="121" w:right="123"/>
              <w:rPr>
                <w:sz w:val="20"/>
              </w:rPr>
            </w:pPr>
            <w:r>
              <w:rPr>
                <w:spacing w:val="-4"/>
                <w:sz w:val="20"/>
              </w:rPr>
              <w:t>2.46</w:t>
            </w:r>
          </w:p>
        </w:tc>
      </w:tr>
      <w:tr>
        <w:trPr>
          <w:trHeight w:val="522" w:hRule="atLeast"/>
        </w:trPr>
        <w:tc>
          <w:tcPr>
            <w:tcW w:w="1688" w:type="dxa"/>
            <w:tcBorders>
              <w:bottom w:val="single" w:sz="12" w:space="0" w:color="00E2FF"/>
            </w:tcBorders>
          </w:tcPr>
          <w:p>
            <w:pPr>
              <w:pStyle w:val="TableParagraph"/>
              <w:jc w:val="left"/>
              <w:rPr>
                <w:rFonts w:ascii="Times New Roman"/>
                <w:sz w:val="20"/>
              </w:rPr>
            </w:pPr>
          </w:p>
        </w:tc>
        <w:tc>
          <w:tcPr>
            <w:tcW w:w="547"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31"/>
              <w:ind w:left="111" w:right="168"/>
              <w:rPr>
                <w:i/>
                <w:sz w:val="20"/>
              </w:rPr>
            </w:pPr>
            <w:r>
              <w:rPr>
                <w:i/>
                <w:spacing w:val="-5"/>
                <w:sz w:val="20"/>
              </w:rPr>
              <w:t>SEM</w:t>
            </w:r>
          </w:p>
        </w:tc>
        <w:tc>
          <w:tcPr>
            <w:tcW w:w="883" w:type="dxa"/>
            <w:tcBorders>
              <w:bottom w:val="single" w:sz="12" w:space="0" w:color="00E2FF"/>
            </w:tcBorders>
          </w:tcPr>
          <w:p>
            <w:pPr>
              <w:pStyle w:val="TableParagraph"/>
              <w:spacing w:before="131"/>
              <w:ind w:left="212"/>
              <w:jc w:val="left"/>
              <w:rPr>
                <w:sz w:val="20"/>
              </w:rPr>
            </w:pPr>
            <w:r>
              <w:rPr>
                <w:spacing w:val="-4"/>
                <w:sz w:val="20"/>
              </w:rPr>
              <w:t>0.37</w:t>
            </w:r>
          </w:p>
        </w:tc>
        <w:tc>
          <w:tcPr>
            <w:tcW w:w="999" w:type="dxa"/>
            <w:tcBorders>
              <w:bottom w:val="single" w:sz="12" w:space="0" w:color="00E2FF"/>
            </w:tcBorders>
          </w:tcPr>
          <w:p>
            <w:pPr>
              <w:pStyle w:val="TableParagraph"/>
              <w:spacing w:before="131"/>
              <w:ind w:left="304" w:right="316"/>
              <w:rPr>
                <w:sz w:val="20"/>
              </w:rPr>
            </w:pPr>
            <w:r>
              <w:rPr>
                <w:spacing w:val="-4"/>
                <w:sz w:val="20"/>
              </w:rPr>
              <w:t>0.41</w:t>
            </w:r>
          </w:p>
        </w:tc>
        <w:tc>
          <w:tcPr>
            <w:tcW w:w="956" w:type="dxa"/>
            <w:tcBorders>
              <w:bottom w:val="single" w:sz="12" w:space="0" w:color="00E2FF"/>
            </w:tcBorders>
          </w:tcPr>
          <w:p>
            <w:pPr>
              <w:pStyle w:val="TableParagraph"/>
              <w:spacing w:before="131"/>
              <w:ind w:left="265" w:right="258"/>
              <w:rPr>
                <w:sz w:val="20"/>
              </w:rPr>
            </w:pPr>
            <w:r>
              <w:rPr>
                <w:spacing w:val="-4"/>
                <w:sz w:val="20"/>
              </w:rPr>
              <w:t>0.40</w:t>
            </w:r>
          </w:p>
        </w:tc>
        <w:tc>
          <w:tcPr>
            <w:tcW w:w="1192" w:type="dxa"/>
            <w:tcBorders>
              <w:bottom w:val="single" w:sz="12" w:space="0" w:color="00E2FF"/>
            </w:tcBorders>
          </w:tcPr>
          <w:p>
            <w:pPr>
              <w:pStyle w:val="TableParagraph"/>
              <w:spacing w:before="131"/>
              <w:ind w:left="418"/>
              <w:jc w:val="left"/>
              <w:rPr>
                <w:sz w:val="20"/>
              </w:rPr>
            </w:pPr>
            <w:r>
              <w:rPr>
                <w:spacing w:val="-4"/>
                <w:sz w:val="20"/>
              </w:rPr>
              <w:t>0.37</w:t>
            </w:r>
          </w:p>
        </w:tc>
        <w:tc>
          <w:tcPr>
            <w:tcW w:w="837" w:type="dxa"/>
            <w:tcBorders>
              <w:bottom w:val="single" w:sz="12" w:space="0" w:color="00E2FF"/>
            </w:tcBorders>
          </w:tcPr>
          <w:p>
            <w:pPr>
              <w:pStyle w:val="TableParagraph"/>
              <w:spacing w:before="131"/>
              <w:ind w:left="205" w:right="222"/>
              <w:rPr>
                <w:sz w:val="20"/>
              </w:rPr>
            </w:pPr>
            <w:r>
              <w:rPr>
                <w:spacing w:val="-4"/>
                <w:sz w:val="20"/>
              </w:rPr>
              <w:t>0.35</w:t>
            </w:r>
          </w:p>
        </w:tc>
        <w:tc>
          <w:tcPr>
            <w:tcW w:w="944" w:type="dxa"/>
            <w:tcBorders>
              <w:bottom w:val="single" w:sz="12" w:space="0" w:color="00E2FF"/>
            </w:tcBorders>
          </w:tcPr>
          <w:p>
            <w:pPr>
              <w:pStyle w:val="TableParagraph"/>
              <w:spacing w:before="131"/>
              <w:ind w:left="119" w:right="123"/>
              <w:rPr>
                <w:sz w:val="20"/>
              </w:rPr>
            </w:pPr>
            <w:r>
              <w:rPr>
                <w:spacing w:val="-4"/>
                <w:sz w:val="20"/>
              </w:rPr>
              <w:t>0.38</w:t>
            </w:r>
          </w:p>
        </w:tc>
      </w:tr>
      <w:tr>
        <w:trPr>
          <w:trHeight w:val="556" w:hRule="atLeast"/>
        </w:trPr>
        <w:tc>
          <w:tcPr>
            <w:tcW w:w="1688" w:type="dxa"/>
            <w:tcBorders>
              <w:top w:val="single" w:sz="12" w:space="0" w:color="00E2FF"/>
            </w:tcBorders>
          </w:tcPr>
          <w:p>
            <w:pPr>
              <w:pStyle w:val="TableParagraph"/>
              <w:jc w:val="left"/>
              <w:rPr>
                <w:rFonts w:ascii="Times New Roman"/>
                <w:sz w:val="20"/>
              </w:rPr>
            </w:pPr>
          </w:p>
        </w:tc>
        <w:tc>
          <w:tcPr>
            <w:tcW w:w="547"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5" w:right="168"/>
              <w:rPr>
                <w:i/>
                <w:sz w:val="20"/>
              </w:rPr>
            </w:pPr>
            <w:r>
              <w:rPr>
                <w:i/>
                <w:spacing w:val="-4"/>
                <w:sz w:val="20"/>
              </w:rPr>
              <w:t>Mean</w:t>
            </w:r>
          </w:p>
        </w:tc>
        <w:tc>
          <w:tcPr>
            <w:tcW w:w="883" w:type="dxa"/>
            <w:tcBorders>
              <w:top w:val="single" w:sz="12" w:space="0" w:color="00E2FF"/>
            </w:tcBorders>
          </w:tcPr>
          <w:p>
            <w:pPr>
              <w:pStyle w:val="TableParagraph"/>
              <w:spacing w:before="145"/>
              <w:ind w:left="212"/>
              <w:jc w:val="left"/>
              <w:rPr>
                <w:sz w:val="20"/>
              </w:rPr>
            </w:pPr>
            <w:r>
              <w:rPr>
                <w:spacing w:val="-4"/>
                <w:sz w:val="20"/>
              </w:rPr>
              <w:t>6.10</w:t>
            </w:r>
          </w:p>
        </w:tc>
        <w:tc>
          <w:tcPr>
            <w:tcW w:w="999" w:type="dxa"/>
            <w:tcBorders>
              <w:top w:val="single" w:sz="12" w:space="0" w:color="00E2FF"/>
            </w:tcBorders>
          </w:tcPr>
          <w:p>
            <w:pPr>
              <w:pStyle w:val="TableParagraph"/>
              <w:spacing w:before="145"/>
              <w:ind w:left="304" w:right="316"/>
              <w:rPr>
                <w:sz w:val="20"/>
              </w:rPr>
            </w:pPr>
            <w:r>
              <w:rPr>
                <w:spacing w:val="-4"/>
                <w:sz w:val="20"/>
              </w:rPr>
              <w:t>6.77</w:t>
            </w:r>
          </w:p>
        </w:tc>
        <w:tc>
          <w:tcPr>
            <w:tcW w:w="956" w:type="dxa"/>
            <w:tcBorders>
              <w:top w:val="single" w:sz="12" w:space="0" w:color="00E2FF"/>
            </w:tcBorders>
          </w:tcPr>
          <w:p>
            <w:pPr>
              <w:pStyle w:val="TableParagraph"/>
              <w:spacing w:before="145"/>
              <w:ind w:left="265" w:right="258"/>
              <w:rPr>
                <w:sz w:val="20"/>
              </w:rPr>
            </w:pPr>
            <w:r>
              <w:rPr>
                <w:spacing w:val="-4"/>
                <w:sz w:val="20"/>
              </w:rPr>
              <w:t>6.60</w:t>
            </w:r>
          </w:p>
        </w:tc>
        <w:tc>
          <w:tcPr>
            <w:tcW w:w="1192" w:type="dxa"/>
            <w:tcBorders>
              <w:top w:val="single" w:sz="12" w:space="0" w:color="00E2FF"/>
            </w:tcBorders>
          </w:tcPr>
          <w:p>
            <w:pPr>
              <w:pStyle w:val="TableParagraph"/>
              <w:spacing w:before="145"/>
              <w:ind w:left="418"/>
              <w:jc w:val="left"/>
              <w:rPr>
                <w:sz w:val="20"/>
              </w:rPr>
            </w:pPr>
            <w:r>
              <w:rPr>
                <w:spacing w:val="-4"/>
                <w:sz w:val="20"/>
              </w:rPr>
              <w:t>6.21</w:t>
            </w:r>
          </w:p>
        </w:tc>
        <w:tc>
          <w:tcPr>
            <w:tcW w:w="837" w:type="dxa"/>
            <w:tcBorders>
              <w:top w:val="single" w:sz="12" w:space="0" w:color="00E2FF"/>
            </w:tcBorders>
          </w:tcPr>
          <w:p>
            <w:pPr>
              <w:pStyle w:val="TableParagraph"/>
              <w:spacing w:before="145"/>
              <w:ind w:left="205" w:right="222"/>
              <w:rPr>
                <w:sz w:val="20"/>
              </w:rPr>
            </w:pPr>
            <w:r>
              <w:rPr>
                <w:spacing w:val="-4"/>
                <w:sz w:val="20"/>
              </w:rPr>
              <w:t>6.33</w:t>
            </w:r>
          </w:p>
        </w:tc>
        <w:tc>
          <w:tcPr>
            <w:tcW w:w="944" w:type="dxa"/>
            <w:tcBorders>
              <w:top w:val="single" w:sz="12" w:space="0" w:color="00E2FF"/>
            </w:tcBorders>
          </w:tcPr>
          <w:p>
            <w:pPr>
              <w:pStyle w:val="TableParagraph"/>
              <w:spacing w:before="145"/>
              <w:ind w:left="121" w:right="123"/>
              <w:rPr>
                <w:sz w:val="20"/>
              </w:rPr>
            </w:pPr>
            <w:r>
              <w:rPr>
                <w:spacing w:val="-4"/>
                <w:sz w:val="20"/>
              </w:rPr>
              <w:t>5.85</w:t>
            </w:r>
          </w:p>
        </w:tc>
      </w:tr>
      <w:tr>
        <w:trPr>
          <w:trHeight w:val="540" w:hRule="atLeast"/>
        </w:trPr>
        <w:tc>
          <w:tcPr>
            <w:tcW w:w="1688" w:type="dxa"/>
          </w:tcPr>
          <w:p>
            <w:pPr>
              <w:pStyle w:val="TableParagraph"/>
              <w:spacing w:before="131"/>
              <w:ind w:left="197" w:right="192"/>
              <w:rPr>
                <w:b/>
                <w:sz w:val="20"/>
              </w:rPr>
            </w:pPr>
            <w:r>
              <w:rPr>
                <w:b/>
                <w:spacing w:val="-2"/>
                <w:sz w:val="20"/>
              </w:rPr>
              <w:t>Sales</w:t>
            </w:r>
          </w:p>
        </w:tc>
        <w:tc>
          <w:tcPr>
            <w:tcW w:w="547" w:type="dxa"/>
          </w:tcPr>
          <w:p>
            <w:pPr>
              <w:pStyle w:val="TableParagraph"/>
              <w:spacing w:before="131"/>
              <w:ind w:right="148"/>
              <w:jc w:val="right"/>
              <w:rPr>
                <w:sz w:val="20"/>
              </w:rPr>
            </w:pPr>
            <w:r>
              <w:rPr>
                <w:spacing w:val="-5"/>
                <w:sz w:val="20"/>
              </w:rPr>
              <w:t>28</w:t>
            </w:r>
          </w:p>
        </w:tc>
        <w:tc>
          <w:tcPr>
            <w:tcW w:w="986" w:type="dxa"/>
          </w:tcPr>
          <w:p>
            <w:pPr>
              <w:pStyle w:val="TableParagraph"/>
              <w:spacing w:before="131"/>
              <w:ind w:left="109" w:right="168"/>
              <w:rPr>
                <w:i/>
                <w:sz w:val="20"/>
              </w:rPr>
            </w:pPr>
            <w:r>
              <w:rPr>
                <w:i/>
                <w:spacing w:val="-2"/>
                <w:sz w:val="20"/>
              </w:rPr>
              <w:t>Median</w:t>
            </w:r>
          </w:p>
        </w:tc>
        <w:tc>
          <w:tcPr>
            <w:tcW w:w="883" w:type="dxa"/>
          </w:tcPr>
          <w:p>
            <w:pPr>
              <w:pStyle w:val="TableParagraph"/>
              <w:spacing w:before="131"/>
              <w:ind w:left="212"/>
              <w:jc w:val="left"/>
              <w:rPr>
                <w:sz w:val="20"/>
              </w:rPr>
            </w:pPr>
            <w:r>
              <w:rPr>
                <w:spacing w:val="-4"/>
                <w:sz w:val="20"/>
              </w:rPr>
              <w:t>5.78</w:t>
            </w:r>
          </w:p>
        </w:tc>
        <w:tc>
          <w:tcPr>
            <w:tcW w:w="999" w:type="dxa"/>
          </w:tcPr>
          <w:p>
            <w:pPr>
              <w:pStyle w:val="TableParagraph"/>
              <w:spacing w:before="131"/>
              <w:ind w:left="304" w:right="316"/>
              <w:rPr>
                <w:sz w:val="20"/>
              </w:rPr>
            </w:pPr>
            <w:r>
              <w:rPr>
                <w:spacing w:val="-4"/>
                <w:sz w:val="20"/>
              </w:rPr>
              <w:t>7.20</w:t>
            </w:r>
          </w:p>
        </w:tc>
        <w:tc>
          <w:tcPr>
            <w:tcW w:w="956" w:type="dxa"/>
          </w:tcPr>
          <w:p>
            <w:pPr>
              <w:pStyle w:val="TableParagraph"/>
              <w:spacing w:before="131"/>
              <w:ind w:left="265" w:right="258"/>
              <w:rPr>
                <w:sz w:val="20"/>
              </w:rPr>
            </w:pPr>
            <w:r>
              <w:rPr>
                <w:spacing w:val="-4"/>
                <w:sz w:val="20"/>
              </w:rPr>
              <w:t>6.50</w:t>
            </w:r>
          </w:p>
        </w:tc>
        <w:tc>
          <w:tcPr>
            <w:tcW w:w="1192" w:type="dxa"/>
          </w:tcPr>
          <w:p>
            <w:pPr>
              <w:pStyle w:val="TableParagraph"/>
              <w:spacing w:before="131"/>
              <w:ind w:left="418"/>
              <w:jc w:val="left"/>
              <w:rPr>
                <w:sz w:val="20"/>
              </w:rPr>
            </w:pPr>
            <w:r>
              <w:rPr>
                <w:spacing w:val="-4"/>
                <w:sz w:val="20"/>
              </w:rPr>
              <w:t>6.60</w:t>
            </w:r>
          </w:p>
        </w:tc>
        <w:tc>
          <w:tcPr>
            <w:tcW w:w="837" w:type="dxa"/>
          </w:tcPr>
          <w:p>
            <w:pPr>
              <w:pStyle w:val="TableParagraph"/>
              <w:spacing w:before="131"/>
              <w:ind w:left="205" w:right="222"/>
              <w:rPr>
                <w:sz w:val="20"/>
              </w:rPr>
            </w:pPr>
            <w:r>
              <w:rPr>
                <w:spacing w:val="-4"/>
                <w:sz w:val="20"/>
              </w:rPr>
              <w:t>6.28</w:t>
            </w:r>
          </w:p>
        </w:tc>
        <w:tc>
          <w:tcPr>
            <w:tcW w:w="944" w:type="dxa"/>
          </w:tcPr>
          <w:p>
            <w:pPr>
              <w:pStyle w:val="TableParagraph"/>
              <w:spacing w:before="131"/>
              <w:ind w:left="121" w:right="123"/>
              <w:rPr>
                <w:sz w:val="20"/>
              </w:rPr>
            </w:pPr>
            <w:r>
              <w:rPr>
                <w:spacing w:val="-4"/>
                <w:sz w:val="20"/>
              </w:rPr>
              <w:t>6.10</w:t>
            </w:r>
          </w:p>
        </w:tc>
      </w:tr>
      <w:tr>
        <w:trPr>
          <w:trHeight w:val="369" w:hRule="atLeast"/>
        </w:trPr>
        <w:tc>
          <w:tcPr>
            <w:tcW w:w="1688" w:type="dxa"/>
          </w:tcPr>
          <w:p>
            <w:pPr>
              <w:pStyle w:val="TableParagraph"/>
              <w:jc w:val="left"/>
              <w:rPr>
                <w:rFonts w:ascii="Times New Roman"/>
                <w:sz w:val="20"/>
              </w:rPr>
            </w:pPr>
          </w:p>
        </w:tc>
        <w:tc>
          <w:tcPr>
            <w:tcW w:w="547" w:type="dxa"/>
          </w:tcPr>
          <w:p>
            <w:pPr>
              <w:pStyle w:val="TableParagraph"/>
              <w:jc w:val="left"/>
              <w:rPr>
                <w:rFonts w:ascii="Times New Roman"/>
                <w:sz w:val="20"/>
              </w:rPr>
            </w:pPr>
          </w:p>
        </w:tc>
        <w:tc>
          <w:tcPr>
            <w:tcW w:w="986" w:type="dxa"/>
          </w:tcPr>
          <w:p>
            <w:pPr>
              <w:pStyle w:val="TableParagraph"/>
              <w:spacing w:line="221" w:lineRule="exact" w:before="129"/>
              <w:ind w:left="106" w:right="168"/>
              <w:rPr>
                <w:i/>
                <w:sz w:val="20"/>
              </w:rPr>
            </w:pPr>
            <w:r>
              <w:rPr>
                <w:i/>
                <w:spacing w:val="-5"/>
                <w:sz w:val="20"/>
              </w:rPr>
              <w:t>SD</w:t>
            </w:r>
          </w:p>
        </w:tc>
        <w:tc>
          <w:tcPr>
            <w:tcW w:w="883" w:type="dxa"/>
          </w:tcPr>
          <w:p>
            <w:pPr>
              <w:pStyle w:val="TableParagraph"/>
              <w:spacing w:line="221" w:lineRule="exact" w:before="129"/>
              <w:ind w:left="212"/>
              <w:jc w:val="left"/>
              <w:rPr>
                <w:sz w:val="20"/>
              </w:rPr>
            </w:pPr>
            <w:r>
              <w:rPr>
                <w:spacing w:val="-4"/>
                <w:sz w:val="20"/>
              </w:rPr>
              <w:t>1.90</w:t>
            </w:r>
          </w:p>
        </w:tc>
        <w:tc>
          <w:tcPr>
            <w:tcW w:w="999" w:type="dxa"/>
          </w:tcPr>
          <w:p>
            <w:pPr>
              <w:pStyle w:val="TableParagraph"/>
              <w:spacing w:line="221" w:lineRule="exact" w:before="129"/>
              <w:ind w:left="304" w:right="316"/>
              <w:rPr>
                <w:sz w:val="20"/>
              </w:rPr>
            </w:pPr>
            <w:r>
              <w:rPr>
                <w:spacing w:val="-4"/>
                <w:sz w:val="20"/>
              </w:rPr>
              <w:t>2.07</w:t>
            </w:r>
          </w:p>
        </w:tc>
        <w:tc>
          <w:tcPr>
            <w:tcW w:w="956" w:type="dxa"/>
          </w:tcPr>
          <w:p>
            <w:pPr>
              <w:pStyle w:val="TableParagraph"/>
              <w:spacing w:line="221" w:lineRule="exact" w:before="129"/>
              <w:ind w:left="265" w:right="258"/>
              <w:rPr>
                <w:sz w:val="20"/>
              </w:rPr>
            </w:pPr>
            <w:r>
              <w:rPr>
                <w:spacing w:val="-4"/>
                <w:sz w:val="20"/>
              </w:rPr>
              <w:t>2.18</w:t>
            </w:r>
          </w:p>
        </w:tc>
        <w:tc>
          <w:tcPr>
            <w:tcW w:w="1192" w:type="dxa"/>
          </w:tcPr>
          <w:p>
            <w:pPr>
              <w:pStyle w:val="TableParagraph"/>
              <w:spacing w:line="221" w:lineRule="exact" w:before="129"/>
              <w:ind w:left="418"/>
              <w:jc w:val="left"/>
              <w:rPr>
                <w:sz w:val="20"/>
              </w:rPr>
            </w:pPr>
            <w:r>
              <w:rPr>
                <w:spacing w:val="-4"/>
                <w:sz w:val="20"/>
              </w:rPr>
              <w:t>1.88</w:t>
            </w:r>
          </w:p>
        </w:tc>
        <w:tc>
          <w:tcPr>
            <w:tcW w:w="837" w:type="dxa"/>
          </w:tcPr>
          <w:p>
            <w:pPr>
              <w:pStyle w:val="TableParagraph"/>
              <w:spacing w:line="221" w:lineRule="exact" w:before="129"/>
              <w:ind w:left="205" w:right="222"/>
              <w:rPr>
                <w:sz w:val="20"/>
              </w:rPr>
            </w:pPr>
            <w:r>
              <w:rPr>
                <w:spacing w:val="-4"/>
                <w:sz w:val="20"/>
              </w:rPr>
              <w:t>1.69</w:t>
            </w:r>
          </w:p>
        </w:tc>
        <w:tc>
          <w:tcPr>
            <w:tcW w:w="944" w:type="dxa"/>
          </w:tcPr>
          <w:p>
            <w:pPr>
              <w:pStyle w:val="TableParagraph"/>
              <w:spacing w:line="221" w:lineRule="exact" w:before="129"/>
              <w:ind w:left="121" w:right="123"/>
              <w:rPr>
                <w:sz w:val="20"/>
              </w:rPr>
            </w:pPr>
            <w:r>
              <w:rPr>
                <w:spacing w:val="-4"/>
                <w:sz w:val="20"/>
              </w:rPr>
              <w:t>2.14</w:t>
            </w:r>
          </w:p>
        </w:tc>
      </w:tr>
    </w:tbl>
    <w:p>
      <w:pPr>
        <w:spacing w:after="0" w:line="221" w:lineRule="exact"/>
        <w:rPr>
          <w:sz w:val="20"/>
        </w:rPr>
        <w:sectPr>
          <w:footerReference w:type="default" r:id="rId17"/>
          <w:pgSz w:w="11910" w:h="16840"/>
          <w:pgMar w:footer="1003" w:header="0" w:top="1380" w:bottom="1200" w:left="1340" w:right="1320"/>
          <w:pgNumType w:start="32"/>
        </w:sectPr>
      </w:pPr>
    </w:p>
    <w:p>
      <w:pPr>
        <w:pStyle w:val="BodyText"/>
        <w:spacing w:before="2"/>
        <w:rPr>
          <w:i/>
          <w:sz w:val="2"/>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38"/>
        <w:gridCol w:w="498"/>
        <w:gridCol w:w="986"/>
        <w:gridCol w:w="884"/>
        <w:gridCol w:w="988"/>
        <w:gridCol w:w="1031"/>
        <w:gridCol w:w="1039"/>
        <w:gridCol w:w="953"/>
        <w:gridCol w:w="921"/>
      </w:tblGrid>
      <w:tr>
        <w:trPr>
          <w:trHeight w:val="352"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line="205" w:lineRule="exact"/>
              <w:ind w:left="109" w:right="168"/>
              <w:rPr>
                <w:i/>
                <w:sz w:val="20"/>
              </w:rPr>
            </w:pPr>
            <w:r>
              <w:rPr>
                <w:i/>
                <w:spacing w:val="-5"/>
                <w:sz w:val="20"/>
              </w:rPr>
              <w:t>SEM</w:t>
            </w:r>
          </w:p>
        </w:tc>
        <w:tc>
          <w:tcPr>
            <w:tcW w:w="884" w:type="dxa"/>
            <w:tcBorders>
              <w:bottom w:val="single" w:sz="12" w:space="0" w:color="00E2FF"/>
            </w:tcBorders>
          </w:tcPr>
          <w:p>
            <w:pPr>
              <w:pStyle w:val="TableParagraph"/>
              <w:spacing w:line="205" w:lineRule="exact"/>
              <w:ind w:left="211"/>
              <w:jc w:val="left"/>
              <w:rPr>
                <w:sz w:val="20"/>
              </w:rPr>
            </w:pPr>
            <w:r>
              <w:rPr>
                <w:spacing w:val="-4"/>
                <w:sz w:val="20"/>
              </w:rPr>
              <w:t>0.36</w:t>
            </w:r>
          </w:p>
        </w:tc>
        <w:tc>
          <w:tcPr>
            <w:tcW w:w="988" w:type="dxa"/>
            <w:tcBorders>
              <w:bottom w:val="single" w:sz="12" w:space="0" w:color="00E2FF"/>
            </w:tcBorders>
          </w:tcPr>
          <w:p>
            <w:pPr>
              <w:pStyle w:val="TableParagraph"/>
              <w:spacing w:line="205" w:lineRule="exact"/>
              <w:ind w:left="302" w:right="307"/>
              <w:rPr>
                <w:sz w:val="20"/>
              </w:rPr>
            </w:pPr>
            <w:r>
              <w:rPr>
                <w:spacing w:val="-4"/>
                <w:sz w:val="20"/>
              </w:rPr>
              <w:t>0.39</w:t>
            </w:r>
          </w:p>
        </w:tc>
        <w:tc>
          <w:tcPr>
            <w:tcW w:w="1031" w:type="dxa"/>
            <w:tcBorders>
              <w:bottom w:val="single" w:sz="12" w:space="0" w:color="00E2FF"/>
            </w:tcBorders>
          </w:tcPr>
          <w:p>
            <w:pPr>
              <w:pStyle w:val="TableParagraph"/>
              <w:spacing w:line="205" w:lineRule="exact"/>
              <w:ind w:left="312"/>
              <w:jc w:val="left"/>
              <w:rPr>
                <w:sz w:val="20"/>
              </w:rPr>
            </w:pPr>
            <w:r>
              <w:rPr>
                <w:spacing w:val="-4"/>
                <w:sz w:val="20"/>
              </w:rPr>
              <w:t>0.41</w:t>
            </w:r>
          </w:p>
        </w:tc>
        <w:tc>
          <w:tcPr>
            <w:tcW w:w="1039" w:type="dxa"/>
            <w:tcBorders>
              <w:bottom w:val="single" w:sz="12" w:space="0" w:color="00E2FF"/>
            </w:tcBorders>
          </w:tcPr>
          <w:p>
            <w:pPr>
              <w:pStyle w:val="TableParagraph"/>
              <w:spacing w:line="205" w:lineRule="exact"/>
              <w:ind w:left="341" w:right="319"/>
              <w:rPr>
                <w:sz w:val="20"/>
              </w:rPr>
            </w:pPr>
            <w:r>
              <w:rPr>
                <w:spacing w:val="-4"/>
                <w:sz w:val="20"/>
              </w:rPr>
              <w:t>0.35</w:t>
            </w:r>
          </w:p>
        </w:tc>
        <w:tc>
          <w:tcPr>
            <w:tcW w:w="953" w:type="dxa"/>
            <w:tcBorders>
              <w:bottom w:val="single" w:sz="12" w:space="0" w:color="00E2FF"/>
            </w:tcBorders>
          </w:tcPr>
          <w:p>
            <w:pPr>
              <w:pStyle w:val="TableParagraph"/>
              <w:spacing w:line="205" w:lineRule="exact"/>
              <w:ind w:right="277"/>
              <w:jc w:val="right"/>
              <w:rPr>
                <w:sz w:val="20"/>
              </w:rPr>
            </w:pPr>
            <w:r>
              <w:rPr>
                <w:spacing w:val="-4"/>
                <w:sz w:val="20"/>
              </w:rPr>
              <w:t>0.32</w:t>
            </w:r>
          </w:p>
        </w:tc>
        <w:tc>
          <w:tcPr>
            <w:tcW w:w="921" w:type="dxa"/>
            <w:tcBorders>
              <w:bottom w:val="single" w:sz="12" w:space="0" w:color="00E2FF"/>
            </w:tcBorders>
          </w:tcPr>
          <w:p>
            <w:pPr>
              <w:pStyle w:val="TableParagraph"/>
              <w:spacing w:line="205" w:lineRule="exact"/>
              <w:ind w:left="251" w:right="288"/>
              <w:rPr>
                <w:sz w:val="20"/>
              </w:rPr>
            </w:pPr>
            <w:r>
              <w:rPr>
                <w:spacing w:val="-4"/>
                <w:sz w:val="20"/>
              </w:rPr>
              <w:t>0.41</w:t>
            </w:r>
          </w:p>
        </w:tc>
      </w:tr>
      <w:tr>
        <w:trPr>
          <w:trHeight w:val="556"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6.27</w:t>
            </w:r>
          </w:p>
        </w:tc>
        <w:tc>
          <w:tcPr>
            <w:tcW w:w="988" w:type="dxa"/>
            <w:tcBorders>
              <w:top w:val="single" w:sz="12" w:space="0" w:color="00E2FF"/>
            </w:tcBorders>
          </w:tcPr>
          <w:p>
            <w:pPr>
              <w:pStyle w:val="TableParagraph"/>
              <w:spacing w:before="145"/>
              <w:ind w:left="302" w:right="307"/>
              <w:rPr>
                <w:sz w:val="20"/>
              </w:rPr>
            </w:pPr>
            <w:r>
              <w:rPr>
                <w:spacing w:val="-4"/>
                <w:sz w:val="20"/>
              </w:rPr>
              <w:t>6.88</w:t>
            </w:r>
          </w:p>
        </w:tc>
        <w:tc>
          <w:tcPr>
            <w:tcW w:w="1031" w:type="dxa"/>
            <w:tcBorders>
              <w:top w:val="single" w:sz="12" w:space="0" w:color="00E2FF"/>
            </w:tcBorders>
          </w:tcPr>
          <w:p>
            <w:pPr>
              <w:pStyle w:val="TableParagraph"/>
              <w:spacing w:before="145"/>
              <w:ind w:left="312"/>
              <w:jc w:val="left"/>
              <w:rPr>
                <w:sz w:val="20"/>
              </w:rPr>
            </w:pPr>
            <w:r>
              <w:rPr>
                <w:spacing w:val="-4"/>
                <w:sz w:val="20"/>
              </w:rPr>
              <w:t>7.07</w:t>
            </w:r>
          </w:p>
        </w:tc>
        <w:tc>
          <w:tcPr>
            <w:tcW w:w="1039" w:type="dxa"/>
            <w:tcBorders>
              <w:top w:val="single" w:sz="12" w:space="0" w:color="00E2FF"/>
            </w:tcBorders>
          </w:tcPr>
          <w:p>
            <w:pPr>
              <w:pStyle w:val="TableParagraph"/>
              <w:spacing w:before="145"/>
              <w:ind w:left="341" w:right="319"/>
              <w:rPr>
                <w:sz w:val="20"/>
              </w:rPr>
            </w:pPr>
            <w:r>
              <w:rPr>
                <w:spacing w:val="-4"/>
                <w:sz w:val="20"/>
              </w:rPr>
              <w:t>6.53</w:t>
            </w:r>
          </w:p>
        </w:tc>
        <w:tc>
          <w:tcPr>
            <w:tcW w:w="953" w:type="dxa"/>
            <w:tcBorders>
              <w:top w:val="single" w:sz="12" w:space="0" w:color="00E2FF"/>
            </w:tcBorders>
          </w:tcPr>
          <w:p>
            <w:pPr>
              <w:pStyle w:val="TableParagraph"/>
              <w:spacing w:before="145"/>
              <w:ind w:right="277"/>
              <w:jc w:val="right"/>
              <w:rPr>
                <w:sz w:val="20"/>
              </w:rPr>
            </w:pPr>
            <w:r>
              <w:rPr>
                <w:spacing w:val="-4"/>
                <w:sz w:val="20"/>
              </w:rPr>
              <w:t>7.40</w:t>
            </w:r>
          </w:p>
        </w:tc>
        <w:tc>
          <w:tcPr>
            <w:tcW w:w="921" w:type="dxa"/>
            <w:tcBorders>
              <w:top w:val="single" w:sz="12" w:space="0" w:color="00E2FF"/>
            </w:tcBorders>
          </w:tcPr>
          <w:p>
            <w:pPr>
              <w:pStyle w:val="TableParagraph"/>
              <w:spacing w:before="145"/>
              <w:ind w:left="251" w:right="288"/>
              <w:rPr>
                <w:sz w:val="20"/>
              </w:rPr>
            </w:pPr>
            <w:r>
              <w:rPr>
                <w:spacing w:val="-4"/>
                <w:sz w:val="20"/>
              </w:rPr>
              <w:t>7.20</w:t>
            </w:r>
          </w:p>
        </w:tc>
      </w:tr>
      <w:tr>
        <w:trPr>
          <w:trHeight w:val="405" w:hRule="atLeast"/>
        </w:trPr>
        <w:tc>
          <w:tcPr>
            <w:tcW w:w="1738" w:type="dxa"/>
          </w:tcPr>
          <w:p>
            <w:pPr>
              <w:pStyle w:val="TableParagraph"/>
              <w:jc w:val="left"/>
              <w:rPr>
                <w:rFonts w:ascii="Times New Roman"/>
                <w:sz w:val="20"/>
              </w:rPr>
            </w:pPr>
          </w:p>
        </w:tc>
        <w:tc>
          <w:tcPr>
            <w:tcW w:w="498" w:type="dxa"/>
          </w:tcPr>
          <w:p>
            <w:pPr>
              <w:pStyle w:val="TableParagraph"/>
              <w:jc w:val="left"/>
              <w:rPr>
                <w:rFonts w:ascii="Times New Roman"/>
                <w:sz w:val="20"/>
              </w:rPr>
            </w:pPr>
          </w:p>
        </w:tc>
        <w:tc>
          <w:tcPr>
            <w:tcW w:w="986" w:type="dxa"/>
          </w:tcPr>
          <w:p>
            <w:pPr>
              <w:pStyle w:val="TableParagraph"/>
              <w:spacing w:before="131"/>
              <w:ind w:left="107" w:right="168"/>
              <w:rPr>
                <w:i/>
                <w:sz w:val="20"/>
              </w:rPr>
            </w:pPr>
            <w:r>
              <w:rPr>
                <w:i/>
                <w:spacing w:val="-2"/>
                <w:sz w:val="20"/>
              </w:rPr>
              <w:t>Median</w:t>
            </w:r>
          </w:p>
        </w:tc>
        <w:tc>
          <w:tcPr>
            <w:tcW w:w="884" w:type="dxa"/>
          </w:tcPr>
          <w:p>
            <w:pPr>
              <w:pStyle w:val="TableParagraph"/>
              <w:spacing w:before="131"/>
              <w:ind w:left="211"/>
              <w:jc w:val="left"/>
              <w:rPr>
                <w:sz w:val="20"/>
              </w:rPr>
            </w:pPr>
            <w:r>
              <w:rPr>
                <w:spacing w:val="-4"/>
                <w:sz w:val="20"/>
              </w:rPr>
              <w:t>6.25</w:t>
            </w:r>
          </w:p>
        </w:tc>
        <w:tc>
          <w:tcPr>
            <w:tcW w:w="988" w:type="dxa"/>
          </w:tcPr>
          <w:p>
            <w:pPr>
              <w:pStyle w:val="TableParagraph"/>
              <w:spacing w:before="131"/>
              <w:ind w:left="302" w:right="307"/>
              <w:rPr>
                <w:sz w:val="20"/>
              </w:rPr>
            </w:pPr>
            <w:r>
              <w:rPr>
                <w:spacing w:val="-4"/>
                <w:sz w:val="20"/>
              </w:rPr>
              <w:t>6.80</w:t>
            </w:r>
          </w:p>
        </w:tc>
        <w:tc>
          <w:tcPr>
            <w:tcW w:w="1031" w:type="dxa"/>
          </w:tcPr>
          <w:p>
            <w:pPr>
              <w:pStyle w:val="TableParagraph"/>
              <w:spacing w:before="131"/>
              <w:ind w:left="312"/>
              <w:jc w:val="left"/>
              <w:rPr>
                <w:sz w:val="20"/>
              </w:rPr>
            </w:pPr>
            <w:r>
              <w:rPr>
                <w:spacing w:val="-4"/>
                <w:sz w:val="20"/>
              </w:rPr>
              <w:t>7.65</w:t>
            </w:r>
          </w:p>
        </w:tc>
        <w:tc>
          <w:tcPr>
            <w:tcW w:w="1039" w:type="dxa"/>
          </w:tcPr>
          <w:p>
            <w:pPr>
              <w:pStyle w:val="TableParagraph"/>
              <w:spacing w:before="131"/>
              <w:ind w:left="341" w:right="319"/>
              <w:rPr>
                <w:sz w:val="20"/>
              </w:rPr>
            </w:pPr>
            <w:r>
              <w:rPr>
                <w:spacing w:val="-4"/>
                <w:sz w:val="20"/>
              </w:rPr>
              <w:t>6.75</w:t>
            </w:r>
          </w:p>
        </w:tc>
        <w:tc>
          <w:tcPr>
            <w:tcW w:w="953" w:type="dxa"/>
          </w:tcPr>
          <w:p>
            <w:pPr>
              <w:pStyle w:val="TableParagraph"/>
              <w:spacing w:before="131"/>
              <w:ind w:right="277"/>
              <w:jc w:val="right"/>
              <w:rPr>
                <w:sz w:val="20"/>
              </w:rPr>
            </w:pPr>
            <w:r>
              <w:rPr>
                <w:spacing w:val="-4"/>
                <w:sz w:val="20"/>
              </w:rPr>
              <w:t>7.90</w:t>
            </w:r>
          </w:p>
        </w:tc>
        <w:tc>
          <w:tcPr>
            <w:tcW w:w="921" w:type="dxa"/>
          </w:tcPr>
          <w:p>
            <w:pPr>
              <w:pStyle w:val="TableParagraph"/>
              <w:spacing w:before="131"/>
              <w:ind w:left="251" w:right="288"/>
              <w:rPr>
                <w:sz w:val="20"/>
              </w:rPr>
            </w:pPr>
            <w:r>
              <w:rPr>
                <w:spacing w:val="-4"/>
                <w:sz w:val="20"/>
              </w:rPr>
              <w:t>7.90</w:t>
            </w:r>
          </w:p>
        </w:tc>
      </w:tr>
      <w:tr>
        <w:trPr>
          <w:trHeight w:val="268" w:hRule="atLeast"/>
        </w:trPr>
        <w:tc>
          <w:tcPr>
            <w:tcW w:w="1738" w:type="dxa"/>
          </w:tcPr>
          <w:p>
            <w:pPr>
              <w:pStyle w:val="TableParagraph"/>
              <w:spacing w:line="239" w:lineRule="exact"/>
              <w:ind w:left="134" w:right="173"/>
              <w:rPr>
                <w:b/>
                <w:sz w:val="20"/>
              </w:rPr>
            </w:pPr>
            <w:r>
              <w:rPr>
                <w:b/>
                <w:spacing w:val="-2"/>
                <w:sz w:val="20"/>
              </w:rPr>
              <w:t>Medical</w:t>
            </w:r>
          </w:p>
        </w:tc>
        <w:tc>
          <w:tcPr>
            <w:tcW w:w="498" w:type="dxa"/>
          </w:tcPr>
          <w:p>
            <w:pPr>
              <w:pStyle w:val="TableParagraph"/>
              <w:spacing w:line="239" w:lineRule="exact"/>
              <w:ind w:left="130" w:right="135"/>
              <w:rPr>
                <w:sz w:val="20"/>
              </w:rPr>
            </w:pPr>
            <w:r>
              <w:rPr>
                <w:spacing w:val="-5"/>
                <w:sz w:val="20"/>
              </w:rPr>
              <w:t>13</w:t>
            </w:r>
          </w:p>
        </w:tc>
        <w:tc>
          <w:tcPr>
            <w:tcW w:w="986" w:type="dxa"/>
          </w:tcPr>
          <w:p>
            <w:pPr>
              <w:pStyle w:val="TableParagraph"/>
              <w:jc w:val="left"/>
              <w:rPr>
                <w:rFonts w:ascii="Times New Roman"/>
                <w:sz w:val="18"/>
              </w:rPr>
            </w:pPr>
          </w:p>
        </w:tc>
        <w:tc>
          <w:tcPr>
            <w:tcW w:w="884" w:type="dxa"/>
          </w:tcPr>
          <w:p>
            <w:pPr>
              <w:pStyle w:val="TableParagraph"/>
              <w:jc w:val="left"/>
              <w:rPr>
                <w:rFonts w:ascii="Times New Roman"/>
                <w:sz w:val="18"/>
              </w:rPr>
            </w:pPr>
          </w:p>
        </w:tc>
        <w:tc>
          <w:tcPr>
            <w:tcW w:w="988" w:type="dxa"/>
          </w:tcPr>
          <w:p>
            <w:pPr>
              <w:pStyle w:val="TableParagraph"/>
              <w:jc w:val="left"/>
              <w:rPr>
                <w:rFonts w:ascii="Times New Roman"/>
                <w:sz w:val="18"/>
              </w:rPr>
            </w:pPr>
          </w:p>
        </w:tc>
        <w:tc>
          <w:tcPr>
            <w:tcW w:w="1031" w:type="dxa"/>
          </w:tcPr>
          <w:p>
            <w:pPr>
              <w:pStyle w:val="TableParagraph"/>
              <w:jc w:val="left"/>
              <w:rPr>
                <w:rFonts w:ascii="Times New Roman"/>
                <w:sz w:val="18"/>
              </w:rPr>
            </w:pPr>
          </w:p>
        </w:tc>
        <w:tc>
          <w:tcPr>
            <w:tcW w:w="1039" w:type="dxa"/>
          </w:tcPr>
          <w:p>
            <w:pPr>
              <w:pStyle w:val="TableParagraph"/>
              <w:jc w:val="left"/>
              <w:rPr>
                <w:rFonts w:ascii="Times New Roman"/>
                <w:sz w:val="18"/>
              </w:rPr>
            </w:pPr>
          </w:p>
        </w:tc>
        <w:tc>
          <w:tcPr>
            <w:tcW w:w="953" w:type="dxa"/>
          </w:tcPr>
          <w:p>
            <w:pPr>
              <w:pStyle w:val="TableParagraph"/>
              <w:jc w:val="left"/>
              <w:rPr>
                <w:rFonts w:ascii="Times New Roman"/>
                <w:sz w:val="18"/>
              </w:rPr>
            </w:pPr>
          </w:p>
        </w:tc>
        <w:tc>
          <w:tcPr>
            <w:tcW w:w="921" w:type="dxa"/>
          </w:tcPr>
          <w:p>
            <w:pPr>
              <w:pStyle w:val="TableParagraph"/>
              <w:jc w:val="left"/>
              <w:rPr>
                <w:rFonts w:ascii="Times New Roman"/>
                <w:sz w:val="18"/>
              </w:rPr>
            </w:pPr>
          </w:p>
        </w:tc>
      </w:tr>
      <w:tr>
        <w:trPr>
          <w:trHeight w:val="403" w:hRule="atLeast"/>
        </w:trPr>
        <w:tc>
          <w:tcPr>
            <w:tcW w:w="1738" w:type="dxa"/>
          </w:tcPr>
          <w:p>
            <w:pPr>
              <w:pStyle w:val="TableParagraph"/>
              <w:jc w:val="left"/>
              <w:rPr>
                <w:rFonts w:ascii="Times New Roman"/>
                <w:sz w:val="20"/>
              </w:rPr>
            </w:pPr>
          </w:p>
        </w:tc>
        <w:tc>
          <w:tcPr>
            <w:tcW w:w="498" w:type="dxa"/>
          </w:tcPr>
          <w:p>
            <w:pPr>
              <w:pStyle w:val="TableParagraph"/>
              <w:jc w:val="left"/>
              <w:rPr>
                <w:rFonts w:ascii="Times New Roman"/>
                <w:sz w:val="20"/>
              </w:rPr>
            </w:pPr>
          </w:p>
        </w:tc>
        <w:tc>
          <w:tcPr>
            <w:tcW w:w="986" w:type="dxa"/>
          </w:tcPr>
          <w:p>
            <w:pPr>
              <w:pStyle w:val="TableParagraph"/>
              <w:spacing w:line="239" w:lineRule="exact"/>
              <w:ind w:left="104" w:right="168"/>
              <w:rPr>
                <w:i/>
                <w:sz w:val="20"/>
              </w:rPr>
            </w:pPr>
            <w:r>
              <w:rPr>
                <w:i/>
                <w:spacing w:val="-5"/>
                <w:sz w:val="20"/>
              </w:rPr>
              <w:t>SD</w:t>
            </w:r>
          </w:p>
        </w:tc>
        <w:tc>
          <w:tcPr>
            <w:tcW w:w="884" w:type="dxa"/>
          </w:tcPr>
          <w:p>
            <w:pPr>
              <w:pStyle w:val="TableParagraph"/>
              <w:spacing w:line="239" w:lineRule="exact"/>
              <w:ind w:left="211"/>
              <w:jc w:val="left"/>
              <w:rPr>
                <w:sz w:val="20"/>
              </w:rPr>
            </w:pPr>
            <w:r>
              <w:rPr>
                <w:spacing w:val="-4"/>
                <w:sz w:val="20"/>
              </w:rPr>
              <w:t>1.63</w:t>
            </w:r>
          </w:p>
        </w:tc>
        <w:tc>
          <w:tcPr>
            <w:tcW w:w="988" w:type="dxa"/>
          </w:tcPr>
          <w:p>
            <w:pPr>
              <w:pStyle w:val="TableParagraph"/>
              <w:spacing w:line="239" w:lineRule="exact"/>
              <w:ind w:left="302" w:right="307"/>
              <w:rPr>
                <w:sz w:val="20"/>
              </w:rPr>
            </w:pPr>
            <w:r>
              <w:rPr>
                <w:spacing w:val="-4"/>
                <w:sz w:val="20"/>
              </w:rPr>
              <w:t>2.21</w:t>
            </w:r>
          </w:p>
        </w:tc>
        <w:tc>
          <w:tcPr>
            <w:tcW w:w="1031" w:type="dxa"/>
          </w:tcPr>
          <w:p>
            <w:pPr>
              <w:pStyle w:val="TableParagraph"/>
              <w:spacing w:line="239" w:lineRule="exact"/>
              <w:ind w:left="312"/>
              <w:jc w:val="left"/>
              <w:rPr>
                <w:sz w:val="20"/>
              </w:rPr>
            </w:pPr>
            <w:r>
              <w:rPr>
                <w:spacing w:val="-4"/>
                <w:sz w:val="20"/>
              </w:rPr>
              <w:t>2.08</w:t>
            </w:r>
          </w:p>
        </w:tc>
        <w:tc>
          <w:tcPr>
            <w:tcW w:w="1039" w:type="dxa"/>
          </w:tcPr>
          <w:p>
            <w:pPr>
              <w:pStyle w:val="TableParagraph"/>
              <w:spacing w:line="239" w:lineRule="exact"/>
              <w:ind w:left="341" w:right="319"/>
              <w:rPr>
                <w:sz w:val="20"/>
              </w:rPr>
            </w:pPr>
            <w:r>
              <w:rPr>
                <w:spacing w:val="-4"/>
                <w:sz w:val="20"/>
              </w:rPr>
              <w:t>1.86</w:t>
            </w:r>
          </w:p>
        </w:tc>
        <w:tc>
          <w:tcPr>
            <w:tcW w:w="953" w:type="dxa"/>
          </w:tcPr>
          <w:p>
            <w:pPr>
              <w:pStyle w:val="TableParagraph"/>
              <w:spacing w:line="239" w:lineRule="exact"/>
              <w:ind w:right="277"/>
              <w:jc w:val="right"/>
              <w:rPr>
                <w:sz w:val="20"/>
              </w:rPr>
            </w:pPr>
            <w:r>
              <w:rPr>
                <w:spacing w:val="-4"/>
                <w:sz w:val="20"/>
              </w:rPr>
              <w:t>1.71</w:t>
            </w:r>
          </w:p>
        </w:tc>
        <w:tc>
          <w:tcPr>
            <w:tcW w:w="921" w:type="dxa"/>
          </w:tcPr>
          <w:p>
            <w:pPr>
              <w:pStyle w:val="TableParagraph"/>
              <w:spacing w:line="239" w:lineRule="exact"/>
              <w:ind w:left="251" w:right="288"/>
              <w:rPr>
                <w:sz w:val="20"/>
              </w:rPr>
            </w:pPr>
            <w:r>
              <w:rPr>
                <w:spacing w:val="-4"/>
                <w:sz w:val="20"/>
              </w:rPr>
              <w:t>1.97</w:t>
            </w:r>
          </w:p>
        </w:tc>
      </w:tr>
      <w:tr>
        <w:trPr>
          <w:trHeight w:val="524"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09" w:right="168"/>
              <w:rPr>
                <w:i/>
                <w:sz w:val="20"/>
              </w:rPr>
            </w:pPr>
            <w:r>
              <w:rPr>
                <w:i/>
                <w:spacing w:val="-5"/>
                <w:sz w:val="20"/>
              </w:rPr>
              <w:t>SEM</w:t>
            </w:r>
          </w:p>
        </w:tc>
        <w:tc>
          <w:tcPr>
            <w:tcW w:w="884" w:type="dxa"/>
            <w:tcBorders>
              <w:bottom w:val="single" w:sz="12" w:space="0" w:color="00E2FF"/>
            </w:tcBorders>
          </w:tcPr>
          <w:p>
            <w:pPr>
              <w:pStyle w:val="TableParagraph"/>
              <w:spacing w:before="128"/>
              <w:ind w:left="211"/>
              <w:jc w:val="left"/>
              <w:rPr>
                <w:sz w:val="20"/>
              </w:rPr>
            </w:pPr>
            <w:r>
              <w:rPr>
                <w:spacing w:val="-4"/>
                <w:sz w:val="20"/>
              </w:rPr>
              <w:t>0.45</w:t>
            </w:r>
          </w:p>
        </w:tc>
        <w:tc>
          <w:tcPr>
            <w:tcW w:w="988" w:type="dxa"/>
            <w:tcBorders>
              <w:bottom w:val="single" w:sz="12" w:space="0" w:color="00E2FF"/>
            </w:tcBorders>
          </w:tcPr>
          <w:p>
            <w:pPr>
              <w:pStyle w:val="TableParagraph"/>
              <w:spacing w:before="128"/>
              <w:ind w:left="302" w:right="307"/>
              <w:rPr>
                <w:sz w:val="20"/>
              </w:rPr>
            </w:pPr>
            <w:r>
              <w:rPr>
                <w:spacing w:val="-4"/>
                <w:sz w:val="20"/>
              </w:rPr>
              <w:t>0.61</w:t>
            </w:r>
          </w:p>
        </w:tc>
        <w:tc>
          <w:tcPr>
            <w:tcW w:w="1031" w:type="dxa"/>
            <w:tcBorders>
              <w:bottom w:val="single" w:sz="12" w:space="0" w:color="00E2FF"/>
            </w:tcBorders>
          </w:tcPr>
          <w:p>
            <w:pPr>
              <w:pStyle w:val="TableParagraph"/>
              <w:spacing w:before="128"/>
              <w:ind w:left="312"/>
              <w:jc w:val="left"/>
              <w:rPr>
                <w:sz w:val="20"/>
              </w:rPr>
            </w:pPr>
            <w:r>
              <w:rPr>
                <w:spacing w:val="-4"/>
                <w:sz w:val="20"/>
              </w:rPr>
              <w:t>0.58</w:t>
            </w:r>
          </w:p>
        </w:tc>
        <w:tc>
          <w:tcPr>
            <w:tcW w:w="1039" w:type="dxa"/>
            <w:tcBorders>
              <w:bottom w:val="single" w:sz="12" w:space="0" w:color="00E2FF"/>
            </w:tcBorders>
          </w:tcPr>
          <w:p>
            <w:pPr>
              <w:pStyle w:val="TableParagraph"/>
              <w:spacing w:before="128"/>
              <w:ind w:left="341" w:right="319"/>
              <w:rPr>
                <w:sz w:val="20"/>
              </w:rPr>
            </w:pPr>
            <w:r>
              <w:rPr>
                <w:spacing w:val="-4"/>
                <w:sz w:val="20"/>
              </w:rPr>
              <w:t>0.52</w:t>
            </w:r>
          </w:p>
        </w:tc>
        <w:tc>
          <w:tcPr>
            <w:tcW w:w="953" w:type="dxa"/>
            <w:tcBorders>
              <w:bottom w:val="single" w:sz="12" w:space="0" w:color="00E2FF"/>
            </w:tcBorders>
          </w:tcPr>
          <w:p>
            <w:pPr>
              <w:pStyle w:val="TableParagraph"/>
              <w:spacing w:before="128"/>
              <w:ind w:right="277"/>
              <w:jc w:val="right"/>
              <w:rPr>
                <w:sz w:val="20"/>
              </w:rPr>
            </w:pPr>
            <w:r>
              <w:rPr>
                <w:spacing w:val="-4"/>
                <w:sz w:val="20"/>
              </w:rPr>
              <w:t>0.48</w:t>
            </w:r>
          </w:p>
        </w:tc>
        <w:tc>
          <w:tcPr>
            <w:tcW w:w="921" w:type="dxa"/>
            <w:tcBorders>
              <w:bottom w:val="single" w:sz="12" w:space="0" w:color="00E2FF"/>
            </w:tcBorders>
          </w:tcPr>
          <w:p>
            <w:pPr>
              <w:pStyle w:val="TableParagraph"/>
              <w:spacing w:before="128"/>
              <w:ind w:left="251" w:right="288"/>
              <w:rPr>
                <w:sz w:val="20"/>
              </w:rPr>
            </w:pPr>
            <w:r>
              <w:rPr>
                <w:spacing w:val="-4"/>
                <w:sz w:val="20"/>
              </w:rPr>
              <w:t>0.55</w:t>
            </w:r>
          </w:p>
        </w:tc>
      </w:tr>
      <w:tr>
        <w:trPr>
          <w:trHeight w:val="554"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6.13</w:t>
            </w:r>
          </w:p>
        </w:tc>
        <w:tc>
          <w:tcPr>
            <w:tcW w:w="988" w:type="dxa"/>
            <w:tcBorders>
              <w:top w:val="single" w:sz="12" w:space="0" w:color="00E2FF"/>
            </w:tcBorders>
          </w:tcPr>
          <w:p>
            <w:pPr>
              <w:pStyle w:val="TableParagraph"/>
              <w:spacing w:before="145"/>
              <w:ind w:left="302" w:right="307"/>
              <w:rPr>
                <w:sz w:val="20"/>
              </w:rPr>
            </w:pPr>
            <w:r>
              <w:rPr>
                <w:spacing w:val="-4"/>
                <w:sz w:val="20"/>
              </w:rPr>
              <w:t>6.95</w:t>
            </w:r>
          </w:p>
        </w:tc>
        <w:tc>
          <w:tcPr>
            <w:tcW w:w="1031" w:type="dxa"/>
            <w:tcBorders>
              <w:top w:val="single" w:sz="12" w:space="0" w:color="00E2FF"/>
            </w:tcBorders>
          </w:tcPr>
          <w:p>
            <w:pPr>
              <w:pStyle w:val="TableParagraph"/>
              <w:spacing w:before="145"/>
              <w:ind w:left="312"/>
              <w:jc w:val="left"/>
              <w:rPr>
                <w:sz w:val="20"/>
              </w:rPr>
            </w:pPr>
            <w:r>
              <w:rPr>
                <w:spacing w:val="-4"/>
                <w:sz w:val="20"/>
              </w:rPr>
              <w:t>6.55</w:t>
            </w:r>
          </w:p>
        </w:tc>
        <w:tc>
          <w:tcPr>
            <w:tcW w:w="1039" w:type="dxa"/>
            <w:tcBorders>
              <w:top w:val="single" w:sz="12" w:space="0" w:color="00E2FF"/>
            </w:tcBorders>
          </w:tcPr>
          <w:p>
            <w:pPr>
              <w:pStyle w:val="TableParagraph"/>
              <w:spacing w:before="145"/>
              <w:ind w:left="341" w:right="319"/>
              <w:rPr>
                <w:sz w:val="20"/>
              </w:rPr>
            </w:pPr>
            <w:r>
              <w:rPr>
                <w:spacing w:val="-4"/>
                <w:sz w:val="20"/>
              </w:rPr>
              <w:t>6.35</w:t>
            </w:r>
          </w:p>
        </w:tc>
        <w:tc>
          <w:tcPr>
            <w:tcW w:w="953" w:type="dxa"/>
            <w:tcBorders>
              <w:top w:val="single" w:sz="12" w:space="0" w:color="00E2FF"/>
            </w:tcBorders>
          </w:tcPr>
          <w:p>
            <w:pPr>
              <w:pStyle w:val="TableParagraph"/>
              <w:spacing w:before="145"/>
              <w:ind w:right="277"/>
              <w:jc w:val="right"/>
              <w:rPr>
                <w:sz w:val="20"/>
              </w:rPr>
            </w:pPr>
            <w:r>
              <w:rPr>
                <w:spacing w:val="-4"/>
                <w:sz w:val="20"/>
              </w:rPr>
              <w:t>6.55</w:t>
            </w:r>
          </w:p>
        </w:tc>
        <w:tc>
          <w:tcPr>
            <w:tcW w:w="921" w:type="dxa"/>
            <w:tcBorders>
              <w:top w:val="single" w:sz="12" w:space="0" w:color="00E2FF"/>
            </w:tcBorders>
          </w:tcPr>
          <w:p>
            <w:pPr>
              <w:pStyle w:val="TableParagraph"/>
              <w:spacing w:before="145"/>
              <w:ind w:left="251" w:right="288"/>
              <w:rPr>
                <w:sz w:val="20"/>
              </w:rPr>
            </w:pPr>
            <w:r>
              <w:rPr>
                <w:spacing w:val="-4"/>
                <w:sz w:val="20"/>
              </w:rPr>
              <w:t>6.93</w:t>
            </w:r>
          </w:p>
        </w:tc>
      </w:tr>
      <w:tr>
        <w:trPr>
          <w:trHeight w:val="403" w:hRule="atLeast"/>
        </w:trPr>
        <w:tc>
          <w:tcPr>
            <w:tcW w:w="1738" w:type="dxa"/>
          </w:tcPr>
          <w:p>
            <w:pPr>
              <w:pStyle w:val="TableParagraph"/>
              <w:jc w:val="left"/>
              <w:rPr>
                <w:rFonts w:ascii="Times New Roman"/>
                <w:sz w:val="20"/>
              </w:rPr>
            </w:pPr>
          </w:p>
        </w:tc>
        <w:tc>
          <w:tcPr>
            <w:tcW w:w="498" w:type="dxa"/>
          </w:tcPr>
          <w:p>
            <w:pPr>
              <w:pStyle w:val="TableParagraph"/>
              <w:jc w:val="left"/>
              <w:rPr>
                <w:rFonts w:ascii="Times New Roman"/>
                <w:sz w:val="20"/>
              </w:rPr>
            </w:pPr>
          </w:p>
        </w:tc>
        <w:tc>
          <w:tcPr>
            <w:tcW w:w="986" w:type="dxa"/>
          </w:tcPr>
          <w:p>
            <w:pPr>
              <w:pStyle w:val="TableParagraph"/>
              <w:spacing w:before="128"/>
              <w:ind w:left="107" w:right="168"/>
              <w:rPr>
                <w:i/>
                <w:sz w:val="20"/>
              </w:rPr>
            </w:pPr>
            <w:r>
              <w:rPr>
                <w:i/>
                <w:spacing w:val="-2"/>
                <w:sz w:val="20"/>
              </w:rPr>
              <w:t>Median</w:t>
            </w:r>
          </w:p>
        </w:tc>
        <w:tc>
          <w:tcPr>
            <w:tcW w:w="884" w:type="dxa"/>
          </w:tcPr>
          <w:p>
            <w:pPr>
              <w:pStyle w:val="TableParagraph"/>
              <w:spacing w:before="128"/>
              <w:ind w:left="211"/>
              <w:jc w:val="left"/>
              <w:rPr>
                <w:sz w:val="20"/>
              </w:rPr>
            </w:pPr>
            <w:r>
              <w:rPr>
                <w:spacing w:val="-4"/>
                <w:sz w:val="20"/>
              </w:rPr>
              <w:t>6.50</w:t>
            </w:r>
          </w:p>
        </w:tc>
        <w:tc>
          <w:tcPr>
            <w:tcW w:w="988" w:type="dxa"/>
          </w:tcPr>
          <w:p>
            <w:pPr>
              <w:pStyle w:val="TableParagraph"/>
              <w:spacing w:before="128"/>
              <w:ind w:left="302" w:right="307"/>
              <w:rPr>
                <w:sz w:val="20"/>
              </w:rPr>
            </w:pPr>
            <w:r>
              <w:rPr>
                <w:spacing w:val="-4"/>
                <w:sz w:val="20"/>
              </w:rPr>
              <w:t>7.50</w:t>
            </w:r>
          </w:p>
        </w:tc>
        <w:tc>
          <w:tcPr>
            <w:tcW w:w="1031" w:type="dxa"/>
          </w:tcPr>
          <w:p>
            <w:pPr>
              <w:pStyle w:val="TableParagraph"/>
              <w:spacing w:before="128"/>
              <w:ind w:left="312"/>
              <w:jc w:val="left"/>
              <w:rPr>
                <w:sz w:val="20"/>
              </w:rPr>
            </w:pPr>
            <w:r>
              <w:rPr>
                <w:spacing w:val="-4"/>
                <w:sz w:val="20"/>
              </w:rPr>
              <w:t>7.00</w:t>
            </w:r>
          </w:p>
        </w:tc>
        <w:tc>
          <w:tcPr>
            <w:tcW w:w="1039" w:type="dxa"/>
          </w:tcPr>
          <w:p>
            <w:pPr>
              <w:pStyle w:val="TableParagraph"/>
              <w:spacing w:before="128"/>
              <w:ind w:left="341" w:right="319"/>
              <w:rPr>
                <w:sz w:val="20"/>
              </w:rPr>
            </w:pPr>
            <w:r>
              <w:rPr>
                <w:spacing w:val="-4"/>
                <w:sz w:val="20"/>
              </w:rPr>
              <w:t>6.55</w:t>
            </w:r>
          </w:p>
        </w:tc>
        <w:tc>
          <w:tcPr>
            <w:tcW w:w="953" w:type="dxa"/>
          </w:tcPr>
          <w:p>
            <w:pPr>
              <w:pStyle w:val="TableParagraph"/>
              <w:spacing w:before="128"/>
              <w:ind w:right="277"/>
              <w:jc w:val="right"/>
              <w:rPr>
                <w:sz w:val="20"/>
              </w:rPr>
            </w:pPr>
            <w:r>
              <w:rPr>
                <w:spacing w:val="-4"/>
                <w:sz w:val="20"/>
              </w:rPr>
              <w:t>7.00</w:t>
            </w:r>
          </w:p>
        </w:tc>
        <w:tc>
          <w:tcPr>
            <w:tcW w:w="921" w:type="dxa"/>
          </w:tcPr>
          <w:p>
            <w:pPr>
              <w:pStyle w:val="TableParagraph"/>
              <w:spacing w:before="128"/>
              <w:ind w:left="251" w:right="288"/>
              <w:rPr>
                <w:sz w:val="20"/>
              </w:rPr>
            </w:pPr>
            <w:r>
              <w:rPr>
                <w:spacing w:val="-4"/>
                <w:sz w:val="20"/>
              </w:rPr>
              <w:t>7.15</w:t>
            </w:r>
          </w:p>
        </w:tc>
      </w:tr>
      <w:tr>
        <w:trPr>
          <w:trHeight w:val="268" w:hRule="atLeast"/>
        </w:trPr>
        <w:tc>
          <w:tcPr>
            <w:tcW w:w="1738" w:type="dxa"/>
          </w:tcPr>
          <w:p>
            <w:pPr>
              <w:pStyle w:val="TableParagraph"/>
              <w:spacing w:line="239" w:lineRule="exact"/>
              <w:ind w:left="135" w:right="173"/>
              <w:rPr>
                <w:b/>
                <w:sz w:val="20"/>
              </w:rPr>
            </w:pPr>
            <w:r>
              <w:rPr>
                <w:b/>
                <w:spacing w:val="-2"/>
                <w:sz w:val="20"/>
              </w:rPr>
              <w:t>Admin/Secretary</w:t>
            </w:r>
          </w:p>
        </w:tc>
        <w:tc>
          <w:tcPr>
            <w:tcW w:w="498" w:type="dxa"/>
          </w:tcPr>
          <w:p>
            <w:pPr>
              <w:pStyle w:val="TableParagraph"/>
              <w:spacing w:line="239" w:lineRule="exact"/>
              <w:ind w:left="130" w:right="135"/>
              <w:rPr>
                <w:sz w:val="20"/>
              </w:rPr>
            </w:pPr>
            <w:r>
              <w:rPr>
                <w:spacing w:val="-5"/>
                <w:sz w:val="20"/>
              </w:rPr>
              <w:t>21</w:t>
            </w:r>
          </w:p>
        </w:tc>
        <w:tc>
          <w:tcPr>
            <w:tcW w:w="986" w:type="dxa"/>
          </w:tcPr>
          <w:p>
            <w:pPr>
              <w:pStyle w:val="TableParagraph"/>
              <w:jc w:val="left"/>
              <w:rPr>
                <w:rFonts w:ascii="Times New Roman"/>
                <w:sz w:val="18"/>
              </w:rPr>
            </w:pPr>
          </w:p>
        </w:tc>
        <w:tc>
          <w:tcPr>
            <w:tcW w:w="884" w:type="dxa"/>
          </w:tcPr>
          <w:p>
            <w:pPr>
              <w:pStyle w:val="TableParagraph"/>
              <w:jc w:val="left"/>
              <w:rPr>
                <w:rFonts w:ascii="Times New Roman"/>
                <w:sz w:val="18"/>
              </w:rPr>
            </w:pPr>
          </w:p>
        </w:tc>
        <w:tc>
          <w:tcPr>
            <w:tcW w:w="988" w:type="dxa"/>
          </w:tcPr>
          <w:p>
            <w:pPr>
              <w:pStyle w:val="TableParagraph"/>
              <w:jc w:val="left"/>
              <w:rPr>
                <w:rFonts w:ascii="Times New Roman"/>
                <w:sz w:val="18"/>
              </w:rPr>
            </w:pPr>
          </w:p>
        </w:tc>
        <w:tc>
          <w:tcPr>
            <w:tcW w:w="1031" w:type="dxa"/>
          </w:tcPr>
          <w:p>
            <w:pPr>
              <w:pStyle w:val="TableParagraph"/>
              <w:jc w:val="left"/>
              <w:rPr>
                <w:rFonts w:ascii="Times New Roman"/>
                <w:sz w:val="18"/>
              </w:rPr>
            </w:pPr>
          </w:p>
        </w:tc>
        <w:tc>
          <w:tcPr>
            <w:tcW w:w="1039" w:type="dxa"/>
          </w:tcPr>
          <w:p>
            <w:pPr>
              <w:pStyle w:val="TableParagraph"/>
              <w:jc w:val="left"/>
              <w:rPr>
                <w:rFonts w:ascii="Times New Roman"/>
                <w:sz w:val="18"/>
              </w:rPr>
            </w:pPr>
          </w:p>
        </w:tc>
        <w:tc>
          <w:tcPr>
            <w:tcW w:w="953" w:type="dxa"/>
          </w:tcPr>
          <w:p>
            <w:pPr>
              <w:pStyle w:val="TableParagraph"/>
              <w:jc w:val="left"/>
              <w:rPr>
                <w:rFonts w:ascii="Times New Roman"/>
                <w:sz w:val="18"/>
              </w:rPr>
            </w:pPr>
          </w:p>
        </w:tc>
        <w:tc>
          <w:tcPr>
            <w:tcW w:w="921" w:type="dxa"/>
          </w:tcPr>
          <w:p>
            <w:pPr>
              <w:pStyle w:val="TableParagraph"/>
              <w:jc w:val="left"/>
              <w:rPr>
                <w:rFonts w:ascii="Times New Roman"/>
                <w:sz w:val="18"/>
              </w:rPr>
            </w:pPr>
          </w:p>
        </w:tc>
      </w:tr>
      <w:tr>
        <w:trPr>
          <w:trHeight w:val="405" w:hRule="atLeast"/>
        </w:trPr>
        <w:tc>
          <w:tcPr>
            <w:tcW w:w="1738" w:type="dxa"/>
          </w:tcPr>
          <w:p>
            <w:pPr>
              <w:pStyle w:val="TableParagraph"/>
              <w:jc w:val="left"/>
              <w:rPr>
                <w:rFonts w:ascii="Times New Roman"/>
                <w:sz w:val="20"/>
              </w:rPr>
            </w:pPr>
          </w:p>
        </w:tc>
        <w:tc>
          <w:tcPr>
            <w:tcW w:w="498" w:type="dxa"/>
          </w:tcPr>
          <w:p>
            <w:pPr>
              <w:pStyle w:val="TableParagraph"/>
              <w:jc w:val="left"/>
              <w:rPr>
                <w:rFonts w:ascii="Times New Roman"/>
                <w:sz w:val="20"/>
              </w:rPr>
            </w:pPr>
          </w:p>
        </w:tc>
        <w:tc>
          <w:tcPr>
            <w:tcW w:w="986" w:type="dxa"/>
          </w:tcPr>
          <w:p>
            <w:pPr>
              <w:pStyle w:val="TableParagraph"/>
              <w:spacing w:line="239" w:lineRule="exact"/>
              <w:ind w:left="104" w:right="168"/>
              <w:rPr>
                <w:i/>
                <w:sz w:val="20"/>
              </w:rPr>
            </w:pPr>
            <w:r>
              <w:rPr>
                <w:i/>
                <w:spacing w:val="-5"/>
                <w:sz w:val="20"/>
              </w:rPr>
              <w:t>SD</w:t>
            </w:r>
          </w:p>
        </w:tc>
        <w:tc>
          <w:tcPr>
            <w:tcW w:w="884" w:type="dxa"/>
          </w:tcPr>
          <w:p>
            <w:pPr>
              <w:pStyle w:val="TableParagraph"/>
              <w:spacing w:line="239" w:lineRule="exact"/>
              <w:ind w:left="211"/>
              <w:jc w:val="left"/>
              <w:rPr>
                <w:sz w:val="20"/>
              </w:rPr>
            </w:pPr>
            <w:r>
              <w:rPr>
                <w:spacing w:val="-4"/>
                <w:sz w:val="20"/>
              </w:rPr>
              <w:t>1.87</w:t>
            </w:r>
          </w:p>
        </w:tc>
        <w:tc>
          <w:tcPr>
            <w:tcW w:w="988" w:type="dxa"/>
          </w:tcPr>
          <w:p>
            <w:pPr>
              <w:pStyle w:val="TableParagraph"/>
              <w:spacing w:line="239" w:lineRule="exact"/>
              <w:ind w:left="302" w:right="307"/>
              <w:rPr>
                <w:sz w:val="20"/>
              </w:rPr>
            </w:pPr>
            <w:r>
              <w:rPr>
                <w:spacing w:val="-4"/>
                <w:sz w:val="20"/>
              </w:rPr>
              <w:t>1.92</w:t>
            </w:r>
          </w:p>
        </w:tc>
        <w:tc>
          <w:tcPr>
            <w:tcW w:w="1031" w:type="dxa"/>
          </w:tcPr>
          <w:p>
            <w:pPr>
              <w:pStyle w:val="TableParagraph"/>
              <w:spacing w:line="239" w:lineRule="exact"/>
              <w:ind w:left="312"/>
              <w:jc w:val="left"/>
              <w:rPr>
                <w:sz w:val="20"/>
              </w:rPr>
            </w:pPr>
            <w:r>
              <w:rPr>
                <w:spacing w:val="-4"/>
                <w:sz w:val="20"/>
              </w:rPr>
              <w:t>2.04</w:t>
            </w:r>
          </w:p>
        </w:tc>
        <w:tc>
          <w:tcPr>
            <w:tcW w:w="1039" w:type="dxa"/>
          </w:tcPr>
          <w:p>
            <w:pPr>
              <w:pStyle w:val="TableParagraph"/>
              <w:spacing w:line="239" w:lineRule="exact"/>
              <w:ind w:left="341" w:right="319"/>
              <w:rPr>
                <w:sz w:val="20"/>
              </w:rPr>
            </w:pPr>
            <w:r>
              <w:rPr>
                <w:spacing w:val="-4"/>
                <w:sz w:val="20"/>
              </w:rPr>
              <w:t>1.77</w:t>
            </w:r>
          </w:p>
        </w:tc>
        <w:tc>
          <w:tcPr>
            <w:tcW w:w="953" w:type="dxa"/>
          </w:tcPr>
          <w:p>
            <w:pPr>
              <w:pStyle w:val="TableParagraph"/>
              <w:spacing w:line="239" w:lineRule="exact"/>
              <w:ind w:right="277"/>
              <w:jc w:val="right"/>
              <w:rPr>
                <w:sz w:val="20"/>
              </w:rPr>
            </w:pPr>
            <w:r>
              <w:rPr>
                <w:spacing w:val="-4"/>
                <w:sz w:val="20"/>
              </w:rPr>
              <w:t>1.61</w:t>
            </w:r>
          </w:p>
        </w:tc>
        <w:tc>
          <w:tcPr>
            <w:tcW w:w="921" w:type="dxa"/>
          </w:tcPr>
          <w:p>
            <w:pPr>
              <w:pStyle w:val="TableParagraph"/>
              <w:spacing w:line="239" w:lineRule="exact"/>
              <w:ind w:left="251" w:right="288"/>
              <w:rPr>
                <w:sz w:val="20"/>
              </w:rPr>
            </w:pPr>
            <w:r>
              <w:rPr>
                <w:spacing w:val="-4"/>
                <w:sz w:val="20"/>
              </w:rPr>
              <w:t>1.67</w:t>
            </w:r>
          </w:p>
        </w:tc>
      </w:tr>
      <w:tr>
        <w:trPr>
          <w:trHeight w:val="523"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31"/>
              <w:ind w:left="109" w:right="168"/>
              <w:rPr>
                <w:i/>
                <w:sz w:val="20"/>
              </w:rPr>
            </w:pPr>
            <w:r>
              <w:rPr>
                <w:i/>
                <w:spacing w:val="-5"/>
                <w:sz w:val="20"/>
              </w:rPr>
              <w:t>SEM</w:t>
            </w:r>
          </w:p>
        </w:tc>
        <w:tc>
          <w:tcPr>
            <w:tcW w:w="884" w:type="dxa"/>
            <w:tcBorders>
              <w:bottom w:val="single" w:sz="12" w:space="0" w:color="00E2FF"/>
            </w:tcBorders>
          </w:tcPr>
          <w:p>
            <w:pPr>
              <w:pStyle w:val="TableParagraph"/>
              <w:spacing w:before="131"/>
              <w:ind w:left="211"/>
              <w:jc w:val="left"/>
              <w:rPr>
                <w:sz w:val="20"/>
              </w:rPr>
            </w:pPr>
            <w:r>
              <w:rPr>
                <w:spacing w:val="-4"/>
                <w:sz w:val="20"/>
              </w:rPr>
              <w:t>0.41</w:t>
            </w:r>
          </w:p>
        </w:tc>
        <w:tc>
          <w:tcPr>
            <w:tcW w:w="988" w:type="dxa"/>
            <w:tcBorders>
              <w:bottom w:val="single" w:sz="12" w:space="0" w:color="00E2FF"/>
            </w:tcBorders>
          </w:tcPr>
          <w:p>
            <w:pPr>
              <w:pStyle w:val="TableParagraph"/>
              <w:spacing w:before="131"/>
              <w:ind w:left="302" w:right="307"/>
              <w:rPr>
                <w:sz w:val="20"/>
              </w:rPr>
            </w:pPr>
            <w:r>
              <w:rPr>
                <w:spacing w:val="-4"/>
                <w:sz w:val="20"/>
              </w:rPr>
              <w:t>0.42</w:t>
            </w:r>
          </w:p>
        </w:tc>
        <w:tc>
          <w:tcPr>
            <w:tcW w:w="1031" w:type="dxa"/>
            <w:tcBorders>
              <w:bottom w:val="single" w:sz="12" w:space="0" w:color="00E2FF"/>
            </w:tcBorders>
          </w:tcPr>
          <w:p>
            <w:pPr>
              <w:pStyle w:val="TableParagraph"/>
              <w:spacing w:before="131"/>
              <w:ind w:left="312"/>
              <w:jc w:val="left"/>
              <w:rPr>
                <w:sz w:val="20"/>
              </w:rPr>
            </w:pPr>
            <w:r>
              <w:rPr>
                <w:spacing w:val="-4"/>
                <w:sz w:val="20"/>
              </w:rPr>
              <w:t>0.45</w:t>
            </w:r>
          </w:p>
        </w:tc>
        <w:tc>
          <w:tcPr>
            <w:tcW w:w="1039" w:type="dxa"/>
            <w:tcBorders>
              <w:bottom w:val="single" w:sz="12" w:space="0" w:color="00E2FF"/>
            </w:tcBorders>
          </w:tcPr>
          <w:p>
            <w:pPr>
              <w:pStyle w:val="TableParagraph"/>
              <w:spacing w:before="131"/>
              <w:ind w:left="341" w:right="319"/>
              <w:rPr>
                <w:sz w:val="20"/>
              </w:rPr>
            </w:pPr>
            <w:r>
              <w:rPr>
                <w:spacing w:val="-4"/>
                <w:sz w:val="20"/>
              </w:rPr>
              <w:t>0.39</w:t>
            </w:r>
          </w:p>
        </w:tc>
        <w:tc>
          <w:tcPr>
            <w:tcW w:w="953" w:type="dxa"/>
            <w:tcBorders>
              <w:bottom w:val="single" w:sz="12" w:space="0" w:color="00E2FF"/>
            </w:tcBorders>
          </w:tcPr>
          <w:p>
            <w:pPr>
              <w:pStyle w:val="TableParagraph"/>
              <w:spacing w:before="131"/>
              <w:ind w:right="277"/>
              <w:jc w:val="right"/>
              <w:rPr>
                <w:sz w:val="20"/>
              </w:rPr>
            </w:pPr>
            <w:r>
              <w:rPr>
                <w:spacing w:val="-4"/>
                <w:sz w:val="20"/>
              </w:rPr>
              <w:t>0.35</w:t>
            </w:r>
          </w:p>
        </w:tc>
        <w:tc>
          <w:tcPr>
            <w:tcW w:w="921" w:type="dxa"/>
            <w:tcBorders>
              <w:bottom w:val="single" w:sz="12" w:space="0" w:color="00E2FF"/>
            </w:tcBorders>
          </w:tcPr>
          <w:p>
            <w:pPr>
              <w:pStyle w:val="TableParagraph"/>
              <w:spacing w:before="131"/>
              <w:ind w:left="251" w:right="288"/>
              <w:rPr>
                <w:sz w:val="20"/>
              </w:rPr>
            </w:pPr>
            <w:r>
              <w:rPr>
                <w:spacing w:val="-4"/>
                <w:sz w:val="20"/>
              </w:rPr>
              <w:t>0.36</w:t>
            </w:r>
          </w:p>
        </w:tc>
      </w:tr>
      <w:tr>
        <w:trPr>
          <w:trHeight w:val="541" w:hRule="atLeast"/>
        </w:trPr>
        <w:tc>
          <w:tcPr>
            <w:tcW w:w="1738" w:type="dxa"/>
            <w:tcBorders>
              <w:top w:val="single" w:sz="12" w:space="0" w:color="00E2FF"/>
              <w:bottom w:val="single" w:sz="12" w:space="0" w:color="00E2FF"/>
            </w:tcBorders>
          </w:tcPr>
          <w:p>
            <w:pPr>
              <w:pStyle w:val="TableParagraph"/>
              <w:spacing w:before="145"/>
              <w:ind w:left="135" w:right="169"/>
              <w:rPr>
                <w:b/>
                <w:sz w:val="20"/>
              </w:rPr>
            </w:pPr>
            <w:r>
              <w:rPr>
                <w:b/>
                <w:spacing w:val="-2"/>
                <w:sz w:val="20"/>
              </w:rPr>
              <w:t>Legal</w:t>
            </w:r>
          </w:p>
        </w:tc>
        <w:tc>
          <w:tcPr>
            <w:tcW w:w="498" w:type="dxa"/>
            <w:tcBorders>
              <w:top w:val="single" w:sz="12" w:space="0" w:color="00E2FF"/>
              <w:bottom w:val="single" w:sz="12" w:space="0" w:color="00E2FF"/>
            </w:tcBorders>
          </w:tcPr>
          <w:p>
            <w:pPr>
              <w:pStyle w:val="TableParagraph"/>
              <w:spacing w:before="145"/>
              <w:ind w:right="1"/>
              <w:rPr>
                <w:sz w:val="20"/>
              </w:rPr>
            </w:pPr>
            <w:r>
              <w:rPr>
                <w:w w:val="100"/>
                <w:sz w:val="20"/>
              </w:rPr>
              <w:t>1</w:t>
            </w:r>
          </w:p>
        </w:tc>
        <w:tc>
          <w:tcPr>
            <w:tcW w:w="986" w:type="dxa"/>
            <w:tcBorders>
              <w:top w:val="single" w:sz="12" w:space="0" w:color="00E2FF"/>
              <w:bottom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bottom w:val="single" w:sz="12" w:space="0" w:color="00E2FF"/>
            </w:tcBorders>
          </w:tcPr>
          <w:p>
            <w:pPr>
              <w:pStyle w:val="TableParagraph"/>
              <w:spacing w:before="145"/>
              <w:ind w:left="211"/>
              <w:jc w:val="left"/>
              <w:rPr>
                <w:sz w:val="20"/>
              </w:rPr>
            </w:pPr>
            <w:r>
              <w:rPr>
                <w:spacing w:val="-4"/>
                <w:sz w:val="20"/>
              </w:rPr>
              <w:t>9.15</w:t>
            </w:r>
          </w:p>
        </w:tc>
        <w:tc>
          <w:tcPr>
            <w:tcW w:w="988" w:type="dxa"/>
            <w:tcBorders>
              <w:top w:val="single" w:sz="12" w:space="0" w:color="00E2FF"/>
              <w:bottom w:val="single" w:sz="12" w:space="0" w:color="00E2FF"/>
            </w:tcBorders>
          </w:tcPr>
          <w:p>
            <w:pPr>
              <w:pStyle w:val="TableParagraph"/>
              <w:spacing w:before="145"/>
              <w:ind w:left="302" w:right="307"/>
              <w:rPr>
                <w:sz w:val="20"/>
              </w:rPr>
            </w:pPr>
            <w:r>
              <w:rPr>
                <w:spacing w:val="-4"/>
                <w:sz w:val="20"/>
              </w:rPr>
              <w:t>7.90</w:t>
            </w:r>
          </w:p>
        </w:tc>
        <w:tc>
          <w:tcPr>
            <w:tcW w:w="1031" w:type="dxa"/>
            <w:tcBorders>
              <w:top w:val="single" w:sz="12" w:space="0" w:color="00E2FF"/>
              <w:bottom w:val="single" w:sz="12" w:space="0" w:color="00E2FF"/>
            </w:tcBorders>
          </w:tcPr>
          <w:p>
            <w:pPr>
              <w:pStyle w:val="TableParagraph"/>
              <w:spacing w:before="145"/>
              <w:ind w:left="312"/>
              <w:jc w:val="left"/>
              <w:rPr>
                <w:sz w:val="20"/>
              </w:rPr>
            </w:pPr>
            <w:r>
              <w:rPr>
                <w:spacing w:val="-4"/>
                <w:sz w:val="20"/>
              </w:rPr>
              <w:t>8.40</w:t>
            </w:r>
          </w:p>
        </w:tc>
        <w:tc>
          <w:tcPr>
            <w:tcW w:w="1039" w:type="dxa"/>
            <w:tcBorders>
              <w:top w:val="single" w:sz="12" w:space="0" w:color="00E2FF"/>
              <w:bottom w:val="single" w:sz="12" w:space="0" w:color="00E2FF"/>
            </w:tcBorders>
          </w:tcPr>
          <w:p>
            <w:pPr>
              <w:pStyle w:val="TableParagraph"/>
              <w:spacing w:before="145"/>
              <w:ind w:left="341" w:right="319"/>
              <w:rPr>
                <w:sz w:val="20"/>
              </w:rPr>
            </w:pPr>
            <w:r>
              <w:rPr>
                <w:spacing w:val="-4"/>
                <w:sz w:val="20"/>
              </w:rPr>
              <w:t>7.65</w:t>
            </w:r>
          </w:p>
        </w:tc>
        <w:tc>
          <w:tcPr>
            <w:tcW w:w="953" w:type="dxa"/>
            <w:tcBorders>
              <w:top w:val="single" w:sz="12" w:space="0" w:color="00E2FF"/>
              <w:bottom w:val="single" w:sz="12" w:space="0" w:color="00E2FF"/>
            </w:tcBorders>
          </w:tcPr>
          <w:p>
            <w:pPr>
              <w:pStyle w:val="TableParagraph"/>
              <w:spacing w:before="145"/>
              <w:ind w:right="277"/>
              <w:jc w:val="right"/>
              <w:rPr>
                <w:sz w:val="20"/>
              </w:rPr>
            </w:pPr>
            <w:r>
              <w:rPr>
                <w:spacing w:val="-4"/>
                <w:sz w:val="20"/>
              </w:rPr>
              <w:t>8.00</w:t>
            </w:r>
          </w:p>
        </w:tc>
        <w:tc>
          <w:tcPr>
            <w:tcW w:w="921" w:type="dxa"/>
            <w:tcBorders>
              <w:top w:val="single" w:sz="12" w:space="0" w:color="00E2FF"/>
              <w:bottom w:val="single" w:sz="12" w:space="0" w:color="00E2FF"/>
            </w:tcBorders>
          </w:tcPr>
          <w:p>
            <w:pPr>
              <w:pStyle w:val="TableParagraph"/>
              <w:spacing w:before="145"/>
              <w:ind w:left="251" w:right="288"/>
              <w:rPr>
                <w:sz w:val="20"/>
              </w:rPr>
            </w:pPr>
            <w:r>
              <w:rPr>
                <w:spacing w:val="-4"/>
                <w:sz w:val="20"/>
              </w:rPr>
              <w:t>8.55</w:t>
            </w:r>
          </w:p>
        </w:tc>
      </w:tr>
      <w:tr>
        <w:trPr>
          <w:trHeight w:val="553"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5.80</w:t>
            </w:r>
          </w:p>
        </w:tc>
        <w:tc>
          <w:tcPr>
            <w:tcW w:w="988" w:type="dxa"/>
            <w:tcBorders>
              <w:top w:val="single" w:sz="12" w:space="0" w:color="00E2FF"/>
            </w:tcBorders>
          </w:tcPr>
          <w:p>
            <w:pPr>
              <w:pStyle w:val="TableParagraph"/>
              <w:spacing w:before="145"/>
              <w:ind w:left="302" w:right="307"/>
              <w:rPr>
                <w:sz w:val="20"/>
              </w:rPr>
            </w:pPr>
            <w:r>
              <w:rPr>
                <w:spacing w:val="-4"/>
                <w:sz w:val="20"/>
              </w:rPr>
              <w:t>5.50</w:t>
            </w:r>
          </w:p>
        </w:tc>
        <w:tc>
          <w:tcPr>
            <w:tcW w:w="1031" w:type="dxa"/>
            <w:tcBorders>
              <w:top w:val="single" w:sz="12" w:space="0" w:color="00E2FF"/>
            </w:tcBorders>
          </w:tcPr>
          <w:p>
            <w:pPr>
              <w:pStyle w:val="TableParagraph"/>
              <w:spacing w:before="145"/>
              <w:ind w:left="312"/>
              <w:jc w:val="left"/>
              <w:rPr>
                <w:sz w:val="20"/>
              </w:rPr>
            </w:pPr>
            <w:r>
              <w:rPr>
                <w:spacing w:val="-4"/>
                <w:sz w:val="20"/>
              </w:rPr>
              <w:t>6.25</w:t>
            </w:r>
          </w:p>
        </w:tc>
        <w:tc>
          <w:tcPr>
            <w:tcW w:w="1039" w:type="dxa"/>
            <w:tcBorders>
              <w:top w:val="single" w:sz="12" w:space="0" w:color="00E2FF"/>
            </w:tcBorders>
          </w:tcPr>
          <w:p>
            <w:pPr>
              <w:pStyle w:val="TableParagraph"/>
              <w:spacing w:before="145"/>
              <w:ind w:left="341" w:right="319"/>
              <w:rPr>
                <w:sz w:val="20"/>
              </w:rPr>
            </w:pPr>
            <w:r>
              <w:rPr>
                <w:spacing w:val="-4"/>
                <w:sz w:val="20"/>
              </w:rPr>
              <w:t>4.90</w:t>
            </w:r>
          </w:p>
        </w:tc>
        <w:tc>
          <w:tcPr>
            <w:tcW w:w="953" w:type="dxa"/>
            <w:tcBorders>
              <w:top w:val="single" w:sz="12" w:space="0" w:color="00E2FF"/>
            </w:tcBorders>
          </w:tcPr>
          <w:p>
            <w:pPr>
              <w:pStyle w:val="TableParagraph"/>
              <w:spacing w:before="145"/>
              <w:ind w:right="277"/>
              <w:jc w:val="right"/>
              <w:rPr>
                <w:sz w:val="20"/>
              </w:rPr>
            </w:pPr>
            <w:r>
              <w:rPr>
                <w:spacing w:val="-4"/>
                <w:sz w:val="20"/>
              </w:rPr>
              <w:t>6.90</w:t>
            </w:r>
          </w:p>
        </w:tc>
        <w:tc>
          <w:tcPr>
            <w:tcW w:w="921" w:type="dxa"/>
            <w:tcBorders>
              <w:top w:val="single" w:sz="12" w:space="0" w:color="00E2FF"/>
            </w:tcBorders>
          </w:tcPr>
          <w:p>
            <w:pPr>
              <w:pStyle w:val="TableParagraph"/>
              <w:spacing w:before="145"/>
              <w:ind w:left="251" w:right="288"/>
              <w:rPr>
                <w:sz w:val="20"/>
              </w:rPr>
            </w:pPr>
            <w:r>
              <w:rPr>
                <w:spacing w:val="-4"/>
                <w:sz w:val="20"/>
              </w:rPr>
              <w:t>4.80</w:t>
            </w:r>
          </w:p>
        </w:tc>
      </w:tr>
      <w:tr>
        <w:trPr>
          <w:trHeight w:val="403" w:hRule="atLeast"/>
        </w:trPr>
        <w:tc>
          <w:tcPr>
            <w:tcW w:w="1738" w:type="dxa"/>
            <w:vMerge w:val="restart"/>
          </w:tcPr>
          <w:p>
            <w:pPr>
              <w:pStyle w:val="TableParagraph"/>
              <w:jc w:val="left"/>
              <w:rPr>
                <w:i/>
                <w:sz w:val="23"/>
              </w:rPr>
            </w:pPr>
          </w:p>
          <w:p>
            <w:pPr>
              <w:pStyle w:val="TableParagraph"/>
              <w:spacing w:line="235" w:lineRule="auto"/>
              <w:ind w:left="283" w:firstLine="4"/>
              <w:jc w:val="left"/>
              <w:rPr>
                <w:b/>
                <w:sz w:val="20"/>
              </w:rPr>
            </w:pPr>
            <w:r>
              <w:rPr>
                <w:b/>
                <w:sz w:val="20"/>
              </w:rPr>
              <w:t>Research</w:t>
            </w:r>
            <w:r>
              <w:rPr>
                <w:b/>
                <w:spacing w:val="-12"/>
                <w:sz w:val="20"/>
              </w:rPr>
              <w:t> </w:t>
            </w:r>
            <w:r>
              <w:rPr>
                <w:b/>
                <w:sz w:val="20"/>
              </w:rPr>
              <w:t>and </w:t>
            </w:r>
            <w:r>
              <w:rPr>
                <w:b/>
                <w:spacing w:val="-2"/>
                <w:sz w:val="20"/>
              </w:rPr>
              <w:t>Development</w:t>
            </w:r>
          </w:p>
        </w:tc>
        <w:tc>
          <w:tcPr>
            <w:tcW w:w="498" w:type="dxa"/>
          </w:tcPr>
          <w:p>
            <w:pPr>
              <w:pStyle w:val="TableParagraph"/>
              <w:jc w:val="left"/>
              <w:rPr>
                <w:rFonts w:ascii="Times New Roman"/>
                <w:sz w:val="20"/>
              </w:rPr>
            </w:pPr>
          </w:p>
        </w:tc>
        <w:tc>
          <w:tcPr>
            <w:tcW w:w="986" w:type="dxa"/>
          </w:tcPr>
          <w:p>
            <w:pPr>
              <w:pStyle w:val="TableParagraph"/>
              <w:spacing w:before="128"/>
              <w:ind w:left="107" w:right="168"/>
              <w:rPr>
                <w:i/>
                <w:sz w:val="20"/>
              </w:rPr>
            </w:pPr>
            <w:r>
              <w:rPr>
                <w:i/>
                <w:spacing w:val="-2"/>
                <w:sz w:val="20"/>
              </w:rPr>
              <w:t>Median</w:t>
            </w:r>
          </w:p>
        </w:tc>
        <w:tc>
          <w:tcPr>
            <w:tcW w:w="884" w:type="dxa"/>
          </w:tcPr>
          <w:p>
            <w:pPr>
              <w:pStyle w:val="TableParagraph"/>
              <w:spacing w:before="128"/>
              <w:ind w:left="211"/>
              <w:jc w:val="left"/>
              <w:rPr>
                <w:sz w:val="20"/>
              </w:rPr>
            </w:pPr>
            <w:r>
              <w:rPr>
                <w:spacing w:val="-4"/>
                <w:sz w:val="20"/>
              </w:rPr>
              <w:t>1.37</w:t>
            </w:r>
          </w:p>
        </w:tc>
        <w:tc>
          <w:tcPr>
            <w:tcW w:w="988" w:type="dxa"/>
          </w:tcPr>
          <w:p>
            <w:pPr>
              <w:pStyle w:val="TableParagraph"/>
              <w:spacing w:before="128"/>
              <w:ind w:left="302" w:right="307"/>
              <w:rPr>
                <w:sz w:val="20"/>
              </w:rPr>
            </w:pPr>
            <w:r>
              <w:rPr>
                <w:spacing w:val="-4"/>
                <w:sz w:val="20"/>
              </w:rPr>
              <w:t>1.73</w:t>
            </w:r>
          </w:p>
        </w:tc>
        <w:tc>
          <w:tcPr>
            <w:tcW w:w="1031" w:type="dxa"/>
          </w:tcPr>
          <w:p>
            <w:pPr>
              <w:pStyle w:val="TableParagraph"/>
              <w:spacing w:before="128"/>
              <w:ind w:left="312"/>
              <w:jc w:val="left"/>
              <w:rPr>
                <w:sz w:val="20"/>
              </w:rPr>
            </w:pPr>
            <w:r>
              <w:rPr>
                <w:spacing w:val="-4"/>
                <w:sz w:val="20"/>
              </w:rPr>
              <w:t>1.89</w:t>
            </w:r>
          </w:p>
        </w:tc>
        <w:tc>
          <w:tcPr>
            <w:tcW w:w="1039" w:type="dxa"/>
          </w:tcPr>
          <w:p>
            <w:pPr>
              <w:pStyle w:val="TableParagraph"/>
              <w:spacing w:before="128"/>
              <w:ind w:left="341" w:right="319"/>
              <w:rPr>
                <w:sz w:val="20"/>
              </w:rPr>
            </w:pPr>
            <w:r>
              <w:rPr>
                <w:spacing w:val="-4"/>
                <w:sz w:val="20"/>
              </w:rPr>
              <w:t>0.94</w:t>
            </w:r>
          </w:p>
        </w:tc>
        <w:tc>
          <w:tcPr>
            <w:tcW w:w="953" w:type="dxa"/>
          </w:tcPr>
          <w:p>
            <w:pPr>
              <w:pStyle w:val="TableParagraph"/>
              <w:spacing w:before="128"/>
              <w:ind w:right="277"/>
              <w:jc w:val="right"/>
              <w:rPr>
                <w:sz w:val="20"/>
              </w:rPr>
            </w:pPr>
            <w:r>
              <w:rPr>
                <w:spacing w:val="-4"/>
                <w:sz w:val="20"/>
              </w:rPr>
              <w:t>1.96</w:t>
            </w:r>
          </w:p>
        </w:tc>
        <w:tc>
          <w:tcPr>
            <w:tcW w:w="921" w:type="dxa"/>
          </w:tcPr>
          <w:p>
            <w:pPr>
              <w:pStyle w:val="TableParagraph"/>
              <w:spacing w:before="128"/>
              <w:ind w:left="251" w:right="288"/>
              <w:rPr>
                <w:sz w:val="20"/>
              </w:rPr>
            </w:pPr>
            <w:r>
              <w:rPr>
                <w:spacing w:val="-4"/>
                <w:sz w:val="20"/>
              </w:rPr>
              <w:t>2.25</w:t>
            </w:r>
          </w:p>
        </w:tc>
      </w:tr>
      <w:tr>
        <w:trPr>
          <w:trHeight w:val="268" w:hRule="atLeast"/>
        </w:trPr>
        <w:tc>
          <w:tcPr>
            <w:tcW w:w="1738" w:type="dxa"/>
            <w:vMerge/>
            <w:tcBorders>
              <w:top w:val="nil"/>
            </w:tcBorders>
          </w:tcPr>
          <w:p>
            <w:pPr>
              <w:rPr>
                <w:sz w:val="2"/>
                <w:szCs w:val="2"/>
              </w:rPr>
            </w:pPr>
          </w:p>
        </w:tc>
        <w:tc>
          <w:tcPr>
            <w:tcW w:w="498" w:type="dxa"/>
          </w:tcPr>
          <w:p>
            <w:pPr>
              <w:pStyle w:val="TableParagraph"/>
              <w:spacing w:line="239" w:lineRule="exact"/>
              <w:ind w:right="1"/>
              <w:rPr>
                <w:sz w:val="20"/>
              </w:rPr>
            </w:pPr>
            <w:r>
              <w:rPr>
                <w:w w:val="100"/>
                <w:sz w:val="20"/>
              </w:rPr>
              <w:t>5</w:t>
            </w:r>
          </w:p>
        </w:tc>
        <w:tc>
          <w:tcPr>
            <w:tcW w:w="986" w:type="dxa"/>
          </w:tcPr>
          <w:p>
            <w:pPr>
              <w:pStyle w:val="TableParagraph"/>
              <w:jc w:val="left"/>
              <w:rPr>
                <w:rFonts w:ascii="Times New Roman"/>
                <w:sz w:val="18"/>
              </w:rPr>
            </w:pPr>
          </w:p>
        </w:tc>
        <w:tc>
          <w:tcPr>
            <w:tcW w:w="884" w:type="dxa"/>
          </w:tcPr>
          <w:p>
            <w:pPr>
              <w:pStyle w:val="TableParagraph"/>
              <w:jc w:val="left"/>
              <w:rPr>
                <w:rFonts w:ascii="Times New Roman"/>
                <w:sz w:val="18"/>
              </w:rPr>
            </w:pPr>
          </w:p>
        </w:tc>
        <w:tc>
          <w:tcPr>
            <w:tcW w:w="988" w:type="dxa"/>
          </w:tcPr>
          <w:p>
            <w:pPr>
              <w:pStyle w:val="TableParagraph"/>
              <w:jc w:val="left"/>
              <w:rPr>
                <w:rFonts w:ascii="Times New Roman"/>
                <w:sz w:val="18"/>
              </w:rPr>
            </w:pPr>
          </w:p>
        </w:tc>
        <w:tc>
          <w:tcPr>
            <w:tcW w:w="1031" w:type="dxa"/>
          </w:tcPr>
          <w:p>
            <w:pPr>
              <w:pStyle w:val="TableParagraph"/>
              <w:jc w:val="left"/>
              <w:rPr>
                <w:rFonts w:ascii="Times New Roman"/>
                <w:sz w:val="18"/>
              </w:rPr>
            </w:pPr>
          </w:p>
        </w:tc>
        <w:tc>
          <w:tcPr>
            <w:tcW w:w="1039" w:type="dxa"/>
          </w:tcPr>
          <w:p>
            <w:pPr>
              <w:pStyle w:val="TableParagraph"/>
              <w:jc w:val="left"/>
              <w:rPr>
                <w:rFonts w:ascii="Times New Roman"/>
                <w:sz w:val="18"/>
              </w:rPr>
            </w:pPr>
          </w:p>
        </w:tc>
        <w:tc>
          <w:tcPr>
            <w:tcW w:w="953" w:type="dxa"/>
          </w:tcPr>
          <w:p>
            <w:pPr>
              <w:pStyle w:val="TableParagraph"/>
              <w:jc w:val="left"/>
              <w:rPr>
                <w:rFonts w:ascii="Times New Roman"/>
                <w:sz w:val="18"/>
              </w:rPr>
            </w:pPr>
          </w:p>
        </w:tc>
        <w:tc>
          <w:tcPr>
            <w:tcW w:w="921" w:type="dxa"/>
          </w:tcPr>
          <w:p>
            <w:pPr>
              <w:pStyle w:val="TableParagraph"/>
              <w:jc w:val="left"/>
              <w:rPr>
                <w:rFonts w:ascii="Times New Roman"/>
                <w:sz w:val="18"/>
              </w:rPr>
            </w:pPr>
          </w:p>
        </w:tc>
      </w:tr>
      <w:tr>
        <w:trPr>
          <w:trHeight w:val="405" w:hRule="atLeast"/>
        </w:trPr>
        <w:tc>
          <w:tcPr>
            <w:tcW w:w="1738" w:type="dxa"/>
            <w:vMerge/>
            <w:tcBorders>
              <w:top w:val="nil"/>
            </w:tcBorders>
          </w:tcPr>
          <w:p>
            <w:pPr>
              <w:rPr>
                <w:sz w:val="2"/>
                <w:szCs w:val="2"/>
              </w:rPr>
            </w:pPr>
          </w:p>
        </w:tc>
        <w:tc>
          <w:tcPr>
            <w:tcW w:w="498" w:type="dxa"/>
          </w:tcPr>
          <w:p>
            <w:pPr>
              <w:pStyle w:val="TableParagraph"/>
              <w:jc w:val="left"/>
              <w:rPr>
                <w:rFonts w:ascii="Times New Roman"/>
                <w:sz w:val="20"/>
              </w:rPr>
            </w:pPr>
          </w:p>
        </w:tc>
        <w:tc>
          <w:tcPr>
            <w:tcW w:w="986" w:type="dxa"/>
          </w:tcPr>
          <w:p>
            <w:pPr>
              <w:pStyle w:val="TableParagraph"/>
              <w:spacing w:line="239" w:lineRule="exact"/>
              <w:ind w:left="104" w:right="168"/>
              <w:rPr>
                <w:i/>
                <w:sz w:val="20"/>
              </w:rPr>
            </w:pPr>
            <w:r>
              <w:rPr>
                <w:i/>
                <w:spacing w:val="-5"/>
                <w:sz w:val="20"/>
              </w:rPr>
              <w:t>SD</w:t>
            </w:r>
          </w:p>
        </w:tc>
        <w:tc>
          <w:tcPr>
            <w:tcW w:w="884" w:type="dxa"/>
          </w:tcPr>
          <w:p>
            <w:pPr>
              <w:pStyle w:val="TableParagraph"/>
              <w:spacing w:line="239" w:lineRule="exact"/>
              <w:ind w:left="211"/>
              <w:jc w:val="left"/>
              <w:rPr>
                <w:sz w:val="20"/>
              </w:rPr>
            </w:pPr>
            <w:r>
              <w:rPr>
                <w:spacing w:val="-4"/>
                <w:sz w:val="20"/>
              </w:rPr>
              <w:t>0.61</w:t>
            </w:r>
          </w:p>
        </w:tc>
        <w:tc>
          <w:tcPr>
            <w:tcW w:w="988" w:type="dxa"/>
          </w:tcPr>
          <w:p>
            <w:pPr>
              <w:pStyle w:val="TableParagraph"/>
              <w:spacing w:line="239" w:lineRule="exact"/>
              <w:ind w:left="302" w:right="307"/>
              <w:rPr>
                <w:sz w:val="20"/>
              </w:rPr>
            </w:pPr>
            <w:r>
              <w:rPr>
                <w:spacing w:val="-4"/>
                <w:sz w:val="20"/>
              </w:rPr>
              <w:t>0.77</w:t>
            </w:r>
          </w:p>
        </w:tc>
        <w:tc>
          <w:tcPr>
            <w:tcW w:w="1031" w:type="dxa"/>
          </w:tcPr>
          <w:p>
            <w:pPr>
              <w:pStyle w:val="TableParagraph"/>
              <w:spacing w:line="239" w:lineRule="exact"/>
              <w:ind w:left="312"/>
              <w:jc w:val="left"/>
              <w:rPr>
                <w:sz w:val="20"/>
              </w:rPr>
            </w:pPr>
            <w:r>
              <w:rPr>
                <w:spacing w:val="-4"/>
                <w:sz w:val="20"/>
              </w:rPr>
              <w:t>0.84</w:t>
            </w:r>
          </w:p>
        </w:tc>
        <w:tc>
          <w:tcPr>
            <w:tcW w:w="1039" w:type="dxa"/>
          </w:tcPr>
          <w:p>
            <w:pPr>
              <w:pStyle w:val="TableParagraph"/>
              <w:spacing w:line="239" w:lineRule="exact"/>
              <w:ind w:left="341" w:right="319"/>
              <w:rPr>
                <w:sz w:val="20"/>
              </w:rPr>
            </w:pPr>
            <w:r>
              <w:rPr>
                <w:spacing w:val="-4"/>
                <w:sz w:val="20"/>
              </w:rPr>
              <w:t>0.42</w:t>
            </w:r>
          </w:p>
        </w:tc>
        <w:tc>
          <w:tcPr>
            <w:tcW w:w="953" w:type="dxa"/>
          </w:tcPr>
          <w:p>
            <w:pPr>
              <w:pStyle w:val="TableParagraph"/>
              <w:spacing w:line="239" w:lineRule="exact"/>
              <w:ind w:right="277"/>
              <w:jc w:val="right"/>
              <w:rPr>
                <w:sz w:val="20"/>
              </w:rPr>
            </w:pPr>
            <w:r>
              <w:rPr>
                <w:spacing w:val="-4"/>
                <w:sz w:val="20"/>
              </w:rPr>
              <w:t>0.88</w:t>
            </w:r>
          </w:p>
        </w:tc>
        <w:tc>
          <w:tcPr>
            <w:tcW w:w="921" w:type="dxa"/>
          </w:tcPr>
          <w:p>
            <w:pPr>
              <w:pStyle w:val="TableParagraph"/>
              <w:spacing w:line="239" w:lineRule="exact"/>
              <w:ind w:left="251" w:right="288"/>
              <w:rPr>
                <w:sz w:val="20"/>
              </w:rPr>
            </w:pPr>
            <w:r>
              <w:rPr>
                <w:spacing w:val="-4"/>
                <w:sz w:val="20"/>
              </w:rPr>
              <w:t>1.01</w:t>
            </w:r>
          </w:p>
        </w:tc>
      </w:tr>
      <w:tr>
        <w:trPr>
          <w:trHeight w:val="522"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31"/>
              <w:ind w:left="109" w:right="168"/>
              <w:rPr>
                <w:i/>
                <w:sz w:val="20"/>
              </w:rPr>
            </w:pPr>
            <w:r>
              <w:rPr>
                <w:i/>
                <w:spacing w:val="-5"/>
                <w:sz w:val="20"/>
              </w:rPr>
              <w:t>SEM</w:t>
            </w:r>
          </w:p>
        </w:tc>
        <w:tc>
          <w:tcPr>
            <w:tcW w:w="884" w:type="dxa"/>
            <w:tcBorders>
              <w:bottom w:val="single" w:sz="12" w:space="0" w:color="00E2FF"/>
            </w:tcBorders>
          </w:tcPr>
          <w:p>
            <w:pPr>
              <w:pStyle w:val="TableParagraph"/>
              <w:spacing w:before="131"/>
              <w:ind w:left="211"/>
              <w:jc w:val="left"/>
              <w:rPr>
                <w:sz w:val="20"/>
              </w:rPr>
            </w:pPr>
            <w:r>
              <w:rPr>
                <w:spacing w:val="-4"/>
                <w:sz w:val="20"/>
              </w:rPr>
              <w:t>6.44</w:t>
            </w:r>
          </w:p>
        </w:tc>
        <w:tc>
          <w:tcPr>
            <w:tcW w:w="988" w:type="dxa"/>
            <w:tcBorders>
              <w:bottom w:val="single" w:sz="12" w:space="0" w:color="00E2FF"/>
            </w:tcBorders>
          </w:tcPr>
          <w:p>
            <w:pPr>
              <w:pStyle w:val="TableParagraph"/>
              <w:spacing w:before="131"/>
              <w:ind w:left="302" w:right="307"/>
              <w:rPr>
                <w:sz w:val="20"/>
              </w:rPr>
            </w:pPr>
            <w:r>
              <w:rPr>
                <w:spacing w:val="-4"/>
                <w:sz w:val="20"/>
              </w:rPr>
              <w:t>7.40</w:t>
            </w:r>
          </w:p>
        </w:tc>
        <w:tc>
          <w:tcPr>
            <w:tcW w:w="1031" w:type="dxa"/>
            <w:tcBorders>
              <w:bottom w:val="single" w:sz="12" w:space="0" w:color="00E2FF"/>
            </w:tcBorders>
          </w:tcPr>
          <w:p>
            <w:pPr>
              <w:pStyle w:val="TableParagraph"/>
              <w:spacing w:before="131"/>
              <w:ind w:left="312"/>
              <w:jc w:val="left"/>
              <w:rPr>
                <w:sz w:val="20"/>
              </w:rPr>
            </w:pPr>
            <w:r>
              <w:rPr>
                <w:spacing w:val="-4"/>
                <w:sz w:val="20"/>
              </w:rPr>
              <w:t>6.93</w:t>
            </w:r>
          </w:p>
        </w:tc>
        <w:tc>
          <w:tcPr>
            <w:tcW w:w="1039" w:type="dxa"/>
            <w:tcBorders>
              <w:bottom w:val="single" w:sz="12" w:space="0" w:color="00E2FF"/>
            </w:tcBorders>
          </w:tcPr>
          <w:p>
            <w:pPr>
              <w:pStyle w:val="TableParagraph"/>
              <w:spacing w:before="131"/>
              <w:ind w:left="341" w:right="319"/>
              <w:rPr>
                <w:sz w:val="20"/>
              </w:rPr>
            </w:pPr>
            <w:r>
              <w:rPr>
                <w:spacing w:val="-4"/>
                <w:sz w:val="20"/>
              </w:rPr>
              <w:t>6.56</w:t>
            </w:r>
          </w:p>
        </w:tc>
        <w:tc>
          <w:tcPr>
            <w:tcW w:w="953" w:type="dxa"/>
            <w:tcBorders>
              <w:bottom w:val="single" w:sz="12" w:space="0" w:color="00E2FF"/>
            </w:tcBorders>
          </w:tcPr>
          <w:p>
            <w:pPr>
              <w:pStyle w:val="TableParagraph"/>
              <w:spacing w:before="131"/>
              <w:ind w:right="277"/>
              <w:jc w:val="right"/>
              <w:rPr>
                <w:sz w:val="20"/>
              </w:rPr>
            </w:pPr>
            <w:r>
              <w:rPr>
                <w:spacing w:val="-4"/>
                <w:sz w:val="20"/>
              </w:rPr>
              <w:t>6.75</w:t>
            </w:r>
          </w:p>
        </w:tc>
        <w:tc>
          <w:tcPr>
            <w:tcW w:w="921" w:type="dxa"/>
            <w:tcBorders>
              <w:bottom w:val="single" w:sz="12" w:space="0" w:color="00E2FF"/>
            </w:tcBorders>
          </w:tcPr>
          <w:p>
            <w:pPr>
              <w:pStyle w:val="TableParagraph"/>
              <w:spacing w:before="131"/>
              <w:ind w:left="251" w:right="288"/>
              <w:rPr>
                <w:sz w:val="20"/>
              </w:rPr>
            </w:pPr>
            <w:r>
              <w:rPr>
                <w:spacing w:val="-4"/>
                <w:sz w:val="20"/>
              </w:rPr>
              <w:t>7.03</w:t>
            </w:r>
          </w:p>
        </w:tc>
      </w:tr>
      <w:tr>
        <w:trPr>
          <w:trHeight w:val="553"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6.50</w:t>
            </w:r>
          </w:p>
        </w:tc>
        <w:tc>
          <w:tcPr>
            <w:tcW w:w="988" w:type="dxa"/>
            <w:tcBorders>
              <w:top w:val="single" w:sz="12" w:space="0" w:color="00E2FF"/>
            </w:tcBorders>
          </w:tcPr>
          <w:p>
            <w:pPr>
              <w:pStyle w:val="TableParagraph"/>
              <w:spacing w:before="145"/>
              <w:ind w:left="302" w:right="307"/>
              <w:rPr>
                <w:sz w:val="20"/>
              </w:rPr>
            </w:pPr>
            <w:r>
              <w:rPr>
                <w:spacing w:val="-4"/>
                <w:sz w:val="20"/>
              </w:rPr>
              <w:t>7.40</w:t>
            </w:r>
          </w:p>
        </w:tc>
        <w:tc>
          <w:tcPr>
            <w:tcW w:w="1031" w:type="dxa"/>
            <w:tcBorders>
              <w:top w:val="single" w:sz="12" w:space="0" w:color="00E2FF"/>
            </w:tcBorders>
          </w:tcPr>
          <w:p>
            <w:pPr>
              <w:pStyle w:val="TableParagraph"/>
              <w:spacing w:before="145"/>
              <w:ind w:left="312"/>
              <w:jc w:val="left"/>
              <w:rPr>
                <w:sz w:val="20"/>
              </w:rPr>
            </w:pPr>
            <w:r>
              <w:rPr>
                <w:spacing w:val="-4"/>
                <w:sz w:val="20"/>
              </w:rPr>
              <w:t>6.75</w:t>
            </w:r>
          </w:p>
        </w:tc>
        <w:tc>
          <w:tcPr>
            <w:tcW w:w="1039" w:type="dxa"/>
            <w:tcBorders>
              <w:top w:val="single" w:sz="12" w:space="0" w:color="00E2FF"/>
            </w:tcBorders>
          </w:tcPr>
          <w:p>
            <w:pPr>
              <w:pStyle w:val="TableParagraph"/>
              <w:spacing w:before="145"/>
              <w:ind w:left="341" w:right="319"/>
              <w:rPr>
                <w:sz w:val="20"/>
              </w:rPr>
            </w:pPr>
            <w:r>
              <w:rPr>
                <w:spacing w:val="-4"/>
                <w:sz w:val="20"/>
              </w:rPr>
              <w:t>6.90</w:t>
            </w:r>
          </w:p>
        </w:tc>
        <w:tc>
          <w:tcPr>
            <w:tcW w:w="953" w:type="dxa"/>
            <w:tcBorders>
              <w:top w:val="single" w:sz="12" w:space="0" w:color="00E2FF"/>
            </w:tcBorders>
          </w:tcPr>
          <w:p>
            <w:pPr>
              <w:pStyle w:val="TableParagraph"/>
              <w:spacing w:before="145"/>
              <w:ind w:right="277"/>
              <w:jc w:val="right"/>
              <w:rPr>
                <w:sz w:val="20"/>
              </w:rPr>
            </w:pPr>
            <w:r>
              <w:rPr>
                <w:spacing w:val="-4"/>
                <w:sz w:val="20"/>
              </w:rPr>
              <w:t>6.55</w:t>
            </w:r>
          </w:p>
        </w:tc>
        <w:tc>
          <w:tcPr>
            <w:tcW w:w="921" w:type="dxa"/>
            <w:tcBorders>
              <w:top w:val="single" w:sz="12" w:space="0" w:color="00E2FF"/>
            </w:tcBorders>
          </w:tcPr>
          <w:p>
            <w:pPr>
              <w:pStyle w:val="TableParagraph"/>
              <w:spacing w:before="145"/>
              <w:ind w:left="250" w:right="289"/>
              <w:rPr>
                <w:sz w:val="20"/>
              </w:rPr>
            </w:pPr>
            <w:r>
              <w:rPr>
                <w:spacing w:val="-4"/>
                <w:sz w:val="20"/>
              </w:rPr>
              <w:t>7.05</w:t>
            </w:r>
          </w:p>
        </w:tc>
      </w:tr>
      <w:tr>
        <w:trPr>
          <w:trHeight w:val="403" w:hRule="atLeast"/>
        </w:trPr>
        <w:tc>
          <w:tcPr>
            <w:tcW w:w="1738" w:type="dxa"/>
            <w:vMerge w:val="restart"/>
          </w:tcPr>
          <w:p>
            <w:pPr>
              <w:pStyle w:val="TableParagraph"/>
              <w:spacing w:before="9"/>
              <w:jc w:val="left"/>
              <w:rPr>
                <w:i/>
                <w:sz w:val="22"/>
              </w:rPr>
            </w:pPr>
          </w:p>
          <w:p>
            <w:pPr>
              <w:pStyle w:val="TableParagraph"/>
              <w:ind w:left="518" w:hanging="212"/>
              <w:jc w:val="left"/>
              <w:rPr>
                <w:b/>
                <w:sz w:val="20"/>
              </w:rPr>
            </w:pPr>
            <w:r>
              <w:rPr>
                <w:b/>
                <w:spacing w:val="-2"/>
                <w:sz w:val="20"/>
              </w:rPr>
              <w:t>Public/Social services</w:t>
            </w:r>
          </w:p>
        </w:tc>
        <w:tc>
          <w:tcPr>
            <w:tcW w:w="498" w:type="dxa"/>
          </w:tcPr>
          <w:p>
            <w:pPr>
              <w:pStyle w:val="TableParagraph"/>
              <w:jc w:val="left"/>
              <w:rPr>
                <w:rFonts w:ascii="Times New Roman"/>
                <w:sz w:val="20"/>
              </w:rPr>
            </w:pPr>
          </w:p>
        </w:tc>
        <w:tc>
          <w:tcPr>
            <w:tcW w:w="986" w:type="dxa"/>
          </w:tcPr>
          <w:p>
            <w:pPr>
              <w:pStyle w:val="TableParagraph"/>
              <w:spacing w:before="129"/>
              <w:ind w:left="107" w:right="168"/>
              <w:rPr>
                <w:i/>
                <w:sz w:val="20"/>
              </w:rPr>
            </w:pPr>
            <w:r>
              <w:rPr>
                <w:i/>
                <w:spacing w:val="-2"/>
                <w:sz w:val="20"/>
              </w:rPr>
              <w:t>Median</w:t>
            </w:r>
          </w:p>
        </w:tc>
        <w:tc>
          <w:tcPr>
            <w:tcW w:w="884" w:type="dxa"/>
          </w:tcPr>
          <w:p>
            <w:pPr>
              <w:pStyle w:val="TableParagraph"/>
              <w:spacing w:before="129"/>
              <w:ind w:left="211"/>
              <w:jc w:val="left"/>
              <w:rPr>
                <w:sz w:val="20"/>
              </w:rPr>
            </w:pPr>
            <w:r>
              <w:rPr>
                <w:spacing w:val="-4"/>
                <w:sz w:val="20"/>
              </w:rPr>
              <w:t>1.75</w:t>
            </w:r>
          </w:p>
        </w:tc>
        <w:tc>
          <w:tcPr>
            <w:tcW w:w="988" w:type="dxa"/>
          </w:tcPr>
          <w:p>
            <w:pPr>
              <w:pStyle w:val="TableParagraph"/>
              <w:spacing w:before="129"/>
              <w:ind w:left="302" w:right="307"/>
              <w:rPr>
                <w:sz w:val="20"/>
              </w:rPr>
            </w:pPr>
            <w:r>
              <w:rPr>
                <w:spacing w:val="-4"/>
                <w:sz w:val="20"/>
              </w:rPr>
              <w:t>1.83</w:t>
            </w:r>
          </w:p>
        </w:tc>
        <w:tc>
          <w:tcPr>
            <w:tcW w:w="1031" w:type="dxa"/>
          </w:tcPr>
          <w:p>
            <w:pPr>
              <w:pStyle w:val="TableParagraph"/>
              <w:spacing w:before="129"/>
              <w:ind w:left="312"/>
              <w:jc w:val="left"/>
              <w:rPr>
                <w:sz w:val="20"/>
              </w:rPr>
            </w:pPr>
            <w:r>
              <w:rPr>
                <w:spacing w:val="-4"/>
                <w:sz w:val="20"/>
              </w:rPr>
              <w:t>1.88</w:t>
            </w:r>
          </w:p>
        </w:tc>
        <w:tc>
          <w:tcPr>
            <w:tcW w:w="1039" w:type="dxa"/>
          </w:tcPr>
          <w:p>
            <w:pPr>
              <w:pStyle w:val="TableParagraph"/>
              <w:spacing w:before="129"/>
              <w:ind w:left="341" w:right="319"/>
              <w:rPr>
                <w:sz w:val="20"/>
              </w:rPr>
            </w:pPr>
            <w:r>
              <w:rPr>
                <w:spacing w:val="-4"/>
                <w:sz w:val="20"/>
              </w:rPr>
              <w:t>1.88</w:t>
            </w:r>
          </w:p>
        </w:tc>
        <w:tc>
          <w:tcPr>
            <w:tcW w:w="953" w:type="dxa"/>
          </w:tcPr>
          <w:p>
            <w:pPr>
              <w:pStyle w:val="TableParagraph"/>
              <w:spacing w:before="129"/>
              <w:ind w:right="277"/>
              <w:jc w:val="right"/>
              <w:rPr>
                <w:sz w:val="20"/>
              </w:rPr>
            </w:pPr>
            <w:r>
              <w:rPr>
                <w:spacing w:val="-4"/>
                <w:sz w:val="20"/>
              </w:rPr>
              <w:t>1.83</w:t>
            </w:r>
          </w:p>
        </w:tc>
        <w:tc>
          <w:tcPr>
            <w:tcW w:w="921" w:type="dxa"/>
          </w:tcPr>
          <w:p>
            <w:pPr>
              <w:pStyle w:val="TableParagraph"/>
              <w:spacing w:before="129"/>
              <w:ind w:left="251" w:right="288"/>
              <w:rPr>
                <w:sz w:val="20"/>
              </w:rPr>
            </w:pPr>
            <w:r>
              <w:rPr>
                <w:spacing w:val="-4"/>
                <w:sz w:val="20"/>
              </w:rPr>
              <w:t>1.62</w:t>
            </w:r>
          </w:p>
        </w:tc>
      </w:tr>
      <w:tr>
        <w:trPr>
          <w:trHeight w:val="271" w:hRule="atLeast"/>
        </w:trPr>
        <w:tc>
          <w:tcPr>
            <w:tcW w:w="1738" w:type="dxa"/>
            <w:vMerge/>
            <w:tcBorders>
              <w:top w:val="nil"/>
            </w:tcBorders>
          </w:tcPr>
          <w:p>
            <w:pPr>
              <w:rPr>
                <w:sz w:val="2"/>
                <w:szCs w:val="2"/>
              </w:rPr>
            </w:pPr>
          </w:p>
        </w:tc>
        <w:tc>
          <w:tcPr>
            <w:tcW w:w="498" w:type="dxa"/>
          </w:tcPr>
          <w:p>
            <w:pPr>
              <w:pStyle w:val="TableParagraph"/>
              <w:spacing w:line="239" w:lineRule="exact"/>
              <w:ind w:left="130" w:right="135"/>
              <w:rPr>
                <w:sz w:val="20"/>
              </w:rPr>
            </w:pPr>
            <w:r>
              <w:rPr>
                <w:spacing w:val="-5"/>
                <w:sz w:val="20"/>
              </w:rPr>
              <w:t>15</w:t>
            </w:r>
          </w:p>
        </w:tc>
        <w:tc>
          <w:tcPr>
            <w:tcW w:w="986" w:type="dxa"/>
          </w:tcPr>
          <w:p>
            <w:pPr>
              <w:pStyle w:val="TableParagraph"/>
              <w:jc w:val="left"/>
              <w:rPr>
                <w:rFonts w:ascii="Times New Roman"/>
                <w:sz w:val="20"/>
              </w:rPr>
            </w:pPr>
          </w:p>
        </w:tc>
        <w:tc>
          <w:tcPr>
            <w:tcW w:w="884" w:type="dxa"/>
          </w:tcPr>
          <w:p>
            <w:pPr>
              <w:pStyle w:val="TableParagraph"/>
              <w:jc w:val="left"/>
              <w:rPr>
                <w:rFonts w:ascii="Times New Roman"/>
                <w:sz w:val="20"/>
              </w:rPr>
            </w:pPr>
          </w:p>
        </w:tc>
        <w:tc>
          <w:tcPr>
            <w:tcW w:w="988" w:type="dxa"/>
          </w:tcPr>
          <w:p>
            <w:pPr>
              <w:pStyle w:val="TableParagraph"/>
              <w:jc w:val="left"/>
              <w:rPr>
                <w:rFonts w:ascii="Times New Roman"/>
                <w:sz w:val="20"/>
              </w:rPr>
            </w:pPr>
          </w:p>
        </w:tc>
        <w:tc>
          <w:tcPr>
            <w:tcW w:w="1031" w:type="dxa"/>
          </w:tcPr>
          <w:p>
            <w:pPr>
              <w:pStyle w:val="TableParagraph"/>
              <w:jc w:val="left"/>
              <w:rPr>
                <w:rFonts w:ascii="Times New Roman"/>
                <w:sz w:val="20"/>
              </w:rPr>
            </w:pPr>
          </w:p>
        </w:tc>
        <w:tc>
          <w:tcPr>
            <w:tcW w:w="1039" w:type="dxa"/>
          </w:tcPr>
          <w:p>
            <w:pPr>
              <w:pStyle w:val="TableParagraph"/>
              <w:jc w:val="left"/>
              <w:rPr>
                <w:rFonts w:ascii="Times New Roman"/>
                <w:sz w:val="20"/>
              </w:rPr>
            </w:pPr>
          </w:p>
        </w:tc>
        <w:tc>
          <w:tcPr>
            <w:tcW w:w="953" w:type="dxa"/>
          </w:tcPr>
          <w:p>
            <w:pPr>
              <w:pStyle w:val="TableParagraph"/>
              <w:jc w:val="left"/>
              <w:rPr>
                <w:rFonts w:ascii="Times New Roman"/>
                <w:sz w:val="20"/>
              </w:rPr>
            </w:pPr>
          </w:p>
        </w:tc>
        <w:tc>
          <w:tcPr>
            <w:tcW w:w="921" w:type="dxa"/>
          </w:tcPr>
          <w:p>
            <w:pPr>
              <w:pStyle w:val="TableParagraph"/>
              <w:jc w:val="left"/>
              <w:rPr>
                <w:rFonts w:ascii="Times New Roman"/>
                <w:sz w:val="20"/>
              </w:rPr>
            </w:pPr>
          </w:p>
        </w:tc>
      </w:tr>
      <w:tr>
        <w:trPr>
          <w:trHeight w:val="405" w:hRule="atLeast"/>
        </w:trPr>
        <w:tc>
          <w:tcPr>
            <w:tcW w:w="1738" w:type="dxa"/>
            <w:vMerge/>
            <w:tcBorders>
              <w:top w:val="nil"/>
            </w:tcBorders>
          </w:tcPr>
          <w:p>
            <w:pPr>
              <w:rPr>
                <w:sz w:val="2"/>
                <w:szCs w:val="2"/>
              </w:rPr>
            </w:pPr>
          </w:p>
        </w:tc>
        <w:tc>
          <w:tcPr>
            <w:tcW w:w="498" w:type="dxa"/>
          </w:tcPr>
          <w:p>
            <w:pPr>
              <w:pStyle w:val="TableParagraph"/>
              <w:jc w:val="left"/>
              <w:rPr>
                <w:rFonts w:ascii="Times New Roman"/>
                <w:sz w:val="20"/>
              </w:rPr>
            </w:pPr>
          </w:p>
        </w:tc>
        <w:tc>
          <w:tcPr>
            <w:tcW w:w="986" w:type="dxa"/>
          </w:tcPr>
          <w:p>
            <w:pPr>
              <w:pStyle w:val="TableParagraph"/>
              <w:spacing w:line="241" w:lineRule="exact"/>
              <w:ind w:left="104" w:right="168"/>
              <w:rPr>
                <w:i/>
                <w:sz w:val="20"/>
              </w:rPr>
            </w:pPr>
            <w:r>
              <w:rPr>
                <w:i/>
                <w:spacing w:val="-5"/>
                <w:sz w:val="20"/>
              </w:rPr>
              <w:t>SD</w:t>
            </w:r>
          </w:p>
        </w:tc>
        <w:tc>
          <w:tcPr>
            <w:tcW w:w="884" w:type="dxa"/>
          </w:tcPr>
          <w:p>
            <w:pPr>
              <w:pStyle w:val="TableParagraph"/>
              <w:spacing w:line="241" w:lineRule="exact"/>
              <w:ind w:left="211"/>
              <w:jc w:val="left"/>
              <w:rPr>
                <w:sz w:val="20"/>
              </w:rPr>
            </w:pPr>
            <w:r>
              <w:rPr>
                <w:spacing w:val="-4"/>
                <w:sz w:val="20"/>
              </w:rPr>
              <w:t>0.45</w:t>
            </w:r>
          </w:p>
        </w:tc>
        <w:tc>
          <w:tcPr>
            <w:tcW w:w="988" w:type="dxa"/>
          </w:tcPr>
          <w:p>
            <w:pPr>
              <w:pStyle w:val="TableParagraph"/>
              <w:spacing w:line="241" w:lineRule="exact"/>
              <w:ind w:left="302" w:right="307"/>
              <w:rPr>
                <w:sz w:val="20"/>
              </w:rPr>
            </w:pPr>
            <w:r>
              <w:rPr>
                <w:spacing w:val="-4"/>
                <w:sz w:val="20"/>
              </w:rPr>
              <w:t>0.47</w:t>
            </w:r>
          </w:p>
        </w:tc>
        <w:tc>
          <w:tcPr>
            <w:tcW w:w="1031" w:type="dxa"/>
          </w:tcPr>
          <w:p>
            <w:pPr>
              <w:pStyle w:val="TableParagraph"/>
              <w:spacing w:line="241" w:lineRule="exact"/>
              <w:ind w:left="312"/>
              <w:jc w:val="left"/>
              <w:rPr>
                <w:sz w:val="20"/>
              </w:rPr>
            </w:pPr>
            <w:r>
              <w:rPr>
                <w:spacing w:val="-4"/>
                <w:sz w:val="20"/>
              </w:rPr>
              <w:t>0.49</w:t>
            </w:r>
          </w:p>
        </w:tc>
        <w:tc>
          <w:tcPr>
            <w:tcW w:w="1039" w:type="dxa"/>
          </w:tcPr>
          <w:p>
            <w:pPr>
              <w:pStyle w:val="TableParagraph"/>
              <w:spacing w:line="241" w:lineRule="exact"/>
              <w:ind w:left="341" w:right="319"/>
              <w:rPr>
                <w:sz w:val="20"/>
              </w:rPr>
            </w:pPr>
            <w:r>
              <w:rPr>
                <w:spacing w:val="-4"/>
                <w:sz w:val="20"/>
              </w:rPr>
              <w:t>0.49</w:t>
            </w:r>
          </w:p>
        </w:tc>
        <w:tc>
          <w:tcPr>
            <w:tcW w:w="953" w:type="dxa"/>
          </w:tcPr>
          <w:p>
            <w:pPr>
              <w:pStyle w:val="TableParagraph"/>
              <w:spacing w:line="241" w:lineRule="exact"/>
              <w:ind w:right="277"/>
              <w:jc w:val="right"/>
              <w:rPr>
                <w:sz w:val="20"/>
              </w:rPr>
            </w:pPr>
            <w:r>
              <w:rPr>
                <w:spacing w:val="-4"/>
                <w:sz w:val="20"/>
              </w:rPr>
              <w:t>0.47</w:t>
            </w:r>
          </w:p>
        </w:tc>
        <w:tc>
          <w:tcPr>
            <w:tcW w:w="921" w:type="dxa"/>
          </w:tcPr>
          <w:p>
            <w:pPr>
              <w:pStyle w:val="TableParagraph"/>
              <w:spacing w:line="241" w:lineRule="exact"/>
              <w:ind w:left="251" w:right="288"/>
              <w:rPr>
                <w:sz w:val="20"/>
              </w:rPr>
            </w:pPr>
            <w:r>
              <w:rPr>
                <w:spacing w:val="-4"/>
                <w:sz w:val="20"/>
              </w:rPr>
              <w:t>0.42</w:t>
            </w:r>
          </w:p>
        </w:tc>
      </w:tr>
      <w:tr>
        <w:trPr>
          <w:trHeight w:val="520"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09" w:right="168"/>
              <w:rPr>
                <w:i/>
                <w:sz w:val="20"/>
              </w:rPr>
            </w:pPr>
            <w:r>
              <w:rPr>
                <w:i/>
                <w:spacing w:val="-5"/>
                <w:sz w:val="20"/>
              </w:rPr>
              <w:t>SEM</w:t>
            </w:r>
          </w:p>
        </w:tc>
        <w:tc>
          <w:tcPr>
            <w:tcW w:w="884" w:type="dxa"/>
            <w:tcBorders>
              <w:bottom w:val="single" w:sz="12" w:space="0" w:color="00E2FF"/>
            </w:tcBorders>
          </w:tcPr>
          <w:p>
            <w:pPr>
              <w:pStyle w:val="TableParagraph"/>
              <w:spacing w:before="128"/>
              <w:ind w:left="211"/>
              <w:jc w:val="left"/>
              <w:rPr>
                <w:sz w:val="20"/>
              </w:rPr>
            </w:pPr>
            <w:r>
              <w:rPr>
                <w:spacing w:val="-4"/>
                <w:sz w:val="20"/>
              </w:rPr>
              <w:t>5.28</w:t>
            </w:r>
          </w:p>
        </w:tc>
        <w:tc>
          <w:tcPr>
            <w:tcW w:w="988" w:type="dxa"/>
            <w:tcBorders>
              <w:bottom w:val="single" w:sz="12" w:space="0" w:color="00E2FF"/>
            </w:tcBorders>
          </w:tcPr>
          <w:p>
            <w:pPr>
              <w:pStyle w:val="TableParagraph"/>
              <w:spacing w:before="128"/>
              <w:ind w:left="302" w:right="307"/>
              <w:rPr>
                <w:sz w:val="20"/>
              </w:rPr>
            </w:pPr>
            <w:r>
              <w:rPr>
                <w:spacing w:val="-4"/>
                <w:sz w:val="20"/>
              </w:rPr>
              <w:t>7.36</w:t>
            </w:r>
          </w:p>
        </w:tc>
        <w:tc>
          <w:tcPr>
            <w:tcW w:w="1031" w:type="dxa"/>
            <w:tcBorders>
              <w:bottom w:val="single" w:sz="12" w:space="0" w:color="00E2FF"/>
            </w:tcBorders>
          </w:tcPr>
          <w:p>
            <w:pPr>
              <w:pStyle w:val="TableParagraph"/>
              <w:spacing w:before="128"/>
              <w:ind w:left="312"/>
              <w:jc w:val="left"/>
              <w:rPr>
                <w:sz w:val="20"/>
              </w:rPr>
            </w:pPr>
            <w:r>
              <w:rPr>
                <w:spacing w:val="-4"/>
                <w:sz w:val="20"/>
              </w:rPr>
              <w:t>6.35</w:t>
            </w:r>
          </w:p>
        </w:tc>
        <w:tc>
          <w:tcPr>
            <w:tcW w:w="1039" w:type="dxa"/>
            <w:tcBorders>
              <w:bottom w:val="single" w:sz="12" w:space="0" w:color="00E2FF"/>
            </w:tcBorders>
          </w:tcPr>
          <w:p>
            <w:pPr>
              <w:pStyle w:val="TableParagraph"/>
              <w:spacing w:before="128"/>
              <w:ind w:left="341" w:right="319"/>
              <w:rPr>
                <w:sz w:val="20"/>
              </w:rPr>
            </w:pPr>
            <w:r>
              <w:rPr>
                <w:spacing w:val="-4"/>
                <w:sz w:val="20"/>
              </w:rPr>
              <w:t>5.90</w:t>
            </w:r>
          </w:p>
        </w:tc>
        <w:tc>
          <w:tcPr>
            <w:tcW w:w="953" w:type="dxa"/>
            <w:tcBorders>
              <w:bottom w:val="single" w:sz="12" w:space="0" w:color="00E2FF"/>
            </w:tcBorders>
          </w:tcPr>
          <w:p>
            <w:pPr>
              <w:pStyle w:val="TableParagraph"/>
              <w:spacing w:before="128"/>
              <w:ind w:right="277"/>
              <w:jc w:val="right"/>
              <w:rPr>
                <w:sz w:val="20"/>
              </w:rPr>
            </w:pPr>
            <w:r>
              <w:rPr>
                <w:spacing w:val="-4"/>
                <w:sz w:val="20"/>
              </w:rPr>
              <w:t>6.59</w:t>
            </w:r>
          </w:p>
        </w:tc>
        <w:tc>
          <w:tcPr>
            <w:tcW w:w="921" w:type="dxa"/>
            <w:tcBorders>
              <w:bottom w:val="single" w:sz="12" w:space="0" w:color="00E2FF"/>
            </w:tcBorders>
          </w:tcPr>
          <w:p>
            <w:pPr>
              <w:pStyle w:val="TableParagraph"/>
              <w:spacing w:before="128"/>
              <w:ind w:left="251" w:right="288"/>
              <w:rPr>
                <w:sz w:val="20"/>
              </w:rPr>
            </w:pPr>
            <w:r>
              <w:rPr>
                <w:spacing w:val="-4"/>
                <w:sz w:val="20"/>
              </w:rPr>
              <w:t>7.09</w:t>
            </w:r>
          </w:p>
        </w:tc>
      </w:tr>
      <w:tr>
        <w:trPr>
          <w:trHeight w:val="556"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4.90</w:t>
            </w:r>
          </w:p>
        </w:tc>
        <w:tc>
          <w:tcPr>
            <w:tcW w:w="988" w:type="dxa"/>
            <w:tcBorders>
              <w:top w:val="single" w:sz="12" w:space="0" w:color="00E2FF"/>
            </w:tcBorders>
          </w:tcPr>
          <w:p>
            <w:pPr>
              <w:pStyle w:val="TableParagraph"/>
              <w:spacing w:before="145"/>
              <w:ind w:left="302" w:right="307"/>
              <w:rPr>
                <w:sz w:val="20"/>
              </w:rPr>
            </w:pPr>
            <w:r>
              <w:rPr>
                <w:spacing w:val="-4"/>
                <w:sz w:val="20"/>
              </w:rPr>
              <w:t>6.78</w:t>
            </w:r>
          </w:p>
        </w:tc>
        <w:tc>
          <w:tcPr>
            <w:tcW w:w="1031" w:type="dxa"/>
            <w:tcBorders>
              <w:top w:val="single" w:sz="12" w:space="0" w:color="00E2FF"/>
            </w:tcBorders>
          </w:tcPr>
          <w:p>
            <w:pPr>
              <w:pStyle w:val="TableParagraph"/>
              <w:spacing w:before="145"/>
              <w:ind w:left="312"/>
              <w:jc w:val="left"/>
              <w:rPr>
                <w:sz w:val="20"/>
              </w:rPr>
            </w:pPr>
            <w:r>
              <w:rPr>
                <w:spacing w:val="-4"/>
                <w:sz w:val="20"/>
              </w:rPr>
              <w:t>6.13</w:t>
            </w:r>
          </w:p>
        </w:tc>
        <w:tc>
          <w:tcPr>
            <w:tcW w:w="1039" w:type="dxa"/>
            <w:tcBorders>
              <w:top w:val="single" w:sz="12" w:space="0" w:color="00E2FF"/>
            </w:tcBorders>
          </w:tcPr>
          <w:p>
            <w:pPr>
              <w:pStyle w:val="TableParagraph"/>
              <w:spacing w:before="145"/>
              <w:ind w:left="341" w:right="319"/>
              <w:rPr>
                <w:sz w:val="20"/>
              </w:rPr>
            </w:pPr>
            <w:r>
              <w:rPr>
                <w:spacing w:val="-4"/>
                <w:sz w:val="20"/>
              </w:rPr>
              <w:t>5.53</w:t>
            </w:r>
          </w:p>
        </w:tc>
        <w:tc>
          <w:tcPr>
            <w:tcW w:w="953" w:type="dxa"/>
            <w:tcBorders>
              <w:top w:val="single" w:sz="12" w:space="0" w:color="00E2FF"/>
            </w:tcBorders>
          </w:tcPr>
          <w:p>
            <w:pPr>
              <w:pStyle w:val="TableParagraph"/>
              <w:spacing w:before="145"/>
              <w:ind w:right="277"/>
              <w:jc w:val="right"/>
              <w:rPr>
                <w:sz w:val="20"/>
              </w:rPr>
            </w:pPr>
            <w:r>
              <w:rPr>
                <w:spacing w:val="-4"/>
                <w:sz w:val="20"/>
              </w:rPr>
              <w:t>6.15</w:t>
            </w:r>
          </w:p>
        </w:tc>
        <w:tc>
          <w:tcPr>
            <w:tcW w:w="921" w:type="dxa"/>
            <w:tcBorders>
              <w:top w:val="single" w:sz="12" w:space="0" w:color="00E2FF"/>
            </w:tcBorders>
          </w:tcPr>
          <w:p>
            <w:pPr>
              <w:pStyle w:val="TableParagraph"/>
              <w:spacing w:before="145"/>
              <w:ind w:left="251" w:right="288"/>
              <w:rPr>
                <w:sz w:val="20"/>
              </w:rPr>
            </w:pPr>
            <w:r>
              <w:rPr>
                <w:spacing w:val="-4"/>
                <w:sz w:val="20"/>
              </w:rPr>
              <w:t>7.28</w:t>
            </w:r>
          </w:p>
        </w:tc>
      </w:tr>
      <w:tr>
        <w:trPr>
          <w:trHeight w:val="405" w:hRule="atLeast"/>
        </w:trPr>
        <w:tc>
          <w:tcPr>
            <w:tcW w:w="1738" w:type="dxa"/>
            <w:vMerge w:val="restart"/>
          </w:tcPr>
          <w:p>
            <w:pPr>
              <w:pStyle w:val="TableParagraph"/>
              <w:spacing w:before="6"/>
              <w:jc w:val="left"/>
              <w:rPr>
                <w:i/>
                <w:sz w:val="22"/>
              </w:rPr>
            </w:pPr>
          </w:p>
          <w:p>
            <w:pPr>
              <w:pStyle w:val="TableParagraph"/>
              <w:ind w:left="412" w:hanging="308"/>
              <w:jc w:val="left"/>
              <w:rPr>
                <w:b/>
                <w:sz w:val="20"/>
              </w:rPr>
            </w:pPr>
            <w:r>
              <w:rPr>
                <w:b/>
                <w:spacing w:val="-2"/>
                <w:sz w:val="20"/>
              </w:rPr>
              <w:t>Communications/ Marketing</w:t>
            </w:r>
          </w:p>
        </w:tc>
        <w:tc>
          <w:tcPr>
            <w:tcW w:w="498" w:type="dxa"/>
          </w:tcPr>
          <w:p>
            <w:pPr>
              <w:pStyle w:val="TableParagraph"/>
              <w:jc w:val="left"/>
              <w:rPr>
                <w:rFonts w:ascii="Times New Roman"/>
                <w:sz w:val="20"/>
              </w:rPr>
            </w:pPr>
          </w:p>
        </w:tc>
        <w:tc>
          <w:tcPr>
            <w:tcW w:w="986" w:type="dxa"/>
          </w:tcPr>
          <w:p>
            <w:pPr>
              <w:pStyle w:val="TableParagraph"/>
              <w:spacing w:before="131"/>
              <w:ind w:left="107" w:right="168"/>
              <w:rPr>
                <w:i/>
                <w:sz w:val="20"/>
              </w:rPr>
            </w:pPr>
            <w:r>
              <w:rPr>
                <w:i/>
                <w:spacing w:val="-2"/>
                <w:sz w:val="20"/>
              </w:rPr>
              <w:t>Median</w:t>
            </w:r>
          </w:p>
        </w:tc>
        <w:tc>
          <w:tcPr>
            <w:tcW w:w="884" w:type="dxa"/>
          </w:tcPr>
          <w:p>
            <w:pPr>
              <w:pStyle w:val="TableParagraph"/>
              <w:spacing w:before="131"/>
              <w:ind w:left="211"/>
              <w:jc w:val="left"/>
              <w:rPr>
                <w:sz w:val="20"/>
              </w:rPr>
            </w:pPr>
            <w:r>
              <w:rPr>
                <w:spacing w:val="-4"/>
                <w:sz w:val="20"/>
              </w:rPr>
              <w:t>0.98</w:t>
            </w:r>
          </w:p>
        </w:tc>
        <w:tc>
          <w:tcPr>
            <w:tcW w:w="988" w:type="dxa"/>
          </w:tcPr>
          <w:p>
            <w:pPr>
              <w:pStyle w:val="TableParagraph"/>
              <w:spacing w:before="131"/>
              <w:ind w:left="302" w:right="307"/>
              <w:rPr>
                <w:sz w:val="20"/>
              </w:rPr>
            </w:pPr>
            <w:r>
              <w:rPr>
                <w:spacing w:val="-4"/>
                <w:sz w:val="20"/>
              </w:rPr>
              <w:t>1.58</w:t>
            </w:r>
          </w:p>
        </w:tc>
        <w:tc>
          <w:tcPr>
            <w:tcW w:w="1031" w:type="dxa"/>
          </w:tcPr>
          <w:p>
            <w:pPr>
              <w:pStyle w:val="TableParagraph"/>
              <w:spacing w:before="131"/>
              <w:ind w:left="312"/>
              <w:jc w:val="left"/>
              <w:rPr>
                <w:sz w:val="20"/>
              </w:rPr>
            </w:pPr>
            <w:r>
              <w:rPr>
                <w:spacing w:val="-4"/>
                <w:sz w:val="20"/>
              </w:rPr>
              <w:t>1.66</w:t>
            </w:r>
          </w:p>
        </w:tc>
        <w:tc>
          <w:tcPr>
            <w:tcW w:w="1039" w:type="dxa"/>
          </w:tcPr>
          <w:p>
            <w:pPr>
              <w:pStyle w:val="TableParagraph"/>
              <w:spacing w:before="131"/>
              <w:ind w:left="341" w:right="319"/>
              <w:rPr>
                <w:sz w:val="20"/>
              </w:rPr>
            </w:pPr>
            <w:r>
              <w:rPr>
                <w:spacing w:val="-4"/>
                <w:sz w:val="20"/>
              </w:rPr>
              <w:t>1.28</w:t>
            </w:r>
          </w:p>
        </w:tc>
        <w:tc>
          <w:tcPr>
            <w:tcW w:w="953" w:type="dxa"/>
          </w:tcPr>
          <w:p>
            <w:pPr>
              <w:pStyle w:val="TableParagraph"/>
              <w:spacing w:before="131"/>
              <w:ind w:right="277"/>
              <w:jc w:val="right"/>
              <w:rPr>
                <w:sz w:val="20"/>
              </w:rPr>
            </w:pPr>
            <w:r>
              <w:rPr>
                <w:spacing w:val="-4"/>
                <w:sz w:val="20"/>
              </w:rPr>
              <w:t>1.75</w:t>
            </w:r>
          </w:p>
        </w:tc>
        <w:tc>
          <w:tcPr>
            <w:tcW w:w="921" w:type="dxa"/>
          </w:tcPr>
          <w:p>
            <w:pPr>
              <w:pStyle w:val="TableParagraph"/>
              <w:spacing w:before="131"/>
              <w:ind w:left="251" w:right="288"/>
              <w:rPr>
                <w:sz w:val="20"/>
              </w:rPr>
            </w:pPr>
            <w:r>
              <w:rPr>
                <w:spacing w:val="-4"/>
                <w:sz w:val="20"/>
              </w:rPr>
              <w:t>1.93</w:t>
            </w:r>
          </w:p>
        </w:tc>
      </w:tr>
      <w:tr>
        <w:trPr>
          <w:trHeight w:val="268" w:hRule="atLeast"/>
        </w:trPr>
        <w:tc>
          <w:tcPr>
            <w:tcW w:w="1738" w:type="dxa"/>
            <w:vMerge/>
            <w:tcBorders>
              <w:top w:val="nil"/>
            </w:tcBorders>
          </w:tcPr>
          <w:p>
            <w:pPr>
              <w:rPr>
                <w:sz w:val="2"/>
                <w:szCs w:val="2"/>
              </w:rPr>
            </w:pPr>
          </w:p>
        </w:tc>
        <w:tc>
          <w:tcPr>
            <w:tcW w:w="498" w:type="dxa"/>
          </w:tcPr>
          <w:p>
            <w:pPr>
              <w:pStyle w:val="TableParagraph"/>
              <w:spacing w:line="239" w:lineRule="exact"/>
              <w:ind w:right="1"/>
              <w:rPr>
                <w:sz w:val="20"/>
              </w:rPr>
            </w:pPr>
            <w:r>
              <w:rPr>
                <w:w w:val="100"/>
                <w:sz w:val="20"/>
              </w:rPr>
              <w:t>4</w:t>
            </w:r>
          </w:p>
        </w:tc>
        <w:tc>
          <w:tcPr>
            <w:tcW w:w="986" w:type="dxa"/>
          </w:tcPr>
          <w:p>
            <w:pPr>
              <w:pStyle w:val="TableParagraph"/>
              <w:jc w:val="left"/>
              <w:rPr>
                <w:rFonts w:ascii="Times New Roman"/>
                <w:sz w:val="18"/>
              </w:rPr>
            </w:pPr>
          </w:p>
        </w:tc>
        <w:tc>
          <w:tcPr>
            <w:tcW w:w="884" w:type="dxa"/>
          </w:tcPr>
          <w:p>
            <w:pPr>
              <w:pStyle w:val="TableParagraph"/>
              <w:jc w:val="left"/>
              <w:rPr>
                <w:rFonts w:ascii="Times New Roman"/>
                <w:sz w:val="18"/>
              </w:rPr>
            </w:pPr>
          </w:p>
        </w:tc>
        <w:tc>
          <w:tcPr>
            <w:tcW w:w="988" w:type="dxa"/>
          </w:tcPr>
          <w:p>
            <w:pPr>
              <w:pStyle w:val="TableParagraph"/>
              <w:jc w:val="left"/>
              <w:rPr>
                <w:rFonts w:ascii="Times New Roman"/>
                <w:sz w:val="18"/>
              </w:rPr>
            </w:pPr>
          </w:p>
        </w:tc>
        <w:tc>
          <w:tcPr>
            <w:tcW w:w="1031" w:type="dxa"/>
          </w:tcPr>
          <w:p>
            <w:pPr>
              <w:pStyle w:val="TableParagraph"/>
              <w:jc w:val="left"/>
              <w:rPr>
                <w:rFonts w:ascii="Times New Roman"/>
                <w:sz w:val="18"/>
              </w:rPr>
            </w:pPr>
          </w:p>
        </w:tc>
        <w:tc>
          <w:tcPr>
            <w:tcW w:w="1039" w:type="dxa"/>
          </w:tcPr>
          <w:p>
            <w:pPr>
              <w:pStyle w:val="TableParagraph"/>
              <w:jc w:val="left"/>
              <w:rPr>
                <w:rFonts w:ascii="Times New Roman"/>
                <w:sz w:val="18"/>
              </w:rPr>
            </w:pPr>
          </w:p>
        </w:tc>
        <w:tc>
          <w:tcPr>
            <w:tcW w:w="953" w:type="dxa"/>
          </w:tcPr>
          <w:p>
            <w:pPr>
              <w:pStyle w:val="TableParagraph"/>
              <w:jc w:val="left"/>
              <w:rPr>
                <w:rFonts w:ascii="Times New Roman"/>
                <w:sz w:val="18"/>
              </w:rPr>
            </w:pPr>
          </w:p>
        </w:tc>
        <w:tc>
          <w:tcPr>
            <w:tcW w:w="921" w:type="dxa"/>
          </w:tcPr>
          <w:p>
            <w:pPr>
              <w:pStyle w:val="TableParagraph"/>
              <w:jc w:val="left"/>
              <w:rPr>
                <w:rFonts w:ascii="Times New Roman"/>
                <w:sz w:val="18"/>
              </w:rPr>
            </w:pPr>
          </w:p>
        </w:tc>
      </w:tr>
      <w:tr>
        <w:trPr>
          <w:trHeight w:val="403" w:hRule="atLeast"/>
        </w:trPr>
        <w:tc>
          <w:tcPr>
            <w:tcW w:w="1738" w:type="dxa"/>
            <w:vMerge/>
            <w:tcBorders>
              <w:top w:val="nil"/>
            </w:tcBorders>
          </w:tcPr>
          <w:p>
            <w:pPr>
              <w:rPr>
                <w:sz w:val="2"/>
                <w:szCs w:val="2"/>
              </w:rPr>
            </w:pPr>
          </w:p>
        </w:tc>
        <w:tc>
          <w:tcPr>
            <w:tcW w:w="498" w:type="dxa"/>
          </w:tcPr>
          <w:p>
            <w:pPr>
              <w:pStyle w:val="TableParagraph"/>
              <w:jc w:val="left"/>
              <w:rPr>
                <w:rFonts w:ascii="Times New Roman"/>
                <w:sz w:val="20"/>
              </w:rPr>
            </w:pPr>
          </w:p>
        </w:tc>
        <w:tc>
          <w:tcPr>
            <w:tcW w:w="986" w:type="dxa"/>
          </w:tcPr>
          <w:p>
            <w:pPr>
              <w:pStyle w:val="TableParagraph"/>
              <w:spacing w:line="239" w:lineRule="exact"/>
              <w:ind w:left="104" w:right="168"/>
              <w:rPr>
                <w:i/>
                <w:sz w:val="20"/>
              </w:rPr>
            </w:pPr>
            <w:r>
              <w:rPr>
                <w:i/>
                <w:spacing w:val="-5"/>
                <w:sz w:val="20"/>
              </w:rPr>
              <w:t>SD</w:t>
            </w:r>
          </w:p>
        </w:tc>
        <w:tc>
          <w:tcPr>
            <w:tcW w:w="884" w:type="dxa"/>
          </w:tcPr>
          <w:p>
            <w:pPr>
              <w:pStyle w:val="TableParagraph"/>
              <w:spacing w:line="239" w:lineRule="exact"/>
              <w:ind w:left="211"/>
              <w:jc w:val="left"/>
              <w:rPr>
                <w:sz w:val="20"/>
              </w:rPr>
            </w:pPr>
            <w:r>
              <w:rPr>
                <w:spacing w:val="-4"/>
                <w:sz w:val="20"/>
              </w:rPr>
              <w:t>0.49</w:t>
            </w:r>
          </w:p>
        </w:tc>
        <w:tc>
          <w:tcPr>
            <w:tcW w:w="988" w:type="dxa"/>
          </w:tcPr>
          <w:p>
            <w:pPr>
              <w:pStyle w:val="TableParagraph"/>
              <w:spacing w:line="239" w:lineRule="exact"/>
              <w:ind w:left="302" w:right="307"/>
              <w:rPr>
                <w:sz w:val="20"/>
              </w:rPr>
            </w:pPr>
            <w:r>
              <w:rPr>
                <w:spacing w:val="-4"/>
                <w:sz w:val="20"/>
              </w:rPr>
              <w:t>0.79</w:t>
            </w:r>
          </w:p>
        </w:tc>
        <w:tc>
          <w:tcPr>
            <w:tcW w:w="1031" w:type="dxa"/>
          </w:tcPr>
          <w:p>
            <w:pPr>
              <w:pStyle w:val="TableParagraph"/>
              <w:spacing w:line="239" w:lineRule="exact"/>
              <w:ind w:left="312"/>
              <w:jc w:val="left"/>
              <w:rPr>
                <w:sz w:val="20"/>
              </w:rPr>
            </w:pPr>
            <w:r>
              <w:rPr>
                <w:spacing w:val="-4"/>
                <w:sz w:val="20"/>
              </w:rPr>
              <w:t>0.83</w:t>
            </w:r>
          </w:p>
        </w:tc>
        <w:tc>
          <w:tcPr>
            <w:tcW w:w="1039" w:type="dxa"/>
          </w:tcPr>
          <w:p>
            <w:pPr>
              <w:pStyle w:val="TableParagraph"/>
              <w:spacing w:line="239" w:lineRule="exact"/>
              <w:ind w:left="341" w:right="319"/>
              <w:rPr>
                <w:sz w:val="20"/>
              </w:rPr>
            </w:pPr>
            <w:r>
              <w:rPr>
                <w:spacing w:val="-4"/>
                <w:sz w:val="20"/>
              </w:rPr>
              <w:t>0.64</w:t>
            </w:r>
          </w:p>
        </w:tc>
        <w:tc>
          <w:tcPr>
            <w:tcW w:w="953" w:type="dxa"/>
          </w:tcPr>
          <w:p>
            <w:pPr>
              <w:pStyle w:val="TableParagraph"/>
              <w:spacing w:line="239" w:lineRule="exact"/>
              <w:ind w:right="277"/>
              <w:jc w:val="right"/>
              <w:rPr>
                <w:sz w:val="20"/>
              </w:rPr>
            </w:pPr>
            <w:r>
              <w:rPr>
                <w:spacing w:val="-4"/>
                <w:sz w:val="20"/>
              </w:rPr>
              <w:t>0.87</w:t>
            </w:r>
          </w:p>
        </w:tc>
        <w:tc>
          <w:tcPr>
            <w:tcW w:w="921" w:type="dxa"/>
          </w:tcPr>
          <w:p>
            <w:pPr>
              <w:pStyle w:val="TableParagraph"/>
              <w:spacing w:line="239" w:lineRule="exact"/>
              <w:ind w:left="251" w:right="288"/>
              <w:rPr>
                <w:sz w:val="20"/>
              </w:rPr>
            </w:pPr>
            <w:r>
              <w:rPr>
                <w:spacing w:val="-4"/>
                <w:sz w:val="20"/>
              </w:rPr>
              <w:t>0.97</w:t>
            </w:r>
          </w:p>
        </w:tc>
      </w:tr>
      <w:tr>
        <w:trPr>
          <w:trHeight w:val="525" w:hRule="atLeast"/>
        </w:trPr>
        <w:tc>
          <w:tcPr>
            <w:tcW w:w="1738" w:type="dxa"/>
            <w:tcBorders>
              <w:bottom w:val="single" w:sz="12" w:space="0" w:color="00E2FF"/>
            </w:tcBorders>
          </w:tcPr>
          <w:p>
            <w:pPr>
              <w:pStyle w:val="TableParagraph"/>
              <w:jc w:val="left"/>
              <w:rPr>
                <w:rFonts w:ascii="Times New Roman"/>
                <w:sz w:val="20"/>
              </w:rPr>
            </w:pPr>
          </w:p>
        </w:tc>
        <w:tc>
          <w:tcPr>
            <w:tcW w:w="498" w:type="dxa"/>
            <w:tcBorders>
              <w:bottom w:val="single" w:sz="12" w:space="0" w:color="00E2FF"/>
            </w:tcBorders>
          </w:tcPr>
          <w:p>
            <w:pPr>
              <w:pStyle w:val="TableParagraph"/>
              <w:jc w:val="left"/>
              <w:rPr>
                <w:rFonts w:ascii="Times New Roman"/>
                <w:sz w:val="20"/>
              </w:rPr>
            </w:pPr>
          </w:p>
        </w:tc>
        <w:tc>
          <w:tcPr>
            <w:tcW w:w="986" w:type="dxa"/>
            <w:tcBorders>
              <w:bottom w:val="single" w:sz="12" w:space="0" w:color="00E2FF"/>
            </w:tcBorders>
          </w:tcPr>
          <w:p>
            <w:pPr>
              <w:pStyle w:val="TableParagraph"/>
              <w:spacing w:before="128"/>
              <w:ind w:left="109" w:right="168"/>
              <w:rPr>
                <w:i/>
                <w:sz w:val="20"/>
              </w:rPr>
            </w:pPr>
            <w:r>
              <w:rPr>
                <w:i/>
                <w:spacing w:val="-5"/>
                <w:sz w:val="20"/>
              </w:rPr>
              <w:t>SEM</w:t>
            </w:r>
          </w:p>
        </w:tc>
        <w:tc>
          <w:tcPr>
            <w:tcW w:w="884" w:type="dxa"/>
            <w:tcBorders>
              <w:bottom w:val="single" w:sz="12" w:space="0" w:color="00E2FF"/>
            </w:tcBorders>
          </w:tcPr>
          <w:p>
            <w:pPr>
              <w:pStyle w:val="TableParagraph"/>
              <w:spacing w:before="128"/>
              <w:ind w:left="211"/>
              <w:jc w:val="left"/>
              <w:rPr>
                <w:sz w:val="20"/>
              </w:rPr>
            </w:pPr>
            <w:r>
              <w:rPr>
                <w:spacing w:val="-4"/>
                <w:sz w:val="20"/>
              </w:rPr>
              <w:t>5.59</w:t>
            </w:r>
          </w:p>
        </w:tc>
        <w:tc>
          <w:tcPr>
            <w:tcW w:w="988" w:type="dxa"/>
            <w:tcBorders>
              <w:bottom w:val="single" w:sz="12" w:space="0" w:color="00E2FF"/>
            </w:tcBorders>
          </w:tcPr>
          <w:p>
            <w:pPr>
              <w:pStyle w:val="TableParagraph"/>
              <w:spacing w:before="128"/>
              <w:ind w:left="302" w:right="307"/>
              <w:rPr>
                <w:sz w:val="20"/>
              </w:rPr>
            </w:pPr>
            <w:r>
              <w:rPr>
                <w:spacing w:val="-4"/>
                <w:sz w:val="20"/>
              </w:rPr>
              <w:t>5.92</w:t>
            </w:r>
          </w:p>
        </w:tc>
        <w:tc>
          <w:tcPr>
            <w:tcW w:w="1031" w:type="dxa"/>
            <w:tcBorders>
              <w:bottom w:val="single" w:sz="12" w:space="0" w:color="00E2FF"/>
            </w:tcBorders>
          </w:tcPr>
          <w:p>
            <w:pPr>
              <w:pStyle w:val="TableParagraph"/>
              <w:spacing w:before="128"/>
              <w:ind w:left="312"/>
              <w:jc w:val="left"/>
              <w:rPr>
                <w:sz w:val="20"/>
              </w:rPr>
            </w:pPr>
            <w:r>
              <w:rPr>
                <w:spacing w:val="-4"/>
                <w:sz w:val="20"/>
              </w:rPr>
              <w:t>5.53</w:t>
            </w:r>
          </w:p>
        </w:tc>
        <w:tc>
          <w:tcPr>
            <w:tcW w:w="1039" w:type="dxa"/>
            <w:tcBorders>
              <w:bottom w:val="single" w:sz="12" w:space="0" w:color="00E2FF"/>
            </w:tcBorders>
          </w:tcPr>
          <w:p>
            <w:pPr>
              <w:pStyle w:val="TableParagraph"/>
              <w:spacing w:before="128"/>
              <w:ind w:left="341" w:right="319"/>
              <w:rPr>
                <w:sz w:val="20"/>
              </w:rPr>
            </w:pPr>
            <w:r>
              <w:rPr>
                <w:spacing w:val="-4"/>
                <w:sz w:val="20"/>
              </w:rPr>
              <w:t>5.20</w:t>
            </w:r>
          </w:p>
        </w:tc>
        <w:tc>
          <w:tcPr>
            <w:tcW w:w="953" w:type="dxa"/>
            <w:tcBorders>
              <w:bottom w:val="single" w:sz="12" w:space="0" w:color="00E2FF"/>
            </w:tcBorders>
          </w:tcPr>
          <w:p>
            <w:pPr>
              <w:pStyle w:val="TableParagraph"/>
              <w:spacing w:before="128"/>
              <w:ind w:right="277"/>
              <w:jc w:val="right"/>
              <w:rPr>
                <w:sz w:val="20"/>
              </w:rPr>
            </w:pPr>
            <w:r>
              <w:rPr>
                <w:spacing w:val="-4"/>
                <w:sz w:val="20"/>
              </w:rPr>
              <w:t>5.26</w:t>
            </w:r>
          </w:p>
        </w:tc>
        <w:tc>
          <w:tcPr>
            <w:tcW w:w="921" w:type="dxa"/>
            <w:tcBorders>
              <w:bottom w:val="single" w:sz="12" w:space="0" w:color="00E2FF"/>
            </w:tcBorders>
          </w:tcPr>
          <w:p>
            <w:pPr>
              <w:pStyle w:val="TableParagraph"/>
              <w:spacing w:before="128"/>
              <w:ind w:left="251" w:right="288"/>
              <w:rPr>
                <w:sz w:val="20"/>
              </w:rPr>
            </w:pPr>
            <w:r>
              <w:rPr>
                <w:spacing w:val="-4"/>
                <w:sz w:val="20"/>
              </w:rPr>
              <w:t>5.28</w:t>
            </w:r>
          </w:p>
        </w:tc>
      </w:tr>
      <w:tr>
        <w:trPr>
          <w:trHeight w:val="553" w:hRule="atLeast"/>
        </w:trPr>
        <w:tc>
          <w:tcPr>
            <w:tcW w:w="1738" w:type="dxa"/>
            <w:tcBorders>
              <w:top w:val="single" w:sz="12" w:space="0" w:color="00E2FF"/>
            </w:tcBorders>
          </w:tcPr>
          <w:p>
            <w:pPr>
              <w:pStyle w:val="TableParagraph"/>
              <w:jc w:val="left"/>
              <w:rPr>
                <w:rFonts w:ascii="Times New Roman"/>
                <w:sz w:val="20"/>
              </w:rPr>
            </w:pPr>
          </w:p>
        </w:tc>
        <w:tc>
          <w:tcPr>
            <w:tcW w:w="498" w:type="dxa"/>
            <w:tcBorders>
              <w:top w:val="single" w:sz="12" w:space="0" w:color="00E2FF"/>
            </w:tcBorders>
          </w:tcPr>
          <w:p>
            <w:pPr>
              <w:pStyle w:val="TableParagraph"/>
              <w:jc w:val="left"/>
              <w:rPr>
                <w:rFonts w:ascii="Times New Roman"/>
                <w:sz w:val="20"/>
              </w:rPr>
            </w:pPr>
          </w:p>
        </w:tc>
        <w:tc>
          <w:tcPr>
            <w:tcW w:w="986" w:type="dxa"/>
            <w:tcBorders>
              <w:top w:val="single" w:sz="12" w:space="0" w:color="00E2FF"/>
            </w:tcBorders>
          </w:tcPr>
          <w:p>
            <w:pPr>
              <w:pStyle w:val="TableParagraph"/>
              <w:spacing w:before="145"/>
              <w:ind w:left="103" w:right="168"/>
              <w:rPr>
                <w:i/>
                <w:sz w:val="20"/>
              </w:rPr>
            </w:pPr>
            <w:r>
              <w:rPr>
                <w:i/>
                <w:spacing w:val="-4"/>
                <w:sz w:val="20"/>
              </w:rPr>
              <w:t>Mean</w:t>
            </w:r>
          </w:p>
        </w:tc>
        <w:tc>
          <w:tcPr>
            <w:tcW w:w="884" w:type="dxa"/>
            <w:tcBorders>
              <w:top w:val="single" w:sz="12" w:space="0" w:color="00E2FF"/>
            </w:tcBorders>
          </w:tcPr>
          <w:p>
            <w:pPr>
              <w:pStyle w:val="TableParagraph"/>
              <w:spacing w:before="145"/>
              <w:ind w:left="211"/>
              <w:jc w:val="left"/>
              <w:rPr>
                <w:sz w:val="20"/>
              </w:rPr>
            </w:pPr>
            <w:r>
              <w:rPr>
                <w:spacing w:val="-4"/>
                <w:sz w:val="20"/>
              </w:rPr>
              <w:t>5.25</w:t>
            </w:r>
          </w:p>
        </w:tc>
        <w:tc>
          <w:tcPr>
            <w:tcW w:w="988" w:type="dxa"/>
            <w:tcBorders>
              <w:top w:val="single" w:sz="12" w:space="0" w:color="00E2FF"/>
            </w:tcBorders>
          </w:tcPr>
          <w:p>
            <w:pPr>
              <w:pStyle w:val="TableParagraph"/>
              <w:spacing w:before="145"/>
              <w:ind w:left="302" w:right="307"/>
              <w:rPr>
                <w:sz w:val="20"/>
              </w:rPr>
            </w:pPr>
            <w:r>
              <w:rPr>
                <w:spacing w:val="-4"/>
                <w:sz w:val="20"/>
              </w:rPr>
              <w:t>5.40</w:t>
            </w:r>
          </w:p>
        </w:tc>
        <w:tc>
          <w:tcPr>
            <w:tcW w:w="1031" w:type="dxa"/>
            <w:tcBorders>
              <w:top w:val="single" w:sz="12" w:space="0" w:color="00E2FF"/>
            </w:tcBorders>
          </w:tcPr>
          <w:p>
            <w:pPr>
              <w:pStyle w:val="TableParagraph"/>
              <w:spacing w:before="145"/>
              <w:ind w:left="312"/>
              <w:jc w:val="left"/>
              <w:rPr>
                <w:sz w:val="20"/>
              </w:rPr>
            </w:pPr>
            <w:r>
              <w:rPr>
                <w:spacing w:val="-4"/>
                <w:sz w:val="20"/>
              </w:rPr>
              <w:t>5.55</w:t>
            </w:r>
          </w:p>
        </w:tc>
        <w:tc>
          <w:tcPr>
            <w:tcW w:w="1039" w:type="dxa"/>
            <w:tcBorders>
              <w:top w:val="single" w:sz="12" w:space="0" w:color="00E2FF"/>
            </w:tcBorders>
          </w:tcPr>
          <w:p>
            <w:pPr>
              <w:pStyle w:val="TableParagraph"/>
              <w:spacing w:before="145"/>
              <w:ind w:left="341" w:right="319"/>
              <w:rPr>
                <w:sz w:val="20"/>
              </w:rPr>
            </w:pPr>
            <w:r>
              <w:rPr>
                <w:spacing w:val="-4"/>
                <w:sz w:val="20"/>
              </w:rPr>
              <w:t>4.90</w:t>
            </w:r>
          </w:p>
        </w:tc>
        <w:tc>
          <w:tcPr>
            <w:tcW w:w="953" w:type="dxa"/>
            <w:tcBorders>
              <w:top w:val="single" w:sz="12" w:space="0" w:color="00E2FF"/>
            </w:tcBorders>
          </w:tcPr>
          <w:p>
            <w:pPr>
              <w:pStyle w:val="TableParagraph"/>
              <w:spacing w:before="145"/>
              <w:ind w:right="277"/>
              <w:jc w:val="right"/>
              <w:rPr>
                <w:sz w:val="20"/>
              </w:rPr>
            </w:pPr>
            <w:r>
              <w:rPr>
                <w:spacing w:val="-4"/>
                <w:sz w:val="20"/>
              </w:rPr>
              <w:t>5.15</w:t>
            </w:r>
          </w:p>
        </w:tc>
        <w:tc>
          <w:tcPr>
            <w:tcW w:w="921" w:type="dxa"/>
            <w:tcBorders>
              <w:top w:val="single" w:sz="12" w:space="0" w:color="00E2FF"/>
            </w:tcBorders>
          </w:tcPr>
          <w:p>
            <w:pPr>
              <w:pStyle w:val="TableParagraph"/>
              <w:spacing w:before="145"/>
              <w:ind w:left="251" w:right="288"/>
              <w:rPr>
                <w:sz w:val="20"/>
              </w:rPr>
            </w:pPr>
            <w:r>
              <w:rPr>
                <w:spacing w:val="-4"/>
                <w:sz w:val="20"/>
              </w:rPr>
              <w:t>4.55</w:t>
            </w:r>
          </w:p>
        </w:tc>
      </w:tr>
      <w:tr>
        <w:trPr>
          <w:trHeight w:val="537" w:hRule="atLeast"/>
        </w:trPr>
        <w:tc>
          <w:tcPr>
            <w:tcW w:w="1738" w:type="dxa"/>
          </w:tcPr>
          <w:p>
            <w:pPr>
              <w:pStyle w:val="TableParagraph"/>
              <w:spacing w:before="128"/>
              <w:ind w:left="129" w:right="173"/>
              <w:rPr>
                <w:b/>
                <w:sz w:val="20"/>
              </w:rPr>
            </w:pPr>
            <w:r>
              <w:rPr>
                <w:b/>
                <w:spacing w:val="-2"/>
                <w:sz w:val="20"/>
              </w:rPr>
              <w:t>Construction</w:t>
            </w:r>
          </w:p>
        </w:tc>
        <w:tc>
          <w:tcPr>
            <w:tcW w:w="498" w:type="dxa"/>
          </w:tcPr>
          <w:p>
            <w:pPr>
              <w:pStyle w:val="TableParagraph"/>
              <w:spacing w:before="128"/>
              <w:ind w:left="130" w:right="135"/>
              <w:rPr>
                <w:sz w:val="20"/>
              </w:rPr>
            </w:pPr>
            <w:r>
              <w:rPr>
                <w:spacing w:val="-5"/>
                <w:sz w:val="20"/>
              </w:rPr>
              <w:t>19</w:t>
            </w:r>
          </w:p>
        </w:tc>
        <w:tc>
          <w:tcPr>
            <w:tcW w:w="986" w:type="dxa"/>
          </w:tcPr>
          <w:p>
            <w:pPr>
              <w:pStyle w:val="TableParagraph"/>
              <w:spacing w:before="128"/>
              <w:ind w:left="107" w:right="168"/>
              <w:rPr>
                <w:i/>
                <w:sz w:val="20"/>
              </w:rPr>
            </w:pPr>
            <w:r>
              <w:rPr>
                <w:i/>
                <w:spacing w:val="-2"/>
                <w:sz w:val="20"/>
              </w:rPr>
              <w:t>Median</w:t>
            </w:r>
          </w:p>
        </w:tc>
        <w:tc>
          <w:tcPr>
            <w:tcW w:w="884" w:type="dxa"/>
          </w:tcPr>
          <w:p>
            <w:pPr>
              <w:pStyle w:val="TableParagraph"/>
              <w:spacing w:before="128"/>
              <w:ind w:left="211"/>
              <w:jc w:val="left"/>
              <w:rPr>
                <w:sz w:val="20"/>
              </w:rPr>
            </w:pPr>
            <w:r>
              <w:rPr>
                <w:spacing w:val="-4"/>
                <w:sz w:val="20"/>
              </w:rPr>
              <w:t>2.19</w:t>
            </w:r>
          </w:p>
        </w:tc>
        <w:tc>
          <w:tcPr>
            <w:tcW w:w="988" w:type="dxa"/>
          </w:tcPr>
          <w:p>
            <w:pPr>
              <w:pStyle w:val="TableParagraph"/>
              <w:spacing w:before="128"/>
              <w:ind w:left="302" w:right="307"/>
              <w:rPr>
                <w:sz w:val="20"/>
              </w:rPr>
            </w:pPr>
            <w:r>
              <w:rPr>
                <w:spacing w:val="-4"/>
                <w:sz w:val="20"/>
              </w:rPr>
              <w:t>2.39</w:t>
            </w:r>
          </w:p>
        </w:tc>
        <w:tc>
          <w:tcPr>
            <w:tcW w:w="1031" w:type="dxa"/>
          </w:tcPr>
          <w:p>
            <w:pPr>
              <w:pStyle w:val="TableParagraph"/>
              <w:spacing w:before="128"/>
              <w:ind w:left="312"/>
              <w:jc w:val="left"/>
              <w:rPr>
                <w:sz w:val="20"/>
              </w:rPr>
            </w:pPr>
            <w:r>
              <w:rPr>
                <w:spacing w:val="-4"/>
                <w:sz w:val="20"/>
              </w:rPr>
              <w:t>2.23</w:t>
            </w:r>
          </w:p>
        </w:tc>
        <w:tc>
          <w:tcPr>
            <w:tcW w:w="1039" w:type="dxa"/>
          </w:tcPr>
          <w:p>
            <w:pPr>
              <w:pStyle w:val="TableParagraph"/>
              <w:spacing w:before="128"/>
              <w:ind w:left="341" w:right="319"/>
              <w:rPr>
                <w:sz w:val="20"/>
              </w:rPr>
            </w:pPr>
            <w:r>
              <w:rPr>
                <w:spacing w:val="-4"/>
                <w:sz w:val="20"/>
              </w:rPr>
              <w:t>1.96</w:t>
            </w:r>
          </w:p>
        </w:tc>
        <w:tc>
          <w:tcPr>
            <w:tcW w:w="953" w:type="dxa"/>
          </w:tcPr>
          <w:p>
            <w:pPr>
              <w:pStyle w:val="TableParagraph"/>
              <w:spacing w:before="128"/>
              <w:ind w:right="277"/>
              <w:jc w:val="right"/>
              <w:rPr>
                <w:sz w:val="20"/>
              </w:rPr>
            </w:pPr>
            <w:r>
              <w:rPr>
                <w:spacing w:val="-4"/>
                <w:sz w:val="20"/>
              </w:rPr>
              <w:t>1.61</w:t>
            </w:r>
          </w:p>
        </w:tc>
        <w:tc>
          <w:tcPr>
            <w:tcW w:w="921" w:type="dxa"/>
          </w:tcPr>
          <w:p>
            <w:pPr>
              <w:pStyle w:val="TableParagraph"/>
              <w:spacing w:before="128"/>
              <w:ind w:left="251" w:right="288"/>
              <w:rPr>
                <w:sz w:val="20"/>
              </w:rPr>
            </w:pPr>
            <w:r>
              <w:rPr>
                <w:spacing w:val="-4"/>
                <w:sz w:val="20"/>
              </w:rPr>
              <w:t>2.09</w:t>
            </w:r>
          </w:p>
        </w:tc>
      </w:tr>
      <w:tr>
        <w:trPr>
          <w:trHeight w:val="369" w:hRule="atLeast"/>
        </w:trPr>
        <w:tc>
          <w:tcPr>
            <w:tcW w:w="1738" w:type="dxa"/>
          </w:tcPr>
          <w:p>
            <w:pPr>
              <w:pStyle w:val="TableParagraph"/>
              <w:jc w:val="left"/>
              <w:rPr>
                <w:rFonts w:ascii="Times New Roman"/>
                <w:sz w:val="20"/>
              </w:rPr>
            </w:pPr>
          </w:p>
        </w:tc>
        <w:tc>
          <w:tcPr>
            <w:tcW w:w="498" w:type="dxa"/>
          </w:tcPr>
          <w:p>
            <w:pPr>
              <w:pStyle w:val="TableParagraph"/>
              <w:jc w:val="left"/>
              <w:rPr>
                <w:rFonts w:ascii="Times New Roman"/>
                <w:sz w:val="20"/>
              </w:rPr>
            </w:pPr>
          </w:p>
        </w:tc>
        <w:tc>
          <w:tcPr>
            <w:tcW w:w="986" w:type="dxa"/>
          </w:tcPr>
          <w:p>
            <w:pPr>
              <w:pStyle w:val="TableParagraph"/>
              <w:spacing w:line="221" w:lineRule="exact" w:before="128"/>
              <w:ind w:left="104" w:right="168"/>
              <w:rPr>
                <w:i/>
                <w:sz w:val="20"/>
              </w:rPr>
            </w:pPr>
            <w:r>
              <w:rPr>
                <w:i/>
                <w:spacing w:val="-5"/>
                <w:sz w:val="20"/>
              </w:rPr>
              <w:t>SD</w:t>
            </w:r>
          </w:p>
        </w:tc>
        <w:tc>
          <w:tcPr>
            <w:tcW w:w="884" w:type="dxa"/>
          </w:tcPr>
          <w:p>
            <w:pPr>
              <w:pStyle w:val="TableParagraph"/>
              <w:spacing w:line="221" w:lineRule="exact" w:before="128"/>
              <w:ind w:left="211"/>
              <w:jc w:val="left"/>
              <w:rPr>
                <w:sz w:val="20"/>
              </w:rPr>
            </w:pPr>
            <w:r>
              <w:rPr>
                <w:spacing w:val="-4"/>
                <w:sz w:val="20"/>
              </w:rPr>
              <w:t>0.50</w:t>
            </w:r>
          </w:p>
        </w:tc>
        <w:tc>
          <w:tcPr>
            <w:tcW w:w="988" w:type="dxa"/>
          </w:tcPr>
          <w:p>
            <w:pPr>
              <w:pStyle w:val="TableParagraph"/>
              <w:spacing w:line="221" w:lineRule="exact" w:before="128"/>
              <w:ind w:left="302" w:right="307"/>
              <w:rPr>
                <w:sz w:val="20"/>
              </w:rPr>
            </w:pPr>
            <w:r>
              <w:rPr>
                <w:spacing w:val="-4"/>
                <w:sz w:val="20"/>
              </w:rPr>
              <w:t>0.55</w:t>
            </w:r>
          </w:p>
        </w:tc>
        <w:tc>
          <w:tcPr>
            <w:tcW w:w="1031" w:type="dxa"/>
          </w:tcPr>
          <w:p>
            <w:pPr>
              <w:pStyle w:val="TableParagraph"/>
              <w:spacing w:line="221" w:lineRule="exact" w:before="128"/>
              <w:ind w:left="312"/>
              <w:jc w:val="left"/>
              <w:rPr>
                <w:sz w:val="20"/>
              </w:rPr>
            </w:pPr>
            <w:r>
              <w:rPr>
                <w:spacing w:val="-4"/>
                <w:sz w:val="20"/>
              </w:rPr>
              <w:t>0.51</w:t>
            </w:r>
          </w:p>
        </w:tc>
        <w:tc>
          <w:tcPr>
            <w:tcW w:w="1039" w:type="dxa"/>
          </w:tcPr>
          <w:p>
            <w:pPr>
              <w:pStyle w:val="TableParagraph"/>
              <w:spacing w:line="221" w:lineRule="exact" w:before="128"/>
              <w:ind w:left="341" w:right="319"/>
              <w:rPr>
                <w:sz w:val="20"/>
              </w:rPr>
            </w:pPr>
            <w:r>
              <w:rPr>
                <w:spacing w:val="-4"/>
                <w:sz w:val="20"/>
              </w:rPr>
              <w:t>0.45</w:t>
            </w:r>
          </w:p>
        </w:tc>
        <w:tc>
          <w:tcPr>
            <w:tcW w:w="953" w:type="dxa"/>
          </w:tcPr>
          <w:p>
            <w:pPr>
              <w:pStyle w:val="TableParagraph"/>
              <w:spacing w:line="221" w:lineRule="exact" w:before="128"/>
              <w:ind w:right="277"/>
              <w:jc w:val="right"/>
              <w:rPr>
                <w:sz w:val="20"/>
              </w:rPr>
            </w:pPr>
            <w:r>
              <w:rPr>
                <w:spacing w:val="-4"/>
                <w:sz w:val="20"/>
              </w:rPr>
              <w:t>0.37</w:t>
            </w:r>
          </w:p>
        </w:tc>
        <w:tc>
          <w:tcPr>
            <w:tcW w:w="921" w:type="dxa"/>
          </w:tcPr>
          <w:p>
            <w:pPr>
              <w:pStyle w:val="TableParagraph"/>
              <w:spacing w:line="221" w:lineRule="exact" w:before="128"/>
              <w:ind w:left="251" w:right="288"/>
              <w:rPr>
                <w:sz w:val="20"/>
              </w:rPr>
            </w:pPr>
            <w:r>
              <w:rPr>
                <w:spacing w:val="-4"/>
                <w:sz w:val="20"/>
              </w:rPr>
              <w:t>0.48</w:t>
            </w:r>
          </w:p>
        </w:tc>
      </w:tr>
    </w:tbl>
    <w:p>
      <w:pPr>
        <w:spacing w:after="0" w:line="221" w:lineRule="exact"/>
        <w:rPr>
          <w:sz w:val="20"/>
        </w:rPr>
        <w:sectPr>
          <w:pgSz w:w="11910" w:h="16840"/>
          <w:pgMar w:header="0" w:footer="1003" w:top="1580" w:bottom="1726" w:left="1340" w:right="1320"/>
        </w:sect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1"/>
        <w:gridCol w:w="1549"/>
        <w:gridCol w:w="883"/>
        <w:gridCol w:w="987"/>
        <w:gridCol w:w="1030"/>
        <w:gridCol w:w="1037"/>
        <w:gridCol w:w="951"/>
        <w:gridCol w:w="919"/>
      </w:tblGrid>
      <w:tr>
        <w:trPr>
          <w:trHeight w:val="352" w:hRule="atLeast"/>
        </w:trPr>
        <w:tc>
          <w:tcPr>
            <w:tcW w:w="1671" w:type="dxa"/>
            <w:tcBorders>
              <w:bottom w:val="single" w:sz="12" w:space="0" w:color="00E2FF"/>
            </w:tcBorders>
          </w:tcPr>
          <w:p>
            <w:pPr>
              <w:pStyle w:val="TableParagraph"/>
              <w:jc w:val="left"/>
              <w:rPr>
                <w:rFonts w:ascii="Times New Roman"/>
                <w:sz w:val="20"/>
              </w:rPr>
            </w:pPr>
          </w:p>
        </w:tc>
        <w:tc>
          <w:tcPr>
            <w:tcW w:w="1549" w:type="dxa"/>
            <w:tcBorders>
              <w:bottom w:val="single" w:sz="12" w:space="0" w:color="00E2FF"/>
            </w:tcBorders>
          </w:tcPr>
          <w:p>
            <w:pPr>
              <w:pStyle w:val="TableParagraph"/>
              <w:spacing w:line="205" w:lineRule="exact"/>
              <w:ind w:left="845"/>
              <w:jc w:val="left"/>
              <w:rPr>
                <w:i/>
                <w:sz w:val="20"/>
              </w:rPr>
            </w:pPr>
            <w:r>
              <w:rPr>
                <w:i/>
                <w:spacing w:val="-5"/>
                <w:sz w:val="20"/>
              </w:rPr>
              <w:t>SEM</w:t>
            </w:r>
          </w:p>
        </w:tc>
        <w:tc>
          <w:tcPr>
            <w:tcW w:w="883" w:type="dxa"/>
            <w:tcBorders>
              <w:bottom w:val="single" w:sz="12" w:space="0" w:color="00E2FF"/>
            </w:tcBorders>
          </w:tcPr>
          <w:p>
            <w:pPr>
              <w:pStyle w:val="TableParagraph"/>
              <w:spacing w:line="205" w:lineRule="exact"/>
              <w:ind w:left="213"/>
              <w:jc w:val="left"/>
              <w:rPr>
                <w:sz w:val="20"/>
              </w:rPr>
            </w:pPr>
            <w:r>
              <w:rPr>
                <w:spacing w:val="-4"/>
                <w:sz w:val="20"/>
              </w:rPr>
              <w:t>6.88</w:t>
            </w:r>
          </w:p>
        </w:tc>
        <w:tc>
          <w:tcPr>
            <w:tcW w:w="987" w:type="dxa"/>
            <w:tcBorders>
              <w:bottom w:val="single" w:sz="12" w:space="0" w:color="00E2FF"/>
            </w:tcBorders>
          </w:tcPr>
          <w:p>
            <w:pPr>
              <w:pStyle w:val="TableParagraph"/>
              <w:spacing w:line="205" w:lineRule="exact"/>
              <w:ind w:left="304" w:right="304"/>
              <w:rPr>
                <w:sz w:val="20"/>
              </w:rPr>
            </w:pPr>
            <w:r>
              <w:rPr>
                <w:spacing w:val="-4"/>
                <w:sz w:val="20"/>
              </w:rPr>
              <w:t>7.41</w:t>
            </w:r>
          </w:p>
        </w:tc>
        <w:tc>
          <w:tcPr>
            <w:tcW w:w="1030" w:type="dxa"/>
            <w:tcBorders>
              <w:bottom w:val="single" w:sz="12" w:space="0" w:color="00E2FF"/>
            </w:tcBorders>
          </w:tcPr>
          <w:p>
            <w:pPr>
              <w:pStyle w:val="TableParagraph"/>
              <w:spacing w:line="205" w:lineRule="exact"/>
              <w:ind w:left="316"/>
              <w:jc w:val="left"/>
              <w:rPr>
                <w:sz w:val="20"/>
              </w:rPr>
            </w:pPr>
            <w:r>
              <w:rPr>
                <w:spacing w:val="-4"/>
                <w:sz w:val="20"/>
              </w:rPr>
              <w:t>6.69</w:t>
            </w:r>
          </w:p>
        </w:tc>
        <w:tc>
          <w:tcPr>
            <w:tcW w:w="1037" w:type="dxa"/>
            <w:tcBorders>
              <w:bottom w:val="single" w:sz="12" w:space="0" w:color="00E2FF"/>
            </w:tcBorders>
          </w:tcPr>
          <w:p>
            <w:pPr>
              <w:pStyle w:val="TableParagraph"/>
              <w:spacing w:line="205" w:lineRule="exact"/>
              <w:ind w:left="346" w:right="312"/>
              <w:rPr>
                <w:sz w:val="20"/>
              </w:rPr>
            </w:pPr>
            <w:r>
              <w:rPr>
                <w:spacing w:val="-4"/>
                <w:sz w:val="20"/>
              </w:rPr>
              <w:t>6.36</w:t>
            </w:r>
          </w:p>
        </w:tc>
        <w:tc>
          <w:tcPr>
            <w:tcW w:w="951" w:type="dxa"/>
            <w:tcBorders>
              <w:bottom w:val="single" w:sz="12" w:space="0" w:color="00E2FF"/>
            </w:tcBorders>
          </w:tcPr>
          <w:p>
            <w:pPr>
              <w:pStyle w:val="TableParagraph"/>
              <w:spacing w:line="205" w:lineRule="exact"/>
              <w:ind w:right="268"/>
              <w:jc w:val="right"/>
              <w:rPr>
                <w:sz w:val="20"/>
              </w:rPr>
            </w:pPr>
            <w:r>
              <w:rPr>
                <w:spacing w:val="-4"/>
                <w:sz w:val="20"/>
              </w:rPr>
              <w:t>6.62</w:t>
            </w:r>
          </w:p>
        </w:tc>
        <w:tc>
          <w:tcPr>
            <w:tcW w:w="919" w:type="dxa"/>
            <w:tcBorders>
              <w:bottom w:val="single" w:sz="12" w:space="0" w:color="00E2FF"/>
            </w:tcBorders>
          </w:tcPr>
          <w:p>
            <w:pPr>
              <w:pStyle w:val="TableParagraph"/>
              <w:spacing w:line="205" w:lineRule="exact"/>
              <w:ind w:left="261" w:right="278"/>
              <w:rPr>
                <w:sz w:val="20"/>
              </w:rPr>
            </w:pPr>
            <w:r>
              <w:rPr>
                <w:spacing w:val="-4"/>
                <w:sz w:val="20"/>
              </w:rPr>
              <w:t>6.94</w:t>
            </w:r>
          </w:p>
        </w:tc>
      </w:tr>
      <w:tr>
        <w:trPr>
          <w:trHeight w:val="556" w:hRule="atLeast"/>
        </w:trPr>
        <w:tc>
          <w:tcPr>
            <w:tcW w:w="1671" w:type="dxa"/>
            <w:tcBorders>
              <w:top w:val="single" w:sz="12" w:space="0" w:color="00E2FF"/>
            </w:tcBorders>
          </w:tcPr>
          <w:p>
            <w:pPr>
              <w:pStyle w:val="TableParagraph"/>
              <w:jc w:val="left"/>
              <w:rPr>
                <w:rFonts w:ascii="Times New Roman"/>
                <w:sz w:val="20"/>
              </w:rPr>
            </w:pPr>
          </w:p>
        </w:tc>
        <w:tc>
          <w:tcPr>
            <w:tcW w:w="1549" w:type="dxa"/>
            <w:tcBorders>
              <w:top w:val="single" w:sz="12" w:space="0" w:color="00E2FF"/>
            </w:tcBorders>
          </w:tcPr>
          <w:p>
            <w:pPr>
              <w:pStyle w:val="TableParagraph"/>
              <w:spacing w:before="145"/>
              <w:ind w:left="787"/>
              <w:jc w:val="left"/>
              <w:rPr>
                <w:i/>
                <w:sz w:val="20"/>
              </w:rPr>
            </w:pPr>
            <w:r>
              <w:rPr>
                <w:i/>
                <w:spacing w:val="-4"/>
                <w:sz w:val="20"/>
              </w:rPr>
              <w:t>Mean</w:t>
            </w:r>
          </w:p>
        </w:tc>
        <w:tc>
          <w:tcPr>
            <w:tcW w:w="883" w:type="dxa"/>
            <w:tcBorders>
              <w:top w:val="single" w:sz="12" w:space="0" w:color="00E2FF"/>
            </w:tcBorders>
          </w:tcPr>
          <w:p>
            <w:pPr>
              <w:pStyle w:val="TableParagraph"/>
              <w:spacing w:before="145"/>
              <w:ind w:left="213"/>
              <w:jc w:val="left"/>
              <w:rPr>
                <w:sz w:val="20"/>
              </w:rPr>
            </w:pPr>
            <w:r>
              <w:rPr>
                <w:spacing w:val="-4"/>
                <w:sz w:val="20"/>
              </w:rPr>
              <w:t>7.15</w:t>
            </w:r>
          </w:p>
        </w:tc>
        <w:tc>
          <w:tcPr>
            <w:tcW w:w="987" w:type="dxa"/>
            <w:tcBorders>
              <w:top w:val="single" w:sz="12" w:space="0" w:color="00E2FF"/>
            </w:tcBorders>
          </w:tcPr>
          <w:p>
            <w:pPr>
              <w:pStyle w:val="TableParagraph"/>
              <w:spacing w:before="145"/>
              <w:ind w:left="304" w:right="304"/>
              <w:rPr>
                <w:sz w:val="20"/>
              </w:rPr>
            </w:pPr>
            <w:r>
              <w:rPr>
                <w:spacing w:val="-4"/>
                <w:sz w:val="20"/>
              </w:rPr>
              <w:t>7.75</w:t>
            </w:r>
          </w:p>
        </w:tc>
        <w:tc>
          <w:tcPr>
            <w:tcW w:w="1030" w:type="dxa"/>
            <w:tcBorders>
              <w:top w:val="single" w:sz="12" w:space="0" w:color="00E2FF"/>
            </w:tcBorders>
          </w:tcPr>
          <w:p>
            <w:pPr>
              <w:pStyle w:val="TableParagraph"/>
              <w:spacing w:before="145"/>
              <w:ind w:left="316"/>
              <w:jc w:val="left"/>
              <w:rPr>
                <w:sz w:val="20"/>
              </w:rPr>
            </w:pPr>
            <w:r>
              <w:rPr>
                <w:spacing w:val="-4"/>
                <w:sz w:val="20"/>
              </w:rPr>
              <w:t>6.75</w:t>
            </w:r>
          </w:p>
        </w:tc>
        <w:tc>
          <w:tcPr>
            <w:tcW w:w="1037" w:type="dxa"/>
            <w:tcBorders>
              <w:top w:val="single" w:sz="12" w:space="0" w:color="00E2FF"/>
            </w:tcBorders>
          </w:tcPr>
          <w:p>
            <w:pPr>
              <w:pStyle w:val="TableParagraph"/>
              <w:spacing w:before="145"/>
              <w:ind w:left="346" w:right="312"/>
              <w:rPr>
                <w:sz w:val="20"/>
              </w:rPr>
            </w:pPr>
            <w:r>
              <w:rPr>
                <w:spacing w:val="-4"/>
                <w:sz w:val="20"/>
              </w:rPr>
              <w:t>6.65</w:t>
            </w:r>
          </w:p>
        </w:tc>
        <w:tc>
          <w:tcPr>
            <w:tcW w:w="951" w:type="dxa"/>
            <w:tcBorders>
              <w:top w:val="single" w:sz="12" w:space="0" w:color="00E2FF"/>
            </w:tcBorders>
          </w:tcPr>
          <w:p>
            <w:pPr>
              <w:pStyle w:val="TableParagraph"/>
              <w:spacing w:before="145"/>
              <w:ind w:right="268"/>
              <w:jc w:val="right"/>
              <w:rPr>
                <w:sz w:val="20"/>
              </w:rPr>
            </w:pPr>
            <w:r>
              <w:rPr>
                <w:spacing w:val="-4"/>
                <w:sz w:val="20"/>
              </w:rPr>
              <w:t>6.65</w:t>
            </w:r>
          </w:p>
        </w:tc>
        <w:tc>
          <w:tcPr>
            <w:tcW w:w="919" w:type="dxa"/>
            <w:tcBorders>
              <w:top w:val="single" w:sz="12" w:space="0" w:color="00E2FF"/>
            </w:tcBorders>
          </w:tcPr>
          <w:p>
            <w:pPr>
              <w:pStyle w:val="TableParagraph"/>
              <w:spacing w:before="145"/>
              <w:ind w:left="261" w:right="278"/>
              <w:rPr>
                <w:sz w:val="20"/>
              </w:rPr>
            </w:pPr>
            <w:r>
              <w:rPr>
                <w:spacing w:val="-4"/>
                <w:sz w:val="20"/>
              </w:rPr>
              <w:t>7.55</w:t>
            </w:r>
          </w:p>
        </w:tc>
      </w:tr>
      <w:tr>
        <w:trPr>
          <w:trHeight w:val="405" w:hRule="atLeast"/>
        </w:trPr>
        <w:tc>
          <w:tcPr>
            <w:tcW w:w="1671" w:type="dxa"/>
          </w:tcPr>
          <w:p>
            <w:pPr>
              <w:pStyle w:val="TableParagraph"/>
              <w:jc w:val="left"/>
              <w:rPr>
                <w:rFonts w:ascii="Times New Roman"/>
                <w:sz w:val="20"/>
              </w:rPr>
            </w:pPr>
          </w:p>
        </w:tc>
        <w:tc>
          <w:tcPr>
            <w:tcW w:w="1549" w:type="dxa"/>
          </w:tcPr>
          <w:p>
            <w:pPr>
              <w:pStyle w:val="TableParagraph"/>
              <w:spacing w:before="131"/>
              <w:ind w:right="209"/>
              <w:jc w:val="right"/>
              <w:rPr>
                <w:i/>
                <w:sz w:val="20"/>
              </w:rPr>
            </w:pPr>
            <w:r>
              <w:rPr>
                <w:i/>
                <w:spacing w:val="-2"/>
                <w:sz w:val="20"/>
              </w:rPr>
              <w:t>Median</w:t>
            </w:r>
          </w:p>
        </w:tc>
        <w:tc>
          <w:tcPr>
            <w:tcW w:w="883" w:type="dxa"/>
          </w:tcPr>
          <w:p>
            <w:pPr>
              <w:pStyle w:val="TableParagraph"/>
              <w:spacing w:before="131"/>
              <w:ind w:left="213"/>
              <w:jc w:val="left"/>
              <w:rPr>
                <w:sz w:val="20"/>
              </w:rPr>
            </w:pPr>
            <w:r>
              <w:rPr>
                <w:spacing w:val="-4"/>
                <w:sz w:val="20"/>
              </w:rPr>
              <w:t>1.13</w:t>
            </w:r>
          </w:p>
        </w:tc>
        <w:tc>
          <w:tcPr>
            <w:tcW w:w="987" w:type="dxa"/>
          </w:tcPr>
          <w:p>
            <w:pPr>
              <w:pStyle w:val="TableParagraph"/>
              <w:spacing w:before="131"/>
              <w:ind w:left="304" w:right="304"/>
              <w:rPr>
                <w:sz w:val="20"/>
              </w:rPr>
            </w:pPr>
            <w:r>
              <w:rPr>
                <w:spacing w:val="-4"/>
                <w:sz w:val="20"/>
              </w:rPr>
              <w:t>1.31</w:t>
            </w:r>
          </w:p>
        </w:tc>
        <w:tc>
          <w:tcPr>
            <w:tcW w:w="1030" w:type="dxa"/>
          </w:tcPr>
          <w:p>
            <w:pPr>
              <w:pStyle w:val="TableParagraph"/>
              <w:spacing w:before="131"/>
              <w:ind w:left="316"/>
              <w:jc w:val="left"/>
              <w:rPr>
                <w:sz w:val="20"/>
              </w:rPr>
            </w:pPr>
            <w:r>
              <w:rPr>
                <w:spacing w:val="-4"/>
                <w:sz w:val="20"/>
              </w:rPr>
              <w:t>1.75</w:t>
            </w:r>
          </w:p>
        </w:tc>
        <w:tc>
          <w:tcPr>
            <w:tcW w:w="1037" w:type="dxa"/>
          </w:tcPr>
          <w:p>
            <w:pPr>
              <w:pStyle w:val="TableParagraph"/>
              <w:spacing w:before="131"/>
              <w:ind w:left="346" w:right="312"/>
              <w:rPr>
                <w:sz w:val="20"/>
              </w:rPr>
            </w:pPr>
            <w:r>
              <w:rPr>
                <w:spacing w:val="-4"/>
                <w:sz w:val="20"/>
              </w:rPr>
              <w:t>1.73</w:t>
            </w:r>
          </w:p>
        </w:tc>
        <w:tc>
          <w:tcPr>
            <w:tcW w:w="951" w:type="dxa"/>
          </w:tcPr>
          <w:p>
            <w:pPr>
              <w:pStyle w:val="TableParagraph"/>
              <w:spacing w:before="131"/>
              <w:ind w:right="268"/>
              <w:jc w:val="right"/>
              <w:rPr>
                <w:sz w:val="20"/>
              </w:rPr>
            </w:pPr>
            <w:r>
              <w:rPr>
                <w:spacing w:val="-4"/>
                <w:sz w:val="20"/>
              </w:rPr>
              <w:t>1.21</w:t>
            </w:r>
          </w:p>
        </w:tc>
        <w:tc>
          <w:tcPr>
            <w:tcW w:w="919" w:type="dxa"/>
          </w:tcPr>
          <w:p>
            <w:pPr>
              <w:pStyle w:val="TableParagraph"/>
              <w:spacing w:before="131"/>
              <w:ind w:left="261" w:right="278"/>
              <w:rPr>
                <w:sz w:val="20"/>
              </w:rPr>
            </w:pPr>
            <w:r>
              <w:rPr>
                <w:spacing w:val="-4"/>
                <w:sz w:val="20"/>
              </w:rPr>
              <w:t>1.35</w:t>
            </w:r>
          </w:p>
        </w:tc>
      </w:tr>
      <w:tr>
        <w:trPr>
          <w:trHeight w:val="268" w:hRule="atLeast"/>
        </w:trPr>
        <w:tc>
          <w:tcPr>
            <w:tcW w:w="1671" w:type="dxa"/>
          </w:tcPr>
          <w:p>
            <w:pPr>
              <w:pStyle w:val="TableParagraph"/>
              <w:spacing w:line="239" w:lineRule="exact"/>
              <w:ind w:left="229" w:right="205"/>
              <w:rPr>
                <w:b/>
                <w:sz w:val="20"/>
              </w:rPr>
            </w:pPr>
            <w:r>
              <w:rPr>
                <w:b/>
                <w:spacing w:val="-2"/>
                <w:sz w:val="20"/>
              </w:rPr>
              <w:t>Environmental</w:t>
            </w:r>
          </w:p>
        </w:tc>
        <w:tc>
          <w:tcPr>
            <w:tcW w:w="1549" w:type="dxa"/>
          </w:tcPr>
          <w:p>
            <w:pPr>
              <w:pStyle w:val="TableParagraph"/>
              <w:spacing w:line="239" w:lineRule="exact"/>
              <w:ind w:left="264"/>
              <w:jc w:val="left"/>
              <w:rPr>
                <w:sz w:val="20"/>
              </w:rPr>
            </w:pPr>
            <w:r>
              <w:rPr>
                <w:w w:val="100"/>
                <w:sz w:val="20"/>
              </w:rPr>
              <w:t>7</w:t>
            </w:r>
          </w:p>
        </w:tc>
        <w:tc>
          <w:tcPr>
            <w:tcW w:w="883" w:type="dxa"/>
          </w:tcPr>
          <w:p>
            <w:pPr>
              <w:pStyle w:val="TableParagraph"/>
              <w:jc w:val="left"/>
              <w:rPr>
                <w:rFonts w:ascii="Times New Roman"/>
                <w:sz w:val="18"/>
              </w:rPr>
            </w:pPr>
          </w:p>
        </w:tc>
        <w:tc>
          <w:tcPr>
            <w:tcW w:w="987" w:type="dxa"/>
          </w:tcPr>
          <w:p>
            <w:pPr>
              <w:pStyle w:val="TableParagraph"/>
              <w:jc w:val="left"/>
              <w:rPr>
                <w:rFonts w:ascii="Times New Roman"/>
                <w:sz w:val="18"/>
              </w:rPr>
            </w:pPr>
          </w:p>
        </w:tc>
        <w:tc>
          <w:tcPr>
            <w:tcW w:w="1030" w:type="dxa"/>
          </w:tcPr>
          <w:p>
            <w:pPr>
              <w:pStyle w:val="TableParagraph"/>
              <w:jc w:val="left"/>
              <w:rPr>
                <w:rFonts w:ascii="Times New Roman"/>
                <w:sz w:val="18"/>
              </w:rPr>
            </w:pPr>
          </w:p>
        </w:tc>
        <w:tc>
          <w:tcPr>
            <w:tcW w:w="1037"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19" w:type="dxa"/>
          </w:tcPr>
          <w:p>
            <w:pPr>
              <w:pStyle w:val="TableParagraph"/>
              <w:jc w:val="left"/>
              <w:rPr>
                <w:rFonts w:ascii="Times New Roman"/>
                <w:sz w:val="18"/>
              </w:rPr>
            </w:pPr>
          </w:p>
        </w:tc>
      </w:tr>
      <w:tr>
        <w:trPr>
          <w:trHeight w:val="403" w:hRule="atLeast"/>
        </w:trPr>
        <w:tc>
          <w:tcPr>
            <w:tcW w:w="1671" w:type="dxa"/>
          </w:tcPr>
          <w:p>
            <w:pPr>
              <w:pStyle w:val="TableParagraph"/>
              <w:jc w:val="left"/>
              <w:rPr>
                <w:rFonts w:ascii="Times New Roman"/>
                <w:sz w:val="20"/>
              </w:rPr>
            </w:pPr>
          </w:p>
        </w:tc>
        <w:tc>
          <w:tcPr>
            <w:tcW w:w="1549" w:type="dxa"/>
          </w:tcPr>
          <w:p>
            <w:pPr>
              <w:pStyle w:val="TableParagraph"/>
              <w:spacing w:line="239" w:lineRule="exact"/>
              <w:ind w:left="917"/>
              <w:jc w:val="left"/>
              <w:rPr>
                <w:i/>
                <w:sz w:val="20"/>
              </w:rPr>
            </w:pPr>
            <w:r>
              <w:rPr>
                <w:i/>
                <w:spacing w:val="-5"/>
                <w:sz w:val="20"/>
              </w:rPr>
              <w:t>SD</w:t>
            </w:r>
          </w:p>
        </w:tc>
        <w:tc>
          <w:tcPr>
            <w:tcW w:w="883" w:type="dxa"/>
          </w:tcPr>
          <w:p>
            <w:pPr>
              <w:pStyle w:val="TableParagraph"/>
              <w:spacing w:line="239" w:lineRule="exact"/>
              <w:ind w:left="213"/>
              <w:jc w:val="left"/>
              <w:rPr>
                <w:sz w:val="20"/>
              </w:rPr>
            </w:pPr>
            <w:r>
              <w:rPr>
                <w:spacing w:val="-4"/>
                <w:sz w:val="20"/>
              </w:rPr>
              <w:t>0.43</w:t>
            </w:r>
          </w:p>
        </w:tc>
        <w:tc>
          <w:tcPr>
            <w:tcW w:w="987" w:type="dxa"/>
          </w:tcPr>
          <w:p>
            <w:pPr>
              <w:pStyle w:val="TableParagraph"/>
              <w:spacing w:line="239" w:lineRule="exact"/>
              <w:ind w:left="304" w:right="304"/>
              <w:rPr>
                <w:sz w:val="20"/>
              </w:rPr>
            </w:pPr>
            <w:r>
              <w:rPr>
                <w:spacing w:val="-4"/>
                <w:sz w:val="20"/>
              </w:rPr>
              <w:t>0.50</w:t>
            </w:r>
          </w:p>
        </w:tc>
        <w:tc>
          <w:tcPr>
            <w:tcW w:w="1030" w:type="dxa"/>
          </w:tcPr>
          <w:p>
            <w:pPr>
              <w:pStyle w:val="TableParagraph"/>
              <w:spacing w:line="239" w:lineRule="exact"/>
              <w:ind w:left="316"/>
              <w:jc w:val="left"/>
              <w:rPr>
                <w:sz w:val="20"/>
              </w:rPr>
            </w:pPr>
            <w:r>
              <w:rPr>
                <w:spacing w:val="-4"/>
                <w:sz w:val="20"/>
              </w:rPr>
              <w:t>0.66</w:t>
            </w:r>
          </w:p>
        </w:tc>
        <w:tc>
          <w:tcPr>
            <w:tcW w:w="1037" w:type="dxa"/>
          </w:tcPr>
          <w:p>
            <w:pPr>
              <w:pStyle w:val="TableParagraph"/>
              <w:spacing w:line="239" w:lineRule="exact"/>
              <w:ind w:left="346" w:right="312"/>
              <w:rPr>
                <w:sz w:val="20"/>
              </w:rPr>
            </w:pPr>
            <w:r>
              <w:rPr>
                <w:spacing w:val="-4"/>
                <w:sz w:val="20"/>
              </w:rPr>
              <w:t>0.65</w:t>
            </w:r>
          </w:p>
        </w:tc>
        <w:tc>
          <w:tcPr>
            <w:tcW w:w="951" w:type="dxa"/>
          </w:tcPr>
          <w:p>
            <w:pPr>
              <w:pStyle w:val="TableParagraph"/>
              <w:spacing w:line="239" w:lineRule="exact"/>
              <w:ind w:right="268"/>
              <w:jc w:val="right"/>
              <w:rPr>
                <w:sz w:val="20"/>
              </w:rPr>
            </w:pPr>
            <w:r>
              <w:rPr>
                <w:spacing w:val="-4"/>
                <w:sz w:val="20"/>
              </w:rPr>
              <w:t>0.46</w:t>
            </w:r>
          </w:p>
        </w:tc>
        <w:tc>
          <w:tcPr>
            <w:tcW w:w="919" w:type="dxa"/>
          </w:tcPr>
          <w:p>
            <w:pPr>
              <w:pStyle w:val="TableParagraph"/>
              <w:spacing w:line="239" w:lineRule="exact"/>
              <w:ind w:left="261" w:right="278"/>
              <w:rPr>
                <w:sz w:val="20"/>
              </w:rPr>
            </w:pPr>
            <w:r>
              <w:rPr>
                <w:spacing w:val="-4"/>
                <w:sz w:val="20"/>
              </w:rPr>
              <w:t>0.51</w:t>
            </w:r>
          </w:p>
        </w:tc>
      </w:tr>
      <w:tr>
        <w:trPr>
          <w:trHeight w:val="524" w:hRule="atLeast"/>
        </w:trPr>
        <w:tc>
          <w:tcPr>
            <w:tcW w:w="1671" w:type="dxa"/>
            <w:tcBorders>
              <w:bottom w:val="single" w:sz="12" w:space="0" w:color="00E2FF"/>
            </w:tcBorders>
          </w:tcPr>
          <w:p>
            <w:pPr>
              <w:pStyle w:val="TableParagraph"/>
              <w:jc w:val="left"/>
              <w:rPr>
                <w:rFonts w:ascii="Times New Roman"/>
                <w:sz w:val="20"/>
              </w:rPr>
            </w:pPr>
          </w:p>
        </w:tc>
        <w:tc>
          <w:tcPr>
            <w:tcW w:w="1549" w:type="dxa"/>
            <w:tcBorders>
              <w:bottom w:val="single" w:sz="12" w:space="0" w:color="00E2FF"/>
            </w:tcBorders>
          </w:tcPr>
          <w:p>
            <w:pPr>
              <w:pStyle w:val="TableParagraph"/>
              <w:spacing w:before="128"/>
              <w:ind w:left="845"/>
              <w:jc w:val="left"/>
              <w:rPr>
                <w:i/>
                <w:sz w:val="20"/>
              </w:rPr>
            </w:pPr>
            <w:r>
              <w:rPr>
                <w:i/>
                <w:spacing w:val="-5"/>
                <w:sz w:val="20"/>
              </w:rPr>
              <w:t>SEM</w:t>
            </w:r>
          </w:p>
        </w:tc>
        <w:tc>
          <w:tcPr>
            <w:tcW w:w="883" w:type="dxa"/>
            <w:tcBorders>
              <w:bottom w:val="single" w:sz="12" w:space="0" w:color="00E2FF"/>
            </w:tcBorders>
          </w:tcPr>
          <w:p>
            <w:pPr>
              <w:pStyle w:val="TableParagraph"/>
              <w:spacing w:before="128"/>
              <w:ind w:left="213"/>
              <w:jc w:val="left"/>
              <w:rPr>
                <w:sz w:val="20"/>
              </w:rPr>
            </w:pPr>
            <w:r>
              <w:rPr>
                <w:spacing w:val="-4"/>
                <w:sz w:val="20"/>
              </w:rPr>
              <w:t>5.95</w:t>
            </w:r>
          </w:p>
        </w:tc>
        <w:tc>
          <w:tcPr>
            <w:tcW w:w="987" w:type="dxa"/>
            <w:tcBorders>
              <w:bottom w:val="single" w:sz="12" w:space="0" w:color="00E2FF"/>
            </w:tcBorders>
          </w:tcPr>
          <w:p>
            <w:pPr>
              <w:pStyle w:val="TableParagraph"/>
              <w:spacing w:before="128"/>
              <w:ind w:left="304" w:right="304"/>
              <w:rPr>
                <w:sz w:val="20"/>
              </w:rPr>
            </w:pPr>
            <w:r>
              <w:rPr>
                <w:spacing w:val="-4"/>
                <w:sz w:val="20"/>
              </w:rPr>
              <w:t>6.14</w:t>
            </w:r>
          </w:p>
        </w:tc>
        <w:tc>
          <w:tcPr>
            <w:tcW w:w="1030" w:type="dxa"/>
            <w:tcBorders>
              <w:bottom w:val="single" w:sz="12" w:space="0" w:color="00E2FF"/>
            </w:tcBorders>
          </w:tcPr>
          <w:p>
            <w:pPr>
              <w:pStyle w:val="TableParagraph"/>
              <w:spacing w:before="128"/>
              <w:ind w:left="316"/>
              <w:jc w:val="left"/>
              <w:rPr>
                <w:sz w:val="20"/>
              </w:rPr>
            </w:pPr>
            <w:r>
              <w:rPr>
                <w:spacing w:val="-4"/>
                <w:sz w:val="20"/>
              </w:rPr>
              <w:t>6.17</w:t>
            </w:r>
          </w:p>
        </w:tc>
        <w:tc>
          <w:tcPr>
            <w:tcW w:w="1037" w:type="dxa"/>
            <w:tcBorders>
              <w:bottom w:val="single" w:sz="12" w:space="0" w:color="00E2FF"/>
            </w:tcBorders>
          </w:tcPr>
          <w:p>
            <w:pPr>
              <w:pStyle w:val="TableParagraph"/>
              <w:spacing w:before="128"/>
              <w:ind w:left="346" w:right="312"/>
              <w:rPr>
                <w:sz w:val="20"/>
              </w:rPr>
            </w:pPr>
            <w:r>
              <w:rPr>
                <w:spacing w:val="-4"/>
                <w:sz w:val="20"/>
              </w:rPr>
              <w:t>5.51</w:t>
            </w:r>
          </w:p>
        </w:tc>
        <w:tc>
          <w:tcPr>
            <w:tcW w:w="951" w:type="dxa"/>
            <w:tcBorders>
              <w:bottom w:val="single" w:sz="12" w:space="0" w:color="00E2FF"/>
            </w:tcBorders>
          </w:tcPr>
          <w:p>
            <w:pPr>
              <w:pStyle w:val="TableParagraph"/>
              <w:spacing w:before="128"/>
              <w:ind w:right="268"/>
              <w:jc w:val="right"/>
              <w:rPr>
                <w:sz w:val="20"/>
              </w:rPr>
            </w:pPr>
            <w:r>
              <w:rPr>
                <w:spacing w:val="-4"/>
                <w:sz w:val="20"/>
              </w:rPr>
              <w:t>5.65</w:t>
            </w:r>
          </w:p>
        </w:tc>
        <w:tc>
          <w:tcPr>
            <w:tcW w:w="919" w:type="dxa"/>
            <w:tcBorders>
              <w:bottom w:val="single" w:sz="12" w:space="0" w:color="00E2FF"/>
            </w:tcBorders>
          </w:tcPr>
          <w:p>
            <w:pPr>
              <w:pStyle w:val="TableParagraph"/>
              <w:spacing w:before="128"/>
              <w:ind w:left="261" w:right="278"/>
              <w:rPr>
                <w:sz w:val="20"/>
              </w:rPr>
            </w:pPr>
            <w:r>
              <w:rPr>
                <w:spacing w:val="-4"/>
                <w:sz w:val="20"/>
              </w:rPr>
              <w:t>6.03</w:t>
            </w:r>
          </w:p>
        </w:tc>
      </w:tr>
      <w:tr>
        <w:trPr>
          <w:trHeight w:val="554" w:hRule="atLeast"/>
        </w:trPr>
        <w:tc>
          <w:tcPr>
            <w:tcW w:w="1671" w:type="dxa"/>
            <w:tcBorders>
              <w:top w:val="single" w:sz="12" w:space="0" w:color="00E2FF"/>
            </w:tcBorders>
          </w:tcPr>
          <w:p>
            <w:pPr>
              <w:pStyle w:val="TableParagraph"/>
              <w:jc w:val="left"/>
              <w:rPr>
                <w:rFonts w:ascii="Times New Roman"/>
                <w:sz w:val="20"/>
              </w:rPr>
            </w:pPr>
          </w:p>
        </w:tc>
        <w:tc>
          <w:tcPr>
            <w:tcW w:w="1549" w:type="dxa"/>
            <w:tcBorders>
              <w:top w:val="single" w:sz="12" w:space="0" w:color="00E2FF"/>
            </w:tcBorders>
          </w:tcPr>
          <w:p>
            <w:pPr>
              <w:pStyle w:val="TableParagraph"/>
              <w:spacing w:before="145"/>
              <w:ind w:left="787"/>
              <w:jc w:val="left"/>
              <w:rPr>
                <w:i/>
                <w:sz w:val="20"/>
              </w:rPr>
            </w:pPr>
            <w:r>
              <w:rPr>
                <w:i/>
                <w:spacing w:val="-4"/>
                <w:sz w:val="20"/>
              </w:rPr>
              <w:t>Mean</w:t>
            </w:r>
          </w:p>
        </w:tc>
        <w:tc>
          <w:tcPr>
            <w:tcW w:w="883" w:type="dxa"/>
            <w:tcBorders>
              <w:top w:val="single" w:sz="12" w:space="0" w:color="00E2FF"/>
            </w:tcBorders>
          </w:tcPr>
          <w:p>
            <w:pPr>
              <w:pStyle w:val="TableParagraph"/>
              <w:spacing w:before="145"/>
              <w:ind w:left="213"/>
              <w:jc w:val="left"/>
              <w:rPr>
                <w:sz w:val="20"/>
              </w:rPr>
            </w:pPr>
            <w:r>
              <w:rPr>
                <w:spacing w:val="-4"/>
                <w:sz w:val="20"/>
              </w:rPr>
              <w:t>6.20</w:t>
            </w:r>
          </w:p>
        </w:tc>
        <w:tc>
          <w:tcPr>
            <w:tcW w:w="987" w:type="dxa"/>
            <w:tcBorders>
              <w:top w:val="single" w:sz="12" w:space="0" w:color="00E2FF"/>
            </w:tcBorders>
          </w:tcPr>
          <w:p>
            <w:pPr>
              <w:pStyle w:val="TableParagraph"/>
              <w:spacing w:before="145"/>
              <w:ind w:left="304" w:right="304"/>
              <w:rPr>
                <w:sz w:val="20"/>
              </w:rPr>
            </w:pPr>
            <w:r>
              <w:rPr>
                <w:spacing w:val="-4"/>
                <w:sz w:val="20"/>
              </w:rPr>
              <w:t>6.78</w:t>
            </w:r>
          </w:p>
        </w:tc>
        <w:tc>
          <w:tcPr>
            <w:tcW w:w="1030" w:type="dxa"/>
            <w:tcBorders>
              <w:top w:val="single" w:sz="12" w:space="0" w:color="00E2FF"/>
            </w:tcBorders>
          </w:tcPr>
          <w:p>
            <w:pPr>
              <w:pStyle w:val="TableParagraph"/>
              <w:spacing w:before="145"/>
              <w:ind w:left="316"/>
              <w:jc w:val="left"/>
              <w:rPr>
                <w:sz w:val="20"/>
              </w:rPr>
            </w:pPr>
            <w:r>
              <w:rPr>
                <w:spacing w:val="-4"/>
                <w:sz w:val="20"/>
              </w:rPr>
              <w:t>6.95</w:t>
            </w:r>
          </w:p>
        </w:tc>
        <w:tc>
          <w:tcPr>
            <w:tcW w:w="1037" w:type="dxa"/>
            <w:tcBorders>
              <w:top w:val="single" w:sz="12" w:space="0" w:color="00E2FF"/>
            </w:tcBorders>
          </w:tcPr>
          <w:p>
            <w:pPr>
              <w:pStyle w:val="TableParagraph"/>
              <w:spacing w:before="145"/>
              <w:ind w:left="346" w:right="312"/>
              <w:rPr>
                <w:sz w:val="20"/>
              </w:rPr>
            </w:pPr>
            <w:r>
              <w:rPr>
                <w:spacing w:val="-4"/>
                <w:sz w:val="20"/>
              </w:rPr>
              <w:t>5.78</w:t>
            </w:r>
          </w:p>
        </w:tc>
        <w:tc>
          <w:tcPr>
            <w:tcW w:w="951" w:type="dxa"/>
            <w:tcBorders>
              <w:top w:val="single" w:sz="12" w:space="0" w:color="00E2FF"/>
            </w:tcBorders>
          </w:tcPr>
          <w:p>
            <w:pPr>
              <w:pStyle w:val="TableParagraph"/>
              <w:spacing w:before="145"/>
              <w:ind w:right="268"/>
              <w:jc w:val="right"/>
              <w:rPr>
                <w:sz w:val="20"/>
              </w:rPr>
            </w:pPr>
            <w:r>
              <w:rPr>
                <w:spacing w:val="-4"/>
                <w:sz w:val="20"/>
              </w:rPr>
              <w:t>5.95</w:t>
            </w:r>
          </w:p>
        </w:tc>
        <w:tc>
          <w:tcPr>
            <w:tcW w:w="919" w:type="dxa"/>
            <w:tcBorders>
              <w:top w:val="single" w:sz="12" w:space="0" w:color="00E2FF"/>
            </w:tcBorders>
          </w:tcPr>
          <w:p>
            <w:pPr>
              <w:pStyle w:val="TableParagraph"/>
              <w:spacing w:before="145"/>
              <w:ind w:left="261" w:right="278"/>
              <w:rPr>
                <w:sz w:val="20"/>
              </w:rPr>
            </w:pPr>
            <w:r>
              <w:rPr>
                <w:spacing w:val="-4"/>
                <w:sz w:val="20"/>
              </w:rPr>
              <w:t>6.58</w:t>
            </w:r>
          </w:p>
        </w:tc>
      </w:tr>
      <w:tr>
        <w:trPr>
          <w:trHeight w:val="403" w:hRule="atLeast"/>
        </w:trPr>
        <w:tc>
          <w:tcPr>
            <w:tcW w:w="1671" w:type="dxa"/>
          </w:tcPr>
          <w:p>
            <w:pPr>
              <w:pStyle w:val="TableParagraph"/>
              <w:jc w:val="left"/>
              <w:rPr>
                <w:rFonts w:ascii="Times New Roman"/>
                <w:sz w:val="20"/>
              </w:rPr>
            </w:pPr>
          </w:p>
        </w:tc>
        <w:tc>
          <w:tcPr>
            <w:tcW w:w="1549" w:type="dxa"/>
          </w:tcPr>
          <w:p>
            <w:pPr>
              <w:pStyle w:val="TableParagraph"/>
              <w:spacing w:before="128"/>
              <w:ind w:right="209"/>
              <w:jc w:val="right"/>
              <w:rPr>
                <w:i/>
                <w:sz w:val="20"/>
              </w:rPr>
            </w:pPr>
            <w:r>
              <w:rPr>
                <w:i/>
                <w:spacing w:val="-2"/>
                <w:sz w:val="20"/>
              </w:rPr>
              <w:t>Median</w:t>
            </w:r>
          </w:p>
        </w:tc>
        <w:tc>
          <w:tcPr>
            <w:tcW w:w="883" w:type="dxa"/>
          </w:tcPr>
          <w:p>
            <w:pPr>
              <w:pStyle w:val="TableParagraph"/>
              <w:spacing w:before="128"/>
              <w:ind w:left="213"/>
              <w:jc w:val="left"/>
              <w:rPr>
                <w:sz w:val="20"/>
              </w:rPr>
            </w:pPr>
            <w:r>
              <w:rPr>
                <w:spacing w:val="-4"/>
                <w:sz w:val="20"/>
              </w:rPr>
              <w:t>2.25</w:t>
            </w:r>
          </w:p>
        </w:tc>
        <w:tc>
          <w:tcPr>
            <w:tcW w:w="987" w:type="dxa"/>
          </w:tcPr>
          <w:p>
            <w:pPr>
              <w:pStyle w:val="TableParagraph"/>
              <w:spacing w:before="128"/>
              <w:ind w:left="304" w:right="304"/>
              <w:rPr>
                <w:sz w:val="20"/>
              </w:rPr>
            </w:pPr>
            <w:r>
              <w:rPr>
                <w:spacing w:val="-4"/>
                <w:sz w:val="20"/>
              </w:rPr>
              <w:t>2.52</w:t>
            </w:r>
          </w:p>
        </w:tc>
        <w:tc>
          <w:tcPr>
            <w:tcW w:w="1030" w:type="dxa"/>
          </w:tcPr>
          <w:p>
            <w:pPr>
              <w:pStyle w:val="TableParagraph"/>
              <w:spacing w:before="128"/>
              <w:ind w:left="316"/>
              <w:jc w:val="left"/>
              <w:rPr>
                <w:sz w:val="20"/>
              </w:rPr>
            </w:pPr>
            <w:r>
              <w:rPr>
                <w:spacing w:val="-4"/>
                <w:sz w:val="20"/>
              </w:rPr>
              <w:t>2.45</w:t>
            </w:r>
          </w:p>
        </w:tc>
        <w:tc>
          <w:tcPr>
            <w:tcW w:w="1037" w:type="dxa"/>
          </w:tcPr>
          <w:p>
            <w:pPr>
              <w:pStyle w:val="TableParagraph"/>
              <w:spacing w:before="128"/>
              <w:ind w:left="346" w:right="312"/>
              <w:rPr>
                <w:sz w:val="20"/>
              </w:rPr>
            </w:pPr>
            <w:r>
              <w:rPr>
                <w:spacing w:val="-4"/>
                <w:sz w:val="20"/>
              </w:rPr>
              <w:t>2.22</w:t>
            </w:r>
          </w:p>
        </w:tc>
        <w:tc>
          <w:tcPr>
            <w:tcW w:w="951" w:type="dxa"/>
          </w:tcPr>
          <w:p>
            <w:pPr>
              <w:pStyle w:val="TableParagraph"/>
              <w:spacing w:before="128"/>
              <w:ind w:right="268"/>
              <w:jc w:val="right"/>
              <w:rPr>
                <w:sz w:val="20"/>
              </w:rPr>
            </w:pPr>
            <w:r>
              <w:rPr>
                <w:spacing w:val="-4"/>
                <w:sz w:val="20"/>
              </w:rPr>
              <w:t>2.05</w:t>
            </w:r>
          </w:p>
        </w:tc>
        <w:tc>
          <w:tcPr>
            <w:tcW w:w="919" w:type="dxa"/>
          </w:tcPr>
          <w:p>
            <w:pPr>
              <w:pStyle w:val="TableParagraph"/>
              <w:spacing w:before="128"/>
              <w:ind w:left="261" w:right="278"/>
              <w:rPr>
                <w:sz w:val="20"/>
              </w:rPr>
            </w:pPr>
            <w:r>
              <w:rPr>
                <w:spacing w:val="-4"/>
                <w:sz w:val="20"/>
              </w:rPr>
              <w:t>2.29</w:t>
            </w:r>
          </w:p>
        </w:tc>
      </w:tr>
      <w:tr>
        <w:trPr>
          <w:trHeight w:val="268" w:hRule="atLeast"/>
        </w:trPr>
        <w:tc>
          <w:tcPr>
            <w:tcW w:w="1671" w:type="dxa"/>
          </w:tcPr>
          <w:p>
            <w:pPr>
              <w:pStyle w:val="TableParagraph"/>
              <w:spacing w:line="239" w:lineRule="exact"/>
              <w:ind w:left="225" w:right="205"/>
              <w:rPr>
                <w:b/>
                <w:sz w:val="20"/>
              </w:rPr>
            </w:pPr>
            <w:r>
              <w:rPr>
                <w:b/>
                <w:spacing w:val="-2"/>
                <w:sz w:val="20"/>
              </w:rPr>
              <w:t>Management</w:t>
            </w:r>
          </w:p>
        </w:tc>
        <w:tc>
          <w:tcPr>
            <w:tcW w:w="1549" w:type="dxa"/>
          </w:tcPr>
          <w:p>
            <w:pPr>
              <w:pStyle w:val="TableParagraph"/>
              <w:spacing w:line="239" w:lineRule="exact"/>
              <w:ind w:left="211"/>
              <w:jc w:val="left"/>
              <w:rPr>
                <w:sz w:val="20"/>
              </w:rPr>
            </w:pPr>
            <w:r>
              <w:rPr>
                <w:spacing w:val="-5"/>
                <w:sz w:val="20"/>
              </w:rPr>
              <w:t>16</w:t>
            </w:r>
          </w:p>
        </w:tc>
        <w:tc>
          <w:tcPr>
            <w:tcW w:w="883" w:type="dxa"/>
          </w:tcPr>
          <w:p>
            <w:pPr>
              <w:pStyle w:val="TableParagraph"/>
              <w:jc w:val="left"/>
              <w:rPr>
                <w:rFonts w:ascii="Times New Roman"/>
                <w:sz w:val="18"/>
              </w:rPr>
            </w:pPr>
          </w:p>
        </w:tc>
        <w:tc>
          <w:tcPr>
            <w:tcW w:w="987" w:type="dxa"/>
          </w:tcPr>
          <w:p>
            <w:pPr>
              <w:pStyle w:val="TableParagraph"/>
              <w:jc w:val="left"/>
              <w:rPr>
                <w:rFonts w:ascii="Times New Roman"/>
                <w:sz w:val="18"/>
              </w:rPr>
            </w:pPr>
          </w:p>
        </w:tc>
        <w:tc>
          <w:tcPr>
            <w:tcW w:w="1030" w:type="dxa"/>
          </w:tcPr>
          <w:p>
            <w:pPr>
              <w:pStyle w:val="TableParagraph"/>
              <w:jc w:val="left"/>
              <w:rPr>
                <w:rFonts w:ascii="Times New Roman"/>
                <w:sz w:val="18"/>
              </w:rPr>
            </w:pPr>
          </w:p>
        </w:tc>
        <w:tc>
          <w:tcPr>
            <w:tcW w:w="1037"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19" w:type="dxa"/>
          </w:tcPr>
          <w:p>
            <w:pPr>
              <w:pStyle w:val="TableParagraph"/>
              <w:jc w:val="left"/>
              <w:rPr>
                <w:rFonts w:ascii="Times New Roman"/>
                <w:sz w:val="18"/>
              </w:rPr>
            </w:pPr>
          </w:p>
        </w:tc>
      </w:tr>
      <w:tr>
        <w:trPr>
          <w:trHeight w:val="405" w:hRule="atLeast"/>
        </w:trPr>
        <w:tc>
          <w:tcPr>
            <w:tcW w:w="1671" w:type="dxa"/>
          </w:tcPr>
          <w:p>
            <w:pPr>
              <w:pStyle w:val="TableParagraph"/>
              <w:jc w:val="left"/>
              <w:rPr>
                <w:rFonts w:ascii="Times New Roman"/>
                <w:sz w:val="20"/>
              </w:rPr>
            </w:pPr>
          </w:p>
        </w:tc>
        <w:tc>
          <w:tcPr>
            <w:tcW w:w="1549" w:type="dxa"/>
          </w:tcPr>
          <w:p>
            <w:pPr>
              <w:pStyle w:val="TableParagraph"/>
              <w:spacing w:line="239" w:lineRule="exact"/>
              <w:ind w:left="917"/>
              <w:jc w:val="left"/>
              <w:rPr>
                <w:i/>
                <w:sz w:val="20"/>
              </w:rPr>
            </w:pPr>
            <w:r>
              <w:rPr>
                <w:i/>
                <w:spacing w:val="-5"/>
                <w:sz w:val="20"/>
              </w:rPr>
              <w:t>SD</w:t>
            </w:r>
          </w:p>
        </w:tc>
        <w:tc>
          <w:tcPr>
            <w:tcW w:w="883" w:type="dxa"/>
          </w:tcPr>
          <w:p>
            <w:pPr>
              <w:pStyle w:val="TableParagraph"/>
              <w:spacing w:line="239" w:lineRule="exact"/>
              <w:ind w:left="213"/>
              <w:jc w:val="left"/>
              <w:rPr>
                <w:sz w:val="20"/>
              </w:rPr>
            </w:pPr>
            <w:r>
              <w:rPr>
                <w:spacing w:val="-4"/>
                <w:sz w:val="20"/>
              </w:rPr>
              <w:t>0.56</w:t>
            </w:r>
          </w:p>
        </w:tc>
        <w:tc>
          <w:tcPr>
            <w:tcW w:w="987" w:type="dxa"/>
          </w:tcPr>
          <w:p>
            <w:pPr>
              <w:pStyle w:val="TableParagraph"/>
              <w:spacing w:line="239" w:lineRule="exact"/>
              <w:ind w:left="304" w:right="304"/>
              <w:rPr>
                <w:sz w:val="20"/>
              </w:rPr>
            </w:pPr>
            <w:r>
              <w:rPr>
                <w:spacing w:val="-4"/>
                <w:sz w:val="20"/>
              </w:rPr>
              <w:t>0.63</w:t>
            </w:r>
          </w:p>
        </w:tc>
        <w:tc>
          <w:tcPr>
            <w:tcW w:w="1030" w:type="dxa"/>
          </w:tcPr>
          <w:p>
            <w:pPr>
              <w:pStyle w:val="TableParagraph"/>
              <w:spacing w:line="239" w:lineRule="exact"/>
              <w:ind w:left="316"/>
              <w:jc w:val="left"/>
              <w:rPr>
                <w:sz w:val="20"/>
              </w:rPr>
            </w:pPr>
            <w:r>
              <w:rPr>
                <w:spacing w:val="-4"/>
                <w:sz w:val="20"/>
              </w:rPr>
              <w:t>0.61</w:t>
            </w:r>
          </w:p>
        </w:tc>
        <w:tc>
          <w:tcPr>
            <w:tcW w:w="1037" w:type="dxa"/>
          </w:tcPr>
          <w:p>
            <w:pPr>
              <w:pStyle w:val="TableParagraph"/>
              <w:spacing w:line="239" w:lineRule="exact"/>
              <w:ind w:left="346" w:right="312"/>
              <w:rPr>
                <w:sz w:val="20"/>
              </w:rPr>
            </w:pPr>
            <w:r>
              <w:rPr>
                <w:spacing w:val="-4"/>
                <w:sz w:val="20"/>
              </w:rPr>
              <w:t>0.55</w:t>
            </w:r>
          </w:p>
        </w:tc>
        <w:tc>
          <w:tcPr>
            <w:tcW w:w="951" w:type="dxa"/>
          </w:tcPr>
          <w:p>
            <w:pPr>
              <w:pStyle w:val="TableParagraph"/>
              <w:spacing w:line="239" w:lineRule="exact"/>
              <w:ind w:right="268"/>
              <w:jc w:val="right"/>
              <w:rPr>
                <w:sz w:val="20"/>
              </w:rPr>
            </w:pPr>
            <w:r>
              <w:rPr>
                <w:spacing w:val="-4"/>
                <w:sz w:val="20"/>
              </w:rPr>
              <w:t>0.51</w:t>
            </w:r>
          </w:p>
        </w:tc>
        <w:tc>
          <w:tcPr>
            <w:tcW w:w="919" w:type="dxa"/>
          </w:tcPr>
          <w:p>
            <w:pPr>
              <w:pStyle w:val="TableParagraph"/>
              <w:spacing w:line="239" w:lineRule="exact"/>
              <w:ind w:left="261" w:right="278"/>
              <w:rPr>
                <w:sz w:val="20"/>
              </w:rPr>
            </w:pPr>
            <w:r>
              <w:rPr>
                <w:spacing w:val="-4"/>
                <w:sz w:val="20"/>
              </w:rPr>
              <w:t>0.57</w:t>
            </w:r>
          </w:p>
        </w:tc>
      </w:tr>
      <w:tr>
        <w:trPr>
          <w:trHeight w:val="527" w:hRule="atLeast"/>
        </w:trPr>
        <w:tc>
          <w:tcPr>
            <w:tcW w:w="1671" w:type="dxa"/>
            <w:tcBorders>
              <w:bottom w:val="single" w:sz="24" w:space="0" w:color="00E2FF"/>
            </w:tcBorders>
          </w:tcPr>
          <w:p>
            <w:pPr>
              <w:pStyle w:val="TableParagraph"/>
              <w:jc w:val="left"/>
              <w:rPr>
                <w:rFonts w:ascii="Times New Roman"/>
                <w:sz w:val="20"/>
              </w:rPr>
            </w:pPr>
          </w:p>
        </w:tc>
        <w:tc>
          <w:tcPr>
            <w:tcW w:w="1549" w:type="dxa"/>
            <w:tcBorders>
              <w:bottom w:val="single" w:sz="24" w:space="0" w:color="00E2FF"/>
            </w:tcBorders>
          </w:tcPr>
          <w:p>
            <w:pPr>
              <w:pStyle w:val="TableParagraph"/>
              <w:spacing w:before="131"/>
              <w:ind w:left="845"/>
              <w:jc w:val="left"/>
              <w:rPr>
                <w:i/>
                <w:sz w:val="20"/>
              </w:rPr>
            </w:pPr>
            <w:r>
              <w:rPr>
                <w:i/>
                <w:spacing w:val="-5"/>
                <w:sz w:val="20"/>
              </w:rPr>
              <w:t>SEM</w:t>
            </w:r>
          </w:p>
        </w:tc>
        <w:tc>
          <w:tcPr>
            <w:tcW w:w="883" w:type="dxa"/>
            <w:tcBorders>
              <w:bottom w:val="single" w:sz="24" w:space="0" w:color="00E2FF"/>
            </w:tcBorders>
          </w:tcPr>
          <w:p>
            <w:pPr>
              <w:pStyle w:val="TableParagraph"/>
              <w:spacing w:before="131"/>
              <w:ind w:left="213"/>
              <w:jc w:val="left"/>
              <w:rPr>
                <w:sz w:val="20"/>
              </w:rPr>
            </w:pPr>
            <w:r>
              <w:rPr>
                <w:spacing w:val="-4"/>
                <w:sz w:val="20"/>
              </w:rPr>
              <w:t>6.04</w:t>
            </w:r>
          </w:p>
        </w:tc>
        <w:tc>
          <w:tcPr>
            <w:tcW w:w="987" w:type="dxa"/>
            <w:tcBorders>
              <w:bottom w:val="single" w:sz="24" w:space="0" w:color="00E2FF"/>
            </w:tcBorders>
          </w:tcPr>
          <w:p>
            <w:pPr>
              <w:pStyle w:val="TableParagraph"/>
              <w:spacing w:before="131"/>
              <w:ind w:left="304" w:right="304"/>
              <w:rPr>
                <w:sz w:val="20"/>
              </w:rPr>
            </w:pPr>
            <w:r>
              <w:rPr>
                <w:spacing w:val="-4"/>
                <w:sz w:val="20"/>
              </w:rPr>
              <w:t>6.65</w:t>
            </w:r>
          </w:p>
        </w:tc>
        <w:tc>
          <w:tcPr>
            <w:tcW w:w="1030" w:type="dxa"/>
            <w:tcBorders>
              <w:bottom w:val="single" w:sz="24" w:space="0" w:color="00E2FF"/>
            </w:tcBorders>
          </w:tcPr>
          <w:p>
            <w:pPr>
              <w:pStyle w:val="TableParagraph"/>
              <w:spacing w:before="131"/>
              <w:ind w:left="316"/>
              <w:jc w:val="left"/>
              <w:rPr>
                <w:sz w:val="20"/>
              </w:rPr>
            </w:pPr>
            <w:r>
              <w:rPr>
                <w:spacing w:val="-4"/>
                <w:sz w:val="20"/>
              </w:rPr>
              <w:t>6.85</w:t>
            </w:r>
          </w:p>
        </w:tc>
        <w:tc>
          <w:tcPr>
            <w:tcW w:w="1037" w:type="dxa"/>
            <w:tcBorders>
              <w:bottom w:val="single" w:sz="24" w:space="0" w:color="00E2FF"/>
            </w:tcBorders>
          </w:tcPr>
          <w:p>
            <w:pPr>
              <w:pStyle w:val="TableParagraph"/>
              <w:spacing w:before="131"/>
              <w:ind w:left="346" w:right="312"/>
              <w:rPr>
                <w:sz w:val="20"/>
              </w:rPr>
            </w:pPr>
            <w:r>
              <w:rPr>
                <w:spacing w:val="-4"/>
                <w:sz w:val="20"/>
              </w:rPr>
              <w:t>6.14</w:t>
            </w:r>
          </w:p>
        </w:tc>
        <w:tc>
          <w:tcPr>
            <w:tcW w:w="951" w:type="dxa"/>
            <w:tcBorders>
              <w:bottom w:val="single" w:sz="24" w:space="0" w:color="00E2FF"/>
            </w:tcBorders>
          </w:tcPr>
          <w:p>
            <w:pPr>
              <w:pStyle w:val="TableParagraph"/>
              <w:spacing w:before="131"/>
              <w:ind w:right="268"/>
              <w:jc w:val="right"/>
              <w:rPr>
                <w:sz w:val="20"/>
              </w:rPr>
            </w:pPr>
            <w:r>
              <w:rPr>
                <w:spacing w:val="-4"/>
                <w:sz w:val="20"/>
              </w:rPr>
              <w:t>6.45</w:t>
            </w:r>
          </w:p>
        </w:tc>
        <w:tc>
          <w:tcPr>
            <w:tcW w:w="919" w:type="dxa"/>
            <w:tcBorders>
              <w:bottom w:val="single" w:sz="24" w:space="0" w:color="00E2FF"/>
            </w:tcBorders>
          </w:tcPr>
          <w:p>
            <w:pPr>
              <w:pStyle w:val="TableParagraph"/>
              <w:spacing w:before="131"/>
              <w:ind w:left="261" w:right="278"/>
              <w:rPr>
                <w:sz w:val="20"/>
              </w:rPr>
            </w:pPr>
            <w:r>
              <w:rPr>
                <w:spacing w:val="-4"/>
                <w:sz w:val="20"/>
              </w:rPr>
              <w:t>6.61</w:t>
            </w:r>
          </w:p>
        </w:tc>
      </w:tr>
    </w:tbl>
    <w:p>
      <w:pPr>
        <w:spacing w:after="0"/>
        <w:rPr>
          <w:sz w:val="20"/>
        </w:rPr>
        <w:sectPr>
          <w:type w:val="continuous"/>
          <w:pgSz w:w="11910" w:h="16840"/>
          <w:pgMar w:header="0" w:footer="1003" w:top="1560" w:bottom="1200" w:left="1340" w:right="1320"/>
        </w:sectPr>
      </w:pPr>
    </w:p>
    <w:p>
      <w:pPr>
        <w:spacing w:before="93"/>
        <w:ind w:left="100" w:right="0" w:firstLine="0"/>
        <w:jc w:val="left"/>
        <w:rPr>
          <w:i/>
          <w:sz w:val="22"/>
        </w:rPr>
      </w:pPr>
      <w:r>
        <w:rPr>
          <w:i/>
          <w:color w:val="6033C4"/>
          <w:sz w:val="22"/>
        </w:rPr>
        <w:t>Table</w:t>
      </w:r>
      <w:r>
        <w:rPr>
          <w:i/>
          <w:color w:val="6033C4"/>
          <w:spacing w:val="-8"/>
          <w:sz w:val="22"/>
        </w:rPr>
        <w:t> </w:t>
      </w:r>
      <w:r>
        <w:rPr>
          <w:i/>
          <w:color w:val="6033C4"/>
          <w:sz w:val="22"/>
        </w:rPr>
        <w:t>12.</w:t>
      </w:r>
      <w:r>
        <w:rPr>
          <w:i/>
          <w:color w:val="6033C4"/>
          <w:spacing w:val="-7"/>
          <w:sz w:val="22"/>
        </w:rPr>
        <w:t> </w:t>
      </w:r>
      <w:r>
        <w:rPr>
          <w:i/>
          <w:color w:val="6033C4"/>
          <w:sz w:val="22"/>
        </w:rPr>
        <w:t>Socio-professional</w:t>
      </w:r>
      <w:r>
        <w:rPr>
          <w:i/>
          <w:color w:val="6033C4"/>
          <w:spacing w:val="-5"/>
          <w:sz w:val="22"/>
        </w:rPr>
        <w:t> </w:t>
      </w:r>
      <w:r>
        <w:rPr>
          <w:i/>
          <w:color w:val="6033C4"/>
          <w:sz w:val="22"/>
        </w:rPr>
        <w:t>Category</w:t>
      </w:r>
      <w:r>
        <w:rPr>
          <w:i/>
          <w:color w:val="6033C4"/>
          <w:spacing w:val="-6"/>
          <w:sz w:val="22"/>
        </w:rPr>
        <w:t> </w:t>
      </w:r>
      <w:r>
        <w:rPr>
          <w:i/>
          <w:color w:val="6033C4"/>
          <w:sz w:val="22"/>
        </w:rPr>
        <w:t>by</w:t>
      </w:r>
      <w:r>
        <w:rPr>
          <w:i/>
          <w:color w:val="6033C4"/>
          <w:spacing w:val="-4"/>
          <w:sz w:val="22"/>
        </w:rPr>
        <w:t> </w:t>
      </w:r>
      <w:r>
        <w:rPr>
          <w:i/>
          <w:color w:val="6033C4"/>
          <w:spacing w:val="-2"/>
          <w:sz w:val="22"/>
        </w:rPr>
        <w:t>Facets.</w:t>
      </w:r>
    </w:p>
    <w:p>
      <w:pPr>
        <w:pStyle w:val="BodyText"/>
        <w:spacing w:before="4"/>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96"/>
        <w:gridCol w:w="1493"/>
        <w:gridCol w:w="770"/>
        <w:gridCol w:w="835"/>
        <w:gridCol w:w="835"/>
        <w:gridCol w:w="837"/>
        <w:gridCol w:w="837"/>
        <w:gridCol w:w="835"/>
        <w:gridCol w:w="835"/>
        <w:gridCol w:w="835"/>
        <w:gridCol w:w="837"/>
        <w:gridCol w:w="837"/>
        <w:gridCol w:w="835"/>
        <w:gridCol w:w="839"/>
      </w:tblGrid>
      <w:tr>
        <w:trPr>
          <w:trHeight w:val="540" w:hRule="atLeast"/>
        </w:trPr>
        <w:tc>
          <w:tcPr>
            <w:tcW w:w="2496" w:type="dxa"/>
            <w:tcBorders>
              <w:top w:val="single" w:sz="24" w:space="0" w:color="00E2FF"/>
              <w:bottom w:val="single" w:sz="24" w:space="0" w:color="00E2FF"/>
            </w:tcBorders>
          </w:tcPr>
          <w:p>
            <w:pPr>
              <w:pStyle w:val="TableParagraph"/>
              <w:spacing w:before="144"/>
              <w:ind w:left="280" w:right="221"/>
              <w:rPr>
                <w:b/>
                <w:sz w:val="20"/>
              </w:rPr>
            </w:pPr>
            <w:r>
              <w:rPr>
                <w:b/>
                <w:color w:val="6034C4"/>
                <w:sz w:val="20"/>
              </w:rPr>
              <w:t>Job </w:t>
            </w:r>
            <w:r>
              <w:rPr>
                <w:b/>
                <w:color w:val="6034C4"/>
                <w:spacing w:val="-2"/>
                <w:sz w:val="20"/>
              </w:rPr>
              <w:t>Description</w:t>
            </w:r>
          </w:p>
        </w:tc>
        <w:tc>
          <w:tcPr>
            <w:tcW w:w="1493" w:type="dxa"/>
            <w:tcBorders>
              <w:top w:val="single" w:sz="24" w:space="0" w:color="00E2FF"/>
              <w:bottom w:val="single" w:sz="24" w:space="0" w:color="00E2FF"/>
            </w:tcBorders>
          </w:tcPr>
          <w:p>
            <w:pPr>
              <w:pStyle w:val="TableParagraph"/>
              <w:spacing w:before="144"/>
              <w:ind w:left="264"/>
              <w:jc w:val="left"/>
              <w:rPr>
                <w:b/>
                <w:sz w:val="20"/>
              </w:rPr>
            </w:pPr>
            <w:r>
              <w:rPr>
                <w:b/>
                <w:color w:val="6034C4"/>
                <w:w w:val="100"/>
                <w:sz w:val="20"/>
              </w:rPr>
              <w:t>N</w:t>
            </w:r>
          </w:p>
        </w:tc>
        <w:tc>
          <w:tcPr>
            <w:tcW w:w="770" w:type="dxa"/>
            <w:tcBorders>
              <w:top w:val="single" w:sz="24" w:space="0" w:color="00E2FF"/>
              <w:bottom w:val="single" w:sz="24" w:space="0" w:color="00E2FF"/>
            </w:tcBorders>
          </w:tcPr>
          <w:p>
            <w:pPr>
              <w:pStyle w:val="TableParagraph"/>
              <w:spacing w:before="144"/>
              <w:ind w:left="250"/>
              <w:jc w:val="left"/>
              <w:rPr>
                <w:b/>
                <w:sz w:val="20"/>
              </w:rPr>
            </w:pPr>
            <w:r>
              <w:rPr>
                <w:b/>
                <w:color w:val="6034C4"/>
                <w:spacing w:val="-5"/>
                <w:sz w:val="20"/>
              </w:rPr>
              <w:t>CS</w:t>
            </w:r>
          </w:p>
        </w:tc>
        <w:tc>
          <w:tcPr>
            <w:tcW w:w="835" w:type="dxa"/>
            <w:tcBorders>
              <w:top w:val="single" w:sz="24" w:space="0" w:color="00E2FF"/>
              <w:bottom w:val="single" w:sz="24" w:space="0" w:color="00E2FF"/>
            </w:tcBorders>
          </w:tcPr>
          <w:p>
            <w:pPr>
              <w:pStyle w:val="TableParagraph"/>
              <w:spacing w:before="144"/>
              <w:ind w:right="295"/>
              <w:jc w:val="right"/>
              <w:rPr>
                <w:b/>
                <w:sz w:val="20"/>
              </w:rPr>
            </w:pPr>
            <w:r>
              <w:rPr>
                <w:b/>
                <w:color w:val="6034C4"/>
                <w:spacing w:val="-5"/>
                <w:sz w:val="20"/>
              </w:rPr>
              <w:t>CO</w:t>
            </w:r>
          </w:p>
        </w:tc>
        <w:tc>
          <w:tcPr>
            <w:tcW w:w="835" w:type="dxa"/>
            <w:tcBorders>
              <w:top w:val="single" w:sz="24" w:space="0" w:color="00E2FF"/>
              <w:bottom w:val="single" w:sz="24" w:space="0" w:color="00E2FF"/>
            </w:tcBorders>
          </w:tcPr>
          <w:p>
            <w:pPr>
              <w:pStyle w:val="TableParagraph"/>
              <w:spacing w:before="144"/>
              <w:ind w:left="226" w:right="222"/>
              <w:rPr>
                <w:b/>
                <w:sz w:val="20"/>
              </w:rPr>
            </w:pPr>
            <w:r>
              <w:rPr>
                <w:b/>
                <w:color w:val="6034C4"/>
                <w:spacing w:val="-5"/>
                <w:sz w:val="20"/>
              </w:rPr>
              <w:t>GS</w:t>
            </w:r>
          </w:p>
        </w:tc>
        <w:tc>
          <w:tcPr>
            <w:tcW w:w="837" w:type="dxa"/>
            <w:tcBorders>
              <w:top w:val="single" w:sz="24" w:space="0" w:color="00E2FF"/>
              <w:bottom w:val="single" w:sz="24" w:space="0" w:color="00E2FF"/>
            </w:tcBorders>
          </w:tcPr>
          <w:p>
            <w:pPr>
              <w:pStyle w:val="TableParagraph"/>
              <w:spacing w:before="144"/>
              <w:ind w:left="288"/>
              <w:jc w:val="left"/>
              <w:rPr>
                <w:b/>
                <w:sz w:val="20"/>
              </w:rPr>
            </w:pPr>
            <w:r>
              <w:rPr>
                <w:b/>
                <w:color w:val="6034C4"/>
                <w:spacing w:val="-5"/>
                <w:sz w:val="20"/>
              </w:rPr>
              <w:t>GO</w:t>
            </w:r>
          </w:p>
        </w:tc>
        <w:tc>
          <w:tcPr>
            <w:tcW w:w="837" w:type="dxa"/>
            <w:tcBorders>
              <w:top w:val="single" w:sz="24" w:space="0" w:color="00E2FF"/>
              <w:bottom w:val="single" w:sz="24" w:space="0" w:color="00E2FF"/>
            </w:tcBorders>
          </w:tcPr>
          <w:p>
            <w:pPr>
              <w:pStyle w:val="TableParagraph"/>
              <w:spacing w:before="144"/>
              <w:ind w:left="220" w:right="213"/>
              <w:rPr>
                <w:b/>
                <w:sz w:val="20"/>
              </w:rPr>
            </w:pPr>
            <w:r>
              <w:rPr>
                <w:b/>
                <w:color w:val="6034C4"/>
                <w:spacing w:val="-5"/>
                <w:sz w:val="20"/>
              </w:rPr>
              <w:t>FS</w:t>
            </w:r>
          </w:p>
        </w:tc>
        <w:tc>
          <w:tcPr>
            <w:tcW w:w="835" w:type="dxa"/>
            <w:tcBorders>
              <w:top w:val="single" w:sz="24" w:space="0" w:color="00E2FF"/>
              <w:bottom w:val="single" w:sz="24" w:space="0" w:color="00E2FF"/>
            </w:tcBorders>
          </w:tcPr>
          <w:p>
            <w:pPr>
              <w:pStyle w:val="TableParagraph"/>
              <w:spacing w:before="144"/>
              <w:ind w:left="228" w:right="220"/>
              <w:rPr>
                <w:b/>
                <w:sz w:val="20"/>
              </w:rPr>
            </w:pPr>
            <w:r>
              <w:rPr>
                <w:b/>
                <w:color w:val="6034C4"/>
                <w:spacing w:val="-5"/>
                <w:sz w:val="20"/>
              </w:rPr>
              <w:t>FO</w:t>
            </w:r>
          </w:p>
        </w:tc>
        <w:tc>
          <w:tcPr>
            <w:tcW w:w="835" w:type="dxa"/>
            <w:tcBorders>
              <w:top w:val="single" w:sz="24" w:space="0" w:color="00E2FF"/>
              <w:bottom w:val="single" w:sz="24" w:space="0" w:color="00E2FF"/>
            </w:tcBorders>
          </w:tcPr>
          <w:p>
            <w:pPr>
              <w:pStyle w:val="TableParagraph"/>
              <w:spacing w:before="144"/>
              <w:ind w:left="228" w:right="214"/>
              <w:rPr>
                <w:b/>
                <w:sz w:val="20"/>
              </w:rPr>
            </w:pPr>
            <w:r>
              <w:rPr>
                <w:b/>
                <w:color w:val="6034C4"/>
                <w:spacing w:val="-5"/>
                <w:sz w:val="20"/>
              </w:rPr>
              <w:t>LS</w:t>
            </w:r>
          </w:p>
        </w:tc>
        <w:tc>
          <w:tcPr>
            <w:tcW w:w="835" w:type="dxa"/>
            <w:tcBorders>
              <w:top w:val="single" w:sz="24" w:space="0" w:color="00E2FF"/>
              <w:bottom w:val="single" w:sz="24" w:space="0" w:color="00E2FF"/>
            </w:tcBorders>
          </w:tcPr>
          <w:p>
            <w:pPr>
              <w:pStyle w:val="TableParagraph"/>
              <w:spacing w:before="144"/>
              <w:ind w:left="228" w:right="221"/>
              <w:rPr>
                <w:b/>
                <w:sz w:val="20"/>
              </w:rPr>
            </w:pPr>
            <w:r>
              <w:rPr>
                <w:b/>
                <w:color w:val="6034C4"/>
                <w:spacing w:val="-5"/>
                <w:sz w:val="20"/>
              </w:rPr>
              <w:t>LO</w:t>
            </w:r>
          </w:p>
        </w:tc>
        <w:tc>
          <w:tcPr>
            <w:tcW w:w="837" w:type="dxa"/>
            <w:tcBorders>
              <w:top w:val="single" w:sz="24" w:space="0" w:color="00E2FF"/>
              <w:bottom w:val="single" w:sz="24" w:space="0" w:color="00E2FF"/>
            </w:tcBorders>
          </w:tcPr>
          <w:p>
            <w:pPr>
              <w:pStyle w:val="TableParagraph"/>
              <w:spacing w:before="144"/>
              <w:ind w:left="220" w:right="219"/>
              <w:rPr>
                <w:b/>
                <w:sz w:val="20"/>
              </w:rPr>
            </w:pPr>
            <w:r>
              <w:rPr>
                <w:b/>
                <w:color w:val="6034C4"/>
                <w:spacing w:val="-5"/>
                <w:sz w:val="20"/>
              </w:rPr>
              <w:t>ES</w:t>
            </w:r>
          </w:p>
        </w:tc>
        <w:tc>
          <w:tcPr>
            <w:tcW w:w="837" w:type="dxa"/>
            <w:tcBorders>
              <w:top w:val="single" w:sz="24" w:space="0" w:color="00E2FF"/>
              <w:bottom w:val="single" w:sz="24" w:space="0" w:color="00E2FF"/>
            </w:tcBorders>
          </w:tcPr>
          <w:p>
            <w:pPr>
              <w:pStyle w:val="TableParagraph"/>
              <w:spacing w:before="144"/>
              <w:ind w:left="220" w:right="211"/>
              <w:rPr>
                <w:b/>
                <w:sz w:val="20"/>
              </w:rPr>
            </w:pPr>
            <w:r>
              <w:rPr>
                <w:b/>
                <w:color w:val="6034C4"/>
                <w:spacing w:val="-5"/>
                <w:sz w:val="20"/>
              </w:rPr>
              <w:t>EO</w:t>
            </w:r>
          </w:p>
        </w:tc>
        <w:tc>
          <w:tcPr>
            <w:tcW w:w="835" w:type="dxa"/>
            <w:tcBorders>
              <w:top w:val="single" w:sz="24" w:space="0" w:color="00E2FF"/>
              <w:bottom w:val="single" w:sz="24" w:space="0" w:color="00E2FF"/>
            </w:tcBorders>
          </w:tcPr>
          <w:p>
            <w:pPr>
              <w:pStyle w:val="TableParagraph"/>
              <w:spacing w:before="144"/>
              <w:ind w:left="228" w:right="221"/>
              <w:rPr>
                <w:b/>
                <w:sz w:val="20"/>
              </w:rPr>
            </w:pPr>
            <w:r>
              <w:rPr>
                <w:b/>
                <w:color w:val="6034C4"/>
                <w:spacing w:val="-5"/>
                <w:sz w:val="20"/>
              </w:rPr>
              <w:t>PS</w:t>
            </w:r>
          </w:p>
        </w:tc>
        <w:tc>
          <w:tcPr>
            <w:tcW w:w="839" w:type="dxa"/>
            <w:tcBorders>
              <w:top w:val="single" w:sz="24" w:space="0" w:color="00E2FF"/>
              <w:bottom w:val="single" w:sz="24" w:space="0" w:color="00E2FF"/>
            </w:tcBorders>
          </w:tcPr>
          <w:p>
            <w:pPr>
              <w:pStyle w:val="TableParagraph"/>
              <w:spacing w:before="144"/>
              <w:ind w:left="302"/>
              <w:jc w:val="left"/>
              <w:rPr>
                <w:b/>
                <w:sz w:val="20"/>
              </w:rPr>
            </w:pPr>
            <w:r>
              <w:rPr>
                <w:b/>
                <w:color w:val="6034C4"/>
                <w:spacing w:val="-5"/>
                <w:sz w:val="20"/>
              </w:rPr>
              <w:t>PO</w:t>
            </w:r>
          </w:p>
        </w:tc>
      </w:tr>
      <w:tr>
        <w:trPr>
          <w:trHeight w:val="553" w:hRule="atLeast"/>
        </w:trPr>
        <w:tc>
          <w:tcPr>
            <w:tcW w:w="2496" w:type="dxa"/>
            <w:tcBorders>
              <w:top w:val="single" w:sz="24" w:space="0" w:color="00E2FF"/>
            </w:tcBorders>
          </w:tcPr>
          <w:p>
            <w:pPr>
              <w:pStyle w:val="TableParagraph"/>
              <w:jc w:val="left"/>
              <w:rPr>
                <w:rFonts w:ascii="Times New Roman"/>
                <w:sz w:val="20"/>
              </w:rPr>
            </w:pPr>
          </w:p>
        </w:tc>
        <w:tc>
          <w:tcPr>
            <w:tcW w:w="1493" w:type="dxa"/>
            <w:tcBorders>
              <w:top w:val="single" w:sz="24" w:space="0" w:color="00E2FF"/>
            </w:tcBorders>
          </w:tcPr>
          <w:p>
            <w:pPr>
              <w:pStyle w:val="TableParagraph"/>
              <w:spacing w:before="144"/>
              <w:ind w:left="773"/>
              <w:jc w:val="left"/>
              <w:rPr>
                <w:i/>
                <w:sz w:val="20"/>
              </w:rPr>
            </w:pPr>
            <w:r>
              <w:rPr>
                <w:i/>
                <w:spacing w:val="-4"/>
                <w:sz w:val="20"/>
              </w:rPr>
              <w:t>Mean</w:t>
            </w:r>
          </w:p>
        </w:tc>
        <w:tc>
          <w:tcPr>
            <w:tcW w:w="770" w:type="dxa"/>
            <w:tcBorders>
              <w:top w:val="single" w:sz="24" w:space="0" w:color="00E2FF"/>
            </w:tcBorders>
          </w:tcPr>
          <w:p>
            <w:pPr>
              <w:pStyle w:val="TableParagraph"/>
              <w:spacing w:before="144"/>
              <w:ind w:left="173"/>
              <w:jc w:val="left"/>
              <w:rPr>
                <w:sz w:val="20"/>
              </w:rPr>
            </w:pPr>
            <w:r>
              <w:rPr>
                <w:spacing w:val="-4"/>
                <w:sz w:val="20"/>
              </w:rPr>
              <w:t>6.04</w:t>
            </w:r>
          </w:p>
        </w:tc>
        <w:tc>
          <w:tcPr>
            <w:tcW w:w="835" w:type="dxa"/>
            <w:tcBorders>
              <w:top w:val="single" w:sz="24" w:space="0" w:color="00E2FF"/>
            </w:tcBorders>
          </w:tcPr>
          <w:p>
            <w:pPr>
              <w:pStyle w:val="TableParagraph"/>
              <w:spacing w:before="144"/>
              <w:ind w:right="237"/>
              <w:jc w:val="right"/>
              <w:rPr>
                <w:sz w:val="20"/>
              </w:rPr>
            </w:pPr>
            <w:r>
              <w:rPr>
                <w:spacing w:val="-4"/>
                <w:sz w:val="20"/>
              </w:rPr>
              <w:t>6.05</w:t>
            </w:r>
          </w:p>
        </w:tc>
        <w:tc>
          <w:tcPr>
            <w:tcW w:w="835" w:type="dxa"/>
            <w:tcBorders>
              <w:top w:val="single" w:sz="24" w:space="0" w:color="00E2FF"/>
            </w:tcBorders>
          </w:tcPr>
          <w:p>
            <w:pPr>
              <w:pStyle w:val="TableParagraph"/>
              <w:spacing w:before="144"/>
              <w:ind w:left="222" w:right="222"/>
              <w:rPr>
                <w:sz w:val="20"/>
              </w:rPr>
            </w:pPr>
            <w:r>
              <w:rPr>
                <w:spacing w:val="-4"/>
                <w:sz w:val="20"/>
              </w:rPr>
              <w:t>6.77</w:t>
            </w:r>
          </w:p>
        </w:tc>
        <w:tc>
          <w:tcPr>
            <w:tcW w:w="837" w:type="dxa"/>
            <w:tcBorders>
              <w:top w:val="single" w:sz="24" w:space="0" w:color="00E2FF"/>
            </w:tcBorders>
          </w:tcPr>
          <w:p>
            <w:pPr>
              <w:pStyle w:val="TableParagraph"/>
              <w:spacing w:before="144"/>
              <w:ind w:left="240"/>
              <w:jc w:val="left"/>
              <w:rPr>
                <w:sz w:val="20"/>
              </w:rPr>
            </w:pPr>
            <w:r>
              <w:rPr>
                <w:spacing w:val="-4"/>
                <w:sz w:val="20"/>
              </w:rPr>
              <w:t>6.52</w:t>
            </w:r>
          </w:p>
        </w:tc>
        <w:tc>
          <w:tcPr>
            <w:tcW w:w="837" w:type="dxa"/>
            <w:tcBorders>
              <w:top w:val="single" w:sz="24" w:space="0" w:color="00E2FF"/>
            </w:tcBorders>
          </w:tcPr>
          <w:p>
            <w:pPr>
              <w:pStyle w:val="TableParagraph"/>
              <w:spacing w:before="144"/>
              <w:ind w:left="220" w:right="215"/>
              <w:rPr>
                <w:sz w:val="20"/>
              </w:rPr>
            </w:pPr>
            <w:r>
              <w:rPr>
                <w:spacing w:val="-4"/>
                <w:sz w:val="20"/>
              </w:rPr>
              <w:t>6.82</w:t>
            </w:r>
          </w:p>
        </w:tc>
        <w:tc>
          <w:tcPr>
            <w:tcW w:w="835" w:type="dxa"/>
            <w:tcBorders>
              <w:top w:val="single" w:sz="24" w:space="0" w:color="00E2FF"/>
            </w:tcBorders>
          </w:tcPr>
          <w:p>
            <w:pPr>
              <w:pStyle w:val="TableParagraph"/>
              <w:spacing w:before="144"/>
              <w:ind w:left="226" w:right="222"/>
              <w:rPr>
                <w:sz w:val="20"/>
              </w:rPr>
            </w:pPr>
            <w:r>
              <w:rPr>
                <w:spacing w:val="-4"/>
                <w:sz w:val="20"/>
              </w:rPr>
              <w:t>6.87</w:t>
            </w:r>
          </w:p>
        </w:tc>
        <w:tc>
          <w:tcPr>
            <w:tcW w:w="835" w:type="dxa"/>
            <w:tcBorders>
              <w:top w:val="single" w:sz="24" w:space="0" w:color="00E2FF"/>
            </w:tcBorders>
          </w:tcPr>
          <w:p>
            <w:pPr>
              <w:pStyle w:val="TableParagraph"/>
              <w:spacing w:before="144"/>
              <w:ind w:left="227" w:right="222"/>
              <w:rPr>
                <w:sz w:val="20"/>
              </w:rPr>
            </w:pPr>
            <w:r>
              <w:rPr>
                <w:spacing w:val="-4"/>
                <w:sz w:val="20"/>
              </w:rPr>
              <w:t>5.92</w:t>
            </w:r>
          </w:p>
        </w:tc>
        <w:tc>
          <w:tcPr>
            <w:tcW w:w="835" w:type="dxa"/>
            <w:tcBorders>
              <w:top w:val="single" w:sz="24" w:space="0" w:color="00E2FF"/>
            </w:tcBorders>
          </w:tcPr>
          <w:p>
            <w:pPr>
              <w:pStyle w:val="TableParagraph"/>
              <w:spacing w:before="144"/>
              <w:ind w:left="227" w:right="222"/>
              <w:rPr>
                <w:sz w:val="20"/>
              </w:rPr>
            </w:pPr>
            <w:r>
              <w:rPr>
                <w:spacing w:val="-4"/>
                <w:sz w:val="20"/>
              </w:rPr>
              <w:t>6.35</w:t>
            </w:r>
          </w:p>
        </w:tc>
        <w:tc>
          <w:tcPr>
            <w:tcW w:w="837" w:type="dxa"/>
            <w:tcBorders>
              <w:top w:val="single" w:sz="24" w:space="0" w:color="00E2FF"/>
            </w:tcBorders>
          </w:tcPr>
          <w:p>
            <w:pPr>
              <w:pStyle w:val="TableParagraph"/>
              <w:spacing w:before="144"/>
              <w:ind w:left="220" w:right="215"/>
              <w:rPr>
                <w:sz w:val="20"/>
              </w:rPr>
            </w:pPr>
            <w:r>
              <w:rPr>
                <w:spacing w:val="-4"/>
                <w:sz w:val="20"/>
              </w:rPr>
              <w:t>6.56</w:t>
            </w:r>
          </w:p>
        </w:tc>
        <w:tc>
          <w:tcPr>
            <w:tcW w:w="837" w:type="dxa"/>
            <w:tcBorders>
              <w:top w:val="single" w:sz="24" w:space="0" w:color="00E2FF"/>
            </w:tcBorders>
          </w:tcPr>
          <w:p>
            <w:pPr>
              <w:pStyle w:val="TableParagraph"/>
              <w:spacing w:before="144"/>
              <w:ind w:left="220" w:right="209"/>
              <w:rPr>
                <w:sz w:val="20"/>
              </w:rPr>
            </w:pPr>
            <w:r>
              <w:rPr>
                <w:spacing w:val="-4"/>
                <w:sz w:val="20"/>
              </w:rPr>
              <w:t>6.66</w:t>
            </w:r>
          </w:p>
        </w:tc>
        <w:tc>
          <w:tcPr>
            <w:tcW w:w="835" w:type="dxa"/>
            <w:tcBorders>
              <w:top w:val="single" w:sz="24" w:space="0" w:color="00E2FF"/>
            </w:tcBorders>
          </w:tcPr>
          <w:p>
            <w:pPr>
              <w:pStyle w:val="TableParagraph"/>
              <w:spacing w:before="144"/>
              <w:ind w:left="228" w:right="218"/>
              <w:rPr>
                <w:sz w:val="20"/>
              </w:rPr>
            </w:pPr>
            <w:r>
              <w:rPr>
                <w:spacing w:val="-4"/>
                <w:sz w:val="20"/>
              </w:rPr>
              <w:t>6.47</w:t>
            </w:r>
          </w:p>
        </w:tc>
        <w:tc>
          <w:tcPr>
            <w:tcW w:w="839" w:type="dxa"/>
            <w:tcBorders>
              <w:top w:val="single" w:sz="24" w:space="0" w:color="00E2FF"/>
            </w:tcBorders>
          </w:tcPr>
          <w:p>
            <w:pPr>
              <w:pStyle w:val="TableParagraph"/>
              <w:spacing w:before="144"/>
              <w:ind w:left="244"/>
              <w:jc w:val="left"/>
              <w:rPr>
                <w:sz w:val="20"/>
              </w:rPr>
            </w:pPr>
            <w:r>
              <w:rPr>
                <w:spacing w:val="-4"/>
                <w:sz w:val="20"/>
              </w:rPr>
              <w:t>6.44</w:t>
            </w:r>
          </w:p>
        </w:tc>
      </w:tr>
      <w:tr>
        <w:trPr>
          <w:trHeight w:val="403" w:hRule="atLeast"/>
        </w:trPr>
        <w:tc>
          <w:tcPr>
            <w:tcW w:w="2496" w:type="dxa"/>
          </w:tcPr>
          <w:p>
            <w:pPr>
              <w:pStyle w:val="TableParagraph"/>
              <w:jc w:val="left"/>
              <w:rPr>
                <w:rFonts w:ascii="Times New Roman"/>
                <w:sz w:val="20"/>
              </w:rPr>
            </w:pPr>
          </w:p>
        </w:tc>
        <w:tc>
          <w:tcPr>
            <w:tcW w:w="1493" w:type="dxa"/>
          </w:tcPr>
          <w:p>
            <w:pPr>
              <w:pStyle w:val="TableParagraph"/>
              <w:spacing w:before="129"/>
              <w:ind w:right="172"/>
              <w:jc w:val="right"/>
              <w:rPr>
                <w:i/>
                <w:sz w:val="20"/>
              </w:rPr>
            </w:pPr>
            <w:r>
              <w:rPr>
                <w:i/>
                <w:spacing w:val="-2"/>
                <w:sz w:val="20"/>
              </w:rPr>
              <w:t>Median</w:t>
            </w:r>
          </w:p>
        </w:tc>
        <w:tc>
          <w:tcPr>
            <w:tcW w:w="770" w:type="dxa"/>
          </w:tcPr>
          <w:p>
            <w:pPr>
              <w:pStyle w:val="TableParagraph"/>
              <w:spacing w:before="129"/>
              <w:ind w:left="173"/>
              <w:jc w:val="left"/>
              <w:rPr>
                <w:sz w:val="20"/>
              </w:rPr>
            </w:pPr>
            <w:r>
              <w:rPr>
                <w:spacing w:val="-4"/>
                <w:sz w:val="20"/>
              </w:rPr>
              <w:t>6.00</w:t>
            </w:r>
          </w:p>
        </w:tc>
        <w:tc>
          <w:tcPr>
            <w:tcW w:w="835" w:type="dxa"/>
          </w:tcPr>
          <w:p>
            <w:pPr>
              <w:pStyle w:val="TableParagraph"/>
              <w:spacing w:before="129"/>
              <w:ind w:right="237"/>
              <w:jc w:val="right"/>
              <w:rPr>
                <w:sz w:val="20"/>
              </w:rPr>
            </w:pPr>
            <w:r>
              <w:rPr>
                <w:spacing w:val="-4"/>
                <w:sz w:val="20"/>
              </w:rPr>
              <w:t>6.00</w:t>
            </w:r>
          </w:p>
        </w:tc>
        <w:tc>
          <w:tcPr>
            <w:tcW w:w="835" w:type="dxa"/>
          </w:tcPr>
          <w:p>
            <w:pPr>
              <w:pStyle w:val="TableParagraph"/>
              <w:spacing w:before="129"/>
              <w:ind w:left="222" w:right="222"/>
              <w:rPr>
                <w:sz w:val="20"/>
              </w:rPr>
            </w:pPr>
            <w:r>
              <w:rPr>
                <w:spacing w:val="-4"/>
                <w:sz w:val="20"/>
              </w:rPr>
              <w:t>7.30</w:t>
            </w:r>
          </w:p>
        </w:tc>
        <w:tc>
          <w:tcPr>
            <w:tcW w:w="837" w:type="dxa"/>
          </w:tcPr>
          <w:p>
            <w:pPr>
              <w:pStyle w:val="TableParagraph"/>
              <w:spacing w:before="129"/>
              <w:ind w:left="240"/>
              <w:jc w:val="left"/>
              <w:rPr>
                <w:sz w:val="20"/>
              </w:rPr>
            </w:pPr>
            <w:r>
              <w:rPr>
                <w:spacing w:val="-4"/>
                <w:sz w:val="20"/>
              </w:rPr>
              <w:t>6.50</w:t>
            </w:r>
          </w:p>
        </w:tc>
        <w:tc>
          <w:tcPr>
            <w:tcW w:w="837" w:type="dxa"/>
          </w:tcPr>
          <w:p>
            <w:pPr>
              <w:pStyle w:val="TableParagraph"/>
              <w:spacing w:before="129"/>
              <w:ind w:left="220" w:right="215"/>
              <w:rPr>
                <w:sz w:val="20"/>
              </w:rPr>
            </w:pPr>
            <w:r>
              <w:rPr>
                <w:spacing w:val="-4"/>
                <w:sz w:val="20"/>
              </w:rPr>
              <w:t>7.30</w:t>
            </w:r>
          </w:p>
        </w:tc>
        <w:tc>
          <w:tcPr>
            <w:tcW w:w="835" w:type="dxa"/>
          </w:tcPr>
          <w:p>
            <w:pPr>
              <w:pStyle w:val="TableParagraph"/>
              <w:spacing w:before="129"/>
              <w:ind w:left="226" w:right="222"/>
              <w:rPr>
                <w:sz w:val="20"/>
              </w:rPr>
            </w:pPr>
            <w:r>
              <w:rPr>
                <w:spacing w:val="-4"/>
                <w:sz w:val="20"/>
              </w:rPr>
              <w:t>7.00</w:t>
            </w:r>
          </w:p>
        </w:tc>
        <w:tc>
          <w:tcPr>
            <w:tcW w:w="835" w:type="dxa"/>
          </w:tcPr>
          <w:p>
            <w:pPr>
              <w:pStyle w:val="TableParagraph"/>
              <w:spacing w:before="129"/>
              <w:ind w:left="227" w:right="222"/>
              <w:rPr>
                <w:sz w:val="20"/>
              </w:rPr>
            </w:pPr>
            <w:r>
              <w:rPr>
                <w:spacing w:val="-4"/>
                <w:sz w:val="20"/>
              </w:rPr>
              <w:t>6.30</w:t>
            </w:r>
          </w:p>
        </w:tc>
        <w:tc>
          <w:tcPr>
            <w:tcW w:w="835" w:type="dxa"/>
          </w:tcPr>
          <w:p>
            <w:pPr>
              <w:pStyle w:val="TableParagraph"/>
              <w:spacing w:before="129"/>
              <w:ind w:left="227" w:right="222"/>
              <w:rPr>
                <w:sz w:val="20"/>
              </w:rPr>
            </w:pPr>
            <w:r>
              <w:rPr>
                <w:spacing w:val="-4"/>
                <w:sz w:val="20"/>
              </w:rPr>
              <w:t>6.30</w:t>
            </w:r>
          </w:p>
        </w:tc>
        <w:tc>
          <w:tcPr>
            <w:tcW w:w="837" w:type="dxa"/>
          </w:tcPr>
          <w:p>
            <w:pPr>
              <w:pStyle w:val="TableParagraph"/>
              <w:spacing w:before="129"/>
              <w:ind w:left="220" w:right="215"/>
              <w:rPr>
                <w:sz w:val="20"/>
              </w:rPr>
            </w:pPr>
            <w:r>
              <w:rPr>
                <w:spacing w:val="-4"/>
                <w:sz w:val="20"/>
              </w:rPr>
              <w:t>6.50</w:t>
            </w:r>
          </w:p>
        </w:tc>
        <w:tc>
          <w:tcPr>
            <w:tcW w:w="837" w:type="dxa"/>
          </w:tcPr>
          <w:p>
            <w:pPr>
              <w:pStyle w:val="TableParagraph"/>
              <w:spacing w:before="129"/>
              <w:ind w:left="220" w:right="209"/>
              <w:rPr>
                <w:sz w:val="20"/>
              </w:rPr>
            </w:pPr>
            <w:r>
              <w:rPr>
                <w:spacing w:val="-4"/>
                <w:sz w:val="20"/>
              </w:rPr>
              <w:t>6.80</w:t>
            </w:r>
          </w:p>
        </w:tc>
        <w:tc>
          <w:tcPr>
            <w:tcW w:w="835" w:type="dxa"/>
          </w:tcPr>
          <w:p>
            <w:pPr>
              <w:pStyle w:val="TableParagraph"/>
              <w:spacing w:before="129"/>
              <w:ind w:left="228" w:right="218"/>
              <w:rPr>
                <w:sz w:val="20"/>
              </w:rPr>
            </w:pPr>
            <w:r>
              <w:rPr>
                <w:spacing w:val="-4"/>
                <w:sz w:val="20"/>
              </w:rPr>
              <w:t>6.50</w:t>
            </w:r>
          </w:p>
        </w:tc>
        <w:tc>
          <w:tcPr>
            <w:tcW w:w="839" w:type="dxa"/>
          </w:tcPr>
          <w:p>
            <w:pPr>
              <w:pStyle w:val="TableParagraph"/>
              <w:spacing w:before="129"/>
              <w:ind w:left="244"/>
              <w:jc w:val="left"/>
              <w:rPr>
                <w:sz w:val="20"/>
              </w:rPr>
            </w:pPr>
            <w:r>
              <w:rPr>
                <w:spacing w:val="-4"/>
                <w:sz w:val="20"/>
              </w:rPr>
              <w:t>6.50</w:t>
            </w:r>
          </w:p>
        </w:tc>
      </w:tr>
      <w:tr>
        <w:trPr>
          <w:trHeight w:val="268" w:hRule="atLeast"/>
        </w:trPr>
        <w:tc>
          <w:tcPr>
            <w:tcW w:w="2496" w:type="dxa"/>
          </w:tcPr>
          <w:p>
            <w:pPr>
              <w:pStyle w:val="TableParagraph"/>
              <w:spacing w:line="239" w:lineRule="exact"/>
              <w:ind w:left="287" w:right="221"/>
              <w:rPr>
                <w:b/>
                <w:sz w:val="20"/>
              </w:rPr>
            </w:pPr>
            <w:r>
              <w:rPr>
                <w:b/>
                <w:sz w:val="20"/>
              </w:rPr>
              <w:t>Accounting</w:t>
            </w:r>
            <w:r>
              <w:rPr>
                <w:b/>
                <w:spacing w:val="-8"/>
                <w:sz w:val="20"/>
              </w:rPr>
              <w:t> </w:t>
            </w:r>
            <w:r>
              <w:rPr>
                <w:b/>
                <w:sz w:val="20"/>
              </w:rPr>
              <w:t>and</w:t>
            </w:r>
            <w:r>
              <w:rPr>
                <w:b/>
                <w:spacing w:val="-5"/>
                <w:sz w:val="20"/>
              </w:rPr>
              <w:t> </w:t>
            </w:r>
            <w:r>
              <w:rPr>
                <w:b/>
                <w:spacing w:val="-2"/>
                <w:sz w:val="20"/>
              </w:rPr>
              <w:t>Finance</w:t>
            </w:r>
          </w:p>
        </w:tc>
        <w:tc>
          <w:tcPr>
            <w:tcW w:w="1493" w:type="dxa"/>
          </w:tcPr>
          <w:p>
            <w:pPr>
              <w:pStyle w:val="TableParagraph"/>
              <w:spacing w:line="239" w:lineRule="exact"/>
              <w:ind w:left="226"/>
              <w:jc w:val="left"/>
              <w:rPr>
                <w:sz w:val="20"/>
              </w:rPr>
            </w:pPr>
            <w:r>
              <w:rPr>
                <w:spacing w:val="-5"/>
                <w:sz w:val="20"/>
              </w:rPr>
              <w:t>67</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5" w:hRule="atLeast"/>
        </w:trPr>
        <w:tc>
          <w:tcPr>
            <w:tcW w:w="2496" w:type="dxa"/>
          </w:tcPr>
          <w:p>
            <w:pPr>
              <w:pStyle w:val="TableParagraph"/>
              <w:jc w:val="left"/>
              <w:rPr>
                <w:rFonts w:ascii="Times New Roman"/>
                <w:sz w:val="20"/>
              </w:rPr>
            </w:pPr>
          </w:p>
        </w:tc>
        <w:tc>
          <w:tcPr>
            <w:tcW w:w="1493" w:type="dxa"/>
          </w:tcPr>
          <w:p>
            <w:pPr>
              <w:pStyle w:val="TableParagraph"/>
              <w:spacing w:line="239" w:lineRule="exact"/>
              <w:ind w:left="903"/>
              <w:jc w:val="left"/>
              <w:rPr>
                <w:i/>
                <w:sz w:val="20"/>
              </w:rPr>
            </w:pPr>
            <w:r>
              <w:rPr>
                <w:i/>
                <w:spacing w:val="-5"/>
                <w:sz w:val="20"/>
              </w:rPr>
              <w:t>SD</w:t>
            </w:r>
          </w:p>
        </w:tc>
        <w:tc>
          <w:tcPr>
            <w:tcW w:w="770" w:type="dxa"/>
          </w:tcPr>
          <w:p>
            <w:pPr>
              <w:pStyle w:val="TableParagraph"/>
              <w:spacing w:line="239" w:lineRule="exact"/>
              <w:ind w:left="173"/>
              <w:jc w:val="left"/>
              <w:rPr>
                <w:sz w:val="20"/>
              </w:rPr>
            </w:pPr>
            <w:r>
              <w:rPr>
                <w:spacing w:val="-4"/>
                <w:sz w:val="20"/>
              </w:rPr>
              <w:t>2.00</w:t>
            </w:r>
          </w:p>
        </w:tc>
        <w:tc>
          <w:tcPr>
            <w:tcW w:w="835" w:type="dxa"/>
          </w:tcPr>
          <w:p>
            <w:pPr>
              <w:pStyle w:val="TableParagraph"/>
              <w:spacing w:line="239" w:lineRule="exact"/>
              <w:ind w:right="237"/>
              <w:jc w:val="right"/>
              <w:rPr>
                <w:sz w:val="20"/>
              </w:rPr>
            </w:pPr>
            <w:r>
              <w:rPr>
                <w:spacing w:val="-4"/>
                <w:sz w:val="20"/>
              </w:rPr>
              <w:t>2.00</w:t>
            </w:r>
          </w:p>
        </w:tc>
        <w:tc>
          <w:tcPr>
            <w:tcW w:w="835" w:type="dxa"/>
          </w:tcPr>
          <w:p>
            <w:pPr>
              <w:pStyle w:val="TableParagraph"/>
              <w:spacing w:line="239" w:lineRule="exact"/>
              <w:ind w:left="222" w:right="222"/>
              <w:rPr>
                <w:sz w:val="20"/>
              </w:rPr>
            </w:pPr>
            <w:r>
              <w:rPr>
                <w:spacing w:val="-4"/>
                <w:sz w:val="20"/>
              </w:rPr>
              <w:t>2.13</w:t>
            </w:r>
          </w:p>
        </w:tc>
        <w:tc>
          <w:tcPr>
            <w:tcW w:w="837" w:type="dxa"/>
          </w:tcPr>
          <w:p>
            <w:pPr>
              <w:pStyle w:val="TableParagraph"/>
              <w:spacing w:line="239" w:lineRule="exact"/>
              <w:ind w:left="240"/>
              <w:jc w:val="left"/>
              <w:rPr>
                <w:sz w:val="20"/>
              </w:rPr>
            </w:pPr>
            <w:r>
              <w:rPr>
                <w:spacing w:val="-4"/>
                <w:sz w:val="20"/>
              </w:rPr>
              <w:t>2.12</w:t>
            </w:r>
          </w:p>
        </w:tc>
        <w:tc>
          <w:tcPr>
            <w:tcW w:w="837" w:type="dxa"/>
          </w:tcPr>
          <w:p>
            <w:pPr>
              <w:pStyle w:val="TableParagraph"/>
              <w:spacing w:line="239" w:lineRule="exact"/>
              <w:ind w:left="220" w:right="215"/>
              <w:rPr>
                <w:sz w:val="20"/>
              </w:rPr>
            </w:pPr>
            <w:r>
              <w:rPr>
                <w:spacing w:val="-4"/>
                <w:sz w:val="20"/>
              </w:rPr>
              <w:t>2.15</w:t>
            </w:r>
          </w:p>
        </w:tc>
        <w:tc>
          <w:tcPr>
            <w:tcW w:w="835" w:type="dxa"/>
          </w:tcPr>
          <w:p>
            <w:pPr>
              <w:pStyle w:val="TableParagraph"/>
              <w:spacing w:line="239" w:lineRule="exact"/>
              <w:ind w:left="226" w:right="222"/>
              <w:rPr>
                <w:sz w:val="20"/>
              </w:rPr>
            </w:pPr>
            <w:r>
              <w:rPr>
                <w:spacing w:val="-4"/>
                <w:sz w:val="20"/>
              </w:rPr>
              <w:t>1.90</w:t>
            </w:r>
          </w:p>
        </w:tc>
        <w:tc>
          <w:tcPr>
            <w:tcW w:w="835" w:type="dxa"/>
          </w:tcPr>
          <w:p>
            <w:pPr>
              <w:pStyle w:val="TableParagraph"/>
              <w:spacing w:line="239" w:lineRule="exact"/>
              <w:ind w:left="227" w:right="222"/>
              <w:rPr>
                <w:sz w:val="20"/>
              </w:rPr>
            </w:pPr>
            <w:r>
              <w:rPr>
                <w:spacing w:val="-4"/>
                <w:sz w:val="20"/>
              </w:rPr>
              <w:t>1.87</w:t>
            </w:r>
          </w:p>
        </w:tc>
        <w:tc>
          <w:tcPr>
            <w:tcW w:w="835" w:type="dxa"/>
          </w:tcPr>
          <w:p>
            <w:pPr>
              <w:pStyle w:val="TableParagraph"/>
              <w:spacing w:line="239" w:lineRule="exact"/>
              <w:ind w:left="227" w:right="222"/>
              <w:rPr>
                <w:sz w:val="20"/>
              </w:rPr>
            </w:pPr>
            <w:r>
              <w:rPr>
                <w:spacing w:val="-4"/>
                <w:sz w:val="20"/>
              </w:rPr>
              <w:t>1.98</w:t>
            </w:r>
          </w:p>
        </w:tc>
        <w:tc>
          <w:tcPr>
            <w:tcW w:w="837" w:type="dxa"/>
          </w:tcPr>
          <w:p>
            <w:pPr>
              <w:pStyle w:val="TableParagraph"/>
              <w:spacing w:line="239" w:lineRule="exact"/>
              <w:ind w:left="220" w:right="215"/>
              <w:rPr>
                <w:sz w:val="20"/>
              </w:rPr>
            </w:pPr>
            <w:r>
              <w:rPr>
                <w:spacing w:val="-4"/>
                <w:sz w:val="20"/>
              </w:rPr>
              <w:t>1.80</w:t>
            </w:r>
          </w:p>
        </w:tc>
        <w:tc>
          <w:tcPr>
            <w:tcW w:w="837" w:type="dxa"/>
          </w:tcPr>
          <w:p>
            <w:pPr>
              <w:pStyle w:val="TableParagraph"/>
              <w:spacing w:line="239" w:lineRule="exact"/>
              <w:ind w:left="220" w:right="209"/>
              <w:rPr>
                <w:sz w:val="20"/>
              </w:rPr>
            </w:pPr>
            <w:r>
              <w:rPr>
                <w:spacing w:val="-4"/>
                <w:sz w:val="20"/>
              </w:rPr>
              <w:t>1.86</w:t>
            </w:r>
          </w:p>
        </w:tc>
        <w:tc>
          <w:tcPr>
            <w:tcW w:w="835" w:type="dxa"/>
          </w:tcPr>
          <w:p>
            <w:pPr>
              <w:pStyle w:val="TableParagraph"/>
              <w:spacing w:line="239" w:lineRule="exact"/>
              <w:ind w:left="228" w:right="218"/>
              <w:rPr>
                <w:sz w:val="20"/>
              </w:rPr>
            </w:pPr>
            <w:r>
              <w:rPr>
                <w:spacing w:val="-4"/>
                <w:sz w:val="20"/>
              </w:rPr>
              <w:t>1.84</w:t>
            </w:r>
          </w:p>
        </w:tc>
        <w:tc>
          <w:tcPr>
            <w:tcW w:w="839" w:type="dxa"/>
          </w:tcPr>
          <w:p>
            <w:pPr>
              <w:pStyle w:val="TableParagraph"/>
              <w:spacing w:line="239" w:lineRule="exact"/>
              <w:ind w:left="244"/>
              <w:jc w:val="left"/>
              <w:rPr>
                <w:sz w:val="20"/>
              </w:rPr>
            </w:pPr>
            <w:r>
              <w:rPr>
                <w:spacing w:val="-4"/>
                <w:sz w:val="20"/>
              </w:rPr>
              <w:t>1.75</w:t>
            </w:r>
          </w:p>
        </w:tc>
      </w:tr>
      <w:tr>
        <w:trPr>
          <w:trHeight w:val="522" w:hRule="atLeast"/>
        </w:trPr>
        <w:tc>
          <w:tcPr>
            <w:tcW w:w="2496" w:type="dxa"/>
            <w:tcBorders>
              <w:bottom w:val="single" w:sz="12" w:space="0" w:color="00E2FF"/>
            </w:tcBorders>
          </w:tcPr>
          <w:p>
            <w:pPr>
              <w:pStyle w:val="TableParagraph"/>
              <w:jc w:val="left"/>
              <w:rPr>
                <w:rFonts w:ascii="Times New Roman"/>
                <w:sz w:val="20"/>
              </w:rPr>
            </w:pPr>
          </w:p>
        </w:tc>
        <w:tc>
          <w:tcPr>
            <w:tcW w:w="1493" w:type="dxa"/>
            <w:tcBorders>
              <w:bottom w:val="single" w:sz="12" w:space="0" w:color="00E2FF"/>
            </w:tcBorders>
          </w:tcPr>
          <w:p>
            <w:pPr>
              <w:pStyle w:val="TableParagraph"/>
              <w:spacing w:before="131"/>
              <w:ind w:left="826"/>
              <w:jc w:val="left"/>
              <w:rPr>
                <w:i/>
                <w:sz w:val="20"/>
              </w:rPr>
            </w:pPr>
            <w:r>
              <w:rPr>
                <w:i/>
                <w:spacing w:val="-5"/>
                <w:sz w:val="20"/>
              </w:rPr>
              <w:t>SEM</w:t>
            </w:r>
          </w:p>
        </w:tc>
        <w:tc>
          <w:tcPr>
            <w:tcW w:w="770" w:type="dxa"/>
            <w:tcBorders>
              <w:bottom w:val="single" w:sz="12" w:space="0" w:color="00E2FF"/>
            </w:tcBorders>
          </w:tcPr>
          <w:p>
            <w:pPr>
              <w:pStyle w:val="TableParagraph"/>
              <w:spacing w:before="131"/>
              <w:ind w:left="173"/>
              <w:jc w:val="left"/>
              <w:rPr>
                <w:sz w:val="20"/>
              </w:rPr>
            </w:pPr>
            <w:r>
              <w:rPr>
                <w:spacing w:val="-4"/>
                <w:sz w:val="20"/>
              </w:rPr>
              <w:t>0.24</w:t>
            </w:r>
          </w:p>
        </w:tc>
        <w:tc>
          <w:tcPr>
            <w:tcW w:w="835" w:type="dxa"/>
            <w:tcBorders>
              <w:bottom w:val="single" w:sz="12" w:space="0" w:color="00E2FF"/>
            </w:tcBorders>
          </w:tcPr>
          <w:p>
            <w:pPr>
              <w:pStyle w:val="TableParagraph"/>
              <w:spacing w:before="131"/>
              <w:ind w:right="237"/>
              <w:jc w:val="right"/>
              <w:rPr>
                <w:sz w:val="20"/>
              </w:rPr>
            </w:pPr>
            <w:r>
              <w:rPr>
                <w:spacing w:val="-4"/>
                <w:sz w:val="20"/>
              </w:rPr>
              <w:t>0.24</w:t>
            </w:r>
          </w:p>
        </w:tc>
        <w:tc>
          <w:tcPr>
            <w:tcW w:w="835" w:type="dxa"/>
            <w:tcBorders>
              <w:bottom w:val="single" w:sz="12" w:space="0" w:color="00E2FF"/>
            </w:tcBorders>
          </w:tcPr>
          <w:p>
            <w:pPr>
              <w:pStyle w:val="TableParagraph"/>
              <w:spacing w:before="131"/>
              <w:ind w:left="222" w:right="222"/>
              <w:rPr>
                <w:sz w:val="20"/>
              </w:rPr>
            </w:pPr>
            <w:r>
              <w:rPr>
                <w:spacing w:val="-4"/>
                <w:sz w:val="20"/>
              </w:rPr>
              <w:t>0.26</w:t>
            </w:r>
          </w:p>
        </w:tc>
        <w:tc>
          <w:tcPr>
            <w:tcW w:w="837" w:type="dxa"/>
            <w:tcBorders>
              <w:bottom w:val="single" w:sz="12" w:space="0" w:color="00E2FF"/>
            </w:tcBorders>
          </w:tcPr>
          <w:p>
            <w:pPr>
              <w:pStyle w:val="TableParagraph"/>
              <w:spacing w:before="131"/>
              <w:ind w:left="240"/>
              <w:jc w:val="left"/>
              <w:rPr>
                <w:sz w:val="20"/>
              </w:rPr>
            </w:pPr>
            <w:r>
              <w:rPr>
                <w:spacing w:val="-4"/>
                <w:sz w:val="20"/>
              </w:rPr>
              <w:t>0.26</w:t>
            </w:r>
          </w:p>
        </w:tc>
        <w:tc>
          <w:tcPr>
            <w:tcW w:w="837" w:type="dxa"/>
            <w:tcBorders>
              <w:bottom w:val="single" w:sz="12" w:space="0" w:color="00E2FF"/>
            </w:tcBorders>
          </w:tcPr>
          <w:p>
            <w:pPr>
              <w:pStyle w:val="TableParagraph"/>
              <w:spacing w:before="131"/>
              <w:ind w:left="220" w:right="215"/>
              <w:rPr>
                <w:sz w:val="20"/>
              </w:rPr>
            </w:pPr>
            <w:r>
              <w:rPr>
                <w:spacing w:val="-4"/>
                <w:sz w:val="20"/>
              </w:rPr>
              <w:t>0.26</w:t>
            </w:r>
          </w:p>
        </w:tc>
        <w:tc>
          <w:tcPr>
            <w:tcW w:w="835" w:type="dxa"/>
            <w:tcBorders>
              <w:bottom w:val="single" w:sz="12" w:space="0" w:color="00E2FF"/>
            </w:tcBorders>
          </w:tcPr>
          <w:p>
            <w:pPr>
              <w:pStyle w:val="TableParagraph"/>
              <w:spacing w:before="131"/>
              <w:ind w:left="226" w:right="222"/>
              <w:rPr>
                <w:sz w:val="20"/>
              </w:rPr>
            </w:pPr>
            <w:r>
              <w:rPr>
                <w:spacing w:val="-4"/>
                <w:sz w:val="20"/>
              </w:rPr>
              <w:t>0.23</w:t>
            </w:r>
          </w:p>
        </w:tc>
        <w:tc>
          <w:tcPr>
            <w:tcW w:w="835" w:type="dxa"/>
            <w:tcBorders>
              <w:bottom w:val="single" w:sz="12" w:space="0" w:color="00E2FF"/>
            </w:tcBorders>
          </w:tcPr>
          <w:p>
            <w:pPr>
              <w:pStyle w:val="TableParagraph"/>
              <w:spacing w:before="131"/>
              <w:ind w:left="227" w:right="222"/>
              <w:rPr>
                <w:sz w:val="20"/>
              </w:rPr>
            </w:pPr>
            <w:r>
              <w:rPr>
                <w:spacing w:val="-4"/>
                <w:sz w:val="20"/>
              </w:rPr>
              <w:t>0.23</w:t>
            </w:r>
          </w:p>
        </w:tc>
        <w:tc>
          <w:tcPr>
            <w:tcW w:w="835" w:type="dxa"/>
            <w:tcBorders>
              <w:bottom w:val="single" w:sz="12" w:space="0" w:color="00E2FF"/>
            </w:tcBorders>
          </w:tcPr>
          <w:p>
            <w:pPr>
              <w:pStyle w:val="TableParagraph"/>
              <w:spacing w:before="131"/>
              <w:ind w:left="227" w:right="222"/>
              <w:rPr>
                <w:sz w:val="20"/>
              </w:rPr>
            </w:pPr>
            <w:r>
              <w:rPr>
                <w:spacing w:val="-4"/>
                <w:sz w:val="20"/>
              </w:rPr>
              <w:t>0.24</w:t>
            </w:r>
          </w:p>
        </w:tc>
        <w:tc>
          <w:tcPr>
            <w:tcW w:w="837" w:type="dxa"/>
            <w:tcBorders>
              <w:bottom w:val="single" w:sz="12" w:space="0" w:color="00E2FF"/>
            </w:tcBorders>
          </w:tcPr>
          <w:p>
            <w:pPr>
              <w:pStyle w:val="TableParagraph"/>
              <w:spacing w:before="131"/>
              <w:ind w:left="220" w:right="215"/>
              <w:rPr>
                <w:sz w:val="20"/>
              </w:rPr>
            </w:pPr>
            <w:r>
              <w:rPr>
                <w:spacing w:val="-4"/>
                <w:sz w:val="20"/>
              </w:rPr>
              <w:t>0.22</w:t>
            </w:r>
          </w:p>
        </w:tc>
        <w:tc>
          <w:tcPr>
            <w:tcW w:w="837" w:type="dxa"/>
            <w:tcBorders>
              <w:bottom w:val="single" w:sz="12" w:space="0" w:color="00E2FF"/>
            </w:tcBorders>
          </w:tcPr>
          <w:p>
            <w:pPr>
              <w:pStyle w:val="TableParagraph"/>
              <w:spacing w:before="131"/>
              <w:ind w:left="220" w:right="209"/>
              <w:rPr>
                <w:sz w:val="20"/>
              </w:rPr>
            </w:pPr>
            <w:r>
              <w:rPr>
                <w:spacing w:val="-4"/>
                <w:sz w:val="20"/>
              </w:rPr>
              <w:t>0.23</w:t>
            </w:r>
          </w:p>
        </w:tc>
        <w:tc>
          <w:tcPr>
            <w:tcW w:w="835" w:type="dxa"/>
            <w:tcBorders>
              <w:bottom w:val="single" w:sz="12" w:space="0" w:color="00E2FF"/>
            </w:tcBorders>
          </w:tcPr>
          <w:p>
            <w:pPr>
              <w:pStyle w:val="TableParagraph"/>
              <w:spacing w:before="131"/>
              <w:ind w:left="228" w:right="218"/>
              <w:rPr>
                <w:sz w:val="20"/>
              </w:rPr>
            </w:pPr>
            <w:r>
              <w:rPr>
                <w:spacing w:val="-4"/>
                <w:sz w:val="20"/>
              </w:rPr>
              <w:t>0.23</w:t>
            </w:r>
          </w:p>
        </w:tc>
        <w:tc>
          <w:tcPr>
            <w:tcW w:w="839" w:type="dxa"/>
            <w:tcBorders>
              <w:bottom w:val="single" w:sz="12" w:space="0" w:color="00E2FF"/>
            </w:tcBorders>
          </w:tcPr>
          <w:p>
            <w:pPr>
              <w:pStyle w:val="TableParagraph"/>
              <w:spacing w:before="131"/>
              <w:ind w:left="244"/>
              <w:jc w:val="left"/>
              <w:rPr>
                <w:sz w:val="20"/>
              </w:rPr>
            </w:pPr>
            <w:r>
              <w:rPr>
                <w:spacing w:val="-4"/>
                <w:sz w:val="20"/>
              </w:rPr>
              <w:t>0.21</w:t>
            </w:r>
          </w:p>
        </w:tc>
      </w:tr>
      <w:tr>
        <w:trPr>
          <w:trHeight w:val="556" w:hRule="atLeast"/>
        </w:trPr>
        <w:tc>
          <w:tcPr>
            <w:tcW w:w="2496" w:type="dxa"/>
            <w:tcBorders>
              <w:top w:val="single" w:sz="12" w:space="0" w:color="00E2FF"/>
            </w:tcBorders>
          </w:tcPr>
          <w:p>
            <w:pPr>
              <w:pStyle w:val="TableParagraph"/>
              <w:jc w:val="left"/>
              <w:rPr>
                <w:rFonts w:ascii="Times New Roman"/>
                <w:sz w:val="20"/>
              </w:rPr>
            </w:pPr>
          </w:p>
        </w:tc>
        <w:tc>
          <w:tcPr>
            <w:tcW w:w="1493" w:type="dxa"/>
            <w:tcBorders>
              <w:top w:val="single" w:sz="12" w:space="0" w:color="00E2FF"/>
            </w:tcBorders>
          </w:tcPr>
          <w:p>
            <w:pPr>
              <w:pStyle w:val="TableParagraph"/>
              <w:spacing w:before="145"/>
              <w:ind w:left="773"/>
              <w:jc w:val="left"/>
              <w:rPr>
                <w:i/>
                <w:sz w:val="20"/>
              </w:rPr>
            </w:pPr>
            <w:r>
              <w:rPr>
                <w:i/>
                <w:spacing w:val="-4"/>
                <w:sz w:val="20"/>
              </w:rPr>
              <w:t>Mean</w:t>
            </w:r>
          </w:p>
        </w:tc>
        <w:tc>
          <w:tcPr>
            <w:tcW w:w="770" w:type="dxa"/>
            <w:tcBorders>
              <w:top w:val="single" w:sz="12" w:space="0" w:color="00E2FF"/>
            </w:tcBorders>
          </w:tcPr>
          <w:p>
            <w:pPr>
              <w:pStyle w:val="TableParagraph"/>
              <w:spacing w:before="145"/>
              <w:ind w:left="173"/>
              <w:jc w:val="left"/>
              <w:rPr>
                <w:sz w:val="20"/>
              </w:rPr>
            </w:pPr>
            <w:r>
              <w:rPr>
                <w:spacing w:val="-4"/>
                <w:sz w:val="20"/>
              </w:rPr>
              <w:t>6.54</w:t>
            </w:r>
          </w:p>
        </w:tc>
        <w:tc>
          <w:tcPr>
            <w:tcW w:w="835" w:type="dxa"/>
            <w:tcBorders>
              <w:top w:val="single" w:sz="12" w:space="0" w:color="00E2FF"/>
            </w:tcBorders>
          </w:tcPr>
          <w:p>
            <w:pPr>
              <w:pStyle w:val="TableParagraph"/>
              <w:spacing w:before="145"/>
              <w:ind w:right="237"/>
              <w:jc w:val="right"/>
              <w:rPr>
                <w:sz w:val="20"/>
              </w:rPr>
            </w:pPr>
            <w:r>
              <w:rPr>
                <w:spacing w:val="-4"/>
                <w:sz w:val="20"/>
              </w:rPr>
              <w:t>6.49</w:t>
            </w:r>
          </w:p>
        </w:tc>
        <w:tc>
          <w:tcPr>
            <w:tcW w:w="835" w:type="dxa"/>
            <w:tcBorders>
              <w:top w:val="single" w:sz="12" w:space="0" w:color="00E2FF"/>
            </w:tcBorders>
          </w:tcPr>
          <w:p>
            <w:pPr>
              <w:pStyle w:val="TableParagraph"/>
              <w:spacing w:before="145"/>
              <w:ind w:left="222" w:right="222"/>
              <w:rPr>
                <w:sz w:val="20"/>
              </w:rPr>
            </w:pPr>
            <w:r>
              <w:rPr>
                <w:spacing w:val="-4"/>
                <w:sz w:val="20"/>
              </w:rPr>
              <w:t>7.81</w:t>
            </w:r>
          </w:p>
        </w:tc>
        <w:tc>
          <w:tcPr>
            <w:tcW w:w="837" w:type="dxa"/>
            <w:tcBorders>
              <w:top w:val="single" w:sz="12" w:space="0" w:color="00E2FF"/>
            </w:tcBorders>
          </w:tcPr>
          <w:p>
            <w:pPr>
              <w:pStyle w:val="TableParagraph"/>
              <w:spacing w:before="145"/>
              <w:ind w:left="240"/>
              <w:jc w:val="left"/>
              <w:rPr>
                <w:sz w:val="20"/>
              </w:rPr>
            </w:pPr>
            <w:r>
              <w:rPr>
                <w:spacing w:val="-4"/>
                <w:sz w:val="20"/>
              </w:rPr>
              <w:t>7.52</w:t>
            </w:r>
          </w:p>
        </w:tc>
        <w:tc>
          <w:tcPr>
            <w:tcW w:w="837" w:type="dxa"/>
            <w:tcBorders>
              <w:top w:val="single" w:sz="12" w:space="0" w:color="00E2FF"/>
            </w:tcBorders>
          </w:tcPr>
          <w:p>
            <w:pPr>
              <w:pStyle w:val="TableParagraph"/>
              <w:spacing w:before="145"/>
              <w:ind w:left="220" w:right="215"/>
              <w:rPr>
                <w:sz w:val="20"/>
              </w:rPr>
            </w:pPr>
            <w:r>
              <w:rPr>
                <w:spacing w:val="-4"/>
                <w:sz w:val="20"/>
              </w:rPr>
              <w:t>7.67</w:t>
            </w:r>
          </w:p>
        </w:tc>
        <w:tc>
          <w:tcPr>
            <w:tcW w:w="835" w:type="dxa"/>
            <w:tcBorders>
              <w:top w:val="single" w:sz="12" w:space="0" w:color="00E2FF"/>
            </w:tcBorders>
          </w:tcPr>
          <w:p>
            <w:pPr>
              <w:pStyle w:val="TableParagraph"/>
              <w:spacing w:before="145"/>
              <w:ind w:left="226" w:right="222"/>
              <w:rPr>
                <w:sz w:val="20"/>
              </w:rPr>
            </w:pPr>
            <w:r>
              <w:rPr>
                <w:spacing w:val="-4"/>
                <w:sz w:val="20"/>
              </w:rPr>
              <w:t>7.67</w:t>
            </w:r>
          </w:p>
        </w:tc>
        <w:tc>
          <w:tcPr>
            <w:tcW w:w="835" w:type="dxa"/>
            <w:tcBorders>
              <w:top w:val="single" w:sz="12" w:space="0" w:color="00E2FF"/>
            </w:tcBorders>
          </w:tcPr>
          <w:p>
            <w:pPr>
              <w:pStyle w:val="TableParagraph"/>
              <w:spacing w:before="145"/>
              <w:ind w:left="227" w:right="222"/>
              <w:rPr>
                <w:sz w:val="20"/>
              </w:rPr>
            </w:pPr>
            <w:r>
              <w:rPr>
                <w:spacing w:val="-4"/>
                <w:sz w:val="20"/>
              </w:rPr>
              <w:t>6.76</w:t>
            </w:r>
          </w:p>
        </w:tc>
        <w:tc>
          <w:tcPr>
            <w:tcW w:w="835" w:type="dxa"/>
            <w:tcBorders>
              <w:top w:val="single" w:sz="12" w:space="0" w:color="00E2FF"/>
            </w:tcBorders>
          </w:tcPr>
          <w:p>
            <w:pPr>
              <w:pStyle w:val="TableParagraph"/>
              <w:spacing w:before="145"/>
              <w:ind w:left="227" w:right="222"/>
              <w:rPr>
                <w:sz w:val="20"/>
              </w:rPr>
            </w:pPr>
            <w:r>
              <w:rPr>
                <w:spacing w:val="-4"/>
                <w:sz w:val="20"/>
              </w:rPr>
              <w:t>7.50</w:t>
            </w:r>
          </w:p>
        </w:tc>
        <w:tc>
          <w:tcPr>
            <w:tcW w:w="837" w:type="dxa"/>
            <w:tcBorders>
              <w:top w:val="single" w:sz="12" w:space="0" w:color="00E2FF"/>
            </w:tcBorders>
          </w:tcPr>
          <w:p>
            <w:pPr>
              <w:pStyle w:val="TableParagraph"/>
              <w:spacing w:before="145"/>
              <w:ind w:left="220" w:right="215"/>
              <w:rPr>
                <w:sz w:val="20"/>
              </w:rPr>
            </w:pPr>
            <w:r>
              <w:rPr>
                <w:spacing w:val="-4"/>
                <w:sz w:val="20"/>
              </w:rPr>
              <w:t>7.04</w:t>
            </w:r>
          </w:p>
        </w:tc>
        <w:tc>
          <w:tcPr>
            <w:tcW w:w="837" w:type="dxa"/>
            <w:tcBorders>
              <w:top w:val="single" w:sz="12" w:space="0" w:color="00E2FF"/>
            </w:tcBorders>
          </w:tcPr>
          <w:p>
            <w:pPr>
              <w:pStyle w:val="TableParagraph"/>
              <w:spacing w:before="145"/>
              <w:ind w:left="220" w:right="209"/>
              <w:rPr>
                <w:sz w:val="20"/>
              </w:rPr>
            </w:pPr>
            <w:r>
              <w:rPr>
                <w:spacing w:val="-4"/>
                <w:sz w:val="20"/>
              </w:rPr>
              <w:t>7.49</w:t>
            </w:r>
          </w:p>
        </w:tc>
        <w:tc>
          <w:tcPr>
            <w:tcW w:w="835" w:type="dxa"/>
            <w:tcBorders>
              <w:top w:val="single" w:sz="12" w:space="0" w:color="00E2FF"/>
            </w:tcBorders>
          </w:tcPr>
          <w:p>
            <w:pPr>
              <w:pStyle w:val="TableParagraph"/>
              <w:spacing w:before="145"/>
              <w:ind w:left="228" w:right="218"/>
              <w:rPr>
                <w:sz w:val="20"/>
              </w:rPr>
            </w:pPr>
            <w:r>
              <w:rPr>
                <w:spacing w:val="-4"/>
                <w:sz w:val="20"/>
              </w:rPr>
              <w:t>6.86</w:t>
            </w:r>
          </w:p>
        </w:tc>
        <w:tc>
          <w:tcPr>
            <w:tcW w:w="839" w:type="dxa"/>
            <w:tcBorders>
              <w:top w:val="single" w:sz="12" w:space="0" w:color="00E2FF"/>
            </w:tcBorders>
          </w:tcPr>
          <w:p>
            <w:pPr>
              <w:pStyle w:val="TableParagraph"/>
              <w:spacing w:before="145"/>
              <w:ind w:left="244"/>
              <w:jc w:val="left"/>
              <w:rPr>
                <w:sz w:val="20"/>
              </w:rPr>
            </w:pPr>
            <w:r>
              <w:rPr>
                <w:spacing w:val="-4"/>
                <w:sz w:val="20"/>
              </w:rPr>
              <w:t>6.96</w:t>
            </w:r>
          </w:p>
        </w:tc>
      </w:tr>
      <w:tr>
        <w:trPr>
          <w:trHeight w:val="405" w:hRule="atLeast"/>
        </w:trPr>
        <w:tc>
          <w:tcPr>
            <w:tcW w:w="2496" w:type="dxa"/>
          </w:tcPr>
          <w:p>
            <w:pPr>
              <w:pStyle w:val="TableParagraph"/>
              <w:jc w:val="left"/>
              <w:rPr>
                <w:rFonts w:ascii="Times New Roman"/>
                <w:sz w:val="20"/>
              </w:rPr>
            </w:pPr>
          </w:p>
        </w:tc>
        <w:tc>
          <w:tcPr>
            <w:tcW w:w="1493" w:type="dxa"/>
          </w:tcPr>
          <w:p>
            <w:pPr>
              <w:pStyle w:val="TableParagraph"/>
              <w:spacing w:before="131"/>
              <w:ind w:right="172"/>
              <w:jc w:val="right"/>
              <w:rPr>
                <w:i/>
                <w:sz w:val="20"/>
              </w:rPr>
            </w:pPr>
            <w:r>
              <w:rPr>
                <w:i/>
                <w:spacing w:val="-2"/>
                <w:sz w:val="20"/>
              </w:rPr>
              <w:t>Median</w:t>
            </w:r>
          </w:p>
        </w:tc>
        <w:tc>
          <w:tcPr>
            <w:tcW w:w="770" w:type="dxa"/>
          </w:tcPr>
          <w:p>
            <w:pPr>
              <w:pStyle w:val="TableParagraph"/>
              <w:spacing w:before="131"/>
              <w:ind w:left="173"/>
              <w:jc w:val="left"/>
              <w:rPr>
                <w:sz w:val="20"/>
              </w:rPr>
            </w:pPr>
            <w:r>
              <w:rPr>
                <w:spacing w:val="-4"/>
                <w:sz w:val="20"/>
              </w:rPr>
              <w:t>6.80</w:t>
            </w:r>
          </w:p>
        </w:tc>
        <w:tc>
          <w:tcPr>
            <w:tcW w:w="835" w:type="dxa"/>
          </w:tcPr>
          <w:p>
            <w:pPr>
              <w:pStyle w:val="TableParagraph"/>
              <w:spacing w:before="131"/>
              <w:ind w:right="237"/>
              <w:jc w:val="right"/>
              <w:rPr>
                <w:sz w:val="20"/>
              </w:rPr>
            </w:pPr>
            <w:r>
              <w:rPr>
                <w:spacing w:val="-4"/>
                <w:sz w:val="20"/>
              </w:rPr>
              <w:t>6.50</w:t>
            </w:r>
          </w:p>
        </w:tc>
        <w:tc>
          <w:tcPr>
            <w:tcW w:w="835" w:type="dxa"/>
          </w:tcPr>
          <w:p>
            <w:pPr>
              <w:pStyle w:val="TableParagraph"/>
              <w:spacing w:before="131"/>
              <w:ind w:left="222" w:right="222"/>
              <w:rPr>
                <w:sz w:val="20"/>
              </w:rPr>
            </w:pPr>
            <w:r>
              <w:rPr>
                <w:spacing w:val="-4"/>
                <w:sz w:val="20"/>
              </w:rPr>
              <w:t>8.00</w:t>
            </w:r>
          </w:p>
        </w:tc>
        <w:tc>
          <w:tcPr>
            <w:tcW w:w="837" w:type="dxa"/>
          </w:tcPr>
          <w:p>
            <w:pPr>
              <w:pStyle w:val="TableParagraph"/>
              <w:spacing w:before="131"/>
              <w:ind w:left="240"/>
              <w:jc w:val="left"/>
              <w:rPr>
                <w:sz w:val="20"/>
              </w:rPr>
            </w:pPr>
            <w:r>
              <w:rPr>
                <w:spacing w:val="-4"/>
                <w:sz w:val="20"/>
              </w:rPr>
              <w:t>7.50</w:t>
            </w:r>
          </w:p>
        </w:tc>
        <w:tc>
          <w:tcPr>
            <w:tcW w:w="837" w:type="dxa"/>
          </w:tcPr>
          <w:p>
            <w:pPr>
              <w:pStyle w:val="TableParagraph"/>
              <w:spacing w:before="131"/>
              <w:ind w:left="220" w:right="215"/>
              <w:rPr>
                <w:sz w:val="20"/>
              </w:rPr>
            </w:pPr>
            <w:r>
              <w:rPr>
                <w:spacing w:val="-4"/>
                <w:sz w:val="20"/>
              </w:rPr>
              <w:t>7.80</w:t>
            </w:r>
          </w:p>
        </w:tc>
        <w:tc>
          <w:tcPr>
            <w:tcW w:w="835" w:type="dxa"/>
          </w:tcPr>
          <w:p>
            <w:pPr>
              <w:pStyle w:val="TableParagraph"/>
              <w:spacing w:before="131"/>
              <w:ind w:left="226" w:right="222"/>
              <w:rPr>
                <w:sz w:val="20"/>
              </w:rPr>
            </w:pPr>
            <w:r>
              <w:rPr>
                <w:spacing w:val="-4"/>
                <w:sz w:val="20"/>
              </w:rPr>
              <w:t>7.80</w:t>
            </w:r>
          </w:p>
        </w:tc>
        <w:tc>
          <w:tcPr>
            <w:tcW w:w="835" w:type="dxa"/>
          </w:tcPr>
          <w:p>
            <w:pPr>
              <w:pStyle w:val="TableParagraph"/>
              <w:spacing w:before="131"/>
              <w:ind w:left="227" w:right="222"/>
              <w:rPr>
                <w:sz w:val="20"/>
              </w:rPr>
            </w:pPr>
            <w:r>
              <w:rPr>
                <w:spacing w:val="-4"/>
                <w:sz w:val="20"/>
              </w:rPr>
              <w:t>7.00</w:t>
            </w:r>
          </w:p>
        </w:tc>
        <w:tc>
          <w:tcPr>
            <w:tcW w:w="835" w:type="dxa"/>
          </w:tcPr>
          <w:p>
            <w:pPr>
              <w:pStyle w:val="TableParagraph"/>
              <w:spacing w:before="131"/>
              <w:ind w:left="227" w:right="222"/>
              <w:rPr>
                <w:sz w:val="20"/>
              </w:rPr>
            </w:pPr>
            <w:r>
              <w:rPr>
                <w:spacing w:val="-4"/>
                <w:sz w:val="20"/>
              </w:rPr>
              <w:t>8.00</w:t>
            </w:r>
          </w:p>
        </w:tc>
        <w:tc>
          <w:tcPr>
            <w:tcW w:w="837" w:type="dxa"/>
          </w:tcPr>
          <w:p>
            <w:pPr>
              <w:pStyle w:val="TableParagraph"/>
              <w:spacing w:before="131"/>
              <w:ind w:left="220" w:right="215"/>
              <w:rPr>
                <w:sz w:val="20"/>
              </w:rPr>
            </w:pPr>
            <w:r>
              <w:rPr>
                <w:spacing w:val="-4"/>
                <w:sz w:val="20"/>
              </w:rPr>
              <w:t>7.50</w:t>
            </w:r>
          </w:p>
        </w:tc>
        <w:tc>
          <w:tcPr>
            <w:tcW w:w="837" w:type="dxa"/>
          </w:tcPr>
          <w:p>
            <w:pPr>
              <w:pStyle w:val="TableParagraph"/>
              <w:spacing w:before="131"/>
              <w:ind w:left="220" w:right="209"/>
              <w:rPr>
                <w:sz w:val="20"/>
              </w:rPr>
            </w:pPr>
            <w:r>
              <w:rPr>
                <w:spacing w:val="-4"/>
                <w:sz w:val="20"/>
              </w:rPr>
              <w:t>7.80</w:t>
            </w:r>
          </w:p>
        </w:tc>
        <w:tc>
          <w:tcPr>
            <w:tcW w:w="835" w:type="dxa"/>
          </w:tcPr>
          <w:p>
            <w:pPr>
              <w:pStyle w:val="TableParagraph"/>
              <w:spacing w:before="131"/>
              <w:ind w:left="228" w:right="218"/>
              <w:rPr>
                <w:sz w:val="20"/>
              </w:rPr>
            </w:pPr>
            <w:r>
              <w:rPr>
                <w:spacing w:val="-4"/>
                <w:sz w:val="20"/>
              </w:rPr>
              <w:t>7.30</w:t>
            </w:r>
          </w:p>
        </w:tc>
        <w:tc>
          <w:tcPr>
            <w:tcW w:w="839" w:type="dxa"/>
          </w:tcPr>
          <w:p>
            <w:pPr>
              <w:pStyle w:val="TableParagraph"/>
              <w:spacing w:before="131"/>
              <w:ind w:left="244"/>
              <w:jc w:val="left"/>
              <w:rPr>
                <w:sz w:val="20"/>
              </w:rPr>
            </w:pPr>
            <w:r>
              <w:rPr>
                <w:spacing w:val="-4"/>
                <w:sz w:val="20"/>
              </w:rPr>
              <w:t>7.50</w:t>
            </w:r>
          </w:p>
        </w:tc>
      </w:tr>
      <w:tr>
        <w:trPr>
          <w:trHeight w:val="268" w:hRule="atLeast"/>
        </w:trPr>
        <w:tc>
          <w:tcPr>
            <w:tcW w:w="2496" w:type="dxa"/>
          </w:tcPr>
          <w:p>
            <w:pPr>
              <w:pStyle w:val="TableParagraph"/>
              <w:spacing w:line="239" w:lineRule="exact"/>
              <w:ind w:left="286" w:right="221"/>
              <w:rPr>
                <w:b/>
                <w:sz w:val="20"/>
              </w:rPr>
            </w:pPr>
            <w:r>
              <w:rPr>
                <w:b/>
                <w:sz w:val="20"/>
              </w:rPr>
              <w:t>Training</w:t>
            </w:r>
            <w:r>
              <w:rPr>
                <w:b/>
                <w:spacing w:val="-5"/>
                <w:sz w:val="20"/>
              </w:rPr>
              <w:t> </w:t>
            </w:r>
            <w:r>
              <w:rPr>
                <w:b/>
                <w:sz w:val="20"/>
              </w:rPr>
              <w:t>and</w:t>
            </w:r>
            <w:r>
              <w:rPr>
                <w:b/>
                <w:spacing w:val="-3"/>
                <w:sz w:val="20"/>
              </w:rPr>
              <w:t> </w:t>
            </w:r>
            <w:r>
              <w:rPr>
                <w:b/>
                <w:spacing w:val="-2"/>
                <w:sz w:val="20"/>
              </w:rPr>
              <w:t>Teaching</w:t>
            </w:r>
          </w:p>
        </w:tc>
        <w:tc>
          <w:tcPr>
            <w:tcW w:w="1493" w:type="dxa"/>
          </w:tcPr>
          <w:p>
            <w:pPr>
              <w:pStyle w:val="TableParagraph"/>
              <w:spacing w:line="239" w:lineRule="exact"/>
              <w:ind w:left="226"/>
              <w:jc w:val="left"/>
              <w:rPr>
                <w:sz w:val="20"/>
              </w:rPr>
            </w:pPr>
            <w:r>
              <w:rPr>
                <w:spacing w:val="-5"/>
                <w:sz w:val="20"/>
              </w:rPr>
              <w:t>27</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3" w:hRule="atLeast"/>
        </w:trPr>
        <w:tc>
          <w:tcPr>
            <w:tcW w:w="2496" w:type="dxa"/>
          </w:tcPr>
          <w:p>
            <w:pPr>
              <w:pStyle w:val="TableParagraph"/>
              <w:jc w:val="left"/>
              <w:rPr>
                <w:rFonts w:ascii="Times New Roman"/>
                <w:sz w:val="20"/>
              </w:rPr>
            </w:pPr>
          </w:p>
        </w:tc>
        <w:tc>
          <w:tcPr>
            <w:tcW w:w="1493" w:type="dxa"/>
          </w:tcPr>
          <w:p>
            <w:pPr>
              <w:pStyle w:val="TableParagraph"/>
              <w:spacing w:line="239" w:lineRule="exact"/>
              <w:ind w:left="903"/>
              <w:jc w:val="left"/>
              <w:rPr>
                <w:i/>
                <w:sz w:val="20"/>
              </w:rPr>
            </w:pPr>
            <w:r>
              <w:rPr>
                <w:i/>
                <w:spacing w:val="-5"/>
                <w:sz w:val="20"/>
              </w:rPr>
              <w:t>SD</w:t>
            </w:r>
          </w:p>
        </w:tc>
        <w:tc>
          <w:tcPr>
            <w:tcW w:w="770" w:type="dxa"/>
          </w:tcPr>
          <w:p>
            <w:pPr>
              <w:pStyle w:val="TableParagraph"/>
              <w:spacing w:line="239" w:lineRule="exact"/>
              <w:ind w:left="173"/>
              <w:jc w:val="left"/>
              <w:rPr>
                <w:sz w:val="20"/>
              </w:rPr>
            </w:pPr>
            <w:r>
              <w:rPr>
                <w:spacing w:val="-4"/>
                <w:sz w:val="20"/>
              </w:rPr>
              <w:t>1.35</w:t>
            </w:r>
          </w:p>
        </w:tc>
        <w:tc>
          <w:tcPr>
            <w:tcW w:w="835" w:type="dxa"/>
          </w:tcPr>
          <w:p>
            <w:pPr>
              <w:pStyle w:val="TableParagraph"/>
              <w:spacing w:line="239" w:lineRule="exact"/>
              <w:ind w:right="237"/>
              <w:jc w:val="right"/>
              <w:rPr>
                <w:sz w:val="20"/>
              </w:rPr>
            </w:pPr>
            <w:r>
              <w:rPr>
                <w:spacing w:val="-4"/>
                <w:sz w:val="20"/>
              </w:rPr>
              <w:t>1.28</w:t>
            </w:r>
          </w:p>
        </w:tc>
        <w:tc>
          <w:tcPr>
            <w:tcW w:w="835" w:type="dxa"/>
          </w:tcPr>
          <w:p>
            <w:pPr>
              <w:pStyle w:val="TableParagraph"/>
              <w:spacing w:line="239" w:lineRule="exact"/>
              <w:ind w:left="222" w:right="222"/>
              <w:rPr>
                <w:sz w:val="20"/>
              </w:rPr>
            </w:pPr>
            <w:r>
              <w:rPr>
                <w:spacing w:val="-4"/>
                <w:sz w:val="20"/>
              </w:rPr>
              <w:t>1.42</w:t>
            </w:r>
          </w:p>
        </w:tc>
        <w:tc>
          <w:tcPr>
            <w:tcW w:w="837" w:type="dxa"/>
          </w:tcPr>
          <w:p>
            <w:pPr>
              <w:pStyle w:val="TableParagraph"/>
              <w:spacing w:line="239" w:lineRule="exact"/>
              <w:ind w:left="240"/>
              <w:jc w:val="left"/>
              <w:rPr>
                <w:sz w:val="20"/>
              </w:rPr>
            </w:pPr>
            <w:r>
              <w:rPr>
                <w:spacing w:val="-4"/>
                <w:sz w:val="20"/>
              </w:rPr>
              <w:t>1.39</w:t>
            </w:r>
          </w:p>
        </w:tc>
        <w:tc>
          <w:tcPr>
            <w:tcW w:w="837" w:type="dxa"/>
          </w:tcPr>
          <w:p>
            <w:pPr>
              <w:pStyle w:val="TableParagraph"/>
              <w:spacing w:line="239" w:lineRule="exact"/>
              <w:ind w:left="220" w:right="215"/>
              <w:rPr>
                <w:sz w:val="20"/>
              </w:rPr>
            </w:pPr>
            <w:r>
              <w:rPr>
                <w:spacing w:val="-4"/>
                <w:sz w:val="20"/>
              </w:rPr>
              <w:t>1.35</w:t>
            </w:r>
          </w:p>
        </w:tc>
        <w:tc>
          <w:tcPr>
            <w:tcW w:w="835" w:type="dxa"/>
          </w:tcPr>
          <w:p>
            <w:pPr>
              <w:pStyle w:val="TableParagraph"/>
              <w:spacing w:line="239" w:lineRule="exact"/>
              <w:ind w:left="226" w:right="222"/>
              <w:rPr>
                <w:sz w:val="20"/>
              </w:rPr>
            </w:pPr>
            <w:r>
              <w:rPr>
                <w:spacing w:val="-4"/>
                <w:sz w:val="20"/>
              </w:rPr>
              <w:t>1.22</w:t>
            </w:r>
          </w:p>
        </w:tc>
        <w:tc>
          <w:tcPr>
            <w:tcW w:w="835" w:type="dxa"/>
          </w:tcPr>
          <w:p>
            <w:pPr>
              <w:pStyle w:val="TableParagraph"/>
              <w:spacing w:line="239" w:lineRule="exact"/>
              <w:ind w:left="227" w:right="222"/>
              <w:rPr>
                <w:sz w:val="20"/>
              </w:rPr>
            </w:pPr>
            <w:r>
              <w:rPr>
                <w:spacing w:val="-4"/>
                <w:sz w:val="20"/>
              </w:rPr>
              <w:t>1.73</w:t>
            </w:r>
          </w:p>
        </w:tc>
        <w:tc>
          <w:tcPr>
            <w:tcW w:w="835" w:type="dxa"/>
          </w:tcPr>
          <w:p>
            <w:pPr>
              <w:pStyle w:val="TableParagraph"/>
              <w:spacing w:line="239" w:lineRule="exact"/>
              <w:ind w:left="227" w:right="222"/>
              <w:rPr>
                <w:sz w:val="20"/>
              </w:rPr>
            </w:pPr>
            <w:r>
              <w:rPr>
                <w:spacing w:val="-4"/>
                <w:sz w:val="20"/>
              </w:rPr>
              <w:t>1.54</w:t>
            </w:r>
          </w:p>
        </w:tc>
        <w:tc>
          <w:tcPr>
            <w:tcW w:w="837" w:type="dxa"/>
          </w:tcPr>
          <w:p>
            <w:pPr>
              <w:pStyle w:val="TableParagraph"/>
              <w:spacing w:line="239" w:lineRule="exact"/>
              <w:ind w:left="220" w:right="215"/>
              <w:rPr>
                <w:sz w:val="20"/>
              </w:rPr>
            </w:pPr>
            <w:r>
              <w:rPr>
                <w:spacing w:val="-4"/>
                <w:sz w:val="20"/>
              </w:rPr>
              <w:t>1.44</w:t>
            </w:r>
          </w:p>
        </w:tc>
        <w:tc>
          <w:tcPr>
            <w:tcW w:w="837" w:type="dxa"/>
          </w:tcPr>
          <w:p>
            <w:pPr>
              <w:pStyle w:val="TableParagraph"/>
              <w:spacing w:line="239" w:lineRule="exact"/>
              <w:ind w:left="220" w:right="209"/>
              <w:rPr>
                <w:sz w:val="20"/>
              </w:rPr>
            </w:pPr>
            <w:r>
              <w:rPr>
                <w:spacing w:val="-4"/>
                <w:sz w:val="20"/>
              </w:rPr>
              <w:t>1.47</w:t>
            </w:r>
          </w:p>
        </w:tc>
        <w:tc>
          <w:tcPr>
            <w:tcW w:w="835" w:type="dxa"/>
          </w:tcPr>
          <w:p>
            <w:pPr>
              <w:pStyle w:val="TableParagraph"/>
              <w:spacing w:line="239" w:lineRule="exact"/>
              <w:ind w:left="228" w:right="218"/>
              <w:rPr>
                <w:sz w:val="20"/>
              </w:rPr>
            </w:pPr>
            <w:r>
              <w:rPr>
                <w:spacing w:val="-4"/>
                <w:sz w:val="20"/>
              </w:rPr>
              <w:t>1.63</w:t>
            </w:r>
          </w:p>
        </w:tc>
        <w:tc>
          <w:tcPr>
            <w:tcW w:w="839" w:type="dxa"/>
          </w:tcPr>
          <w:p>
            <w:pPr>
              <w:pStyle w:val="TableParagraph"/>
              <w:spacing w:line="239" w:lineRule="exact"/>
              <w:ind w:left="244"/>
              <w:jc w:val="left"/>
              <w:rPr>
                <w:sz w:val="20"/>
              </w:rPr>
            </w:pPr>
            <w:r>
              <w:rPr>
                <w:spacing w:val="-4"/>
                <w:sz w:val="20"/>
              </w:rPr>
              <w:t>1.47</w:t>
            </w:r>
          </w:p>
        </w:tc>
      </w:tr>
      <w:tr>
        <w:trPr>
          <w:trHeight w:val="525" w:hRule="atLeast"/>
        </w:trPr>
        <w:tc>
          <w:tcPr>
            <w:tcW w:w="2496" w:type="dxa"/>
            <w:tcBorders>
              <w:bottom w:val="single" w:sz="12" w:space="0" w:color="00E2FF"/>
            </w:tcBorders>
          </w:tcPr>
          <w:p>
            <w:pPr>
              <w:pStyle w:val="TableParagraph"/>
              <w:jc w:val="left"/>
              <w:rPr>
                <w:rFonts w:ascii="Times New Roman"/>
                <w:sz w:val="20"/>
              </w:rPr>
            </w:pPr>
          </w:p>
        </w:tc>
        <w:tc>
          <w:tcPr>
            <w:tcW w:w="1493" w:type="dxa"/>
            <w:tcBorders>
              <w:bottom w:val="single" w:sz="12" w:space="0" w:color="00E2FF"/>
            </w:tcBorders>
          </w:tcPr>
          <w:p>
            <w:pPr>
              <w:pStyle w:val="TableParagraph"/>
              <w:spacing w:before="128"/>
              <w:ind w:left="826"/>
              <w:jc w:val="left"/>
              <w:rPr>
                <w:i/>
                <w:sz w:val="20"/>
              </w:rPr>
            </w:pPr>
            <w:r>
              <w:rPr>
                <w:i/>
                <w:spacing w:val="-5"/>
                <w:sz w:val="20"/>
              </w:rPr>
              <w:t>SEM</w:t>
            </w:r>
          </w:p>
        </w:tc>
        <w:tc>
          <w:tcPr>
            <w:tcW w:w="770" w:type="dxa"/>
            <w:tcBorders>
              <w:bottom w:val="single" w:sz="12" w:space="0" w:color="00E2FF"/>
            </w:tcBorders>
          </w:tcPr>
          <w:p>
            <w:pPr>
              <w:pStyle w:val="TableParagraph"/>
              <w:spacing w:before="128"/>
              <w:ind w:left="173"/>
              <w:jc w:val="left"/>
              <w:rPr>
                <w:sz w:val="20"/>
              </w:rPr>
            </w:pPr>
            <w:r>
              <w:rPr>
                <w:spacing w:val="-4"/>
                <w:sz w:val="20"/>
              </w:rPr>
              <w:t>0.26</w:t>
            </w:r>
          </w:p>
        </w:tc>
        <w:tc>
          <w:tcPr>
            <w:tcW w:w="835" w:type="dxa"/>
            <w:tcBorders>
              <w:bottom w:val="single" w:sz="12" w:space="0" w:color="00E2FF"/>
            </w:tcBorders>
          </w:tcPr>
          <w:p>
            <w:pPr>
              <w:pStyle w:val="TableParagraph"/>
              <w:spacing w:before="128"/>
              <w:ind w:right="237"/>
              <w:jc w:val="right"/>
              <w:rPr>
                <w:sz w:val="20"/>
              </w:rPr>
            </w:pPr>
            <w:r>
              <w:rPr>
                <w:spacing w:val="-4"/>
                <w:sz w:val="20"/>
              </w:rPr>
              <w:t>0.25</w:t>
            </w:r>
          </w:p>
        </w:tc>
        <w:tc>
          <w:tcPr>
            <w:tcW w:w="835" w:type="dxa"/>
            <w:tcBorders>
              <w:bottom w:val="single" w:sz="12" w:space="0" w:color="00E2FF"/>
            </w:tcBorders>
          </w:tcPr>
          <w:p>
            <w:pPr>
              <w:pStyle w:val="TableParagraph"/>
              <w:spacing w:before="128"/>
              <w:ind w:left="222" w:right="222"/>
              <w:rPr>
                <w:sz w:val="20"/>
              </w:rPr>
            </w:pPr>
            <w:r>
              <w:rPr>
                <w:spacing w:val="-4"/>
                <w:sz w:val="20"/>
              </w:rPr>
              <w:t>0.27</w:t>
            </w:r>
          </w:p>
        </w:tc>
        <w:tc>
          <w:tcPr>
            <w:tcW w:w="837" w:type="dxa"/>
            <w:tcBorders>
              <w:bottom w:val="single" w:sz="12" w:space="0" w:color="00E2FF"/>
            </w:tcBorders>
          </w:tcPr>
          <w:p>
            <w:pPr>
              <w:pStyle w:val="TableParagraph"/>
              <w:spacing w:before="128"/>
              <w:ind w:left="240"/>
              <w:jc w:val="left"/>
              <w:rPr>
                <w:sz w:val="20"/>
              </w:rPr>
            </w:pPr>
            <w:r>
              <w:rPr>
                <w:spacing w:val="-4"/>
                <w:sz w:val="20"/>
              </w:rPr>
              <w:t>0.27</w:t>
            </w:r>
          </w:p>
        </w:tc>
        <w:tc>
          <w:tcPr>
            <w:tcW w:w="837" w:type="dxa"/>
            <w:tcBorders>
              <w:bottom w:val="single" w:sz="12" w:space="0" w:color="00E2FF"/>
            </w:tcBorders>
          </w:tcPr>
          <w:p>
            <w:pPr>
              <w:pStyle w:val="TableParagraph"/>
              <w:spacing w:before="128"/>
              <w:ind w:left="220" w:right="215"/>
              <w:rPr>
                <w:sz w:val="20"/>
              </w:rPr>
            </w:pPr>
            <w:r>
              <w:rPr>
                <w:spacing w:val="-4"/>
                <w:sz w:val="20"/>
              </w:rPr>
              <w:t>0.26</w:t>
            </w:r>
          </w:p>
        </w:tc>
        <w:tc>
          <w:tcPr>
            <w:tcW w:w="835" w:type="dxa"/>
            <w:tcBorders>
              <w:bottom w:val="single" w:sz="12" w:space="0" w:color="00E2FF"/>
            </w:tcBorders>
          </w:tcPr>
          <w:p>
            <w:pPr>
              <w:pStyle w:val="TableParagraph"/>
              <w:spacing w:before="128"/>
              <w:ind w:left="226" w:right="222"/>
              <w:rPr>
                <w:sz w:val="20"/>
              </w:rPr>
            </w:pPr>
            <w:r>
              <w:rPr>
                <w:spacing w:val="-4"/>
                <w:sz w:val="20"/>
              </w:rPr>
              <w:t>0.23</w:t>
            </w:r>
          </w:p>
        </w:tc>
        <w:tc>
          <w:tcPr>
            <w:tcW w:w="835" w:type="dxa"/>
            <w:tcBorders>
              <w:bottom w:val="single" w:sz="12" w:space="0" w:color="00E2FF"/>
            </w:tcBorders>
          </w:tcPr>
          <w:p>
            <w:pPr>
              <w:pStyle w:val="TableParagraph"/>
              <w:spacing w:before="128"/>
              <w:ind w:left="227" w:right="222"/>
              <w:rPr>
                <w:sz w:val="20"/>
              </w:rPr>
            </w:pPr>
            <w:r>
              <w:rPr>
                <w:spacing w:val="-4"/>
                <w:sz w:val="20"/>
              </w:rPr>
              <w:t>0.33</w:t>
            </w:r>
          </w:p>
        </w:tc>
        <w:tc>
          <w:tcPr>
            <w:tcW w:w="835" w:type="dxa"/>
            <w:tcBorders>
              <w:bottom w:val="single" w:sz="12" w:space="0" w:color="00E2FF"/>
            </w:tcBorders>
          </w:tcPr>
          <w:p>
            <w:pPr>
              <w:pStyle w:val="TableParagraph"/>
              <w:spacing w:before="128"/>
              <w:ind w:left="227" w:right="222"/>
              <w:rPr>
                <w:sz w:val="20"/>
              </w:rPr>
            </w:pPr>
            <w:r>
              <w:rPr>
                <w:spacing w:val="-4"/>
                <w:sz w:val="20"/>
              </w:rPr>
              <w:t>0.30</w:t>
            </w:r>
          </w:p>
        </w:tc>
        <w:tc>
          <w:tcPr>
            <w:tcW w:w="837" w:type="dxa"/>
            <w:tcBorders>
              <w:bottom w:val="single" w:sz="12" w:space="0" w:color="00E2FF"/>
            </w:tcBorders>
          </w:tcPr>
          <w:p>
            <w:pPr>
              <w:pStyle w:val="TableParagraph"/>
              <w:spacing w:before="128"/>
              <w:ind w:left="220" w:right="215"/>
              <w:rPr>
                <w:sz w:val="20"/>
              </w:rPr>
            </w:pPr>
            <w:r>
              <w:rPr>
                <w:spacing w:val="-4"/>
                <w:sz w:val="20"/>
              </w:rPr>
              <w:t>0.28</w:t>
            </w:r>
          </w:p>
        </w:tc>
        <w:tc>
          <w:tcPr>
            <w:tcW w:w="837" w:type="dxa"/>
            <w:tcBorders>
              <w:bottom w:val="single" w:sz="12" w:space="0" w:color="00E2FF"/>
            </w:tcBorders>
          </w:tcPr>
          <w:p>
            <w:pPr>
              <w:pStyle w:val="TableParagraph"/>
              <w:spacing w:before="128"/>
              <w:ind w:left="220" w:right="209"/>
              <w:rPr>
                <w:sz w:val="20"/>
              </w:rPr>
            </w:pPr>
            <w:r>
              <w:rPr>
                <w:spacing w:val="-4"/>
                <w:sz w:val="20"/>
              </w:rPr>
              <w:t>0.28</w:t>
            </w:r>
          </w:p>
        </w:tc>
        <w:tc>
          <w:tcPr>
            <w:tcW w:w="835" w:type="dxa"/>
            <w:tcBorders>
              <w:bottom w:val="single" w:sz="12" w:space="0" w:color="00E2FF"/>
            </w:tcBorders>
          </w:tcPr>
          <w:p>
            <w:pPr>
              <w:pStyle w:val="TableParagraph"/>
              <w:spacing w:before="128"/>
              <w:ind w:left="228" w:right="218"/>
              <w:rPr>
                <w:sz w:val="20"/>
              </w:rPr>
            </w:pPr>
            <w:r>
              <w:rPr>
                <w:spacing w:val="-4"/>
                <w:sz w:val="20"/>
              </w:rPr>
              <w:t>0.31</w:t>
            </w:r>
          </w:p>
        </w:tc>
        <w:tc>
          <w:tcPr>
            <w:tcW w:w="839" w:type="dxa"/>
            <w:tcBorders>
              <w:bottom w:val="single" w:sz="12" w:space="0" w:color="00E2FF"/>
            </w:tcBorders>
          </w:tcPr>
          <w:p>
            <w:pPr>
              <w:pStyle w:val="TableParagraph"/>
              <w:spacing w:before="128"/>
              <w:ind w:left="244"/>
              <w:jc w:val="left"/>
              <w:rPr>
                <w:sz w:val="20"/>
              </w:rPr>
            </w:pPr>
            <w:r>
              <w:rPr>
                <w:spacing w:val="-4"/>
                <w:sz w:val="20"/>
              </w:rPr>
              <w:t>0.28</w:t>
            </w:r>
          </w:p>
        </w:tc>
      </w:tr>
      <w:tr>
        <w:trPr>
          <w:trHeight w:val="553" w:hRule="atLeast"/>
        </w:trPr>
        <w:tc>
          <w:tcPr>
            <w:tcW w:w="2496" w:type="dxa"/>
            <w:tcBorders>
              <w:top w:val="single" w:sz="12" w:space="0" w:color="00E2FF"/>
            </w:tcBorders>
          </w:tcPr>
          <w:p>
            <w:pPr>
              <w:pStyle w:val="TableParagraph"/>
              <w:jc w:val="left"/>
              <w:rPr>
                <w:rFonts w:ascii="Times New Roman"/>
                <w:sz w:val="20"/>
              </w:rPr>
            </w:pPr>
          </w:p>
        </w:tc>
        <w:tc>
          <w:tcPr>
            <w:tcW w:w="1493" w:type="dxa"/>
            <w:tcBorders>
              <w:top w:val="single" w:sz="12" w:space="0" w:color="00E2FF"/>
            </w:tcBorders>
          </w:tcPr>
          <w:p>
            <w:pPr>
              <w:pStyle w:val="TableParagraph"/>
              <w:spacing w:before="145"/>
              <w:ind w:left="773"/>
              <w:jc w:val="left"/>
              <w:rPr>
                <w:i/>
                <w:sz w:val="20"/>
              </w:rPr>
            </w:pPr>
            <w:r>
              <w:rPr>
                <w:i/>
                <w:spacing w:val="-4"/>
                <w:sz w:val="20"/>
              </w:rPr>
              <w:t>Mean</w:t>
            </w:r>
          </w:p>
        </w:tc>
        <w:tc>
          <w:tcPr>
            <w:tcW w:w="770" w:type="dxa"/>
            <w:tcBorders>
              <w:top w:val="single" w:sz="12" w:space="0" w:color="00E2FF"/>
            </w:tcBorders>
          </w:tcPr>
          <w:p>
            <w:pPr>
              <w:pStyle w:val="TableParagraph"/>
              <w:spacing w:before="145"/>
              <w:ind w:left="173"/>
              <w:jc w:val="left"/>
              <w:rPr>
                <w:sz w:val="20"/>
              </w:rPr>
            </w:pPr>
            <w:r>
              <w:rPr>
                <w:spacing w:val="-4"/>
                <w:sz w:val="20"/>
              </w:rPr>
              <w:t>6.62</w:t>
            </w:r>
          </w:p>
        </w:tc>
        <w:tc>
          <w:tcPr>
            <w:tcW w:w="835" w:type="dxa"/>
            <w:tcBorders>
              <w:top w:val="single" w:sz="12" w:space="0" w:color="00E2FF"/>
            </w:tcBorders>
          </w:tcPr>
          <w:p>
            <w:pPr>
              <w:pStyle w:val="TableParagraph"/>
              <w:spacing w:before="145"/>
              <w:ind w:right="237"/>
              <w:jc w:val="right"/>
              <w:rPr>
                <w:sz w:val="20"/>
              </w:rPr>
            </w:pPr>
            <w:r>
              <w:rPr>
                <w:spacing w:val="-4"/>
                <w:sz w:val="20"/>
              </w:rPr>
              <w:t>5.65</w:t>
            </w:r>
          </w:p>
        </w:tc>
        <w:tc>
          <w:tcPr>
            <w:tcW w:w="835" w:type="dxa"/>
            <w:tcBorders>
              <w:top w:val="single" w:sz="12" w:space="0" w:color="00E2FF"/>
            </w:tcBorders>
          </w:tcPr>
          <w:p>
            <w:pPr>
              <w:pStyle w:val="TableParagraph"/>
              <w:spacing w:before="145"/>
              <w:ind w:left="222" w:right="222"/>
              <w:rPr>
                <w:sz w:val="20"/>
              </w:rPr>
            </w:pPr>
            <w:r>
              <w:rPr>
                <w:spacing w:val="-4"/>
                <w:sz w:val="20"/>
              </w:rPr>
              <w:t>7.45</w:t>
            </w:r>
          </w:p>
        </w:tc>
        <w:tc>
          <w:tcPr>
            <w:tcW w:w="837" w:type="dxa"/>
            <w:tcBorders>
              <w:top w:val="single" w:sz="12" w:space="0" w:color="00E2FF"/>
            </w:tcBorders>
          </w:tcPr>
          <w:p>
            <w:pPr>
              <w:pStyle w:val="TableParagraph"/>
              <w:spacing w:before="145"/>
              <w:ind w:left="240"/>
              <w:jc w:val="left"/>
              <w:rPr>
                <w:sz w:val="20"/>
              </w:rPr>
            </w:pPr>
            <w:r>
              <w:rPr>
                <w:spacing w:val="-4"/>
                <w:sz w:val="20"/>
              </w:rPr>
              <w:t>7.06</w:t>
            </w:r>
          </w:p>
        </w:tc>
        <w:tc>
          <w:tcPr>
            <w:tcW w:w="837" w:type="dxa"/>
            <w:tcBorders>
              <w:top w:val="single" w:sz="12" w:space="0" w:color="00E2FF"/>
            </w:tcBorders>
          </w:tcPr>
          <w:p>
            <w:pPr>
              <w:pStyle w:val="TableParagraph"/>
              <w:spacing w:before="145"/>
              <w:ind w:left="220" w:right="215"/>
              <w:rPr>
                <w:sz w:val="20"/>
              </w:rPr>
            </w:pPr>
            <w:r>
              <w:rPr>
                <w:spacing w:val="-4"/>
                <w:sz w:val="20"/>
              </w:rPr>
              <w:t>7.63</w:t>
            </w:r>
          </w:p>
        </w:tc>
        <w:tc>
          <w:tcPr>
            <w:tcW w:w="835" w:type="dxa"/>
            <w:tcBorders>
              <w:top w:val="single" w:sz="12" w:space="0" w:color="00E2FF"/>
            </w:tcBorders>
          </w:tcPr>
          <w:p>
            <w:pPr>
              <w:pStyle w:val="TableParagraph"/>
              <w:spacing w:before="145"/>
              <w:ind w:left="226" w:right="222"/>
              <w:rPr>
                <w:sz w:val="20"/>
              </w:rPr>
            </w:pPr>
            <w:r>
              <w:rPr>
                <w:spacing w:val="-4"/>
                <w:sz w:val="20"/>
              </w:rPr>
              <w:t>7.54</w:t>
            </w:r>
          </w:p>
        </w:tc>
        <w:tc>
          <w:tcPr>
            <w:tcW w:w="835" w:type="dxa"/>
            <w:tcBorders>
              <w:top w:val="single" w:sz="12" w:space="0" w:color="00E2FF"/>
            </w:tcBorders>
          </w:tcPr>
          <w:p>
            <w:pPr>
              <w:pStyle w:val="TableParagraph"/>
              <w:spacing w:before="145"/>
              <w:ind w:left="227" w:right="222"/>
              <w:rPr>
                <w:sz w:val="20"/>
              </w:rPr>
            </w:pPr>
            <w:r>
              <w:rPr>
                <w:spacing w:val="-4"/>
                <w:sz w:val="20"/>
              </w:rPr>
              <w:t>5.99</w:t>
            </w:r>
          </w:p>
        </w:tc>
        <w:tc>
          <w:tcPr>
            <w:tcW w:w="835" w:type="dxa"/>
            <w:tcBorders>
              <w:top w:val="single" w:sz="12" w:space="0" w:color="00E2FF"/>
            </w:tcBorders>
          </w:tcPr>
          <w:p>
            <w:pPr>
              <w:pStyle w:val="TableParagraph"/>
              <w:spacing w:before="145"/>
              <w:ind w:left="227" w:right="222"/>
              <w:rPr>
                <w:sz w:val="20"/>
              </w:rPr>
            </w:pPr>
            <w:r>
              <w:rPr>
                <w:spacing w:val="-4"/>
                <w:sz w:val="20"/>
              </w:rPr>
              <w:t>6.45</w:t>
            </w:r>
          </w:p>
        </w:tc>
        <w:tc>
          <w:tcPr>
            <w:tcW w:w="837" w:type="dxa"/>
            <w:tcBorders>
              <w:top w:val="single" w:sz="12" w:space="0" w:color="00E2FF"/>
            </w:tcBorders>
          </w:tcPr>
          <w:p>
            <w:pPr>
              <w:pStyle w:val="TableParagraph"/>
              <w:spacing w:before="145"/>
              <w:ind w:left="220" w:right="215"/>
              <w:rPr>
                <w:sz w:val="20"/>
              </w:rPr>
            </w:pPr>
            <w:r>
              <w:rPr>
                <w:spacing w:val="-4"/>
                <w:sz w:val="20"/>
              </w:rPr>
              <w:t>7.55</w:t>
            </w:r>
          </w:p>
        </w:tc>
        <w:tc>
          <w:tcPr>
            <w:tcW w:w="837" w:type="dxa"/>
            <w:tcBorders>
              <w:top w:val="single" w:sz="12" w:space="0" w:color="00E2FF"/>
            </w:tcBorders>
          </w:tcPr>
          <w:p>
            <w:pPr>
              <w:pStyle w:val="TableParagraph"/>
              <w:spacing w:before="145"/>
              <w:ind w:left="220" w:right="209"/>
              <w:rPr>
                <w:sz w:val="20"/>
              </w:rPr>
            </w:pPr>
            <w:r>
              <w:rPr>
                <w:spacing w:val="-4"/>
                <w:sz w:val="20"/>
              </w:rPr>
              <w:t>7.82</w:t>
            </w:r>
          </w:p>
        </w:tc>
        <w:tc>
          <w:tcPr>
            <w:tcW w:w="835" w:type="dxa"/>
            <w:tcBorders>
              <w:top w:val="single" w:sz="12" w:space="0" w:color="00E2FF"/>
            </w:tcBorders>
          </w:tcPr>
          <w:p>
            <w:pPr>
              <w:pStyle w:val="TableParagraph"/>
              <w:spacing w:before="145"/>
              <w:ind w:left="228" w:right="218"/>
              <w:rPr>
                <w:sz w:val="20"/>
              </w:rPr>
            </w:pPr>
            <w:r>
              <w:rPr>
                <w:spacing w:val="-4"/>
                <w:sz w:val="20"/>
              </w:rPr>
              <w:t>6.55</w:t>
            </w:r>
          </w:p>
        </w:tc>
        <w:tc>
          <w:tcPr>
            <w:tcW w:w="839" w:type="dxa"/>
            <w:tcBorders>
              <w:top w:val="single" w:sz="12" w:space="0" w:color="00E2FF"/>
            </w:tcBorders>
          </w:tcPr>
          <w:p>
            <w:pPr>
              <w:pStyle w:val="TableParagraph"/>
              <w:spacing w:before="145"/>
              <w:ind w:left="244"/>
              <w:jc w:val="left"/>
              <w:rPr>
                <w:sz w:val="20"/>
              </w:rPr>
            </w:pPr>
            <w:r>
              <w:rPr>
                <w:spacing w:val="-4"/>
                <w:sz w:val="20"/>
              </w:rPr>
              <w:t>6.40</w:t>
            </w:r>
          </w:p>
        </w:tc>
      </w:tr>
      <w:tr>
        <w:trPr>
          <w:trHeight w:val="403" w:hRule="atLeast"/>
        </w:trPr>
        <w:tc>
          <w:tcPr>
            <w:tcW w:w="2496" w:type="dxa"/>
          </w:tcPr>
          <w:p>
            <w:pPr>
              <w:pStyle w:val="TableParagraph"/>
              <w:jc w:val="left"/>
              <w:rPr>
                <w:rFonts w:ascii="Times New Roman"/>
                <w:sz w:val="20"/>
              </w:rPr>
            </w:pPr>
          </w:p>
        </w:tc>
        <w:tc>
          <w:tcPr>
            <w:tcW w:w="1493" w:type="dxa"/>
          </w:tcPr>
          <w:p>
            <w:pPr>
              <w:pStyle w:val="TableParagraph"/>
              <w:spacing w:before="128"/>
              <w:ind w:right="172"/>
              <w:jc w:val="right"/>
              <w:rPr>
                <w:i/>
                <w:sz w:val="20"/>
              </w:rPr>
            </w:pPr>
            <w:r>
              <w:rPr>
                <w:i/>
                <w:spacing w:val="-2"/>
                <w:sz w:val="20"/>
              </w:rPr>
              <w:t>Median</w:t>
            </w:r>
          </w:p>
        </w:tc>
        <w:tc>
          <w:tcPr>
            <w:tcW w:w="770" w:type="dxa"/>
          </w:tcPr>
          <w:p>
            <w:pPr>
              <w:pStyle w:val="TableParagraph"/>
              <w:spacing w:before="128"/>
              <w:ind w:left="173"/>
              <w:jc w:val="left"/>
              <w:rPr>
                <w:sz w:val="20"/>
              </w:rPr>
            </w:pPr>
            <w:r>
              <w:rPr>
                <w:spacing w:val="-4"/>
                <w:sz w:val="20"/>
              </w:rPr>
              <w:t>6.80</w:t>
            </w:r>
          </w:p>
        </w:tc>
        <w:tc>
          <w:tcPr>
            <w:tcW w:w="835" w:type="dxa"/>
          </w:tcPr>
          <w:p>
            <w:pPr>
              <w:pStyle w:val="TableParagraph"/>
              <w:spacing w:before="128"/>
              <w:ind w:right="237"/>
              <w:jc w:val="right"/>
              <w:rPr>
                <w:sz w:val="20"/>
              </w:rPr>
            </w:pPr>
            <w:r>
              <w:rPr>
                <w:spacing w:val="-4"/>
                <w:sz w:val="20"/>
              </w:rPr>
              <w:t>5.50</w:t>
            </w:r>
          </w:p>
        </w:tc>
        <w:tc>
          <w:tcPr>
            <w:tcW w:w="835" w:type="dxa"/>
          </w:tcPr>
          <w:p>
            <w:pPr>
              <w:pStyle w:val="TableParagraph"/>
              <w:spacing w:before="128"/>
              <w:ind w:left="222" w:right="222"/>
              <w:rPr>
                <w:sz w:val="20"/>
              </w:rPr>
            </w:pPr>
            <w:r>
              <w:rPr>
                <w:spacing w:val="-4"/>
                <w:sz w:val="20"/>
              </w:rPr>
              <w:t>7.50</w:t>
            </w:r>
          </w:p>
        </w:tc>
        <w:tc>
          <w:tcPr>
            <w:tcW w:w="837" w:type="dxa"/>
          </w:tcPr>
          <w:p>
            <w:pPr>
              <w:pStyle w:val="TableParagraph"/>
              <w:spacing w:before="128"/>
              <w:ind w:left="240"/>
              <w:jc w:val="left"/>
              <w:rPr>
                <w:sz w:val="20"/>
              </w:rPr>
            </w:pPr>
            <w:r>
              <w:rPr>
                <w:spacing w:val="-4"/>
                <w:sz w:val="20"/>
              </w:rPr>
              <w:t>7.50</w:t>
            </w:r>
          </w:p>
        </w:tc>
        <w:tc>
          <w:tcPr>
            <w:tcW w:w="837" w:type="dxa"/>
          </w:tcPr>
          <w:p>
            <w:pPr>
              <w:pStyle w:val="TableParagraph"/>
              <w:spacing w:before="128"/>
              <w:ind w:left="220" w:right="215"/>
              <w:rPr>
                <w:sz w:val="20"/>
              </w:rPr>
            </w:pPr>
            <w:r>
              <w:rPr>
                <w:spacing w:val="-4"/>
                <w:sz w:val="20"/>
              </w:rPr>
              <w:t>8.50</w:t>
            </w:r>
          </w:p>
        </w:tc>
        <w:tc>
          <w:tcPr>
            <w:tcW w:w="835" w:type="dxa"/>
          </w:tcPr>
          <w:p>
            <w:pPr>
              <w:pStyle w:val="TableParagraph"/>
              <w:spacing w:before="128"/>
              <w:ind w:left="226" w:right="222"/>
              <w:rPr>
                <w:sz w:val="20"/>
              </w:rPr>
            </w:pPr>
            <w:r>
              <w:rPr>
                <w:spacing w:val="-4"/>
                <w:sz w:val="20"/>
              </w:rPr>
              <w:t>8.00</w:t>
            </w:r>
          </w:p>
        </w:tc>
        <w:tc>
          <w:tcPr>
            <w:tcW w:w="835" w:type="dxa"/>
          </w:tcPr>
          <w:p>
            <w:pPr>
              <w:pStyle w:val="TableParagraph"/>
              <w:spacing w:before="128"/>
              <w:ind w:left="227" w:right="222"/>
              <w:rPr>
                <w:sz w:val="20"/>
              </w:rPr>
            </w:pPr>
            <w:r>
              <w:rPr>
                <w:spacing w:val="-4"/>
                <w:sz w:val="20"/>
              </w:rPr>
              <w:t>6.80</w:t>
            </w:r>
          </w:p>
        </w:tc>
        <w:tc>
          <w:tcPr>
            <w:tcW w:w="835" w:type="dxa"/>
          </w:tcPr>
          <w:p>
            <w:pPr>
              <w:pStyle w:val="TableParagraph"/>
              <w:spacing w:before="128"/>
              <w:ind w:left="227" w:right="222"/>
              <w:rPr>
                <w:sz w:val="20"/>
              </w:rPr>
            </w:pPr>
            <w:r>
              <w:rPr>
                <w:spacing w:val="-4"/>
                <w:sz w:val="20"/>
              </w:rPr>
              <w:t>7.00</w:t>
            </w:r>
          </w:p>
        </w:tc>
        <w:tc>
          <w:tcPr>
            <w:tcW w:w="837" w:type="dxa"/>
          </w:tcPr>
          <w:p>
            <w:pPr>
              <w:pStyle w:val="TableParagraph"/>
              <w:spacing w:before="128"/>
              <w:ind w:left="220" w:right="215"/>
              <w:rPr>
                <w:sz w:val="20"/>
              </w:rPr>
            </w:pPr>
            <w:r>
              <w:rPr>
                <w:spacing w:val="-4"/>
                <w:sz w:val="20"/>
              </w:rPr>
              <w:t>7.30</w:t>
            </w:r>
          </w:p>
        </w:tc>
        <w:tc>
          <w:tcPr>
            <w:tcW w:w="837" w:type="dxa"/>
          </w:tcPr>
          <w:p>
            <w:pPr>
              <w:pStyle w:val="TableParagraph"/>
              <w:spacing w:before="128"/>
              <w:ind w:left="220" w:right="209"/>
              <w:rPr>
                <w:sz w:val="20"/>
              </w:rPr>
            </w:pPr>
            <w:r>
              <w:rPr>
                <w:spacing w:val="-4"/>
                <w:sz w:val="20"/>
              </w:rPr>
              <w:t>8.00</w:t>
            </w:r>
          </w:p>
        </w:tc>
        <w:tc>
          <w:tcPr>
            <w:tcW w:w="835" w:type="dxa"/>
          </w:tcPr>
          <w:p>
            <w:pPr>
              <w:pStyle w:val="TableParagraph"/>
              <w:spacing w:before="128"/>
              <w:ind w:left="228" w:right="218"/>
              <w:rPr>
                <w:sz w:val="20"/>
              </w:rPr>
            </w:pPr>
            <w:r>
              <w:rPr>
                <w:spacing w:val="-4"/>
                <w:sz w:val="20"/>
              </w:rPr>
              <w:t>6.50</w:t>
            </w:r>
          </w:p>
        </w:tc>
        <w:tc>
          <w:tcPr>
            <w:tcW w:w="839" w:type="dxa"/>
          </w:tcPr>
          <w:p>
            <w:pPr>
              <w:pStyle w:val="TableParagraph"/>
              <w:spacing w:before="128"/>
              <w:ind w:left="244"/>
              <w:jc w:val="left"/>
              <w:rPr>
                <w:sz w:val="20"/>
              </w:rPr>
            </w:pPr>
            <w:r>
              <w:rPr>
                <w:spacing w:val="-4"/>
                <w:sz w:val="20"/>
              </w:rPr>
              <w:t>6.80</w:t>
            </w:r>
          </w:p>
        </w:tc>
      </w:tr>
      <w:tr>
        <w:trPr>
          <w:trHeight w:val="269" w:hRule="atLeast"/>
        </w:trPr>
        <w:tc>
          <w:tcPr>
            <w:tcW w:w="2496" w:type="dxa"/>
          </w:tcPr>
          <w:p>
            <w:pPr>
              <w:pStyle w:val="TableParagraph"/>
              <w:spacing w:line="239" w:lineRule="exact"/>
              <w:ind w:left="286" w:right="221"/>
              <w:rPr>
                <w:b/>
                <w:sz w:val="20"/>
              </w:rPr>
            </w:pPr>
            <w:r>
              <w:rPr>
                <w:b/>
                <w:spacing w:val="-4"/>
                <w:sz w:val="20"/>
              </w:rPr>
              <w:t>Arts</w:t>
            </w:r>
          </w:p>
        </w:tc>
        <w:tc>
          <w:tcPr>
            <w:tcW w:w="1493" w:type="dxa"/>
          </w:tcPr>
          <w:p>
            <w:pPr>
              <w:pStyle w:val="TableParagraph"/>
              <w:spacing w:line="239" w:lineRule="exact"/>
              <w:ind w:left="226"/>
              <w:jc w:val="left"/>
              <w:rPr>
                <w:sz w:val="20"/>
              </w:rPr>
            </w:pPr>
            <w:r>
              <w:rPr>
                <w:spacing w:val="-5"/>
                <w:sz w:val="20"/>
              </w:rPr>
              <w:t>11</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5" w:hRule="atLeast"/>
        </w:trPr>
        <w:tc>
          <w:tcPr>
            <w:tcW w:w="2496" w:type="dxa"/>
          </w:tcPr>
          <w:p>
            <w:pPr>
              <w:pStyle w:val="TableParagraph"/>
              <w:jc w:val="left"/>
              <w:rPr>
                <w:rFonts w:ascii="Times New Roman"/>
                <w:sz w:val="20"/>
              </w:rPr>
            </w:pPr>
          </w:p>
        </w:tc>
        <w:tc>
          <w:tcPr>
            <w:tcW w:w="1493" w:type="dxa"/>
          </w:tcPr>
          <w:p>
            <w:pPr>
              <w:pStyle w:val="TableParagraph"/>
              <w:spacing w:line="239" w:lineRule="exact"/>
              <w:ind w:left="903"/>
              <w:jc w:val="left"/>
              <w:rPr>
                <w:i/>
                <w:sz w:val="20"/>
              </w:rPr>
            </w:pPr>
            <w:r>
              <w:rPr>
                <w:i/>
                <w:spacing w:val="-5"/>
                <w:sz w:val="20"/>
              </w:rPr>
              <w:t>SD</w:t>
            </w:r>
          </w:p>
        </w:tc>
        <w:tc>
          <w:tcPr>
            <w:tcW w:w="770" w:type="dxa"/>
          </w:tcPr>
          <w:p>
            <w:pPr>
              <w:pStyle w:val="TableParagraph"/>
              <w:spacing w:line="239" w:lineRule="exact"/>
              <w:ind w:left="173"/>
              <w:jc w:val="left"/>
              <w:rPr>
                <w:sz w:val="20"/>
              </w:rPr>
            </w:pPr>
            <w:r>
              <w:rPr>
                <w:spacing w:val="-4"/>
                <w:sz w:val="20"/>
              </w:rPr>
              <w:t>1.62</w:t>
            </w:r>
          </w:p>
        </w:tc>
        <w:tc>
          <w:tcPr>
            <w:tcW w:w="835" w:type="dxa"/>
          </w:tcPr>
          <w:p>
            <w:pPr>
              <w:pStyle w:val="TableParagraph"/>
              <w:spacing w:line="239" w:lineRule="exact"/>
              <w:ind w:right="237"/>
              <w:jc w:val="right"/>
              <w:rPr>
                <w:sz w:val="20"/>
              </w:rPr>
            </w:pPr>
            <w:r>
              <w:rPr>
                <w:spacing w:val="-4"/>
                <w:sz w:val="20"/>
              </w:rPr>
              <w:t>1.59</w:t>
            </w:r>
          </w:p>
        </w:tc>
        <w:tc>
          <w:tcPr>
            <w:tcW w:w="835" w:type="dxa"/>
          </w:tcPr>
          <w:p>
            <w:pPr>
              <w:pStyle w:val="TableParagraph"/>
              <w:spacing w:line="239" w:lineRule="exact"/>
              <w:ind w:left="222" w:right="222"/>
              <w:rPr>
                <w:sz w:val="20"/>
              </w:rPr>
            </w:pPr>
            <w:r>
              <w:rPr>
                <w:spacing w:val="-4"/>
                <w:sz w:val="20"/>
              </w:rPr>
              <w:t>1.34</w:t>
            </w:r>
          </w:p>
        </w:tc>
        <w:tc>
          <w:tcPr>
            <w:tcW w:w="837" w:type="dxa"/>
          </w:tcPr>
          <w:p>
            <w:pPr>
              <w:pStyle w:val="TableParagraph"/>
              <w:spacing w:line="239" w:lineRule="exact"/>
              <w:ind w:left="240"/>
              <w:jc w:val="left"/>
              <w:rPr>
                <w:sz w:val="20"/>
              </w:rPr>
            </w:pPr>
            <w:r>
              <w:rPr>
                <w:spacing w:val="-4"/>
                <w:sz w:val="20"/>
              </w:rPr>
              <w:t>1.86</w:t>
            </w:r>
          </w:p>
        </w:tc>
        <w:tc>
          <w:tcPr>
            <w:tcW w:w="837" w:type="dxa"/>
          </w:tcPr>
          <w:p>
            <w:pPr>
              <w:pStyle w:val="TableParagraph"/>
              <w:spacing w:line="239" w:lineRule="exact"/>
              <w:ind w:left="220" w:right="215"/>
              <w:rPr>
                <w:sz w:val="20"/>
              </w:rPr>
            </w:pPr>
            <w:r>
              <w:rPr>
                <w:spacing w:val="-4"/>
                <w:sz w:val="20"/>
              </w:rPr>
              <w:t>2.01</w:t>
            </w:r>
          </w:p>
        </w:tc>
        <w:tc>
          <w:tcPr>
            <w:tcW w:w="835" w:type="dxa"/>
          </w:tcPr>
          <w:p>
            <w:pPr>
              <w:pStyle w:val="TableParagraph"/>
              <w:spacing w:line="239" w:lineRule="exact"/>
              <w:ind w:left="226" w:right="222"/>
              <w:rPr>
                <w:sz w:val="20"/>
              </w:rPr>
            </w:pPr>
            <w:r>
              <w:rPr>
                <w:spacing w:val="-4"/>
                <w:sz w:val="20"/>
              </w:rPr>
              <w:t>1.55</w:t>
            </w:r>
          </w:p>
        </w:tc>
        <w:tc>
          <w:tcPr>
            <w:tcW w:w="835" w:type="dxa"/>
          </w:tcPr>
          <w:p>
            <w:pPr>
              <w:pStyle w:val="TableParagraph"/>
              <w:spacing w:line="239" w:lineRule="exact"/>
              <w:ind w:left="227" w:right="222"/>
              <w:rPr>
                <w:sz w:val="20"/>
              </w:rPr>
            </w:pPr>
            <w:r>
              <w:rPr>
                <w:spacing w:val="-4"/>
                <w:sz w:val="20"/>
              </w:rPr>
              <w:t>1.81</w:t>
            </w:r>
          </w:p>
        </w:tc>
        <w:tc>
          <w:tcPr>
            <w:tcW w:w="835" w:type="dxa"/>
          </w:tcPr>
          <w:p>
            <w:pPr>
              <w:pStyle w:val="TableParagraph"/>
              <w:spacing w:line="239" w:lineRule="exact"/>
              <w:ind w:left="227" w:right="222"/>
              <w:rPr>
                <w:sz w:val="20"/>
              </w:rPr>
            </w:pPr>
            <w:r>
              <w:rPr>
                <w:spacing w:val="-4"/>
                <w:sz w:val="20"/>
              </w:rPr>
              <w:t>1.81</w:t>
            </w:r>
          </w:p>
        </w:tc>
        <w:tc>
          <w:tcPr>
            <w:tcW w:w="837" w:type="dxa"/>
          </w:tcPr>
          <w:p>
            <w:pPr>
              <w:pStyle w:val="TableParagraph"/>
              <w:spacing w:line="239" w:lineRule="exact"/>
              <w:ind w:left="220" w:right="215"/>
              <w:rPr>
                <w:sz w:val="20"/>
              </w:rPr>
            </w:pPr>
            <w:r>
              <w:rPr>
                <w:spacing w:val="-4"/>
                <w:sz w:val="20"/>
              </w:rPr>
              <w:t>1.18</w:t>
            </w:r>
          </w:p>
        </w:tc>
        <w:tc>
          <w:tcPr>
            <w:tcW w:w="837" w:type="dxa"/>
          </w:tcPr>
          <w:p>
            <w:pPr>
              <w:pStyle w:val="TableParagraph"/>
              <w:spacing w:line="239" w:lineRule="exact"/>
              <w:ind w:left="220" w:right="209"/>
              <w:rPr>
                <w:sz w:val="20"/>
              </w:rPr>
            </w:pPr>
            <w:r>
              <w:rPr>
                <w:spacing w:val="-4"/>
                <w:sz w:val="20"/>
              </w:rPr>
              <w:t>1.31</w:t>
            </w:r>
          </w:p>
        </w:tc>
        <w:tc>
          <w:tcPr>
            <w:tcW w:w="835" w:type="dxa"/>
          </w:tcPr>
          <w:p>
            <w:pPr>
              <w:pStyle w:val="TableParagraph"/>
              <w:spacing w:line="239" w:lineRule="exact"/>
              <w:ind w:left="228" w:right="218"/>
              <w:rPr>
                <w:sz w:val="20"/>
              </w:rPr>
            </w:pPr>
            <w:r>
              <w:rPr>
                <w:spacing w:val="-4"/>
                <w:sz w:val="20"/>
              </w:rPr>
              <w:t>1.47</w:t>
            </w:r>
          </w:p>
        </w:tc>
        <w:tc>
          <w:tcPr>
            <w:tcW w:w="839" w:type="dxa"/>
          </w:tcPr>
          <w:p>
            <w:pPr>
              <w:pStyle w:val="TableParagraph"/>
              <w:spacing w:line="239" w:lineRule="exact"/>
              <w:ind w:left="244"/>
              <w:jc w:val="left"/>
              <w:rPr>
                <w:sz w:val="20"/>
              </w:rPr>
            </w:pPr>
            <w:r>
              <w:rPr>
                <w:spacing w:val="-4"/>
                <w:sz w:val="20"/>
              </w:rPr>
              <w:t>1.70</w:t>
            </w:r>
          </w:p>
        </w:tc>
      </w:tr>
      <w:tr>
        <w:trPr>
          <w:trHeight w:val="522" w:hRule="atLeast"/>
        </w:trPr>
        <w:tc>
          <w:tcPr>
            <w:tcW w:w="2496" w:type="dxa"/>
            <w:tcBorders>
              <w:bottom w:val="single" w:sz="12" w:space="0" w:color="00E2FF"/>
            </w:tcBorders>
          </w:tcPr>
          <w:p>
            <w:pPr>
              <w:pStyle w:val="TableParagraph"/>
              <w:jc w:val="left"/>
              <w:rPr>
                <w:rFonts w:ascii="Times New Roman"/>
                <w:sz w:val="20"/>
              </w:rPr>
            </w:pPr>
          </w:p>
        </w:tc>
        <w:tc>
          <w:tcPr>
            <w:tcW w:w="1493" w:type="dxa"/>
            <w:tcBorders>
              <w:bottom w:val="single" w:sz="12" w:space="0" w:color="00E2FF"/>
            </w:tcBorders>
          </w:tcPr>
          <w:p>
            <w:pPr>
              <w:pStyle w:val="TableParagraph"/>
              <w:spacing w:before="131"/>
              <w:ind w:left="826"/>
              <w:jc w:val="left"/>
              <w:rPr>
                <w:i/>
                <w:sz w:val="20"/>
              </w:rPr>
            </w:pPr>
            <w:r>
              <w:rPr>
                <w:i/>
                <w:spacing w:val="-5"/>
                <w:sz w:val="20"/>
              </w:rPr>
              <w:t>SEM</w:t>
            </w:r>
          </w:p>
        </w:tc>
        <w:tc>
          <w:tcPr>
            <w:tcW w:w="770" w:type="dxa"/>
            <w:tcBorders>
              <w:bottom w:val="single" w:sz="12" w:space="0" w:color="00E2FF"/>
            </w:tcBorders>
          </w:tcPr>
          <w:p>
            <w:pPr>
              <w:pStyle w:val="TableParagraph"/>
              <w:spacing w:before="131"/>
              <w:ind w:left="173"/>
              <w:jc w:val="left"/>
              <w:rPr>
                <w:sz w:val="20"/>
              </w:rPr>
            </w:pPr>
            <w:r>
              <w:rPr>
                <w:spacing w:val="-4"/>
                <w:sz w:val="20"/>
              </w:rPr>
              <w:t>0.49</w:t>
            </w:r>
          </w:p>
        </w:tc>
        <w:tc>
          <w:tcPr>
            <w:tcW w:w="835" w:type="dxa"/>
            <w:tcBorders>
              <w:bottom w:val="single" w:sz="12" w:space="0" w:color="00E2FF"/>
            </w:tcBorders>
          </w:tcPr>
          <w:p>
            <w:pPr>
              <w:pStyle w:val="TableParagraph"/>
              <w:spacing w:before="131"/>
              <w:ind w:right="237"/>
              <w:jc w:val="right"/>
              <w:rPr>
                <w:sz w:val="20"/>
              </w:rPr>
            </w:pPr>
            <w:r>
              <w:rPr>
                <w:spacing w:val="-4"/>
                <w:sz w:val="20"/>
              </w:rPr>
              <w:t>0.48</w:t>
            </w:r>
          </w:p>
        </w:tc>
        <w:tc>
          <w:tcPr>
            <w:tcW w:w="835" w:type="dxa"/>
            <w:tcBorders>
              <w:bottom w:val="single" w:sz="12" w:space="0" w:color="00E2FF"/>
            </w:tcBorders>
          </w:tcPr>
          <w:p>
            <w:pPr>
              <w:pStyle w:val="TableParagraph"/>
              <w:spacing w:before="131"/>
              <w:ind w:left="222" w:right="222"/>
              <w:rPr>
                <w:sz w:val="20"/>
              </w:rPr>
            </w:pPr>
            <w:r>
              <w:rPr>
                <w:spacing w:val="-4"/>
                <w:sz w:val="20"/>
              </w:rPr>
              <w:t>0.41</w:t>
            </w:r>
          </w:p>
        </w:tc>
        <w:tc>
          <w:tcPr>
            <w:tcW w:w="837" w:type="dxa"/>
            <w:tcBorders>
              <w:bottom w:val="single" w:sz="12" w:space="0" w:color="00E2FF"/>
            </w:tcBorders>
          </w:tcPr>
          <w:p>
            <w:pPr>
              <w:pStyle w:val="TableParagraph"/>
              <w:spacing w:before="131"/>
              <w:ind w:left="240"/>
              <w:jc w:val="left"/>
              <w:rPr>
                <w:sz w:val="20"/>
              </w:rPr>
            </w:pPr>
            <w:r>
              <w:rPr>
                <w:spacing w:val="-4"/>
                <w:sz w:val="20"/>
              </w:rPr>
              <w:t>0.56</w:t>
            </w:r>
          </w:p>
        </w:tc>
        <w:tc>
          <w:tcPr>
            <w:tcW w:w="837" w:type="dxa"/>
            <w:tcBorders>
              <w:bottom w:val="single" w:sz="12" w:space="0" w:color="00E2FF"/>
            </w:tcBorders>
          </w:tcPr>
          <w:p>
            <w:pPr>
              <w:pStyle w:val="TableParagraph"/>
              <w:spacing w:before="131"/>
              <w:ind w:left="220" w:right="215"/>
              <w:rPr>
                <w:sz w:val="20"/>
              </w:rPr>
            </w:pPr>
            <w:r>
              <w:rPr>
                <w:spacing w:val="-4"/>
                <w:sz w:val="20"/>
              </w:rPr>
              <w:t>0.61</w:t>
            </w:r>
          </w:p>
        </w:tc>
        <w:tc>
          <w:tcPr>
            <w:tcW w:w="835" w:type="dxa"/>
            <w:tcBorders>
              <w:bottom w:val="single" w:sz="12" w:space="0" w:color="00E2FF"/>
            </w:tcBorders>
          </w:tcPr>
          <w:p>
            <w:pPr>
              <w:pStyle w:val="TableParagraph"/>
              <w:spacing w:before="131"/>
              <w:ind w:left="226" w:right="222"/>
              <w:rPr>
                <w:sz w:val="20"/>
              </w:rPr>
            </w:pPr>
            <w:r>
              <w:rPr>
                <w:spacing w:val="-4"/>
                <w:sz w:val="20"/>
              </w:rPr>
              <w:t>0.47</w:t>
            </w:r>
          </w:p>
        </w:tc>
        <w:tc>
          <w:tcPr>
            <w:tcW w:w="835" w:type="dxa"/>
            <w:tcBorders>
              <w:bottom w:val="single" w:sz="12" w:space="0" w:color="00E2FF"/>
            </w:tcBorders>
          </w:tcPr>
          <w:p>
            <w:pPr>
              <w:pStyle w:val="TableParagraph"/>
              <w:spacing w:before="131"/>
              <w:ind w:left="227" w:right="222"/>
              <w:rPr>
                <w:sz w:val="20"/>
              </w:rPr>
            </w:pPr>
            <w:r>
              <w:rPr>
                <w:spacing w:val="-4"/>
                <w:sz w:val="20"/>
              </w:rPr>
              <w:t>0.54</w:t>
            </w:r>
          </w:p>
        </w:tc>
        <w:tc>
          <w:tcPr>
            <w:tcW w:w="835" w:type="dxa"/>
            <w:tcBorders>
              <w:bottom w:val="single" w:sz="12" w:space="0" w:color="00E2FF"/>
            </w:tcBorders>
          </w:tcPr>
          <w:p>
            <w:pPr>
              <w:pStyle w:val="TableParagraph"/>
              <w:spacing w:before="131"/>
              <w:ind w:left="227" w:right="222"/>
              <w:rPr>
                <w:sz w:val="20"/>
              </w:rPr>
            </w:pPr>
            <w:r>
              <w:rPr>
                <w:spacing w:val="-4"/>
                <w:sz w:val="20"/>
              </w:rPr>
              <w:t>0.55</w:t>
            </w:r>
          </w:p>
        </w:tc>
        <w:tc>
          <w:tcPr>
            <w:tcW w:w="837" w:type="dxa"/>
            <w:tcBorders>
              <w:bottom w:val="single" w:sz="12" w:space="0" w:color="00E2FF"/>
            </w:tcBorders>
          </w:tcPr>
          <w:p>
            <w:pPr>
              <w:pStyle w:val="TableParagraph"/>
              <w:spacing w:before="131"/>
              <w:ind w:left="220" w:right="215"/>
              <w:rPr>
                <w:sz w:val="20"/>
              </w:rPr>
            </w:pPr>
            <w:r>
              <w:rPr>
                <w:spacing w:val="-4"/>
                <w:sz w:val="20"/>
              </w:rPr>
              <w:t>0.36</w:t>
            </w:r>
          </w:p>
        </w:tc>
        <w:tc>
          <w:tcPr>
            <w:tcW w:w="837" w:type="dxa"/>
            <w:tcBorders>
              <w:bottom w:val="single" w:sz="12" w:space="0" w:color="00E2FF"/>
            </w:tcBorders>
          </w:tcPr>
          <w:p>
            <w:pPr>
              <w:pStyle w:val="TableParagraph"/>
              <w:spacing w:before="131"/>
              <w:ind w:left="220" w:right="209"/>
              <w:rPr>
                <w:sz w:val="20"/>
              </w:rPr>
            </w:pPr>
            <w:r>
              <w:rPr>
                <w:spacing w:val="-4"/>
                <w:sz w:val="20"/>
              </w:rPr>
              <w:t>0.39</w:t>
            </w:r>
          </w:p>
        </w:tc>
        <w:tc>
          <w:tcPr>
            <w:tcW w:w="835" w:type="dxa"/>
            <w:tcBorders>
              <w:bottom w:val="single" w:sz="12" w:space="0" w:color="00E2FF"/>
            </w:tcBorders>
          </w:tcPr>
          <w:p>
            <w:pPr>
              <w:pStyle w:val="TableParagraph"/>
              <w:spacing w:before="131"/>
              <w:ind w:left="228" w:right="218"/>
              <w:rPr>
                <w:sz w:val="20"/>
              </w:rPr>
            </w:pPr>
            <w:r>
              <w:rPr>
                <w:spacing w:val="-4"/>
                <w:sz w:val="20"/>
              </w:rPr>
              <w:t>0.44</w:t>
            </w:r>
          </w:p>
        </w:tc>
        <w:tc>
          <w:tcPr>
            <w:tcW w:w="839" w:type="dxa"/>
            <w:tcBorders>
              <w:bottom w:val="single" w:sz="12" w:space="0" w:color="00E2FF"/>
            </w:tcBorders>
          </w:tcPr>
          <w:p>
            <w:pPr>
              <w:pStyle w:val="TableParagraph"/>
              <w:spacing w:before="131"/>
              <w:ind w:left="244"/>
              <w:jc w:val="left"/>
              <w:rPr>
                <w:sz w:val="20"/>
              </w:rPr>
            </w:pPr>
            <w:r>
              <w:rPr>
                <w:spacing w:val="-4"/>
                <w:sz w:val="20"/>
              </w:rPr>
              <w:t>0.51</w:t>
            </w:r>
          </w:p>
        </w:tc>
      </w:tr>
      <w:tr>
        <w:trPr>
          <w:trHeight w:val="419" w:hRule="atLeast"/>
        </w:trPr>
        <w:tc>
          <w:tcPr>
            <w:tcW w:w="2496" w:type="dxa"/>
            <w:tcBorders>
              <w:top w:val="single" w:sz="12" w:space="0" w:color="00E2FF"/>
            </w:tcBorders>
          </w:tcPr>
          <w:p>
            <w:pPr>
              <w:pStyle w:val="TableParagraph"/>
              <w:jc w:val="left"/>
              <w:rPr>
                <w:rFonts w:ascii="Times New Roman"/>
                <w:sz w:val="20"/>
              </w:rPr>
            </w:pPr>
          </w:p>
        </w:tc>
        <w:tc>
          <w:tcPr>
            <w:tcW w:w="1493" w:type="dxa"/>
            <w:tcBorders>
              <w:top w:val="single" w:sz="12" w:space="0" w:color="00E2FF"/>
            </w:tcBorders>
          </w:tcPr>
          <w:p>
            <w:pPr>
              <w:pStyle w:val="TableParagraph"/>
              <w:spacing w:before="145"/>
              <w:ind w:left="773"/>
              <w:jc w:val="left"/>
              <w:rPr>
                <w:i/>
                <w:sz w:val="20"/>
              </w:rPr>
            </w:pPr>
            <w:r>
              <w:rPr>
                <w:i/>
                <w:spacing w:val="-4"/>
                <w:sz w:val="20"/>
              </w:rPr>
              <w:t>Mean</w:t>
            </w:r>
          </w:p>
        </w:tc>
        <w:tc>
          <w:tcPr>
            <w:tcW w:w="770" w:type="dxa"/>
            <w:tcBorders>
              <w:top w:val="single" w:sz="12" w:space="0" w:color="00E2FF"/>
            </w:tcBorders>
          </w:tcPr>
          <w:p>
            <w:pPr>
              <w:pStyle w:val="TableParagraph"/>
              <w:spacing w:before="145"/>
              <w:ind w:left="173"/>
              <w:jc w:val="left"/>
              <w:rPr>
                <w:sz w:val="20"/>
              </w:rPr>
            </w:pPr>
            <w:r>
              <w:rPr>
                <w:spacing w:val="-4"/>
                <w:sz w:val="20"/>
              </w:rPr>
              <w:t>6.69</w:t>
            </w:r>
          </w:p>
        </w:tc>
        <w:tc>
          <w:tcPr>
            <w:tcW w:w="835" w:type="dxa"/>
            <w:tcBorders>
              <w:top w:val="single" w:sz="12" w:space="0" w:color="00E2FF"/>
            </w:tcBorders>
          </w:tcPr>
          <w:p>
            <w:pPr>
              <w:pStyle w:val="TableParagraph"/>
              <w:spacing w:before="145"/>
              <w:ind w:right="237"/>
              <w:jc w:val="right"/>
              <w:rPr>
                <w:sz w:val="20"/>
              </w:rPr>
            </w:pPr>
            <w:r>
              <w:rPr>
                <w:spacing w:val="-4"/>
                <w:sz w:val="20"/>
              </w:rPr>
              <w:t>6.66</w:t>
            </w:r>
          </w:p>
        </w:tc>
        <w:tc>
          <w:tcPr>
            <w:tcW w:w="835" w:type="dxa"/>
            <w:tcBorders>
              <w:top w:val="single" w:sz="12" w:space="0" w:color="00E2FF"/>
            </w:tcBorders>
          </w:tcPr>
          <w:p>
            <w:pPr>
              <w:pStyle w:val="TableParagraph"/>
              <w:spacing w:before="145"/>
              <w:ind w:left="222" w:right="222"/>
              <w:rPr>
                <w:sz w:val="20"/>
              </w:rPr>
            </w:pPr>
            <w:r>
              <w:rPr>
                <w:spacing w:val="-4"/>
                <w:sz w:val="20"/>
              </w:rPr>
              <w:t>6.96</w:t>
            </w:r>
          </w:p>
        </w:tc>
        <w:tc>
          <w:tcPr>
            <w:tcW w:w="837" w:type="dxa"/>
            <w:tcBorders>
              <w:top w:val="single" w:sz="12" w:space="0" w:color="00E2FF"/>
            </w:tcBorders>
          </w:tcPr>
          <w:p>
            <w:pPr>
              <w:pStyle w:val="TableParagraph"/>
              <w:spacing w:before="145"/>
              <w:ind w:left="240"/>
              <w:jc w:val="left"/>
              <w:rPr>
                <w:sz w:val="20"/>
              </w:rPr>
            </w:pPr>
            <w:r>
              <w:rPr>
                <w:spacing w:val="-4"/>
                <w:sz w:val="20"/>
              </w:rPr>
              <w:t>6.95</w:t>
            </w:r>
          </w:p>
        </w:tc>
        <w:tc>
          <w:tcPr>
            <w:tcW w:w="837" w:type="dxa"/>
            <w:tcBorders>
              <w:top w:val="single" w:sz="12" w:space="0" w:color="00E2FF"/>
            </w:tcBorders>
          </w:tcPr>
          <w:p>
            <w:pPr>
              <w:pStyle w:val="TableParagraph"/>
              <w:spacing w:before="145"/>
              <w:ind w:left="220" w:right="215"/>
              <w:rPr>
                <w:sz w:val="20"/>
              </w:rPr>
            </w:pPr>
            <w:r>
              <w:rPr>
                <w:spacing w:val="-4"/>
                <w:sz w:val="20"/>
              </w:rPr>
              <w:t>6.45</w:t>
            </w:r>
          </w:p>
        </w:tc>
        <w:tc>
          <w:tcPr>
            <w:tcW w:w="835" w:type="dxa"/>
            <w:tcBorders>
              <w:top w:val="single" w:sz="12" w:space="0" w:color="00E2FF"/>
            </w:tcBorders>
          </w:tcPr>
          <w:p>
            <w:pPr>
              <w:pStyle w:val="TableParagraph"/>
              <w:spacing w:before="145"/>
              <w:ind w:left="226" w:right="222"/>
              <w:rPr>
                <w:sz w:val="20"/>
              </w:rPr>
            </w:pPr>
            <w:r>
              <w:rPr>
                <w:spacing w:val="-4"/>
                <w:sz w:val="20"/>
              </w:rPr>
              <w:t>6.87</w:t>
            </w:r>
          </w:p>
        </w:tc>
        <w:tc>
          <w:tcPr>
            <w:tcW w:w="835" w:type="dxa"/>
            <w:tcBorders>
              <w:top w:val="single" w:sz="12" w:space="0" w:color="00E2FF"/>
            </w:tcBorders>
          </w:tcPr>
          <w:p>
            <w:pPr>
              <w:pStyle w:val="TableParagraph"/>
              <w:spacing w:before="145"/>
              <w:ind w:left="227" w:right="222"/>
              <w:rPr>
                <w:sz w:val="20"/>
              </w:rPr>
            </w:pPr>
            <w:r>
              <w:rPr>
                <w:spacing w:val="-4"/>
                <w:sz w:val="20"/>
              </w:rPr>
              <w:t>6.13</w:t>
            </w:r>
          </w:p>
        </w:tc>
        <w:tc>
          <w:tcPr>
            <w:tcW w:w="835" w:type="dxa"/>
            <w:tcBorders>
              <w:top w:val="single" w:sz="12" w:space="0" w:color="00E2FF"/>
            </w:tcBorders>
          </w:tcPr>
          <w:p>
            <w:pPr>
              <w:pStyle w:val="TableParagraph"/>
              <w:spacing w:before="145"/>
              <w:ind w:left="227" w:right="222"/>
              <w:rPr>
                <w:sz w:val="20"/>
              </w:rPr>
            </w:pPr>
            <w:r>
              <w:rPr>
                <w:spacing w:val="-4"/>
                <w:sz w:val="20"/>
              </w:rPr>
              <w:t>6.60</w:t>
            </w:r>
          </w:p>
        </w:tc>
        <w:tc>
          <w:tcPr>
            <w:tcW w:w="837" w:type="dxa"/>
            <w:tcBorders>
              <w:top w:val="single" w:sz="12" w:space="0" w:color="00E2FF"/>
            </w:tcBorders>
          </w:tcPr>
          <w:p>
            <w:pPr>
              <w:pStyle w:val="TableParagraph"/>
              <w:spacing w:before="145"/>
              <w:ind w:left="220" w:right="215"/>
              <w:rPr>
                <w:sz w:val="20"/>
              </w:rPr>
            </w:pPr>
            <w:r>
              <w:rPr>
                <w:spacing w:val="-4"/>
                <w:sz w:val="20"/>
              </w:rPr>
              <w:t>6.59</w:t>
            </w:r>
          </w:p>
        </w:tc>
        <w:tc>
          <w:tcPr>
            <w:tcW w:w="837" w:type="dxa"/>
            <w:tcBorders>
              <w:top w:val="single" w:sz="12" w:space="0" w:color="00E2FF"/>
            </w:tcBorders>
          </w:tcPr>
          <w:p>
            <w:pPr>
              <w:pStyle w:val="TableParagraph"/>
              <w:spacing w:before="145"/>
              <w:ind w:left="220" w:right="209"/>
              <w:rPr>
                <w:sz w:val="20"/>
              </w:rPr>
            </w:pPr>
            <w:r>
              <w:rPr>
                <w:spacing w:val="-4"/>
                <w:sz w:val="20"/>
              </w:rPr>
              <w:t>6.75</w:t>
            </w:r>
          </w:p>
        </w:tc>
        <w:tc>
          <w:tcPr>
            <w:tcW w:w="835" w:type="dxa"/>
            <w:tcBorders>
              <w:top w:val="single" w:sz="12" w:space="0" w:color="00E2FF"/>
            </w:tcBorders>
          </w:tcPr>
          <w:p>
            <w:pPr>
              <w:pStyle w:val="TableParagraph"/>
              <w:spacing w:before="145"/>
              <w:ind w:left="228" w:right="218"/>
              <w:rPr>
                <w:sz w:val="20"/>
              </w:rPr>
            </w:pPr>
            <w:r>
              <w:rPr>
                <w:spacing w:val="-4"/>
                <w:sz w:val="20"/>
              </w:rPr>
              <w:t>6.31</w:t>
            </w:r>
          </w:p>
        </w:tc>
        <w:tc>
          <w:tcPr>
            <w:tcW w:w="839" w:type="dxa"/>
            <w:tcBorders>
              <w:top w:val="single" w:sz="12" w:space="0" w:color="00E2FF"/>
            </w:tcBorders>
          </w:tcPr>
          <w:p>
            <w:pPr>
              <w:pStyle w:val="TableParagraph"/>
              <w:spacing w:before="145"/>
              <w:ind w:left="244"/>
              <w:jc w:val="left"/>
              <w:rPr>
                <w:sz w:val="20"/>
              </w:rPr>
            </w:pPr>
            <w:r>
              <w:rPr>
                <w:spacing w:val="-4"/>
                <w:sz w:val="20"/>
              </w:rPr>
              <w:t>6.47</w:t>
            </w:r>
          </w:p>
        </w:tc>
      </w:tr>
      <w:tr>
        <w:trPr>
          <w:trHeight w:val="268" w:hRule="atLeast"/>
        </w:trPr>
        <w:tc>
          <w:tcPr>
            <w:tcW w:w="2496" w:type="dxa"/>
          </w:tcPr>
          <w:p>
            <w:pPr>
              <w:pStyle w:val="TableParagraph"/>
              <w:spacing w:line="239" w:lineRule="exact"/>
              <w:ind w:left="281" w:right="221"/>
              <w:rPr>
                <w:b/>
                <w:sz w:val="20"/>
              </w:rPr>
            </w:pPr>
            <w:r>
              <w:rPr>
                <w:b/>
                <w:spacing w:val="-2"/>
                <w:sz w:val="20"/>
              </w:rPr>
              <w:t>Hospitality/Training</w:t>
            </w:r>
          </w:p>
        </w:tc>
        <w:tc>
          <w:tcPr>
            <w:tcW w:w="1493" w:type="dxa"/>
          </w:tcPr>
          <w:p>
            <w:pPr>
              <w:pStyle w:val="TableParagraph"/>
              <w:spacing w:line="239" w:lineRule="exact"/>
              <w:ind w:left="226"/>
              <w:jc w:val="left"/>
              <w:rPr>
                <w:sz w:val="20"/>
              </w:rPr>
            </w:pPr>
            <w:r>
              <w:rPr>
                <w:spacing w:val="-5"/>
                <w:sz w:val="20"/>
              </w:rPr>
              <w:t>31</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235" w:hRule="atLeast"/>
        </w:trPr>
        <w:tc>
          <w:tcPr>
            <w:tcW w:w="2496" w:type="dxa"/>
          </w:tcPr>
          <w:p>
            <w:pPr>
              <w:pStyle w:val="TableParagraph"/>
              <w:jc w:val="left"/>
              <w:rPr>
                <w:rFonts w:ascii="Times New Roman"/>
                <w:sz w:val="16"/>
              </w:rPr>
            </w:pPr>
          </w:p>
        </w:tc>
        <w:tc>
          <w:tcPr>
            <w:tcW w:w="1493" w:type="dxa"/>
          </w:tcPr>
          <w:p>
            <w:pPr>
              <w:pStyle w:val="TableParagraph"/>
              <w:spacing w:line="215" w:lineRule="exact"/>
              <w:ind w:right="172"/>
              <w:jc w:val="right"/>
              <w:rPr>
                <w:i/>
                <w:sz w:val="20"/>
              </w:rPr>
            </w:pPr>
            <w:r>
              <w:rPr>
                <w:i/>
                <w:spacing w:val="-2"/>
                <w:sz w:val="20"/>
              </w:rPr>
              <w:t>Median</w:t>
            </w:r>
          </w:p>
        </w:tc>
        <w:tc>
          <w:tcPr>
            <w:tcW w:w="770" w:type="dxa"/>
          </w:tcPr>
          <w:p>
            <w:pPr>
              <w:pStyle w:val="TableParagraph"/>
              <w:spacing w:line="215" w:lineRule="exact"/>
              <w:ind w:left="173"/>
              <w:jc w:val="left"/>
              <w:rPr>
                <w:sz w:val="20"/>
              </w:rPr>
            </w:pPr>
            <w:r>
              <w:rPr>
                <w:spacing w:val="-4"/>
                <w:sz w:val="20"/>
              </w:rPr>
              <w:t>7.00</w:t>
            </w:r>
          </w:p>
        </w:tc>
        <w:tc>
          <w:tcPr>
            <w:tcW w:w="835" w:type="dxa"/>
          </w:tcPr>
          <w:p>
            <w:pPr>
              <w:pStyle w:val="TableParagraph"/>
              <w:spacing w:line="215" w:lineRule="exact"/>
              <w:ind w:right="237"/>
              <w:jc w:val="right"/>
              <w:rPr>
                <w:sz w:val="20"/>
              </w:rPr>
            </w:pPr>
            <w:r>
              <w:rPr>
                <w:spacing w:val="-4"/>
                <w:sz w:val="20"/>
              </w:rPr>
              <w:t>7.00</w:t>
            </w:r>
          </w:p>
        </w:tc>
        <w:tc>
          <w:tcPr>
            <w:tcW w:w="835" w:type="dxa"/>
          </w:tcPr>
          <w:p>
            <w:pPr>
              <w:pStyle w:val="TableParagraph"/>
              <w:spacing w:line="215" w:lineRule="exact"/>
              <w:ind w:left="222" w:right="222"/>
              <w:rPr>
                <w:sz w:val="20"/>
              </w:rPr>
            </w:pPr>
            <w:r>
              <w:rPr>
                <w:spacing w:val="-4"/>
                <w:sz w:val="20"/>
              </w:rPr>
              <w:t>7.50</w:t>
            </w:r>
          </w:p>
        </w:tc>
        <w:tc>
          <w:tcPr>
            <w:tcW w:w="837" w:type="dxa"/>
          </w:tcPr>
          <w:p>
            <w:pPr>
              <w:pStyle w:val="TableParagraph"/>
              <w:spacing w:line="215" w:lineRule="exact"/>
              <w:ind w:left="240"/>
              <w:jc w:val="left"/>
              <w:rPr>
                <w:sz w:val="20"/>
              </w:rPr>
            </w:pPr>
            <w:r>
              <w:rPr>
                <w:spacing w:val="-4"/>
                <w:sz w:val="20"/>
              </w:rPr>
              <w:t>7.30</w:t>
            </w:r>
          </w:p>
        </w:tc>
        <w:tc>
          <w:tcPr>
            <w:tcW w:w="837" w:type="dxa"/>
          </w:tcPr>
          <w:p>
            <w:pPr>
              <w:pStyle w:val="TableParagraph"/>
              <w:spacing w:line="215" w:lineRule="exact"/>
              <w:ind w:left="220" w:right="215"/>
              <w:rPr>
                <w:sz w:val="20"/>
              </w:rPr>
            </w:pPr>
            <w:r>
              <w:rPr>
                <w:spacing w:val="-4"/>
                <w:sz w:val="20"/>
              </w:rPr>
              <w:t>7.00</w:t>
            </w:r>
          </w:p>
        </w:tc>
        <w:tc>
          <w:tcPr>
            <w:tcW w:w="835" w:type="dxa"/>
          </w:tcPr>
          <w:p>
            <w:pPr>
              <w:pStyle w:val="TableParagraph"/>
              <w:spacing w:line="215" w:lineRule="exact"/>
              <w:ind w:left="226" w:right="222"/>
              <w:rPr>
                <w:sz w:val="20"/>
              </w:rPr>
            </w:pPr>
            <w:r>
              <w:rPr>
                <w:spacing w:val="-4"/>
                <w:sz w:val="20"/>
              </w:rPr>
              <w:t>7.50</w:t>
            </w:r>
          </w:p>
        </w:tc>
        <w:tc>
          <w:tcPr>
            <w:tcW w:w="835" w:type="dxa"/>
          </w:tcPr>
          <w:p>
            <w:pPr>
              <w:pStyle w:val="TableParagraph"/>
              <w:spacing w:line="215" w:lineRule="exact"/>
              <w:ind w:left="227" w:right="222"/>
              <w:rPr>
                <w:sz w:val="20"/>
              </w:rPr>
            </w:pPr>
            <w:r>
              <w:rPr>
                <w:spacing w:val="-4"/>
                <w:sz w:val="20"/>
              </w:rPr>
              <w:t>6.30</w:t>
            </w:r>
          </w:p>
        </w:tc>
        <w:tc>
          <w:tcPr>
            <w:tcW w:w="835" w:type="dxa"/>
          </w:tcPr>
          <w:p>
            <w:pPr>
              <w:pStyle w:val="TableParagraph"/>
              <w:spacing w:line="215" w:lineRule="exact"/>
              <w:ind w:left="227" w:right="222"/>
              <w:rPr>
                <w:sz w:val="20"/>
              </w:rPr>
            </w:pPr>
            <w:r>
              <w:rPr>
                <w:spacing w:val="-4"/>
                <w:sz w:val="20"/>
              </w:rPr>
              <w:t>6.50</w:t>
            </w:r>
          </w:p>
        </w:tc>
        <w:tc>
          <w:tcPr>
            <w:tcW w:w="837" w:type="dxa"/>
          </w:tcPr>
          <w:p>
            <w:pPr>
              <w:pStyle w:val="TableParagraph"/>
              <w:spacing w:line="215" w:lineRule="exact"/>
              <w:ind w:left="220" w:right="215"/>
              <w:rPr>
                <w:sz w:val="20"/>
              </w:rPr>
            </w:pPr>
            <w:r>
              <w:rPr>
                <w:spacing w:val="-4"/>
                <w:sz w:val="20"/>
              </w:rPr>
              <w:t>6.50</w:t>
            </w:r>
          </w:p>
        </w:tc>
        <w:tc>
          <w:tcPr>
            <w:tcW w:w="837" w:type="dxa"/>
          </w:tcPr>
          <w:p>
            <w:pPr>
              <w:pStyle w:val="TableParagraph"/>
              <w:spacing w:line="215" w:lineRule="exact"/>
              <w:ind w:left="220" w:right="209"/>
              <w:rPr>
                <w:sz w:val="20"/>
              </w:rPr>
            </w:pPr>
            <w:r>
              <w:rPr>
                <w:spacing w:val="-4"/>
                <w:sz w:val="20"/>
              </w:rPr>
              <w:t>7.30</w:t>
            </w:r>
          </w:p>
        </w:tc>
        <w:tc>
          <w:tcPr>
            <w:tcW w:w="835" w:type="dxa"/>
          </w:tcPr>
          <w:p>
            <w:pPr>
              <w:pStyle w:val="TableParagraph"/>
              <w:spacing w:line="215" w:lineRule="exact"/>
              <w:ind w:left="228" w:right="218"/>
              <w:rPr>
                <w:sz w:val="20"/>
              </w:rPr>
            </w:pPr>
            <w:r>
              <w:rPr>
                <w:spacing w:val="-4"/>
                <w:sz w:val="20"/>
              </w:rPr>
              <w:t>6.50</w:t>
            </w:r>
          </w:p>
        </w:tc>
        <w:tc>
          <w:tcPr>
            <w:tcW w:w="839" w:type="dxa"/>
          </w:tcPr>
          <w:p>
            <w:pPr>
              <w:pStyle w:val="TableParagraph"/>
              <w:spacing w:line="215" w:lineRule="exact"/>
              <w:ind w:left="244"/>
              <w:jc w:val="left"/>
              <w:rPr>
                <w:sz w:val="20"/>
              </w:rPr>
            </w:pPr>
            <w:r>
              <w:rPr>
                <w:spacing w:val="-4"/>
                <w:sz w:val="20"/>
              </w:rPr>
              <w:t>6.50</w:t>
            </w:r>
          </w:p>
        </w:tc>
      </w:tr>
    </w:tbl>
    <w:p>
      <w:pPr>
        <w:spacing w:after="0" w:line="215" w:lineRule="exact"/>
        <w:jc w:val="left"/>
        <w:rPr>
          <w:sz w:val="20"/>
        </w:rPr>
        <w:sectPr>
          <w:footerReference w:type="default" r:id="rId18"/>
          <w:pgSz w:w="16840" w:h="11910" w:orient="landscape"/>
          <w:pgMar w:footer="998" w:header="0" w:top="1340" w:bottom="1180" w:left="1340" w:right="1320"/>
        </w:sectPr>
      </w:pPr>
    </w:p>
    <w:p>
      <w:pPr>
        <w:pStyle w:val="BodyText"/>
        <w:rPr>
          <w:i/>
          <w:sz w:val="23"/>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0"/>
        <w:gridCol w:w="1599"/>
        <w:gridCol w:w="771"/>
        <w:gridCol w:w="836"/>
        <w:gridCol w:w="836"/>
        <w:gridCol w:w="838"/>
        <w:gridCol w:w="838"/>
        <w:gridCol w:w="836"/>
        <w:gridCol w:w="836"/>
        <w:gridCol w:w="836"/>
        <w:gridCol w:w="838"/>
        <w:gridCol w:w="838"/>
        <w:gridCol w:w="836"/>
        <w:gridCol w:w="840"/>
      </w:tblGrid>
      <w:tr>
        <w:trPr>
          <w:trHeight w:val="369" w:hRule="atLeast"/>
        </w:trPr>
        <w:tc>
          <w:tcPr>
            <w:tcW w:w="2390" w:type="dxa"/>
          </w:tcPr>
          <w:p>
            <w:pPr>
              <w:pStyle w:val="TableParagraph"/>
              <w:jc w:val="left"/>
              <w:rPr>
                <w:rFonts w:ascii="Times New Roman"/>
                <w:sz w:val="20"/>
              </w:rPr>
            </w:pPr>
          </w:p>
        </w:tc>
        <w:tc>
          <w:tcPr>
            <w:tcW w:w="1599" w:type="dxa"/>
          </w:tcPr>
          <w:p>
            <w:pPr>
              <w:pStyle w:val="TableParagraph"/>
              <w:spacing w:line="205" w:lineRule="exact"/>
              <w:ind w:left="1009"/>
              <w:jc w:val="left"/>
              <w:rPr>
                <w:i/>
                <w:sz w:val="20"/>
              </w:rPr>
            </w:pPr>
            <w:r>
              <w:rPr>
                <w:i/>
                <w:spacing w:val="-5"/>
                <w:sz w:val="20"/>
              </w:rPr>
              <w:t>SD</w:t>
            </w:r>
          </w:p>
        </w:tc>
        <w:tc>
          <w:tcPr>
            <w:tcW w:w="771" w:type="dxa"/>
          </w:tcPr>
          <w:p>
            <w:pPr>
              <w:pStyle w:val="TableParagraph"/>
              <w:spacing w:line="205" w:lineRule="exact"/>
              <w:ind w:left="173"/>
              <w:jc w:val="left"/>
              <w:rPr>
                <w:sz w:val="20"/>
              </w:rPr>
            </w:pPr>
            <w:r>
              <w:rPr>
                <w:spacing w:val="-4"/>
                <w:sz w:val="20"/>
              </w:rPr>
              <w:t>1.58</w:t>
            </w:r>
          </w:p>
        </w:tc>
        <w:tc>
          <w:tcPr>
            <w:tcW w:w="836" w:type="dxa"/>
          </w:tcPr>
          <w:p>
            <w:pPr>
              <w:pStyle w:val="TableParagraph"/>
              <w:spacing w:line="205" w:lineRule="exact"/>
              <w:ind w:left="224" w:right="224"/>
              <w:rPr>
                <w:sz w:val="20"/>
              </w:rPr>
            </w:pPr>
            <w:r>
              <w:rPr>
                <w:spacing w:val="-4"/>
                <w:sz w:val="20"/>
              </w:rPr>
              <w:t>1.58</w:t>
            </w:r>
          </w:p>
        </w:tc>
        <w:tc>
          <w:tcPr>
            <w:tcW w:w="836" w:type="dxa"/>
          </w:tcPr>
          <w:p>
            <w:pPr>
              <w:pStyle w:val="TableParagraph"/>
              <w:spacing w:line="205" w:lineRule="exact"/>
              <w:ind w:left="224" w:right="226"/>
              <w:rPr>
                <w:sz w:val="20"/>
              </w:rPr>
            </w:pPr>
            <w:r>
              <w:rPr>
                <w:spacing w:val="-4"/>
                <w:sz w:val="20"/>
              </w:rPr>
              <w:t>1.88</w:t>
            </w:r>
          </w:p>
        </w:tc>
        <w:tc>
          <w:tcPr>
            <w:tcW w:w="838" w:type="dxa"/>
          </w:tcPr>
          <w:p>
            <w:pPr>
              <w:pStyle w:val="TableParagraph"/>
              <w:spacing w:line="205" w:lineRule="exact"/>
              <w:ind w:left="75" w:right="80"/>
              <w:rPr>
                <w:sz w:val="20"/>
              </w:rPr>
            </w:pPr>
            <w:r>
              <w:rPr>
                <w:spacing w:val="-4"/>
                <w:sz w:val="20"/>
              </w:rPr>
              <w:t>1.90</w:t>
            </w:r>
          </w:p>
        </w:tc>
        <w:tc>
          <w:tcPr>
            <w:tcW w:w="838" w:type="dxa"/>
          </w:tcPr>
          <w:p>
            <w:pPr>
              <w:pStyle w:val="TableParagraph"/>
              <w:spacing w:line="205" w:lineRule="exact"/>
              <w:ind w:left="79" w:right="80"/>
              <w:rPr>
                <w:sz w:val="20"/>
              </w:rPr>
            </w:pPr>
            <w:r>
              <w:rPr>
                <w:spacing w:val="-4"/>
                <w:sz w:val="20"/>
              </w:rPr>
              <w:t>2.05</w:t>
            </w:r>
          </w:p>
        </w:tc>
        <w:tc>
          <w:tcPr>
            <w:tcW w:w="836" w:type="dxa"/>
          </w:tcPr>
          <w:p>
            <w:pPr>
              <w:pStyle w:val="TableParagraph"/>
              <w:spacing w:line="205" w:lineRule="exact"/>
              <w:ind w:left="224" w:right="228"/>
              <w:rPr>
                <w:sz w:val="20"/>
              </w:rPr>
            </w:pPr>
            <w:r>
              <w:rPr>
                <w:spacing w:val="-4"/>
                <w:sz w:val="20"/>
              </w:rPr>
              <w:t>1.97</w:t>
            </w:r>
          </w:p>
        </w:tc>
        <w:tc>
          <w:tcPr>
            <w:tcW w:w="836" w:type="dxa"/>
          </w:tcPr>
          <w:p>
            <w:pPr>
              <w:pStyle w:val="TableParagraph"/>
              <w:spacing w:line="205" w:lineRule="exact"/>
              <w:ind w:left="223" w:right="228"/>
              <w:rPr>
                <w:sz w:val="20"/>
              </w:rPr>
            </w:pPr>
            <w:r>
              <w:rPr>
                <w:spacing w:val="-4"/>
                <w:sz w:val="20"/>
              </w:rPr>
              <w:t>1.96</w:t>
            </w:r>
          </w:p>
        </w:tc>
        <w:tc>
          <w:tcPr>
            <w:tcW w:w="836" w:type="dxa"/>
          </w:tcPr>
          <w:p>
            <w:pPr>
              <w:pStyle w:val="TableParagraph"/>
              <w:spacing w:line="205" w:lineRule="exact"/>
              <w:ind w:left="221" w:right="228"/>
              <w:rPr>
                <w:sz w:val="20"/>
              </w:rPr>
            </w:pPr>
            <w:r>
              <w:rPr>
                <w:spacing w:val="-4"/>
                <w:sz w:val="20"/>
              </w:rPr>
              <w:t>2.00</w:t>
            </w:r>
          </w:p>
        </w:tc>
        <w:tc>
          <w:tcPr>
            <w:tcW w:w="838" w:type="dxa"/>
          </w:tcPr>
          <w:p>
            <w:pPr>
              <w:pStyle w:val="TableParagraph"/>
              <w:spacing w:line="205" w:lineRule="exact"/>
              <w:ind w:left="71" w:right="80"/>
              <w:rPr>
                <w:sz w:val="20"/>
              </w:rPr>
            </w:pPr>
            <w:r>
              <w:rPr>
                <w:spacing w:val="-4"/>
                <w:sz w:val="20"/>
              </w:rPr>
              <w:t>1.60</w:t>
            </w:r>
          </w:p>
        </w:tc>
        <w:tc>
          <w:tcPr>
            <w:tcW w:w="838" w:type="dxa"/>
          </w:tcPr>
          <w:p>
            <w:pPr>
              <w:pStyle w:val="TableParagraph"/>
              <w:spacing w:line="205" w:lineRule="exact"/>
              <w:ind w:left="75" w:right="80"/>
              <w:rPr>
                <w:sz w:val="20"/>
              </w:rPr>
            </w:pPr>
            <w:r>
              <w:rPr>
                <w:spacing w:val="-4"/>
                <w:sz w:val="20"/>
              </w:rPr>
              <w:t>2.01</w:t>
            </w:r>
          </w:p>
        </w:tc>
        <w:tc>
          <w:tcPr>
            <w:tcW w:w="836" w:type="dxa"/>
          </w:tcPr>
          <w:p>
            <w:pPr>
              <w:pStyle w:val="TableParagraph"/>
              <w:spacing w:line="205" w:lineRule="exact"/>
              <w:ind w:left="220" w:right="228"/>
              <w:rPr>
                <w:sz w:val="20"/>
              </w:rPr>
            </w:pPr>
            <w:r>
              <w:rPr>
                <w:spacing w:val="-4"/>
                <w:sz w:val="20"/>
              </w:rPr>
              <w:t>1.27</w:t>
            </w:r>
          </w:p>
        </w:tc>
        <w:tc>
          <w:tcPr>
            <w:tcW w:w="840" w:type="dxa"/>
          </w:tcPr>
          <w:p>
            <w:pPr>
              <w:pStyle w:val="TableParagraph"/>
              <w:spacing w:line="205" w:lineRule="exact"/>
              <w:ind w:left="233"/>
              <w:jc w:val="left"/>
              <w:rPr>
                <w:sz w:val="20"/>
              </w:rPr>
            </w:pPr>
            <w:r>
              <w:rPr>
                <w:spacing w:val="-4"/>
                <w:sz w:val="20"/>
              </w:rPr>
              <w:t>1.45</w:t>
            </w:r>
          </w:p>
        </w:tc>
      </w:tr>
      <w:tr>
        <w:trPr>
          <w:trHeight w:val="525" w:hRule="atLeast"/>
        </w:trPr>
        <w:tc>
          <w:tcPr>
            <w:tcW w:w="2390" w:type="dxa"/>
            <w:tcBorders>
              <w:bottom w:val="single" w:sz="12" w:space="0" w:color="00E2FF"/>
            </w:tcBorders>
          </w:tcPr>
          <w:p>
            <w:pPr>
              <w:pStyle w:val="TableParagraph"/>
              <w:jc w:val="left"/>
              <w:rPr>
                <w:rFonts w:ascii="Times New Roman"/>
                <w:sz w:val="20"/>
              </w:rPr>
            </w:pPr>
          </w:p>
        </w:tc>
        <w:tc>
          <w:tcPr>
            <w:tcW w:w="1599" w:type="dxa"/>
            <w:tcBorders>
              <w:bottom w:val="single" w:sz="12" w:space="0" w:color="00E2FF"/>
            </w:tcBorders>
          </w:tcPr>
          <w:p>
            <w:pPr>
              <w:pStyle w:val="TableParagraph"/>
              <w:spacing w:before="129"/>
              <w:ind w:left="932"/>
              <w:jc w:val="left"/>
              <w:rPr>
                <w:i/>
                <w:sz w:val="20"/>
              </w:rPr>
            </w:pPr>
            <w:r>
              <w:rPr>
                <w:i/>
                <w:spacing w:val="-5"/>
                <w:sz w:val="20"/>
              </w:rPr>
              <w:t>SEM</w:t>
            </w:r>
          </w:p>
        </w:tc>
        <w:tc>
          <w:tcPr>
            <w:tcW w:w="771" w:type="dxa"/>
            <w:tcBorders>
              <w:bottom w:val="single" w:sz="12" w:space="0" w:color="00E2FF"/>
            </w:tcBorders>
          </w:tcPr>
          <w:p>
            <w:pPr>
              <w:pStyle w:val="TableParagraph"/>
              <w:spacing w:before="129"/>
              <w:ind w:left="173"/>
              <w:jc w:val="left"/>
              <w:rPr>
                <w:sz w:val="20"/>
              </w:rPr>
            </w:pPr>
            <w:r>
              <w:rPr>
                <w:spacing w:val="-4"/>
                <w:sz w:val="20"/>
              </w:rPr>
              <w:t>0.28</w:t>
            </w:r>
          </w:p>
        </w:tc>
        <w:tc>
          <w:tcPr>
            <w:tcW w:w="836" w:type="dxa"/>
            <w:tcBorders>
              <w:bottom w:val="single" w:sz="12" w:space="0" w:color="00E2FF"/>
            </w:tcBorders>
          </w:tcPr>
          <w:p>
            <w:pPr>
              <w:pStyle w:val="TableParagraph"/>
              <w:spacing w:before="129"/>
              <w:ind w:left="224" w:right="224"/>
              <w:rPr>
                <w:sz w:val="20"/>
              </w:rPr>
            </w:pPr>
            <w:r>
              <w:rPr>
                <w:spacing w:val="-4"/>
                <w:sz w:val="20"/>
              </w:rPr>
              <w:t>0.28</w:t>
            </w:r>
          </w:p>
        </w:tc>
        <w:tc>
          <w:tcPr>
            <w:tcW w:w="836" w:type="dxa"/>
            <w:tcBorders>
              <w:bottom w:val="single" w:sz="12" w:space="0" w:color="00E2FF"/>
            </w:tcBorders>
          </w:tcPr>
          <w:p>
            <w:pPr>
              <w:pStyle w:val="TableParagraph"/>
              <w:spacing w:before="129"/>
              <w:ind w:left="224" w:right="226"/>
              <w:rPr>
                <w:sz w:val="20"/>
              </w:rPr>
            </w:pPr>
            <w:r>
              <w:rPr>
                <w:spacing w:val="-4"/>
                <w:sz w:val="20"/>
              </w:rPr>
              <w:t>0.34</w:t>
            </w:r>
          </w:p>
        </w:tc>
        <w:tc>
          <w:tcPr>
            <w:tcW w:w="838" w:type="dxa"/>
            <w:tcBorders>
              <w:bottom w:val="single" w:sz="12" w:space="0" w:color="00E2FF"/>
            </w:tcBorders>
          </w:tcPr>
          <w:p>
            <w:pPr>
              <w:pStyle w:val="TableParagraph"/>
              <w:spacing w:before="129"/>
              <w:ind w:left="75" w:right="80"/>
              <w:rPr>
                <w:sz w:val="20"/>
              </w:rPr>
            </w:pPr>
            <w:r>
              <w:rPr>
                <w:spacing w:val="-4"/>
                <w:sz w:val="20"/>
              </w:rPr>
              <w:t>0.34</w:t>
            </w:r>
          </w:p>
        </w:tc>
        <w:tc>
          <w:tcPr>
            <w:tcW w:w="838" w:type="dxa"/>
            <w:tcBorders>
              <w:bottom w:val="single" w:sz="12" w:space="0" w:color="00E2FF"/>
            </w:tcBorders>
          </w:tcPr>
          <w:p>
            <w:pPr>
              <w:pStyle w:val="TableParagraph"/>
              <w:spacing w:before="129"/>
              <w:ind w:left="79" w:right="80"/>
              <w:rPr>
                <w:sz w:val="20"/>
              </w:rPr>
            </w:pPr>
            <w:r>
              <w:rPr>
                <w:spacing w:val="-4"/>
                <w:sz w:val="20"/>
              </w:rPr>
              <w:t>0.37</w:t>
            </w:r>
          </w:p>
        </w:tc>
        <w:tc>
          <w:tcPr>
            <w:tcW w:w="836" w:type="dxa"/>
            <w:tcBorders>
              <w:bottom w:val="single" w:sz="12" w:space="0" w:color="00E2FF"/>
            </w:tcBorders>
          </w:tcPr>
          <w:p>
            <w:pPr>
              <w:pStyle w:val="TableParagraph"/>
              <w:spacing w:before="129"/>
              <w:ind w:left="224" w:right="228"/>
              <w:rPr>
                <w:sz w:val="20"/>
              </w:rPr>
            </w:pPr>
            <w:r>
              <w:rPr>
                <w:spacing w:val="-4"/>
                <w:sz w:val="20"/>
              </w:rPr>
              <w:t>0.35</w:t>
            </w:r>
          </w:p>
        </w:tc>
        <w:tc>
          <w:tcPr>
            <w:tcW w:w="836" w:type="dxa"/>
            <w:tcBorders>
              <w:bottom w:val="single" w:sz="12" w:space="0" w:color="00E2FF"/>
            </w:tcBorders>
          </w:tcPr>
          <w:p>
            <w:pPr>
              <w:pStyle w:val="TableParagraph"/>
              <w:spacing w:before="129"/>
              <w:ind w:left="223" w:right="228"/>
              <w:rPr>
                <w:sz w:val="20"/>
              </w:rPr>
            </w:pPr>
            <w:r>
              <w:rPr>
                <w:spacing w:val="-4"/>
                <w:sz w:val="20"/>
              </w:rPr>
              <w:t>0.35</w:t>
            </w:r>
          </w:p>
        </w:tc>
        <w:tc>
          <w:tcPr>
            <w:tcW w:w="836" w:type="dxa"/>
            <w:tcBorders>
              <w:bottom w:val="single" w:sz="12" w:space="0" w:color="00E2FF"/>
            </w:tcBorders>
          </w:tcPr>
          <w:p>
            <w:pPr>
              <w:pStyle w:val="TableParagraph"/>
              <w:spacing w:before="129"/>
              <w:ind w:left="221" w:right="228"/>
              <w:rPr>
                <w:sz w:val="20"/>
              </w:rPr>
            </w:pPr>
            <w:r>
              <w:rPr>
                <w:spacing w:val="-4"/>
                <w:sz w:val="20"/>
              </w:rPr>
              <w:t>0.36</w:t>
            </w:r>
          </w:p>
        </w:tc>
        <w:tc>
          <w:tcPr>
            <w:tcW w:w="838" w:type="dxa"/>
            <w:tcBorders>
              <w:bottom w:val="single" w:sz="12" w:space="0" w:color="00E2FF"/>
            </w:tcBorders>
          </w:tcPr>
          <w:p>
            <w:pPr>
              <w:pStyle w:val="TableParagraph"/>
              <w:spacing w:before="129"/>
              <w:ind w:left="71" w:right="80"/>
              <w:rPr>
                <w:sz w:val="20"/>
              </w:rPr>
            </w:pPr>
            <w:r>
              <w:rPr>
                <w:spacing w:val="-4"/>
                <w:sz w:val="20"/>
              </w:rPr>
              <w:t>0.29</w:t>
            </w:r>
          </w:p>
        </w:tc>
        <w:tc>
          <w:tcPr>
            <w:tcW w:w="838" w:type="dxa"/>
            <w:tcBorders>
              <w:bottom w:val="single" w:sz="12" w:space="0" w:color="00E2FF"/>
            </w:tcBorders>
          </w:tcPr>
          <w:p>
            <w:pPr>
              <w:pStyle w:val="TableParagraph"/>
              <w:spacing w:before="129"/>
              <w:ind w:left="75" w:right="80"/>
              <w:rPr>
                <w:sz w:val="20"/>
              </w:rPr>
            </w:pPr>
            <w:r>
              <w:rPr>
                <w:spacing w:val="-4"/>
                <w:sz w:val="20"/>
              </w:rPr>
              <w:t>0.36</w:t>
            </w:r>
          </w:p>
        </w:tc>
        <w:tc>
          <w:tcPr>
            <w:tcW w:w="836" w:type="dxa"/>
            <w:tcBorders>
              <w:bottom w:val="single" w:sz="12" w:space="0" w:color="00E2FF"/>
            </w:tcBorders>
          </w:tcPr>
          <w:p>
            <w:pPr>
              <w:pStyle w:val="TableParagraph"/>
              <w:spacing w:before="129"/>
              <w:ind w:left="220" w:right="228"/>
              <w:rPr>
                <w:sz w:val="20"/>
              </w:rPr>
            </w:pPr>
            <w:r>
              <w:rPr>
                <w:spacing w:val="-4"/>
                <w:sz w:val="20"/>
              </w:rPr>
              <w:t>0.23</w:t>
            </w:r>
          </w:p>
        </w:tc>
        <w:tc>
          <w:tcPr>
            <w:tcW w:w="840" w:type="dxa"/>
            <w:tcBorders>
              <w:bottom w:val="single" w:sz="12" w:space="0" w:color="00E2FF"/>
            </w:tcBorders>
          </w:tcPr>
          <w:p>
            <w:pPr>
              <w:pStyle w:val="TableParagraph"/>
              <w:spacing w:before="129"/>
              <w:ind w:left="233"/>
              <w:jc w:val="left"/>
              <w:rPr>
                <w:sz w:val="20"/>
              </w:rPr>
            </w:pPr>
            <w:r>
              <w:rPr>
                <w:spacing w:val="-4"/>
                <w:sz w:val="20"/>
              </w:rPr>
              <w:t>0.26</w:t>
            </w:r>
          </w:p>
        </w:tc>
      </w:tr>
      <w:tr>
        <w:trPr>
          <w:trHeight w:val="553" w:hRule="atLeast"/>
        </w:trPr>
        <w:tc>
          <w:tcPr>
            <w:tcW w:w="2390" w:type="dxa"/>
            <w:tcBorders>
              <w:top w:val="single" w:sz="12" w:space="0" w:color="00E2FF"/>
            </w:tcBorders>
          </w:tcPr>
          <w:p>
            <w:pPr>
              <w:pStyle w:val="TableParagraph"/>
              <w:jc w:val="left"/>
              <w:rPr>
                <w:rFonts w:ascii="Times New Roman"/>
                <w:sz w:val="20"/>
              </w:rPr>
            </w:pPr>
          </w:p>
        </w:tc>
        <w:tc>
          <w:tcPr>
            <w:tcW w:w="1599" w:type="dxa"/>
            <w:tcBorders>
              <w:top w:val="single" w:sz="12" w:space="0" w:color="00E2FF"/>
            </w:tcBorders>
          </w:tcPr>
          <w:p>
            <w:pPr>
              <w:pStyle w:val="TableParagraph"/>
              <w:spacing w:before="145"/>
              <w:ind w:left="879"/>
              <w:jc w:val="left"/>
              <w:rPr>
                <w:i/>
                <w:sz w:val="20"/>
              </w:rPr>
            </w:pPr>
            <w:r>
              <w:rPr>
                <w:i/>
                <w:spacing w:val="-4"/>
                <w:sz w:val="20"/>
              </w:rPr>
              <w:t>Mean</w:t>
            </w:r>
          </w:p>
        </w:tc>
        <w:tc>
          <w:tcPr>
            <w:tcW w:w="771" w:type="dxa"/>
            <w:tcBorders>
              <w:top w:val="single" w:sz="12" w:space="0" w:color="00E2FF"/>
            </w:tcBorders>
          </w:tcPr>
          <w:p>
            <w:pPr>
              <w:pStyle w:val="TableParagraph"/>
              <w:spacing w:before="145"/>
              <w:ind w:left="173"/>
              <w:jc w:val="left"/>
              <w:rPr>
                <w:sz w:val="20"/>
              </w:rPr>
            </w:pPr>
            <w:r>
              <w:rPr>
                <w:spacing w:val="-4"/>
                <w:sz w:val="20"/>
              </w:rPr>
              <w:t>5.53</w:t>
            </w:r>
          </w:p>
        </w:tc>
        <w:tc>
          <w:tcPr>
            <w:tcW w:w="836" w:type="dxa"/>
            <w:tcBorders>
              <w:top w:val="single" w:sz="12" w:space="0" w:color="00E2FF"/>
            </w:tcBorders>
          </w:tcPr>
          <w:p>
            <w:pPr>
              <w:pStyle w:val="TableParagraph"/>
              <w:spacing w:before="145"/>
              <w:ind w:left="224" w:right="224"/>
              <w:rPr>
                <w:sz w:val="20"/>
              </w:rPr>
            </w:pPr>
            <w:r>
              <w:rPr>
                <w:spacing w:val="-4"/>
                <w:sz w:val="20"/>
              </w:rPr>
              <w:t>5.39</w:t>
            </w:r>
          </w:p>
        </w:tc>
        <w:tc>
          <w:tcPr>
            <w:tcW w:w="836" w:type="dxa"/>
            <w:tcBorders>
              <w:top w:val="single" w:sz="12" w:space="0" w:color="00E2FF"/>
            </w:tcBorders>
          </w:tcPr>
          <w:p>
            <w:pPr>
              <w:pStyle w:val="TableParagraph"/>
              <w:spacing w:before="145"/>
              <w:ind w:left="224" w:right="226"/>
              <w:rPr>
                <w:sz w:val="20"/>
              </w:rPr>
            </w:pPr>
            <w:r>
              <w:rPr>
                <w:spacing w:val="-4"/>
                <w:sz w:val="20"/>
              </w:rPr>
              <w:t>6.27</w:t>
            </w:r>
          </w:p>
        </w:tc>
        <w:tc>
          <w:tcPr>
            <w:tcW w:w="838" w:type="dxa"/>
            <w:tcBorders>
              <w:top w:val="single" w:sz="12" w:space="0" w:color="00E2FF"/>
            </w:tcBorders>
          </w:tcPr>
          <w:p>
            <w:pPr>
              <w:pStyle w:val="TableParagraph"/>
              <w:spacing w:before="145"/>
              <w:ind w:left="75" w:right="80"/>
              <w:rPr>
                <w:sz w:val="20"/>
              </w:rPr>
            </w:pPr>
            <w:r>
              <w:rPr>
                <w:spacing w:val="-4"/>
                <w:sz w:val="20"/>
              </w:rPr>
              <w:t>5.96</w:t>
            </w:r>
          </w:p>
        </w:tc>
        <w:tc>
          <w:tcPr>
            <w:tcW w:w="838" w:type="dxa"/>
            <w:tcBorders>
              <w:top w:val="single" w:sz="12" w:space="0" w:color="00E2FF"/>
            </w:tcBorders>
          </w:tcPr>
          <w:p>
            <w:pPr>
              <w:pStyle w:val="TableParagraph"/>
              <w:spacing w:before="145"/>
              <w:ind w:left="79" w:right="80"/>
              <w:rPr>
                <w:sz w:val="20"/>
              </w:rPr>
            </w:pPr>
            <w:r>
              <w:rPr>
                <w:spacing w:val="-4"/>
                <w:sz w:val="20"/>
              </w:rPr>
              <w:t>6.06</w:t>
            </w:r>
          </w:p>
        </w:tc>
        <w:tc>
          <w:tcPr>
            <w:tcW w:w="836" w:type="dxa"/>
            <w:tcBorders>
              <w:top w:val="single" w:sz="12" w:space="0" w:color="00E2FF"/>
            </w:tcBorders>
          </w:tcPr>
          <w:p>
            <w:pPr>
              <w:pStyle w:val="TableParagraph"/>
              <w:spacing w:before="145"/>
              <w:ind w:left="224" w:right="228"/>
              <w:rPr>
                <w:sz w:val="20"/>
              </w:rPr>
            </w:pPr>
            <w:r>
              <w:rPr>
                <w:spacing w:val="-4"/>
                <w:sz w:val="20"/>
              </w:rPr>
              <w:t>6.07</w:t>
            </w:r>
          </w:p>
        </w:tc>
        <w:tc>
          <w:tcPr>
            <w:tcW w:w="836" w:type="dxa"/>
            <w:tcBorders>
              <w:top w:val="single" w:sz="12" w:space="0" w:color="00E2FF"/>
            </w:tcBorders>
          </w:tcPr>
          <w:p>
            <w:pPr>
              <w:pStyle w:val="TableParagraph"/>
              <w:spacing w:before="145"/>
              <w:ind w:left="223" w:right="228"/>
              <w:rPr>
                <w:sz w:val="20"/>
              </w:rPr>
            </w:pPr>
            <w:r>
              <w:rPr>
                <w:spacing w:val="-4"/>
                <w:sz w:val="20"/>
              </w:rPr>
              <w:t>5.30</w:t>
            </w:r>
          </w:p>
        </w:tc>
        <w:tc>
          <w:tcPr>
            <w:tcW w:w="836" w:type="dxa"/>
            <w:tcBorders>
              <w:top w:val="single" w:sz="12" w:space="0" w:color="00E2FF"/>
            </w:tcBorders>
          </w:tcPr>
          <w:p>
            <w:pPr>
              <w:pStyle w:val="TableParagraph"/>
              <w:spacing w:before="145"/>
              <w:ind w:left="221" w:right="228"/>
              <w:rPr>
                <w:sz w:val="20"/>
              </w:rPr>
            </w:pPr>
            <w:r>
              <w:rPr>
                <w:spacing w:val="-4"/>
                <w:sz w:val="20"/>
              </w:rPr>
              <w:t>5.60</w:t>
            </w:r>
          </w:p>
        </w:tc>
        <w:tc>
          <w:tcPr>
            <w:tcW w:w="838" w:type="dxa"/>
            <w:tcBorders>
              <w:top w:val="single" w:sz="12" w:space="0" w:color="00E2FF"/>
            </w:tcBorders>
          </w:tcPr>
          <w:p>
            <w:pPr>
              <w:pStyle w:val="TableParagraph"/>
              <w:spacing w:before="145"/>
              <w:ind w:left="71" w:right="80"/>
              <w:rPr>
                <w:sz w:val="20"/>
              </w:rPr>
            </w:pPr>
            <w:r>
              <w:rPr>
                <w:spacing w:val="-4"/>
                <w:sz w:val="20"/>
              </w:rPr>
              <w:t>6.12</w:t>
            </w:r>
          </w:p>
        </w:tc>
        <w:tc>
          <w:tcPr>
            <w:tcW w:w="838" w:type="dxa"/>
            <w:tcBorders>
              <w:top w:val="single" w:sz="12" w:space="0" w:color="00E2FF"/>
            </w:tcBorders>
          </w:tcPr>
          <w:p>
            <w:pPr>
              <w:pStyle w:val="TableParagraph"/>
              <w:spacing w:before="145"/>
              <w:ind w:left="75" w:right="80"/>
              <w:rPr>
                <w:sz w:val="20"/>
              </w:rPr>
            </w:pPr>
            <w:r>
              <w:rPr>
                <w:spacing w:val="-4"/>
                <w:sz w:val="20"/>
              </w:rPr>
              <w:t>5.57</w:t>
            </w:r>
          </w:p>
        </w:tc>
        <w:tc>
          <w:tcPr>
            <w:tcW w:w="836" w:type="dxa"/>
            <w:tcBorders>
              <w:top w:val="single" w:sz="12" w:space="0" w:color="00E2FF"/>
            </w:tcBorders>
          </w:tcPr>
          <w:p>
            <w:pPr>
              <w:pStyle w:val="TableParagraph"/>
              <w:spacing w:before="145"/>
              <w:ind w:left="220" w:right="228"/>
              <w:rPr>
                <w:sz w:val="20"/>
              </w:rPr>
            </w:pPr>
            <w:r>
              <w:rPr>
                <w:spacing w:val="-4"/>
                <w:sz w:val="20"/>
              </w:rPr>
              <w:t>5.78</w:t>
            </w:r>
          </w:p>
        </w:tc>
        <w:tc>
          <w:tcPr>
            <w:tcW w:w="840" w:type="dxa"/>
            <w:tcBorders>
              <w:top w:val="single" w:sz="12" w:space="0" w:color="00E2FF"/>
            </w:tcBorders>
          </w:tcPr>
          <w:p>
            <w:pPr>
              <w:pStyle w:val="TableParagraph"/>
              <w:spacing w:before="145"/>
              <w:ind w:left="233"/>
              <w:jc w:val="left"/>
              <w:rPr>
                <w:sz w:val="20"/>
              </w:rPr>
            </w:pPr>
            <w:r>
              <w:rPr>
                <w:spacing w:val="-4"/>
                <w:sz w:val="20"/>
              </w:rPr>
              <w:t>5.93</w:t>
            </w:r>
          </w:p>
        </w:tc>
      </w:tr>
      <w:tr>
        <w:trPr>
          <w:trHeight w:val="403" w:hRule="atLeast"/>
        </w:trPr>
        <w:tc>
          <w:tcPr>
            <w:tcW w:w="2390" w:type="dxa"/>
          </w:tcPr>
          <w:p>
            <w:pPr>
              <w:pStyle w:val="TableParagraph"/>
              <w:jc w:val="left"/>
              <w:rPr>
                <w:rFonts w:ascii="Times New Roman"/>
                <w:sz w:val="20"/>
              </w:rPr>
            </w:pPr>
          </w:p>
        </w:tc>
        <w:tc>
          <w:tcPr>
            <w:tcW w:w="1599" w:type="dxa"/>
          </w:tcPr>
          <w:p>
            <w:pPr>
              <w:pStyle w:val="TableParagraph"/>
              <w:spacing w:before="129"/>
              <w:ind w:right="172"/>
              <w:jc w:val="right"/>
              <w:rPr>
                <w:i/>
                <w:sz w:val="20"/>
              </w:rPr>
            </w:pPr>
            <w:r>
              <w:rPr>
                <w:i/>
                <w:spacing w:val="-2"/>
                <w:sz w:val="20"/>
              </w:rPr>
              <w:t>Median</w:t>
            </w:r>
          </w:p>
        </w:tc>
        <w:tc>
          <w:tcPr>
            <w:tcW w:w="771" w:type="dxa"/>
          </w:tcPr>
          <w:p>
            <w:pPr>
              <w:pStyle w:val="TableParagraph"/>
              <w:spacing w:before="129"/>
              <w:ind w:left="173"/>
              <w:jc w:val="left"/>
              <w:rPr>
                <w:sz w:val="20"/>
              </w:rPr>
            </w:pPr>
            <w:r>
              <w:rPr>
                <w:spacing w:val="-4"/>
                <w:sz w:val="20"/>
              </w:rPr>
              <w:t>6.00</w:t>
            </w:r>
          </w:p>
        </w:tc>
        <w:tc>
          <w:tcPr>
            <w:tcW w:w="836" w:type="dxa"/>
          </w:tcPr>
          <w:p>
            <w:pPr>
              <w:pStyle w:val="TableParagraph"/>
              <w:spacing w:before="129"/>
              <w:ind w:left="224" w:right="224"/>
              <w:rPr>
                <w:sz w:val="20"/>
              </w:rPr>
            </w:pPr>
            <w:r>
              <w:rPr>
                <w:spacing w:val="-4"/>
                <w:sz w:val="20"/>
              </w:rPr>
              <w:t>5.80</w:t>
            </w:r>
          </w:p>
        </w:tc>
        <w:tc>
          <w:tcPr>
            <w:tcW w:w="836" w:type="dxa"/>
          </w:tcPr>
          <w:p>
            <w:pPr>
              <w:pStyle w:val="TableParagraph"/>
              <w:spacing w:before="129"/>
              <w:ind w:left="224" w:right="226"/>
              <w:rPr>
                <w:sz w:val="20"/>
              </w:rPr>
            </w:pPr>
            <w:r>
              <w:rPr>
                <w:spacing w:val="-4"/>
                <w:sz w:val="20"/>
              </w:rPr>
              <w:t>7.00</w:t>
            </w:r>
          </w:p>
        </w:tc>
        <w:tc>
          <w:tcPr>
            <w:tcW w:w="838" w:type="dxa"/>
          </w:tcPr>
          <w:p>
            <w:pPr>
              <w:pStyle w:val="TableParagraph"/>
              <w:spacing w:before="129"/>
              <w:ind w:left="75" w:right="80"/>
              <w:rPr>
                <w:sz w:val="20"/>
              </w:rPr>
            </w:pPr>
            <w:r>
              <w:rPr>
                <w:spacing w:val="-4"/>
                <w:sz w:val="20"/>
              </w:rPr>
              <w:t>6.50</w:t>
            </w:r>
          </w:p>
        </w:tc>
        <w:tc>
          <w:tcPr>
            <w:tcW w:w="838" w:type="dxa"/>
          </w:tcPr>
          <w:p>
            <w:pPr>
              <w:pStyle w:val="TableParagraph"/>
              <w:spacing w:before="129"/>
              <w:ind w:left="79" w:right="80"/>
              <w:rPr>
                <w:sz w:val="20"/>
              </w:rPr>
            </w:pPr>
            <w:r>
              <w:rPr>
                <w:spacing w:val="-4"/>
                <w:sz w:val="20"/>
              </w:rPr>
              <w:t>6.80</w:t>
            </w:r>
          </w:p>
        </w:tc>
        <w:tc>
          <w:tcPr>
            <w:tcW w:w="836" w:type="dxa"/>
          </w:tcPr>
          <w:p>
            <w:pPr>
              <w:pStyle w:val="TableParagraph"/>
              <w:spacing w:before="129"/>
              <w:ind w:left="224" w:right="228"/>
              <w:rPr>
                <w:sz w:val="20"/>
              </w:rPr>
            </w:pPr>
            <w:r>
              <w:rPr>
                <w:spacing w:val="-4"/>
                <w:sz w:val="20"/>
              </w:rPr>
              <w:t>6.80</w:t>
            </w:r>
          </w:p>
        </w:tc>
        <w:tc>
          <w:tcPr>
            <w:tcW w:w="836" w:type="dxa"/>
          </w:tcPr>
          <w:p>
            <w:pPr>
              <w:pStyle w:val="TableParagraph"/>
              <w:spacing w:before="129"/>
              <w:ind w:left="223" w:right="228"/>
              <w:rPr>
                <w:sz w:val="20"/>
              </w:rPr>
            </w:pPr>
            <w:r>
              <w:rPr>
                <w:spacing w:val="-4"/>
                <w:sz w:val="20"/>
              </w:rPr>
              <w:t>5.50</w:t>
            </w:r>
          </w:p>
        </w:tc>
        <w:tc>
          <w:tcPr>
            <w:tcW w:w="836" w:type="dxa"/>
          </w:tcPr>
          <w:p>
            <w:pPr>
              <w:pStyle w:val="TableParagraph"/>
              <w:spacing w:before="129"/>
              <w:ind w:left="221" w:right="228"/>
              <w:rPr>
                <w:sz w:val="20"/>
              </w:rPr>
            </w:pPr>
            <w:r>
              <w:rPr>
                <w:spacing w:val="-4"/>
                <w:sz w:val="20"/>
              </w:rPr>
              <w:t>6.00</w:t>
            </w:r>
          </w:p>
        </w:tc>
        <w:tc>
          <w:tcPr>
            <w:tcW w:w="838" w:type="dxa"/>
          </w:tcPr>
          <w:p>
            <w:pPr>
              <w:pStyle w:val="TableParagraph"/>
              <w:spacing w:before="129"/>
              <w:ind w:left="71" w:right="80"/>
              <w:rPr>
                <w:sz w:val="20"/>
              </w:rPr>
            </w:pPr>
            <w:r>
              <w:rPr>
                <w:spacing w:val="-4"/>
                <w:sz w:val="20"/>
              </w:rPr>
              <w:t>6.30</w:t>
            </w:r>
          </w:p>
        </w:tc>
        <w:tc>
          <w:tcPr>
            <w:tcW w:w="838" w:type="dxa"/>
          </w:tcPr>
          <w:p>
            <w:pPr>
              <w:pStyle w:val="TableParagraph"/>
              <w:spacing w:before="129"/>
              <w:ind w:left="75" w:right="80"/>
              <w:rPr>
                <w:sz w:val="20"/>
              </w:rPr>
            </w:pPr>
            <w:r>
              <w:rPr>
                <w:spacing w:val="-4"/>
                <w:sz w:val="20"/>
              </w:rPr>
              <w:t>5.80</w:t>
            </w:r>
          </w:p>
        </w:tc>
        <w:tc>
          <w:tcPr>
            <w:tcW w:w="836" w:type="dxa"/>
          </w:tcPr>
          <w:p>
            <w:pPr>
              <w:pStyle w:val="TableParagraph"/>
              <w:spacing w:before="129"/>
              <w:ind w:left="220" w:right="228"/>
              <w:rPr>
                <w:sz w:val="20"/>
              </w:rPr>
            </w:pPr>
            <w:r>
              <w:rPr>
                <w:spacing w:val="-4"/>
                <w:sz w:val="20"/>
              </w:rPr>
              <w:t>6.30</w:t>
            </w:r>
          </w:p>
        </w:tc>
        <w:tc>
          <w:tcPr>
            <w:tcW w:w="840" w:type="dxa"/>
          </w:tcPr>
          <w:p>
            <w:pPr>
              <w:pStyle w:val="TableParagraph"/>
              <w:spacing w:before="129"/>
              <w:ind w:left="233"/>
              <w:jc w:val="left"/>
              <w:rPr>
                <w:sz w:val="20"/>
              </w:rPr>
            </w:pPr>
            <w:r>
              <w:rPr>
                <w:spacing w:val="-4"/>
                <w:sz w:val="20"/>
              </w:rPr>
              <w:t>6.00</w:t>
            </w:r>
          </w:p>
        </w:tc>
      </w:tr>
      <w:tr>
        <w:trPr>
          <w:trHeight w:val="268" w:hRule="atLeast"/>
        </w:trPr>
        <w:tc>
          <w:tcPr>
            <w:tcW w:w="2390" w:type="dxa"/>
          </w:tcPr>
          <w:p>
            <w:pPr>
              <w:pStyle w:val="TableParagraph"/>
              <w:spacing w:line="239" w:lineRule="exact"/>
              <w:ind w:left="496" w:right="325"/>
              <w:rPr>
                <w:b/>
                <w:sz w:val="20"/>
              </w:rPr>
            </w:pPr>
            <w:r>
              <w:rPr>
                <w:b/>
                <w:spacing w:val="-2"/>
                <w:sz w:val="20"/>
              </w:rPr>
              <w:t>Tech/IT</w:t>
            </w:r>
          </w:p>
        </w:tc>
        <w:tc>
          <w:tcPr>
            <w:tcW w:w="1599" w:type="dxa"/>
          </w:tcPr>
          <w:p>
            <w:pPr>
              <w:pStyle w:val="TableParagraph"/>
              <w:spacing w:line="239" w:lineRule="exact"/>
              <w:ind w:left="332"/>
              <w:jc w:val="left"/>
              <w:rPr>
                <w:sz w:val="20"/>
              </w:rPr>
            </w:pPr>
            <w:r>
              <w:rPr>
                <w:spacing w:val="-5"/>
                <w:sz w:val="20"/>
              </w:rPr>
              <w:t>41</w:t>
            </w:r>
          </w:p>
        </w:tc>
        <w:tc>
          <w:tcPr>
            <w:tcW w:w="771"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40" w:type="dxa"/>
          </w:tcPr>
          <w:p>
            <w:pPr>
              <w:pStyle w:val="TableParagraph"/>
              <w:jc w:val="left"/>
              <w:rPr>
                <w:rFonts w:ascii="Times New Roman"/>
                <w:sz w:val="18"/>
              </w:rPr>
            </w:pPr>
          </w:p>
        </w:tc>
      </w:tr>
      <w:tr>
        <w:trPr>
          <w:trHeight w:val="403" w:hRule="atLeast"/>
        </w:trPr>
        <w:tc>
          <w:tcPr>
            <w:tcW w:w="2390" w:type="dxa"/>
          </w:tcPr>
          <w:p>
            <w:pPr>
              <w:pStyle w:val="TableParagraph"/>
              <w:jc w:val="left"/>
              <w:rPr>
                <w:rFonts w:ascii="Times New Roman"/>
                <w:sz w:val="20"/>
              </w:rPr>
            </w:pPr>
          </w:p>
        </w:tc>
        <w:tc>
          <w:tcPr>
            <w:tcW w:w="1599" w:type="dxa"/>
          </w:tcPr>
          <w:p>
            <w:pPr>
              <w:pStyle w:val="TableParagraph"/>
              <w:spacing w:line="239" w:lineRule="exact"/>
              <w:ind w:left="1009"/>
              <w:jc w:val="left"/>
              <w:rPr>
                <w:i/>
                <w:sz w:val="20"/>
              </w:rPr>
            </w:pPr>
            <w:r>
              <w:rPr>
                <w:i/>
                <w:spacing w:val="-5"/>
                <w:sz w:val="20"/>
              </w:rPr>
              <w:t>SD</w:t>
            </w:r>
          </w:p>
        </w:tc>
        <w:tc>
          <w:tcPr>
            <w:tcW w:w="771" w:type="dxa"/>
          </w:tcPr>
          <w:p>
            <w:pPr>
              <w:pStyle w:val="TableParagraph"/>
              <w:spacing w:line="239" w:lineRule="exact"/>
              <w:ind w:left="173"/>
              <w:jc w:val="left"/>
              <w:rPr>
                <w:sz w:val="20"/>
              </w:rPr>
            </w:pPr>
            <w:r>
              <w:rPr>
                <w:spacing w:val="-4"/>
                <w:sz w:val="20"/>
              </w:rPr>
              <w:t>2.46</w:t>
            </w:r>
          </w:p>
        </w:tc>
        <w:tc>
          <w:tcPr>
            <w:tcW w:w="836" w:type="dxa"/>
          </w:tcPr>
          <w:p>
            <w:pPr>
              <w:pStyle w:val="TableParagraph"/>
              <w:spacing w:line="239" w:lineRule="exact"/>
              <w:ind w:left="224" w:right="224"/>
              <w:rPr>
                <w:sz w:val="20"/>
              </w:rPr>
            </w:pPr>
            <w:r>
              <w:rPr>
                <w:spacing w:val="-4"/>
                <w:sz w:val="20"/>
              </w:rPr>
              <w:t>2.41</w:t>
            </w:r>
          </w:p>
        </w:tc>
        <w:tc>
          <w:tcPr>
            <w:tcW w:w="836" w:type="dxa"/>
          </w:tcPr>
          <w:p>
            <w:pPr>
              <w:pStyle w:val="TableParagraph"/>
              <w:spacing w:line="239" w:lineRule="exact"/>
              <w:ind w:left="224" w:right="226"/>
              <w:rPr>
                <w:sz w:val="20"/>
              </w:rPr>
            </w:pPr>
            <w:r>
              <w:rPr>
                <w:spacing w:val="-4"/>
                <w:sz w:val="20"/>
              </w:rPr>
              <w:t>2.64</w:t>
            </w:r>
          </w:p>
        </w:tc>
        <w:tc>
          <w:tcPr>
            <w:tcW w:w="838" w:type="dxa"/>
          </w:tcPr>
          <w:p>
            <w:pPr>
              <w:pStyle w:val="TableParagraph"/>
              <w:spacing w:line="239" w:lineRule="exact"/>
              <w:ind w:left="75" w:right="80"/>
              <w:rPr>
                <w:sz w:val="20"/>
              </w:rPr>
            </w:pPr>
            <w:r>
              <w:rPr>
                <w:spacing w:val="-4"/>
                <w:sz w:val="20"/>
              </w:rPr>
              <w:t>2.63</w:t>
            </w:r>
          </w:p>
        </w:tc>
        <w:tc>
          <w:tcPr>
            <w:tcW w:w="838" w:type="dxa"/>
          </w:tcPr>
          <w:p>
            <w:pPr>
              <w:pStyle w:val="TableParagraph"/>
              <w:spacing w:line="239" w:lineRule="exact"/>
              <w:ind w:left="79" w:right="80"/>
              <w:rPr>
                <w:sz w:val="20"/>
              </w:rPr>
            </w:pPr>
            <w:r>
              <w:rPr>
                <w:spacing w:val="-4"/>
                <w:sz w:val="20"/>
              </w:rPr>
              <w:t>2.74</w:t>
            </w:r>
          </w:p>
        </w:tc>
        <w:tc>
          <w:tcPr>
            <w:tcW w:w="836" w:type="dxa"/>
          </w:tcPr>
          <w:p>
            <w:pPr>
              <w:pStyle w:val="TableParagraph"/>
              <w:spacing w:line="239" w:lineRule="exact"/>
              <w:ind w:left="224" w:right="228"/>
              <w:rPr>
                <w:sz w:val="20"/>
              </w:rPr>
            </w:pPr>
            <w:r>
              <w:rPr>
                <w:spacing w:val="-4"/>
                <w:sz w:val="20"/>
              </w:rPr>
              <w:t>2.54</w:t>
            </w:r>
          </w:p>
        </w:tc>
        <w:tc>
          <w:tcPr>
            <w:tcW w:w="836" w:type="dxa"/>
          </w:tcPr>
          <w:p>
            <w:pPr>
              <w:pStyle w:val="TableParagraph"/>
              <w:spacing w:line="239" w:lineRule="exact"/>
              <w:ind w:left="223" w:right="228"/>
              <w:rPr>
                <w:sz w:val="20"/>
              </w:rPr>
            </w:pPr>
            <w:r>
              <w:rPr>
                <w:spacing w:val="-4"/>
                <w:sz w:val="20"/>
              </w:rPr>
              <w:t>2.43</w:t>
            </w:r>
          </w:p>
        </w:tc>
        <w:tc>
          <w:tcPr>
            <w:tcW w:w="836" w:type="dxa"/>
          </w:tcPr>
          <w:p>
            <w:pPr>
              <w:pStyle w:val="TableParagraph"/>
              <w:spacing w:line="239" w:lineRule="exact"/>
              <w:ind w:left="221" w:right="228"/>
              <w:rPr>
                <w:sz w:val="20"/>
              </w:rPr>
            </w:pPr>
            <w:r>
              <w:rPr>
                <w:spacing w:val="-4"/>
                <w:sz w:val="20"/>
              </w:rPr>
              <w:t>2.44</w:t>
            </w:r>
          </w:p>
        </w:tc>
        <w:tc>
          <w:tcPr>
            <w:tcW w:w="838" w:type="dxa"/>
          </w:tcPr>
          <w:p>
            <w:pPr>
              <w:pStyle w:val="TableParagraph"/>
              <w:spacing w:line="239" w:lineRule="exact"/>
              <w:ind w:left="71" w:right="80"/>
              <w:rPr>
                <w:sz w:val="20"/>
              </w:rPr>
            </w:pPr>
            <w:r>
              <w:rPr>
                <w:spacing w:val="-4"/>
                <w:sz w:val="20"/>
              </w:rPr>
              <w:t>2.29</w:t>
            </w:r>
          </w:p>
        </w:tc>
        <w:tc>
          <w:tcPr>
            <w:tcW w:w="838" w:type="dxa"/>
          </w:tcPr>
          <w:p>
            <w:pPr>
              <w:pStyle w:val="TableParagraph"/>
              <w:spacing w:line="239" w:lineRule="exact"/>
              <w:ind w:left="75" w:right="80"/>
              <w:rPr>
                <w:sz w:val="20"/>
              </w:rPr>
            </w:pPr>
            <w:r>
              <w:rPr>
                <w:spacing w:val="-4"/>
                <w:sz w:val="20"/>
              </w:rPr>
              <w:t>2.75</w:t>
            </w:r>
          </w:p>
        </w:tc>
        <w:tc>
          <w:tcPr>
            <w:tcW w:w="836" w:type="dxa"/>
          </w:tcPr>
          <w:p>
            <w:pPr>
              <w:pStyle w:val="TableParagraph"/>
              <w:spacing w:line="239" w:lineRule="exact"/>
              <w:ind w:left="220" w:right="228"/>
              <w:rPr>
                <w:sz w:val="20"/>
              </w:rPr>
            </w:pPr>
            <w:r>
              <w:rPr>
                <w:spacing w:val="-4"/>
                <w:sz w:val="20"/>
              </w:rPr>
              <w:t>2.29</w:t>
            </w:r>
          </w:p>
        </w:tc>
        <w:tc>
          <w:tcPr>
            <w:tcW w:w="840" w:type="dxa"/>
          </w:tcPr>
          <w:p>
            <w:pPr>
              <w:pStyle w:val="TableParagraph"/>
              <w:spacing w:line="239" w:lineRule="exact"/>
              <w:ind w:left="233"/>
              <w:jc w:val="left"/>
              <w:rPr>
                <w:sz w:val="20"/>
              </w:rPr>
            </w:pPr>
            <w:r>
              <w:rPr>
                <w:spacing w:val="-4"/>
                <w:sz w:val="20"/>
              </w:rPr>
              <w:t>2.29</w:t>
            </w:r>
          </w:p>
        </w:tc>
      </w:tr>
      <w:tr>
        <w:trPr>
          <w:trHeight w:val="525" w:hRule="atLeast"/>
        </w:trPr>
        <w:tc>
          <w:tcPr>
            <w:tcW w:w="2390" w:type="dxa"/>
            <w:tcBorders>
              <w:bottom w:val="single" w:sz="12" w:space="0" w:color="00E2FF"/>
            </w:tcBorders>
          </w:tcPr>
          <w:p>
            <w:pPr>
              <w:pStyle w:val="TableParagraph"/>
              <w:jc w:val="left"/>
              <w:rPr>
                <w:rFonts w:ascii="Times New Roman"/>
                <w:sz w:val="20"/>
              </w:rPr>
            </w:pPr>
          </w:p>
        </w:tc>
        <w:tc>
          <w:tcPr>
            <w:tcW w:w="1599" w:type="dxa"/>
            <w:tcBorders>
              <w:bottom w:val="single" w:sz="12" w:space="0" w:color="00E2FF"/>
            </w:tcBorders>
          </w:tcPr>
          <w:p>
            <w:pPr>
              <w:pStyle w:val="TableParagraph"/>
              <w:spacing w:before="129"/>
              <w:ind w:left="932"/>
              <w:jc w:val="left"/>
              <w:rPr>
                <w:i/>
                <w:sz w:val="20"/>
              </w:rPr>
            </w:pPr>
            <w:r>
              <w:rPr>
                <w:i/>
                <w:spacing w:val="-5"/>
                <w:sz w:val="20"/>
              </w:rPr>
              <w:t>SEM</w:t>
            </w:r>
          </w:p>
        </w:tc>
        <w:tc>
          <w:tcPr>
            <w:tcW w:w="771" w:type="dxa"/>
            <w:tcBorders>
              <w:bottom w:val="single" w:sz="12" w:space="0" w:color="00E2FF"/>
            </w:tcBorders>
          </w:tcPr>
          <w:p>
            <w:pPr>
              <w:pStyle w:val="TableParagraph"/>
              <w:spacing w:before="129"/>
              <w:ind w:left="173"/>
              <w:jc w:val="left"/>
              <w:rPr>
                <w:sz w:val="20"/>
              </w:rPr>
            </w:pPr>
            <w:r>
              <w:rPr>
                <w:spacing w:val="-4"/>
                <w:sz w:val="20"/>
              </w:rPr>
              <w:t>0.38</w:t>
            </w:r>
          </w:p>
        </w:tc>
        <w:tc>
          <w:tcPr>
            <w:tcW w:w="836" w:type="dxa"/>
            <w:tcBorders>
              <w:bottom w:val="single" w:sz="12" w:space="0" w:color="00E2FF"/>
            </w:tcBorders>
          </w:tcPr>
          <w:p>
            <w:pPr>
              <w:pStyle w:val="TableParagraph"/>
              <w:spacing w:before="129"/>
              <w:ind w:left="224" w:right="224"/>
              <w:rPr>
                <w:sz w:val="20"/>
              </w:rPr>
            </w:pPr>
            <w:r>
              <w:rPr>
                <w:spacing w:val="-4"/>
                <w:sz w:val="20"/>
              </w:rPr>
              <w:t>0.38</w:t>
            </w:r>
          </w:p>
        </w:tc>
        <w:tc>
          <w:tcPr>
            <w:tcW w:w="836" w:type="dxa"/>
            <w:tcBorders>
              <w:bottom w:val="single" w:sz="12" w:space="0" w:color="00E2FF"/>
            </w:tcBorders>
          </w:tcPr>
          <w:p>
            <w:pPr>
              <w:pStyle w:val="TableParagraph"/>
              <w:spacing w:before="129"/>
              <w:ind w:left="224" w:right="226"/>
              <w:rPr>
                <w:sz w:val="20"/>
              </w:rPr>
            </w:pPr>
            <w:r>
              <w:rPr>
                <w:spacing w:val="-4"/>
                <w:sz w:val="20"/>
              </w:rPr>
              <w:t>0.41</w:t>
            </w:r>
          </w:p>
        </w:tc>
        <w:tc>
          <w:tcPr>
            <w:tcW w:w="838" w:type="dxa"/>
            <w:tcBorders>
              <w:bottom w:val="single" w:sz="12" w:space="0" w:color="00E2FF"/>
            </w:tcBorders>
          </w:tcPr>
          <w:p>
            <w:pPr>
              <w:pStyle w:val="TableParagraph"/>
              <w:spacing w:before="129"/>
              <w:ind w:left="75" w:right="80"/>
              <w:rPr>
                <w:sz w:val="20"/>
              </w:rPr>
            </w:pPr>
            <w:r>
              <w:rPr>
                <w:spacing w:val="-4"/>
                <w:sz w:val="20"/>
              </w:rPr>
              <w:t>0.41</w:t>
            </w:r>
          </w:p>
        </w:tc>
        <w:tc>
          <w:tcPr>
            <w:tcW w:w="838" w:type="dxa"/>
            <w:tcBorders>
              <w:bottom w:val="single" w:sz="12" w:space="0" w:color="00E2FF"/>
            </w:tcBorders>
          </w:tcPr>
          <w:p>
            <w:pPr>
              <w:pStyle w:val="TableParagraph"/>
              <w:spacing w:before="129"/>
              <w:ind w:left="79" w:right="80"/>
              <w:rPr>
                <w:sz w:val="20"/>
              </w:rPr>
            </w:pPr>
            <w:r>
              <w:rPr>
                <w:spacing w:val="-4"/>
                <w:sz w:val="20"/>
              </w:rPr>
              <w:t>0.43</w:t>
            </w:r>
          </w:p>
        </w:tc>
        <w:tc>
          <w:tcPr>
            <w:tcW w:w="836" w:type="dxa"/>
            <w:tcBorders>
              <w:bottom w:val="single" w:sz="12" w:space="0" w:color="00E2FF"/>
            </w:tcBorders>
          </w:tcPr>
          <w:p>
            <w:pPr>
              <w:pStyle w:val="TableParagraph"/>
              <w:spacing w:before="129"/>
              <w:ind w:left="224" w:right="228"/>
              <w:rPr>
                <w:sz w:val="20"/>
              </w:rPr>
            </w:pPr>
            <w:r>
              <w:rPr>
                <w:spacing w:val="-4"/>
                <w:sz w:val="20"/>
              </w:rPr>
              <w:t>0.40</w:t>
            </w:r>
          </w:p>
        </w:tc>
        <w:tc>
          <w:tcPr>
            <w:tcW w:w="836" w:type="dxa"/>
            <w:tcBorders>
              <w:bottom w:val="single" w:sz="12" w:space="0" w:color="00E2FF"/>
            </w:tcBorders>
          </w:tcPr>
          <w:p>
            <w:pPr>
              <w:pStyle w:val="TableParagraph"/>
              <w:spacing w:before="129"/>
              <w:ind w:left="223" w:right="228"/>
              <w:rPr>
                <w:sz w:val="20"/>
              </w:rPr>
            </w:pPr>
            <w:r>
              <w:rPr>
                <w:spacing w:val="-4"/>
                <w:sz w:val="20"/>
              </w:rPr>
              <w:t>0.38</w:t>
            </w:r>
          </w:p>
        </w:tc>
        <w:tc>
          <w:tcPr>
            <w:tcW w:w="836" w:type="dxa"/>
            <w:tcBorders>
              <w:bottom w:val="single" w:sz="12" w:space="0" w:color="00E2FF"/>
            </w:tcBorders>
          </w:tcPr>
          <w:p>
            <w:pPr>
              <w:pStyle w:val="TableParagraph"/>
              <w:spacing w:before="129"/>
              <w:ind w:left="221" w:right="228"/>
              <w:rPr>
                <w:sz w:val="20"/>
              </w:rPr>
            </w:pPr>
            <w:r>
              <w:rPr>
                <w:spacing w:val="-4"/>
                <w:sz w:val="20"/>
              </w:rPr>
              <w:t>0.38</w:t>
            </w:r>
          </w:p>
        </w:tc>
        <w:tc>
          <w:tcPr>
            <w:tcW w:w="838" w:type="dxa"/>
            <w:tcBorders>
              <w:bottom w:val="single" w:sz="12" w:space="0" w:color="00E2FF"/>
            </w:tcBorders>
          </w:tcPr>
          <w:p>
            <w:pPr>
              <w:pStyle w:val="TableParagraph"/>
              <w:spacing w:before="129"/>
              <w:ind w:left="71" w:right="80"/>
              <w:rPr>
                <w:sz w:val="20"/>
              </w:rPr>
            </w:pPr>
            <w:r>
              <w:rPr>
                <w:spacing w:val="-4"/>
                <w:sz w:val="20"/>
              </w:rPr>
              <w:t>0.36</w:t>
            </w:r>
          </w:p>
        </w:tc>
        <w:tc>
          <w:tcPr>
            <w:tcW w:w="838" w:type="dxa"/>
            <w:tcBorders>
              <w:bottom w:val="single" w:sz="12" w:space="0" w:color="00E2FF"/>
            </w:tcBorders>
          </w:tcPr>
          <w:p>
            <w:pPr>
              <w:pStyle w:val="TableParagraph"/>
              <w:spacing w:before="129"/>
              <w:ind w:left="75" w:right="80"/>
              <w:rPr>
                <w:sz w:val="20"/>
              </w:rPr>
            </w:pPr>
            <w:r>
              <w:rPr>
                <w:spacing w:val="-4"/>
                <w:sz w:val="20"/>
              </w:rPr>
              <w:t>0.43</w:t>
            </w:r>
          </w:p>
        </w:tc>
        <w:tc>
          <w:tcPr>
            <w:tcW w:w="836" w:type="dxa"/>
            <w:tcBorders>
              <w:bottom w:val="single" w:sz="12" w:space="0" w:color="00E2FF"/>
            </w:tcBorders>
          </w:tcPr>
          <w:p>
            <w:pPr>
              <w:pStyle w:val="TableParagraph"/>
              <w:spacing w:before="129"/>
              <w:ind w:left="220" w:right="228"/>
              <w:rPr>
                <w:sz w:val="20"/>
              </w:rPr>
            </w:pPr>
            <w:r>
              <w:rPr>
                <w:spacing w:val="-4"/>
                <w:sz w:val="20"/>
              </w:rPr>
              <w:t>0.36</w:t>
            </w:r>
          </w:p>
        </w:tc>
        <w:tc>
          <w:tcPr>
            <w:tcW w:w="840" w:type="dxa"/>
            <w:tcBorders>
              <w:bottom w:val="single" w:sz="12" w:space="0" w:color="00E2FF"/>
            </w:tcBorders>
          </w:tcPr>
          <w:p>
            <w:pPr>
              <w:pStyle w:val="TableParagraph"/>
              <w:spacing w:before="129"/>
              <w:ind w:left="233"/>
              <w:jc w:val="left"/>
              <w:rPr>
                <w:sz w:val="20"/>
              </w:rPr>
            </w:pPr>
            <w:r>
              <w:rPr>
                <w:spacing w:val="-4"/>
                <w:sz w:val="20"/>
              </w:rPr>
              <w:t>0.36</w:t>
            </w:r>
          </w:p>
        </w:tc>
      </w:tr>
      <w:tr>
        <w:trPr>
          <w:trHeight w:val="553" w:hRule="atLeast"/>
        </w:trPr>
        <w:tc>
          <w:tcPr>
            <w:tcW w:w="2390" w:type="dxa"/>
            <w:tcBorders>
              <w:top w:val="single" w:sz="12" w:space="0" w:color="00E2FF"/>
            </w:tcBorders>
          </w:tcPr>
          <w:p>
            <w:pPr>
              <w:pStyle w:val="TableParagraph"/>
              <w:jc w:val="left"/>
              <w:rPr>
                <w:rFonts w:ascii="Times New Roman"/>
                <w:sz w:val="20"/>
              </w:rPr>
            </w:pPr>
          </w:p>
        </w:tc>
        <w:tc>
          <w:tcPr>
            <w:tcW w:w="1599" w:type="dxa"/>
            <w:tcBorders>
              <w:top w:val="single" w:sz="12" w:space="0" w:color="00E2FF"/>
            </w:tcBorders>
          </w:tcPr>
          <w:p>
            <w:pPr>
              <w:pStyle w:val="TableParagraph"/>
              <w:spacing w:before="145"/>
              <w:ind w:left="879"/>
              <w:jc w:val="left"/>
              <w:rPr>
                <w:i/>
                <w:sz w:val="20"/>
              </w:rPr>
            </w:pPr>
            <w:r>
              <w:rPr>
                <w:i/>
                <w:spacing w:val="-4"/>
                <w:sz w:val="20"/>
              </w:rPr>
              <w:t>Mean</w:t>
            </w:r>
          </w:p>
        </w:tc>
        <w:tc>
          <w:tcPr>
            <w:tcW w:w="771" w:type="dxa"/>
            <w:tcBorders>
              <w:top w:val="single" w:sz="12" w:space="0" w:color="00E2FF"/>
            </w:tcBorders>
          </w:tcPr>
          <w:p>
            <w:pPr>
              <w:pStyle w:val="TableParagraph"/>
              <w:spacing w:before="145"/>
              <w:ind w:left="173"/>
              <w:jc w:val="left"/>
              <w:rPr>
                <w:sz w:val="20"/>
              </w:rPr>
            </w:pPr>
            <w:r>
              <w:rPr>
                <w:spacing w:val="-4"/>
                <w:sz w:val="20"/>
              </w:rPr>
              <w:t>6.37</w:t>
            </w:r>
          </w:p>
        </w:tc>
        <w:tc>
          <w:tcPr>
            <w:tcW w:w="836" w:type="dxa"/>
            <w:tcBorders>
              <w:top w:val="single" w:sz="12" w:space="0" w:color="00E2FF"/>
            </w:tcBorders>
          </w:tcPr>
          <w:p>
            <w:pPr>
              <w:pStyle w:val="TableParagraph"/>
              <w:spacing w:before="145"/>
              <w:ind w:left="224" w:right="224"/>
              <w:rPr>
                <w:sz w:val="20"/>
              </w:rPr>
            </w:pPr>
            <w:r>
              <w:rPr>
                <w:spacing w:val="-4"/>
                <w:sz w:val="20"/>
              </w:rPr>
              <w:t>5.84</w:t>
            </w:r>
          </w:p>
        </w:tc>
        <w:tc>
          <w:tcPr>
            <w:tcW w:w="836" w:type="dxa"/>
            <w:tcBorders>
              <w:top w:val="single" w:sz="12" w:space="0" w:color="00E2FF"/>
            </w:tcBorders>
          </w:tcPr>
          <w:p>
            <w:pPr>
              <w:pStyle w:val="TableParagraph"/>
              <w:spacing w:before="145"/>
              <w:ind w:left="224" w:right="226"/>
              <w:rPr>
                <w:sz w:val="20"/>
              </w:rPr>
            </w:pPr>
            <w:r>
              <w:rPr>
                <w:spacing w:val="-4"/>
                <w:sz w:val="20"/>
              </w:rPr>
              <w:t>6.90</w:t>
            </w:r>
          </w:p>
        </w:tc>
        <w:tc>
          <w:tcPr>
            <w:tcW w:w="838" w:type="dxa"/>
            <w:tcBorders>
              <w:top w:val="single" w:sz="12" w:space="0" w:color="00E2FF"/>
            </w:tcBorders>
          </w:tcPr>
          <w:p>
            <w:pPr>
              <w:pStyle w:val="TableParagraph"/>
              <w:spacing w:before="145"/>
              <w:ind w:left="75" w:right="80"/>
              <w:rPr>
                <w:sz w:val="20"/>
              </w:rPr>
            </w:pPr>
            <w:r>
              <w:rPr>
                <w:spacing w:val="-4"/>
                <w:sz w:val="20"/>
              </w:rPr>
              <w:t>6.63</w:t>
            </w:r>
          </w:p>
        </w:tc>
        <w:tc>
          <w:tcPr>
            <w:tcW w:w="838" w:type="dxa"/>
            <w:tcBorders>
              <w:top w:val="single" w:sz="12" w:space="0" w:color="00E2FF"/>
            </w:tcBorders>
          </w:tcPr>
          <w:p>
            <w:pPr>
              <w:pStyle w:val="TableParagraph"/>
              <w:spacing w:before="145"/>
              <w:ind w:left="79" w:right="80"/>
              <w:rPr>
                <w:sz w:val="20"/>
              </w:rPr>
            </w:pPr>
            <w:r>
              <w:rPr>
                <w:spacing w:val="-4"/>
                <w:sz w:val="20"/>
              </w:rPr>
              <w:t>6.67</w:t>
            </w:r>
          </w:p>
        </w:tc>
        <w:tc>
          <w:tcPr>
            <w:tcW w:w="836" w:type="dxa"/>
            <w:tcBorders>
              <w:top w:val="single" w:sz="12" w:space="0" w:color="00E2FF"/>
            </w:tcBorders>
          </w:tcPr>
          <w:p>
            <w:pPr>
              <w:pStyle w:val="TableParagraph"/>
              <w:spacing w:before="145"/>
              <w:ind w:left="224" w:right="228"/>
              <w:rPr>
                <w:sz w:val="20"/>
              </w:rPr>
            </w:pPr>
            <w:r>
              <w:rPr>
                <w:spacing w:val="-4"/>
                <w:sz w:val="20"/>
              </w:rPr>
              <w:t>6.53</w:t>
            </w:r>
          </w:p>
        </w:tc>
        <w:tc>
          <w:tcPr>
            <w:tcW w:w="836" w:type="dxa"/>
            <w:tcBorders>
              <w:top w:val="single" w:sz="12" w:space="0" w:color="00E2FF"/>
            </w:tcBorders>
          </w:tcPr>
          <w:p>
            <w:pPr>
              <w:pStyle w:val="TableParagraph"/>
              <w:spacing w:before="145"/>
              <w:ind w:left="223" w:right="228"/>
              <w:rPr>
                <w:sz w:val="20"/>
              </w:rPr>
            </w:pPr>
            <w:r>
              <w:rPr>
                <w:spacing w:val="-4"/>
                <w:sz w:val="20"/>
              </w:rPr>
              <w:t>6.10</w:t>
            </w:r>
          </w:p>
        </w:tc>
        <w:tc>
          <w:tcPr>
            <w:tcW w:w="836" w:type="dxa"/>
            <w:tcBorders>
              <w:top w:val="single" w:sz="12" w:space="0" w:color="00E2FF"/>
            </w:tcBorders>
          </w:tcPr>
          <w:p>
            <w:pPr>
              <w:pStyle w:val="TableParagraph"/>
              <w:spacing w:before="145"/>
              <w:ind w:left="221" w:right="228"/>
              <w:rPr>
                <w:sz w:val="20"/>
              </w:rPr>
            </w:pPr>
            <w:r>
              <w:rPr>
                <w:spacing w:val="-4"/>
                <w:sz w:val="20"/>
              </w:rPr>
              <w:t>6.33</w:t>
            </w:r>
          </w:p>
        </w:tc>
        <w:tc>
          <w:tcPr>
            <w:tcW w:w="838" w:type="dxa"/>
            <w:tcBorders>
              <w:top w:val="single" w:sz="12" w:space="0" w:color="00E2FF"/>
            </w:tcBorders>
          </w:tcPr>
          <w:p>
            <w:pPr>
              <w:pStyle w:val="TableParagraph"/>
              <w:spacing w:before="145"/>
              <w:ind w:left="71" w:right="80"/>
              <w:rPr>
                <w:sz w:val="20"/>
              </w:rPr>
            </w:pPr>
            <w:r>
              <w:rPr>
                <w:spacing w:val="-4"/>
                <w:sz w:val="20"/>
              </w:rPr>
              <w:t>6.05</w:t>
            </w:r>
          </w:p>
        </w:tc>
        <w:tc>
          <w:tcPr>
            <w:tcW w:w="838" w:type="dxa"/>
            <w:tcBorders>
              <w:top w:val="single" w:sz="12" w:space="0" w:color="00E2FF"/>
            </w:tcBorders>
          </w:tcPr>
          <w:p>
            <w:pPr>
              <w:pStyle w:val="TableParagraph"/>
              <w:spacing w:before="145"/>
              <w:ind w:left="75" w:right="80"/>
              <w:rPr>
                <w:sz w:val="20"/>
              </w:rPr>
            </w:pPr>
            <w:r>
              <w:rPr>
                <w:spacing w:val="-4"/>
                <w:sz w:val="20"/>
              </w:rPr>
              <w:t>5.65</w:t>
            </w:r>
          </w:p>
        </w:tc>
        <w:tc>
          <w:tcPr>
            <w:tcW w:w="836" w:type="dxa"/>
            <w:tcBorders>
              <w:top w:val="single" w:sz="12" w:space="0" w:color="00E2FF"/>
            </w:tcBorders>
          </w:tcPr>
          <w:p>
            <w:pPr>
              <w:pStyle w:val="TableParagraph"/>
              <w:spacing w:before="145"/>
              <w:ind w:left="220" w:right="228"/>
              <w:rPr>
                <w:sz w:val="20"/>
              </w:rPr>
            </w:pPr>
            <w:r>
              <w:rPr>
                <w:spacing w:val="-4"/>
                <w:sz w:val="20"/>
              </w:rPr>
              <w:t>6.37</w:t>
            </w:r>
          </w:p>
        </w:tc>
        <w:tc>
          <w:tcPr>
            <w:tcW w:w="840" w:type="dxa"/>
            <w:tcBorders>
              <w:top w:val="single" w:sz="12" w:space="0" w:color="00E2FF"/>
            </w:tcBorders>
          </w:tcPr>
          <w:p>
            <w:pPr>
              <w:pStyle w:val="TableParagraph"/>
              <w:spacing w:before="145"/>
              <w:ind w:left="233"/>
              <w:jc w:val="left"/>
              <w:rPr>
                <w:sz w:val="20"/>
              </w:rPr>
            </w:pPr>
            <w:r>
              <w:rPr>
                <w:spacing w:val="-4"/>
                <w:sz w:val="20"/>
              </w:rPr>
              <w:t>6.28</w:t>
            </w:r>
          </w:p>
        </w:tc>
      </w:tr>
      <w:tr>
        <w:trPr>
          <w:trHeight w:val="403" w:hRule="atLeast"/>
        </w:trPr>
        <w:tc>
          <w:tcPr>
            <w:tcW w:w="2390" w:type="dxa"/>
          </w:tcPr>
          <w:p>
            <w:pPr>
              <w:pStyle w:val="TableParagraph"/>
              <w:jc w:val="left"/>
              <w:rPr>
                <w:rFonts w:ascii="Times New Roman"/>
                <w:sz w:val="20"/>
              </w:rPr>
            </w:pPr>
          </w:p>
        </w:tc>
        <w:tc>
          <w:tcPr>
            <w:tcW w:w="1599" w:type="dxa"/>
          </w:tcPr>
          <w:p>
            <w:pPr>
              <w:pStyle w:val="TableParagraph"/>
              <w:spacing w:before="128"/>
              <w:ind w:right="172"/>
              <w:jc w:val="right"/>
              <w:rPr>
                <w:i/>
                <w:sz w:val="20"/>
              </w:rPr>
            </w:pPr>
            <w:r>
              <w:rPr>
                <w:i/>
                <w:spacing w:val="-2"/>
                <w:sz w:val="20"/>
              </w:rPr>
              <w:t>Median</w:t>
            </w:r>
          </w:p>
        </w:tc>
        <w:tc>
          <w:tcPr>
            <w:tcW w:w="771" w:type="dxa"/>
          </w:tcPr>
          <w:p>
            <w:pPr>
              <w:pStyle w:val="TableParagraph"/>
              <w:spacing w:before="128"/>
              <w:ind w:left="173"/>
              <w:jc w:val="left"/>
              <w:rPr>
                <w:sz w:val="20"/>
              </w:rPr>
            </w:pPr>
            <w:r>
              <w:rPr>
                <w:spacing w:val="-4"/>
                <w:sz w:val="20"/>
              </w:rPr>
              <w:t>6.15</w:t>
            </w:r>
          </w:p>
        </w:tc>
        <w:tc>
          <w:tcPr>
            <w:tcW w:w="836" w:type="dxa"/>
          </w:tcPr>
          <w:p>
            <w:pPr>
              <w:pStyle w:val="TableParagraph"/>
              <w:spacing w:before="128"/>
              <w:ind w:left="224" w:right="224"/>
              <w:rPr>
                <w:sz w:val="20"/>
              </w:rPr>
            </w:pPr>
            <w:r>
              <w:rPr>
                <w:spacing w:val="-4"/>
                <w:sz w:val="20"/>
              </w:rPr>
              <w:t>5.50</w:t>
            </w:r>
          </w:p>
        </w:tc>
        <w:tc>
          <w:tcPr>
            <w:tcW w:w="836" w:type="dxa"/>
          </w:tcPr>
          <w:p>
            <w:pPr>
              <w:pStyle w:val="TableParagraph"/>
              <w:spacing w:before="128"/>
              <w:ind w:left="224" w:right="226"/>
              <w:rPr>
                <w:sz w:val="20"/>
              </w:rPr>
            </w:pPr>
            <w:r>
              <w:rPr>
                <w:spacing w:val="-4"/>
                <w:sz w:val="20"/>
              </w:rPr>
              <w:t>7.50</w:t>
            </w:r>
          </w:p>
        </w:tc>
        <w:tc>
          <w:tcPr>
            <w:tcW w:w="838" w:type="dxa"/>
          </w:tcPr>
          <w:p>
            <w:pPr>
              <w:pStyle w:val="TableParagraph"/>
              <w:spacing w:before="128"/>
              <w:ind w:left="75" w:right="80"/>
              <w:rPr>
                <w:sz w:val="20"/>
              </w:rPr>
            </w:pPr>
            <w:r>
              <w:rPr>
                <w:spacing w:val="-4"/>
                <w:sz w:val="20"/>
              </w:rPr>
              <w:t>6.65</w:t>
            </w:r>
          </w:p>
        </w:tc>
        <w:tc>
          <w:tcPr>
            <w:tcW w:w="838" w:type="dxa"/>
          </w:tcPr>
          <w:p>
            <w:pPr>
              <w:pStyle w:val="TableParagraph"/>
              <w:spacing w:before="128"/>
              <w:ind w:left="79" w:right="80"/>
              <w:rPr>
                <w:sz w:val="20"/>
              </w:rPr>
            </w:pPr>
            <w:r>
              <w:rPr>
                <w:spacing w:val="-4"/>
                <w:sz w:val="20"/>
              </w:rPr>
              <w:t>6.90</w:t>
            </w:r>
          </w:p>
        </w:tc>
        <w:tc>
          <w:tcPr>
            <w:tcW w:w="836" w:type="dxa"/>
          </w:tcPr>
          <w:p>
            <w:pPr>
              <w:pStyle w:val="TableParagraph"/>
              <w:spacing w:before="128"/>
              <w:ind w:left="224" w:right="228"/>
              <w:rPr>
                <w:sz w:val="20"/>
              </w:rPr>
            </w:pPr>
            <w:r>
              <w:rPr>
                <w:spacing w:val="-4"/>
                <w:sz w:val="20"/>
              </w:rPr>
              <w:t>6.00</w:t>
            </w:r>
          </w:p>
        </w:tc>
        <w:tc>
          <w:tcPr>
            <w:tcW w:w="836" w:type="dxa"/>
          </w:tcPr>
          <w:p>
            <w:pPr>
              <w:pStyle w:val="TableParagraph"/>
              <w:spacing w:before="128"/>
              <w:ind w:left="223" w:right="228"/>
              <w:rPr>
                <w:sz w:val="20"/>
              </w:rPr>
            </w:pPr>
            <w:r>
              <w:rPr>
                <w:spacing w:val="-4"/>
                <w:sz w:val="20"/>
              </w:rPr>
              <w:t>6.00</w:t>
            </w:r>
          </w:p>
        </w:tc>
        <w:tc>
          <w:tcPr>
            <w:tcW w:w="836" w:type="dxa"/>
          </w:tcPr>
          <w:p>
            <w:pPr>
              <w:pStyle w:val="TableParagraph"/>
              <w:spacing w:before="128"/>
              <w:ind w:left="221" w:right="228"/>
              <w:rPr>
                <w:sz w:val="20"/>
              </w:rPr>
            </w:pPr>
            <w:r>
              <w:rPr>
                <w:spacing w:val="-4"/>
                <w:sz w:val="20"/>
              </w:rPr>
              <w:t>6.65</w:t>
            </w:r>
          </w:p>
        </w:tc>
        <w:tc>
          <w:tcPr>
            <w:tcW w:w="838" w:type="dxa"/>
          </w:tcPr>
          <w:p>
            <w:pPr>
              <w:pStyle w:val="TableParagraph"/>
              <w:spacing w:before="128"/>
              <w:ind w:left="71" w:right="80"/>
              <w:rPr>
                <w:sz w:val="20"/>
              </w:rPr>
            </w:pPr>
            <w:r>
              <w:rPr>
                <w:spacing w:val="-4"/>
                <w:sz w:val="20"/>
              </w:rPr>
              <w:t>6.00</w:t>
            </w:r>
          </w:p>
        </w:tc>
        <w:tc>
          <w:tcPr>
            <w:tcW w:w="838" w:type="dxa"/>
          </w:tcPr>
          <w:p>
            <w:pPr>
              <w:pStyle w:val="TableParagraph"/>
              <w:spacing w:before="128"/>
              <w:ind w:left="75" w:right="80"/>
              <w:rPr>
                <w:sz w:val="20"/>
              </w:rPr>
            </w:pPr>
            <w:r>
              <w:rPr>
                <w:spacing w:val="-4"/>
                <w:sz w:val="20"/>
              </w:rPr>
              <w:t>5.90</w:t>
            </w:r>
          </w:p>
        </w:tc>
        <w:tc>
          <w:tcPr>
            <w:tcW w:w="836" w:type="dxa"/>
          </w:tcPr>
          <w:p>
            <w:pPr>
              <w:pStyle w:val="TableParagraph"/>
              <w:spacing w:before="128"/>
              <w:ind w:left="220" w:right="228"/>
              <w:rPr>
                <w:sz w:val="20"/>
              </w:rPr>
            </w:pPr>
            <w:r>
              <w:rPr>
                <w:spacing w:val="-4"/>
                <w:sz w:val="20"/>
              </w:rPr>
              <w:t>6.65</w:t>
            </w:r>
          </w:p>
        </w:tc>
        <w:tc>
          <w:tcPr>
            <w:tcW w:w="840" w:type="dxa"/>
          </w:tcPr>
          <w:p>
            <w:pPr>
              <w:pStyle w:val="TableParagraph"/>
              <w:spacing w:before="128"/>
              <w:ind w:left="233"/>
              <w:jc w:val="left"/>
              <w:rPr>
                <w:sz w:val="20"/>
              </w:rPr>
            </w:pPr>
            <w:r>
              <w:rPr>
                <w:spacing w:val="-4"/>
                <w:sz w:val="20"/>
              </w:rPr>
              <w:t>6.30</w:t>
            </w:r>
          </w:p>
        </w:tc>
      </w:tr>
      <w:tr>
        <w:trPr>
          <w:trHeight w:val="271" w:hRule="atLeast"/>
        </w:trPr>
        <w:tc>
          <w:tcPr>
            <w:tcW w:w="2390" w:type="dxa"/>
          </w:tcPr>
          <w:p>
            <w:pPr>
              <w:pStyle w:val="TableParagraph"/>
              <w:spacing w:line="239" w:lineRule="exact"/>
              <w:ind w:left="491" w:right="325"/>
              <w:rPr>
                <w:b/>
                <w:sz w:val="20"/>
              </w:rPr>
            </w:pPr>
            <w:r>
              <w:rPr>
                <w:b/>
                <w:spacing w:val="-2"/>
                <w:sz w:val="20"/>
              </w:rPr>
              <w:t>Sales</w:t>
            </w:r>
          </w:p>
        </w:tc>
        <w:tc>
          <w:tcPr>
            <w:tcW w:w="1599" w:type="dxa"/>
          </w:tcPr>
          <w:p>
            <w:pPr>
              <w:pStyle w:val="TableParagraph"/>
              <w:spacing w:line="239" w:lineRule="exact"/>
              <w:ind w:left="332"/>
              <w:jc w:val="left"/>
              <w:rPr>
                <w:sz w:val="20"/>
              </w:rPr>
            </w:pPr>
            <w:r>
              <w:rPr>
                <w:spacing w:val="-5"/>
                <w:sz w:val="20"/>
              </w:rPr>
              <w:t>28</w:t>
            </w:r>
          </w:p>
        </w:tc>
        <w:tc>
          <w:tcPr>
            <w:tcW w:w="771"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38" w:type="dxa"/>
          </w:tcPr>
          <w:p>
            <w:pPr>
              <w:pStyle w:val="TableParagraph"/>
              <w:jc w:val="left"/>
              <w:rPr>
                <w:rFonts w:ascii="Times New Roman"/>
                <w:sz w:val="20"/>
              </w:rPr>
            </w:pPr>
          </w:p>
        </w:tc>
        <w:tc>
          <w:tcPr>
            <w:tcW w:w="838"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38" w:type="dxa"/>
          </w:tcPr>
          <w:p>
            <w:pPr>
              <w:pStyle w:val="TableParagraph"/>
              <w:jc w:val="left"/>
              <w:rPr>
                <w:rFonts w:ascii="Times New Roman"/>
                <w:sz w:val="20"/>
              </w:rPr>
            </w:pPr>
          </w:p>
        </w:tc>
        <w:tc>
          <w:tcPr>
            <w:tcW w:w="838" w:type="dxa"/>
          </w:tcPr>
          <w:p>
            <w:pPr>
              <w:pStyle w:val="TableParagraph"/>
              <w:jc w:val="left"/>
              <w:rPr>
                <w:rFonts w:ascii="Times New Roman"/>
                <w:sz w:val="20"/>
              </w:rPr>
            </w:pPr>
          </w:p>
        </w:tc>
        <w:tc>
          <w:tcPr>
            <w:tcW w:w="836" w:type="dxa"/>
          </w:tcPr>
          <w:p>
            <w:pPr>
              <w:pStyle w:val="TableParagraph"/>
              <w:jc w:val="left"/>
              <w:rPr>
                <w:rFonts w:ascii="Times New Roman"/>
                <w:sz w:val="20"/>
              </w:rPr>
            </w:pPr>
          </w:p>
        </w:tc>
        <w:tc>
          <w:tcPr>
            <w:tcW w:w="840" w:type="dxa"/>
          </w:tcPr>
          <w:p>
            <w:pPr>
              <w:pStyle w:val="TableParagraph"/>
              <w:jc w:val="left"/>
              <w:rPr>
                <w:rFonts w:ascii="Times New Roman"/>
                <w:sz w:val="20"/>
              </w:rPr>
            </w:pPr>
          </w:p>
        </w:tc>
      </w:tr>
      <w:tr>
        <w:trPr>
          <w:trHeight w:val="405" w:hRule="atLeast"/>
        </w:trPr>
        <w:tc>
          <w:tcPr>
            <w:tcW w:w="2390" w:type="dxa"/>
          </w:tcPr>
          <w:p>
            <w:pPr>
              <w:pStyle w:val="TableParagraph"/>
              <w:jc w:val="left"/>
              <w:rPr>
                <w:rFonts w:ascii="Times New Roman"/>
                <w:sz w:val="20"/>
              </w:rPr>
            </w:pPr>
          </w:p>
        </w:tc>
        <w:tc>
          <w:tcPr>
            <w:tcW w:w="1599" w:type="dxa"/>
          </w:tcPr>
          <w:p>
            <w:pPr>
              <w:pStyle w:val="TableParagraph"/>
              <w:spacing w:line="241" w:lineRule="exact"/>
              <w:ind w:left="1009"/>
              <w:jc w:val="left"/>
              <w:rPr>
                <w:i/>
                <w:sz w:val="20"/>
              </w:rPr>
            </w:pPr>
            <w:r>
              <w:rPr>
                <w:i/>
                <w:spacing w:val="-5"/>
                <w:sz w:val="20"/>
              </w:rPr>
              <w:t>SD</w:t>
            </w:r>
          </w:p>
        </w:tc>
        <w:tc>
          <w:tcPr>
            <w:tcW w:w="771" w:type="dxa"/>
          </w:tcPr>
          <w:p>
            <w:pPr>
              <w:pStyle w:val="TableParagraph"/>
              <w:spacing w:line="241" w:lineRule="exact"/>
              <w:ind w:left="173"/>
              <w:jc w:val="left"/>
              <w:rPr>
                <w:sz w:val="20"/>
              </w:rPr>
            </w:pPr>
            <w:r>
              <w:rPr>
                <w:spacing w:val="-4"/>
                <w:sz w:val="20"/>
              </w:rPr>
              <w:t>1.99</w:t>
            </w:r>
          </w:p>
        </w:tc>
        <w:tc>
          <w:tcPr>
            <w:tcW w:w="836" w:type="dxa"/>
          </w:tcPr>
          <w:p>
            <w:pPr>
              <w:pStyle w:val="TableParagraph"/>
              <w:spacing w:line="241" w:lineRule="exact"/>
              <w:ind w:left="224" w:right="224"/>
              <w:rPr>
                <w:sz w:val="20"/>
              </w:rPr>
            </w:pPr>
            <w:r>
              <w:rPr>
                <w:spacing w:val="-4"/>
                <w:sz w:val="20"/>
              </w:rPr>
              <w:t>1.96</w:t>
            </w:r>
          </w:p>
        </w:tc>
        <w:tc>
          <w:tcPr>
            <w:tcW w:w="836" w:type="dxa"/>
          </w:tcPr>
          <w:p>
            <w:pPr>
              <w:pStyle w:val="TableParagraph"/>
              <w:spacing w:line="241" w:lineRule="exact"/>
              <w:ind w:left="224" w:right="226"/>
              <w:rPr>
                <w:sz w:val="20"/>
              </w:rPr>
            </w:pPr>
            <w:r>
              <w:rPr>
                <w:spacing w:val="-4"/>
                <w:sz w:val="20"/>
              </w:rPr>
              <w:t>2.18</w:t>
            </w:r>
          </w:p>
        </w:tc>
        <w:tc>
          <w:tcPr>
            <w:tcW w:w="838" w:type="dxa"/>
          </w:tcPr>
          <w:p>
            <w:pPr>
              <w:pStyle w:val="TableParagraph"/>
              <w:spacing w:line="241" w:lineRule="exact"/>
              <w:ind w:left="75" w:right="80"/>
              <w:rPr>
                <w:sz w:val="20"/>
              </w:rPr>
            </w:pPr>
            <w:r>
              <w:rPr>
                <w:spacing w:val="-4"/>
                <w:sz w:val="20"/>
              </w:rPr>
              <w:t>2.06</w:t>
            </w:r>
          </w:p>
        </w:tc>
        <w:tc>
          <w:tcPr>
            <w:tcW w:w="838" w:type="dxa"/>
          </w:tcPr>
          <w:p>
            <w:pPr>
              <w:pStyle w:val="TableParagraph"/>
              <w:spacing w:line="241" w:lineRule="exact"/>
              <w:ind w:left="79" w:right="80"/>
              <w:rPr>
                <w:sz w:val="20"/>
              </w:rPr>
            </w:pPr>
            <w:r>
              <w:rPr>
                <w:spacing w:val="-4"/>
                <w:sz w:val="20"/>
              </w:rPr>
              <w:t>2.31</w:t>
            </w:r>
          </w:p>
        </w:tc>
        <w:tc>
          <w:tcPr>
            <w:tcW w:w="836" w:type="dxa"/>
          </w:tcPr>
          <w:p>
            <w:pPr>
              <w:pStyle w:val="TableParagraph"/>
              <w:spacing w:line="241" w:lineRule="exact"/>
              <w:ind w:left="224" w:right="228"/>
              <w:rPr>
                <w:sz w:val="20"/>
              </w:rPr>
            </w:pPr>
            <w:r>
              <w:rPr>
                <w:spacing w:val="-4"/>
                <w:sz w:val="20"/>
              </w:rPr>
              <w:t>2.16</w:t>
            </w:r>
          </w:p>
        </w:tc>
        <w:tc>
          <w:tcPr>
            <w:tcW w:w="836" w:type="dxa"/>
          </w:tcPr>
          <w:p>
            <w:pPr>
              <w:pStyle w:val="TableParagraph"/>
              <w:spacing w:line="241" w:lineRule="exact"/>
              <w:ind w:left="223" w:right="228"/>
              <w:rPr>
                <w:sz w:val="20"/>
              </w:rPr>
            </w:pPr>
            <w:r>
              <w:rPr>
                <w:spacing w:val="-4"/>
                <w:sz w:val="20"/>
              </w:rPr>
              <w:t>2.04</w:t>
            </w:r>
          </w:p>
        </w:tc>
        <w:tc>
          <w:tcPr>
            <w:tcW w:w="836" w:type="dxa"/>
          </w:tcPr>
          <w:p>
            <w:pPr>
              <w:pStyle w:val="TableParagraph"/>
              <w:spacing w:line="241" w:lineRule="exact"/>
              <w:ind w:left="221" w:right="228"/>
              <w:rPr>
                <w:sz w:val="20"/>
              </w:rPr>
            </w:pPr>
            <w:r>
              <w:rPr>
                <w:spacing w:val="-4"/>
                <w:sz w:val="20"/>
              </w:rPr>
              <w:t>1.97</w:t>
            </w:r>
          </w:p>
        </w:tc>
        <w:tc>
          <w:tcPr>
            <w:tcW w:w="838" w:type="dxa"/>
          </w:tcPr>
          <w:p>
            <w:pPr>
              <w:pStyle w:val="TableParagraph"/>
              <w:spacing w:line="241" w:lineRule="exact"/>
              <w:ind w:left="71" w:right="80"/>
              <w:rPr>
                <w:sz w:val="20"/>
              </w:rPr>
            </w:pPr>
            <w:r>
              <w:rPr>
                <w:spacing w:val="-4"/>
                <w:sz w:val="20"/>
              </w:rPr>
              <w:t>2.09</w:t>
            </w:r>
          </w:p>
        </w:tc>
        <w:tc>
          <w:tcPr>
            <w:tcW w:w="838" w:type="dxa"/>
          </w:tcPr>
          <w:p>
            <w:pPr>
              <w:pStyle w:val="TableParagraph"/>
              <w:spacing w:line="241" w:lineRule="exact"/>
              <w:ind w:left="75" w:right="80"/>
              <w:rPr>
                <w:sz w:val="20"/>
              </w:rPr>
            </w:pPr>
            <w:r>
              <w:rPr>
                <w:spacing w:val="-4"/>
                <w:sz w:val="20"/>
              </w:rPr>
              <w:t>2.30</w:t>
            </w:r>
          </w:p>
        </w:tc>
        <w:tc>
          <w:tcPr>
            <w:tcW w:w="836" w:type="dxa"/>
          </w:tcPr>
          <w:p>
            <w:pPr>
              <w:pStyle w:val="TableParagraph"/>
              <w:spacing w:line="241" w:lineRule="exact"/>
              <w:ind w:left="220" w:right="228"/>
              <w:rPr>
                <w:sz w:val="20"/>
              </w:rPr>
            </w:pPr>
            <w:r>
              <w:rPr>
                <w:spacing w:val="-4"/>
                <w:sz w:val="20"/>
              </w:rPr>
              <w:t>1.67</w:t>
            </w:r>
          </w:p>
        </w:tc>
        <w:tc>
          <w:tcPr>
            <w:tcW w:w="840" w:type="dxa"/>
          </w:tcPr>
          <w:p>
            <w:pPr>
              <w:pStyle w:val="TableParagraph"/>
              <w:spacing w:line="241" w:lineRule="exact"/>
              <w:ind w:left="233"/>
              <w:jc w:val="left"/>
              <w:rPr>
                <w:sz w:val="20"/>
              </w:rPr>
            </w:pPr>
            <w:r>
              <w:rPr>
                <w:spacing w:val="-4"/>
                <w:sz w:val="20"/>
              </w:rPr>
              <w:t>1.92</w:t>
            </w:r>
          </w:p>
        </w:tc>
      </w:tr>
      <w:tr>
        <w:trPr>
          <w:trHeight w:val="520" w:hRule="atLeast"/>
        </w:trPr>
        <w:tc>
          <w:tcPr>
            <w:tcW w:w="2390" w:type="dxa"/>
            <w:tcBorders>
              <w:bottom w:val="single" w:sz="12" w:space="0" w:color="00E2FF"/>
            </w:tcBorders>
          </w:tcPr>
          <w:p>
            <w:pPr>
              <w:pStyle w:val="TableParagraph"/>
              <w:jc w:val="left"/>
              <w:rPr>
                <w:rFonts w:ascii="Times New Roman"/>
                <w:sz w:val="20"/>
              </w:rPr>
            </w:pPr>
          </w:p>
        </w:tc>
        <w:tc>
          <w:tcPr>
            <w:tcW w:w="1599" w:type="dxa"/>
            <w:tcBorders>
              <w:bottom w:val="single" w:sz="12" w:space="0" w:color="00E2FF"/>
            </w:tcBorders>
          </w:tcPr>
          <w:p>
            <w:pPr>
              <w:pStyle w:val="TableParagraph"/>
              <w:spacing w:before="128"/>
              <w:ind w:left="932"/>
              <w:jc w:val="left"/>
              <w:rPr>
                <w:i/>
                <w:sz w:val="20"/>
              </w:rPr>
            </w:pPr>
            <w:r>
              <w:rPr>
                <w:i/>
                <w:spacing w:val="-5"/>
                <w:sz w:val="20"/>
              </w:rPr>
              <w:t>SEM</w:t>
            </w:r>
          </w:p>
        </w:tc>
        <w:tc>
          <w:tcPr>
            <w:tcW w:w="771" w:type="dxa"/>
            <w:tcBorders>
              <w:bottom w:val="single" w:sz="12" w:space="0" w:color="00E2FF"/>
            </w:tcBorders>
          </w:tcPr>
          <w:p>
            <w:pPr>
              <w:pStyle w:val="TableParagraph"/>
              <w:spacing w:before="128"/>
              <w:ind w:left="173"/>
              <w:jc w:val="left"/>
              <w:rPr>
                <w:sz w:val="20"/>
              </w:rPr>
            </w:pPr>
            <w:r>
              <w:rPr>
                <w:spacing w:val="-4"/>
                <w:sz w:val="20"/>
              </w:rPr>
              <w:t>0.38</w:t>
            </w:r>
          </w:p>
        </w:tc>
        <w:tc>
          <w:tcPr>
            <w:tcW w:w="836" w:type="dxa"/>
            <w:tcBorders>
              <w:bottom w:val="single" w:sz="12" w:space="0" w:color="00E2FF"/>
            </w:tcBorders>
          </w:tcPr>
          <w:p>
            <w:pPr>
              <w:pStyle w:val="TableParagraph"/>
              <w:spacing w:before="128"/>
              <w:ind w:left="224" w:right="224"/>
              <w:rPr>
                <w:sz w:val="20"/>
              </w:rPr>
            </w:pPr>
            <w:r>
              <w:rPr>
                <w:spacing w:val="-4"/>
                <w:sz w:val="20"/>
              </w:rPr>
              <w:t>0.37</w:t>
            </w:r>
          </w:p>
        </w:tc>
        <w:tc>
          <w:tcPr>
            <w:tcW w:w="836" w:type="dxa"/>
            <w:tcBorders>
              <w:bottom w:val="single" w:sz="12" w:space="0" w:color="00E2FF"/>
            </w:tcBorders>
          </w:tcPr>
          <w:p>
            <w:pPr>
              <w:pStyle w:val="TableParagraph"/>
              <w:spacing w:before="128"/>
              <w:ind w:left="224" w:right="226"/>
              <w:rPr>
                <w:sz w:val="20"/>
              </w:rPr>
            </w:pPr>
            <w:r>
              <w:rPr>
                <w:spacing w:val="-4"/>
                <w:sz w:val="20"/>
              </w:rPr>
              <w:t>0.41</w:t>
            </w:r>
          </w:p>
        </w:tc>
        <w:tc>
          <w:tcPr>
            <w:tcW w:w="838" w:type="dxa"/>
            <w:tcBorders>
              <w:bottom w:val="single" w:sz="12" w:space="0" w:color="00E2FF"/>
            </w:tcBorders>
          </w:tcPr>
          <w:p>
            <w:pPr>
              <w:pStyle w:val="TableParagraph"/>
              <w:spacing w:before="128"/>
              <w:ind w:left="75" w:right="80"/>
              <w:rPr>
                <w:sz w:val="20"/>
              </w:rPr>
            </w:pPr>
            <w:r>
              <w:rPr>
                <w:spacing w:val="-4"/>
                <w:sz w:val="20"/>
              </w:rPr>
              <w:t>0.39</w:t>
            </w:r>
          </w:p>
        </w:tc>
        <w:tc>
          <w:tcPr>
            <w:tcW w:w="838" w:type="dxa"/>
            <w:tcBorders>
              <w:bottom w:val="single" w:sz="12" w:space="0" w:color="00E2FF"/>
            </w:tcBorders>
          </w:tcPr>
          <w:p>
            <w:pPr>
              <w:pStyle w:val="TableParagraph"/>
              <w:spacing w:before="128"/>
              <w:ind w:left="79" w:right="80"/>
              <w:rPr>
                <w:sz w:val="20"/>
              </w:rPr>
            </w:pPr>
            <w:r>
              <w:rPr>
                <w:spacing w:val="-4"/>
                <w:sz w:val="20"/>
              </w:rPr>
              <w:t>0.44</w:t>
            </w:r>
          </w:p>
        </w:tc>
        <w:tc>
          <w:tcPr>
            <w:tcW w:w="836" w:type="dxa"/>
            <w:tcBorders>
              <w:bottom w:val="single" w:sz="12" w:space="0" w:color="00E2FF"/>
            </w:tcBorders>
          </w:tcPr>
          <w:p>
            <w:pPr>
              <w:pStyle w:val="TableParagraph"/>
              <w:spacing w:before="128"/>
              <w:ind w:left="224" w:right="228"/>
              <w:rPr>
                <w:sz w:val="20"/>
              </w:rPr>
            </w:pPr>
            <w:r>
              <w:rPr>
                <w:spacing w:val="-4"/>
                <w:sz w:val="20"/>
              </w:rPr>
              <w:t>0.41</w:t>
            </w:r>
          </w:p>
        </w:tc>
        <w:tc>
          <w:tcPr>
            <w:tcW w:w="836" w:type="dxa"/>
            <w:tcBorders>
              <w:bottom w:val="single" w:sz="12" w:space="0" w:color="00E2FF"/>
            </w:tcBorders>
          </w:tcPr>
          <w:p>
            <w:pPr>
              <w:pStyle w:val="TableParagraph"/>
              <w:spacing w:before="128"/>
              <w:ind w:left="223" w:right="228"/>
              <w:rPr>
                <w:sz w:val="20"/>
              </w:rPr>
            </w:pPr>
            <w:r>
              <w:rPr>
                <w:spacing w:val="-4"/>
                <w:sz w:val="20"/>
              </w:rPr>
              <w:t>0.38</w:t>
            </w:r>
          </w:p>
        </w:tc>
        <w:tc>
          <w:tcPr>
            <w:tcW w:w="836" w:type="dxa"/>
            <w:tcBorders>
              <w:bottom w:val="single" w:sz="12" w:space="0" w:color="00E2FF"/>
            </w:tcBorders>
          </w:tcPr>
          <w:p>
            <w:pPr>
              <w:pStyle w:val="TableParagraph"/>
              <w:spacing w:before="128"/>
              <w:ind w:left="221" w:right="228"/>
              <w:rPr>
                <w:sz w:val="20"/>
              </w:rPr>
            </w:pPr>
            <w:r>
              <w:rPr>
                <w:spacing w:val="-4"/>
                <w:sz w:val="20"/>
              </w:rPr>
              <w:t>0.37</w:t>
            </w:r>
          </w:p>
        </w:tc>
        <w:tc>
          <w:tcPr>
            <w:tcW w:w="838" w:type="dxa"/>
            <w:tcBorders>
              <w:bottom w:val="single" w:sz="12" w:space="0" w:color="00E2FF"/>
            </w:tcBorders>
          </w:tcPr>
          <w:p>
            <w:pPr>
              <w:pStyle w:val="TableParagraph"/>
              <w:spacing w:before="128"/>
              <w:ind w:left="71" w:right="80"/>
              <w:rPr>
                <w:sz w:val="20"/>
              </w:rPr>
            </w:pPr>
            <w:r>
              <w:rPr>
                <w:spacing w:val="-4"/>
                <w:sz w:val="20"/>
              </w:rPr>
              <w:t>0.40</w:t>
            </w:r>
          </w:p>
        </w:tc>
        <w:tc>
          <w:tcPr>
            <w:tcW w:w="838" w:type="dxa"/>
            <w:tcBorders>
              <w:bottom w:val="single" w:sz="12" w:space="0" w:color="00E2FF"/>
            </w:tcBorders>
          </w:tcPr>
          <w:p>
            <w:pPr>
              <w:pStyle w:val="TableParagraph"/>
              <w:spacing w:before="128"/>
              <w:ind w:left="75" w:right="80"/>
              <w:rPr>
                <w:sz w:val="20"/>
              </w:rPr>
            </w:pPr>
            <w:r>
              <w:rPr>
                <w:spacing w:val="-4"/>
                <w:sz w:val="20"/>
              </w:rPr>
              <w:t>0.44</w:t>
            </w:r>
          </w:p>
        </w:tc>
        <w:tc>
          <w:tcPr>
            <w:tcW w:w="836" w:type="dxa"/>
            <w:tcBorders>
              <w:bottom w:val="single" w:sz="12" w:space="0" w:color="00E2FF"/>
            </w:tcBorders>
          </w:tcPr>
          <w:p>
            <w:pPr>
              <w:pStyle w:val="TableParagraph"/>
              <w:spacing w:before="128"/>
              <w:ind w:left="220" w:right="228"/>
              <w:rPr>
                <w:sz w:val="20"/>
              </w:rPr>
            </w:pPr>
            <w:r>
              <w:rPr>
                <w:spacing w:val="-4"/>
                <w:sz w:val="20"/>
              </w:rPr>
              <w:t>0.32</w:t>
            </w:r>
          </w:p>
        </w:tc>
        <w:tc>
          <w:tcPr>
            <w:tcW w:w="840" w:type="dxa"/>
            <w:tcBorders>
              <w:bottom w:val="single" w:sz="12" w:space="0" w:color="00E2FF"/>
            </w:tcBorders>
          </w:tcPr>
          <w:p>
            <w:pPr>
              <w:pStyle w:val="TableParagraph"/>
              <w:spacing w:before="128"/>
              <w:ind w:left="233"/>
              <w:jc w:val="left"/>
              <w:rPr>
                <w:sz w:val="20"/>
              </w:rPr>
            </w:pPr>
            <w:r>
              <w:rPr>
                <w:spacing w:val="-4"/>
                <w:sz w:val="20"/>
              </w:rPr>
              <w:t>0.36</w:t>
            </w:r>
          </w:p>
        </w:tc>
      </w:tr>
      <w:tr>
        <w:trPr>
          <w:trHeight w:val="556" w:hRule="atLeast"/>
        </w:trPr>
        <w:tc>
          <w:tcPr>
            <w:tcW w:w="2390" w:type="dxa"/>
            <w:tcBorders>
              <w:top w:val="single" w:sz="12" w:space="0" w:color="00E2FF"/>
            </w:tcBorders>
          </w:tcPr>
          <w:p>
            <w:pPr>
              <w:pStyle w:val="TableParagraph"/>
              <w:jc w:val="left"/>
              <w:rPr>
                <w:rFonts w:ascii="Times New Roman"/>
                <w:sz w:val="20"/>
              </w:rPr>
            </w:pPr>
          </w:p>
        </w:tc>
        <w:tc>
          <w:tcPr>
            <w:tcW w:w="1599" w:type="dxa"/>
            <w:tcBorders>
              <w:top w:val="single" w:sz="12" w:space="0" w:color="00E2FF"/>
            </w:tcBorders>
          </w:tcPr>
          <w:p>
            <w:pPr>
              <w:pStyle w:val="TableParagraph"/>
              <w:spacing w:before="145"/>
              <w:ind w:left="879"/>
              <w:jc w:val="left"/>
              <w:rPr>
                <w:i/>
                <w:sz w:val="20"/>
              </w:rPr>
            </w:pPr>
            <w:r>
              <w:rPr>
                <w:i/>
                <w:spacing w:val="-4"/>
                <w:sz w:val="20"/>
              </w:rPr>
              <w:t>Mean</w:t>
            </w:r>
          </w:p>
        </w:tc>
        <w:tc>
          <w:tcPr>
            <w:tcW w:w="771" w:type="dxa"/>
            <w:tcBorders>
              <w:top w:val="single" w:sz="12" w:space="0" w:color="00E2FF"/>
            </w:tcBorders>
          </w:tcPr>
          <w:p>
            <w:pPr>
              <w:pStyle w:val="TableParagraph"/>
              <w:spacing w:before="145"/>
              <w:ind w:left="173"/>
              <w:jc w:val="left"/>
              <w:rPr>
                <w:sz w:val="20"/>
              </w:rPr>
            </w:pPr>
            <w:r>
              <w:rPr>
                <w:spacing w:val="-4"/>
                <w:sz w:val="20"/>
              </w:rPr>
              <w:t>6.38</w:t>
            </w:r>
          </w:p>
        </w:tc>
        <w:tc>
          <w:tcPr>
            <w:tcW w:w="836" w:type="dxa"/>
            <w:tcBorders>
              <w:top w:val="single" w:sz="12" w:space="0" w:color="00E2FF"/>
            </w:tcBorders>
          </w:tcPr>
          <w:p>
            <w:pPr>
              <w:pStyle w:val="TableParagraph"/>
              <w:spacing w:before="145"/>
              <w:ind w:left="224" w:right="224"/>
              <w:rPr>
                <w:sz w:val="20"/>
              </w:rPr>
            </w:pPr>
            <w:r>
              <w:rPr>
                <w:spacing w:val="-4"/>
                <w:sz w:val="20"/>
              </w:rPr>
              <w:t>6.17</w:t>
            </w:r>
          </w:p>
        </w:tc>
        <w:tc>
          <w:tcPr>
            <w:tcW w:w="836" w:type="dxa"/>
            <w:tcBorders>
              <w:top w:val="single" w:sz="12" w:space="0" w:color="00E2FF"/>
            </w:tcBorders>
          </w:tcPr>
          <w:p>
            <w:pPr>
              <w:pStyle w:val="TableParagraph"/>
              <w:spacing w:before="145"/>
              <w:ind w:left="224" w:right="226"/>
              <w:rPr>
                <w:sz w:val="20"/>
              </w:rPr>
            </w:pPr>
            <w:r>
              <w:rPr>
                <w:spacing w:val="-4"/>
                <w:sz w:val="20"/>
              </w:rPr>
              <w:t>7.02</w:t>
            </w:r>
          </w:p>
        </w:tc>
        <w:tc>
          <w:tcPr>
            <w:tcW w:w="838" w:type="dxa"/>
            <w:tcBorders>
              <w:top w:val="single" w:sz="12" w:space="0" w:color="00E2FF"/>
            </w:tcBorders>
          </w:tcPr>
          <w:p>
            <w:pPr>
              <w:pStyle w:val="TableParagraph"/>
              <w:spacing w:before="145"/>
              <w:ind w:left="75" w:right="80"/>
              <w:rPr>
                <w:sz w:val="20"/>
              </w:rPr>
            </w:pPr>
            <w:r>
              <w:rPr>
                <w:spacing w:val="-4"/>
                <w:sz w:val="20"/>
              </w:rPr>
              <w:t>6.75</w:t>
            </w:r>
          </w:p>
        </w:tc>
        <w:tc>
          <w:tcPr>
            <w:tcW w:w="838" w:type="dxa"/>
            <w:tcBorders>
              <w:top w:val="single" w:sz="12" w:space="0" w:color="00E2FF"/>
            </w:tcBorders>
          </w:tcPr>
          <w:p>
            <w:pPr>
              <w:pStyle w:val="TableParagraph"/>
              <w:spacing w:before="145"/>
              <w:ind w:left="79" w:right="80"/>
              <w:rPr>
                <w:sz w:val="20"/>
              </w:rPr>
            </w:pPr>
            <w:r>
              <w:rPr>
                <w:spacing w:val="-4"/>
                <w:sz w:val="20"/>
              </w:rPr>
              <w:t>7.08</w:t>
            </w:r>
          </w:p>
        </w:tc>
        <w:tc>
          <w:tcPr>
            <w:tcW w:w="836" w:type="dxa"/>
            <w:tcBorders>
              <w:top w:val="single" w:sz="12" w:space="0" w:color="00E2FF"/>
            </w:tcBorders>
          </w:tcPr>
          <w:p>
            <w:pPr>
              <w:pStyle w:val="TableParagraph"/>
              <w:spacing w:before="145"/>
              <w:ind w:left="224" w:right="228"/>
              <w:rPr>
                <w:sz w:val="20"/>
              </w:rPr>
            </w:pPr>
            <w:r>
              <w:rPr>
                <w:spacing w:val="-4"/>
                <w:sz w:val="20"/>
              </w:rPr>
              <w:t>7.07</w:t>
            </w:r>
          </w:p>
        </w:tc>
        <w:tc>
          <w:tcPr>
            <w:tcW w:w="836" w:type="dxa"/>
            <w:tcBorders>
              <w:top w:val="single" w:sz="12" w:space="0" w:color="00E2FF"/>
            </w:tcBorders>
          </w:tcPr>
          <w:p>
            <w:pPr>
              <w:pStyle w:val="TableParagraph"/>
              <w:spacing w:before="145"/>
              <w:ind w:left="223" w:right="228"/>
              <w:rPr>
                <w:sz w:val="20"/>
              </w:rPr>
            </w:pPr>
            <w:r>
              <w:rPr>
                <w:spacing w:val="-4"/>
                <w:sz w:val="20"/>
              </w:rPr>
              <w:t>6.27</w:t>
            </w:r>
          </w:p>
        </w:tc>
        <w:tc>
          <w:tcPr>
            <w:tcW w:w="836" w:type="dxa"/>
            <w:tcBorders>
              <w:top w:val="single" w:sz="12" w:space="0" w:color="00E2FF"/>
            </w:tcBorders>
          </w:tcPr>
          <w:p>
            <w:pPr>
              <w:pStyle w:val="TableParagraph"/>
              <w:spacing w:before="145"/>
              <w:ind w:left="221" w:right="228"/>
              <w:rPr>
                <w:sz w:val="20"/>
              </w:rPr>
            </w:pPr>
            <w:r>
              <w:rPr>
                <w:spacing w:val="-4"/>
                <w:sz w:val="20"/>
              </w:rPr>
              <w:t>6.80</w:t>
            </w:r>
          </w:p>
        </w:tc>
        <w:tc>
          <w:tcPr>
            <w:tcW w:w="838" w:type="dxa"/>
            <w:tcBorders>
              <w:top w:val="single" w:sz="12" w:space="0" w:color="00E2FF"/>
            </w:tcBorders>
          </w:tcPr>
          <w:p>
            <w:pPr>
              <w:pStyle w:val="TableParagraph"/>
              <w:spacing w:before="145"/>
              <w:ind w:left="71" w:right="80"/>
              <w:rPr>
                <w:sz w:val="20"/>
              </w:rPr>
            </w:pPr>
            <w:r>
              <w:rPr>
                <w:spacing w:val="-4"/>
                <w:sz w:val="20"/>
              </w:rPr>
              <w:t>7.35</w:t>
            </w:r>
          </w:p>
        </w:tc>
        <w:tc>
          <w:tcPr>
            <w:tcW w:w="838" w:type="dxa"/>
            <w:tcBorders>
              <w:top w:val="single" w:sz="12" w:space="0" w:color="00E2FF"/>
            </w:tcBorders>
          </w:tcPr>
          <w:p>
            <w:pPr>
              <w:pStyle w:val="TableParagraph"/>
              <w:spacing w:before="145"/>
              <w:ind w:left="75" w:right="80"/>
              <w:rPr>
                <w:sz w:val="20"/>
              </w:rPr>
            </w:pPr>
            <w:r>
              <w:rPr>
                <w:spacing w:val="-4"/>
                <w:sz w:val="20"/>
              </w:rPr>
              <w:t>7.05</w:t>
            </w:r>
          </w:p>
        </w:tc>
        <w:tc>
          <w:tcPr>
            <w:tcW w:w="836" w:type="dxa"/>
            <w:tcBorders>
              <w:top w:val="single" w:sz="12" w:space="0" w:color="00E2FF"/>
            </w:tcBorders>
          </w:tcPr>
          <w:p>
            <w:pPr>
              <w:pStyle w:val="TableParagraph"/>
              <w:spacing w:before="145"/>
              <w:ind w:left="220" w:right="228"/>
              <w:rPr>
                <w:sz w:val="20"/>
              </w:rPr>
            </w:pPr>
            <w:r>
              <w:rPr>
                <w:spacing w:val="-4"/>
                <w:sz w:val="20"/>
              </w:rPr>
              <w:t>7.38</w:t>
            </w:r>
          </w:p>
        </w:tc>
        <w:tc>
          <w:tcPr>
            <w:tcW w:w="840" w:type="dxa"/>
            <w:tcBorders>
              <w:top w:val="single" w:sz="12" w:space="0" w:color="00E2FF"/>
            </w:tcBorders>
          </w:tcPr>
          <w:p>
            <w:pPr>
              <w:pStyle w:val="TableParagraph"/>
              <w:spacing w:before="145"/>
              <w:ind w:left="233"/>
              <w:jc w:val="left"/>
              <w:rPr>
                <w:sz w:val="20"/>
              </w:rPr>
            </w:pPr>
            <w:r>
              <w:rPr>
                <w:spacing w:val="-4"/>
                <w:sz w:val="20"/>
              </w:rPr>
              <w:t>7.42</w:t>
            </w:r>
          </w:p>
        </w:tc>
      </w:tr>
      <w:tr>
        <w:trPr>
          <w:trHeight w:val="405" w:hRule="atLeast"/>
        </w:trPr>
        <w:tc>
          <w:tcPr>
            <w:tcW w:w="2390" w:type="dxa"/>
          </w:tcPr>
          <w:p>
            <w:pPr>
              <w:pStyle w:val="TableParagraph"/>
              <w:jc w:val="left"/>
              <w:rPr>
                <w:rFonts w:ascii="Times New Roman"/>
                <w:sz w:val="20"/>
              </w:rPr>
            </w:pPr>
          </w:p>
        </w:tc>
        <w:tc>
          <w:tcPr>
            <w:tcW w:w="1599" w:type="dxa"/>
          </w:tcPr>
          <w:p>
            <w:pPr>
              <w:pStyle w:val="TableParagraph"/>
              <w:spacing w:before="131"/>
              <w:ind w:right="172"/>
              <w:jc w:val="right"/>
              <w:rPr>
                <w:i/>
                <w:sz w:val="20"/>
              </w:rPr>
            </w:pPr>
            <w:r>
              <w:rPr>
                <w:i/>
                <w:spacing w:val="-2"/>
                <w:sz w:val="20"/>
              </w:rPr>
              <w:t>Median</w:t>
            </w:r>
          </w:p>
        </w:tc>
        <w:tc>
          <w:tcPr>
            <w:tcW w:w="771" w:type="dxa"/>
          </w:tcPr>
          <w:p>
            <w:pPr>
              <w:pStyle w:val="TableParagraph"/>
              <w:spacing w:before="131"/>
              <w:ind w:left="173"/>
              <w:jc w:val="left"/>
              <w:rPr>
                <w:sz w:val="20"/>
              </w:rPr>
            </w:pPr>
            <w:r>
              <w:rPr>
                <w:spacing w:val="-4"/>
                <w:sz w:val="20"/>
              </w:rPr>
              <w:t>6.30</w:t>
            </w:r>
          </w:p>
        </w:tc>
        <w:tc>
          <w:tcPr>
            <w:tcW w:w="836" w:type="dxa"/>
          </w:tcPr>
          <w:p>
            <w:pPr>
              <w:pStyle w:val="TableParagraph"/>
              <w:spacing w:before="131"/>
              <w:ind w:left="224" w:right="224"/>
              <w:rPr>
                <w:sz w:val="20"/>
              </w:rPr>
            </w:pPr>
            <w:r>
              <w:rPr>
                <w:spacing w:val="-4"/>
                <w:sz w:val="20"/>
              </w:rPr>
              <w:t>6.30</w:t>
            </w:r>
          </w:p>
        </w:tc>
        <w:tc>
          <w:tcPr>
            <w:tcW w:w="836" w:type="dxa"/>
          </w:tcPr>
          <w:p>
            <w:pPr>
              <w:pStyle w:val="TableParagraph"/>
              <w:spacing w:before="131"/>
              <w:ind w:left="224" w:right="226"/>
              <w:rPr>
                <w:sz w:val="20"/>
              </w:rPr>
            </w:pPr>
            <w:r>
              <w:rPr>
                <w:spacing w:val="-4"/>
                <w:sz w:val="20"/>
              </w:rPr>
              <w:t>7.00</w:t>
            </w:r>
          </w:p>
        </w:tc>
        <w:tc>
          <w:tcPr>
            <w:tcW w:w="838" w:type="dxa"/>
          </w:tcPr>
          <w:p>
            <w:pPr>
              <w:pStyle w:val="TableParagraph"/>
              <w:spacing w:before="131"/>
              <w:ind w:left="75" w:right="80"/>
              <w:rPr>
                <w:sz w:val="20"/>
              </w:rPr>
            </w:pPr>
            <w:r>
              <w:rPr>
                <w:spacing w:val="-4"/>
                <w:sz w:val="20"/>
              </w:rPr>
              <w:t>6.00</w:t>
            </w:r>
          </w:p>
        </w:tc>
        <w:tc>
          <w:tcPr>
            <w:tcW w:w="838" w:type="dxa"/>
          </w:tcPr>
          <w:p>
            <w:pPr>
              <w:pStyle w:val="TableParagraph"/>
              <w:spacing w:before="131"/>
              <w:ind w:left="79" w:right="80"/>
              <w:rPr>
                <w:sz w:val="20"/>
              </w:rPr>
            </w:pPr>
            <w:r>
              <w:rPr>
                <w:spacing w:val="-4"/>
                <w:sz w:val="20"/>
              </w:rPr>
              <w:t>7.80</w:t>
            </w:r>
          </w:p>
        </w:tc>
        <w:tc>
          <w:tcPr>
            <w:tcW w:w="836" w:type="dxa"/>
          </w:tcPr>
          <w:p>
            <w:pPr>
              <w:pStyle w:val="TableParagraph"/>
              <w:spacing w:before="131"/>
              <w:ind w:left="224" w:right="228"/>
              <w:rPr>
                <w:sz w:val="20"/>
              </w:rPr>
            </w:pPr>
            <w:r>
              <w:rPr>
                <w:spacing w:val="-4"/>
                <w:sz w:val="20"/>
              </w:rPr>
              <w:t>7.30</w:t>
            </w:r>
          </w:p>
        </w:tc>
        <w:tc>
          <w:tcPr>
            <w:tcW w:w="836" w:type="dxa"/>
          </w:tcPr>
          <w:p>
            <w:pPr>
              <w:pStyle w:val="TableParagraph"/>
              <w:spacing w:before="131"/>
              <w:ind w:left="223" w:right="228"/>
              <w:rPr>
                <w:sz w:val="20"/>
              </w:rPr>
            </w:pPr>
            <w:r>
              <w:rPr>
                <w:spacing w:val="-4"/>
                <w:sz w:val="20"/>
              </w:rPr>
              <w:t>6.50</w:t>
            </w:r>
          </w:p>
        </w:tc>
        <w:tc>
          <w:tcPr>
            <w:tcW w:w="836" w:type="dxa"/>
          </w:tcPr>
          <w:p>
            <w:pPr>
              <w:pStyle w:val="TableParagraph"/>
              <w:spacing w:before="131"/>
              <w:ind w:left="221" w:right="228"/>
              <w:rPr>
                <w:sz w:val="20"/>
              </w:rPr>
            </w:pPr>
            <w:r>
              <w:rPr>
                <w:spacing w:val="-4"/>
                <w:sz w:val="20"/>
              </w:rPr>
              <w:t>7.00</w:t>
            </w:r>
          </w:p>
        </w:tc>
        <w:tc>
          <w:tcPr>
            <w:tcW w:w="838" w:type="dxa"/>
          </w:tcPr>
          <w:p>
            <w:pPr>
              <w:pStyle w:val="TableParagraph"/>
              <w:spacing w:before="131"/>
              <w:ind w:left="71" w:right="80"/>
              <w:rPr>
                <w:sz w:val="20"/>
              </w:rPr>
            </w:pPr>
            <w:r>
              <w:rPr>
                <w:spacing w:val="-4"/>
                <w:sz w:val="20"/>
              </w:rPr>
              <w:t>7.30</w:t>
            </w:r>
          </w:p>
        </w:tc>
        <w:tc>
          <w:tcPr>
            <w:tcW w:w="838" w:type="dxa"/>
          </w:tcPr>
          <w:p>
            <w:pPr>
              <w:pStyle w:val="TableParagraph"/>
              <w:spacing w:before="131"/>
              <w:ind w:left="75" w:right="80"/>
              <w:rPr>
                <w:sz w:val="20"/>
              </w:rPr>
            </w:pPr>
            <w:r>
              <w:rPr>
                <w:spacing w:val="-4"/>
                <w:sz w:val="20"/>
              </w:rPr>
              <w:t>6.80</w:t>
            </w:r>
          </w:p>
        </w:tc>
        <w:tc>
          <w:tcPr>
            <w:tcW w:w="836" w:type="dxa"/>
          </w:tcPr>
          <w:p>
            <w:pPr>
              <w:pStyle w:val="TableParagraph"/>
              <w:spacing w:before="131"/>
              <w:ind w:left="220" w:right="228"/>
              <w:rPr>
                <w:sz w:val="20"/>
              </w:rPr>
            </w:pPr>
            <w:r>
              <w:rPr>
                <w:spacing w:val="-4"/>
                <w:sz w:val="20"/>
              </w:rPr>
              <w:t>8.00</w:t>
            </w:r>
          </w:p>
        </w:tc>
        <w:tc>
          <w:tcPr>
            <w:tcW w:w="840" w:type="dxa"/>
          </w:tcPr>
          <w:p>
            <w:pPr>
              <w:pStyle w:val="TableParagraph"/>
              <w:spacing w:before="131"/>
              <w:ind w:left="233"/>
              <w:jc w:val="left"/>
              <w:rPr>
                <w:sz w:val="20"/>
              </w:rPr>
            </w:pPr>
            <w:r>
              <w:rPr>
                <w:spacing w:val="-4"/>
                <w:sz w:val="20"/>
              </w:rPr>
              <w:t>7.30</w:t>
            </w:r>
          </w:p>
        </w:tc>
      </w:tr>
      <w:tr>
        <w:trPr>
          <w:trHeight w:val="269" w:hRule="atLeast"/>
        </w:trPr>
        <w:tc>
          <w:tcPr>
            <w:tcW w:w="2390" w:type="dxa"/>
          </w:tcPr>
          <w:p>
            <w:pPr>
              <w:pStyle w:val="TableParagraph"/>
              <w:spacing w:line="239" w:lineRule="exact"/>
              <w:ind w:left="496" w:right="325"/>
              <w:rPr>
                <w:b/>
                <w:sz w:val="20"/>
              </w:rPr>
            </w:pPr>
            <w:r>
              <w:rPr>
                <w:b/>
                <w:sz w:val="20"/>
              </w:rPr>
              <w:t>Medical</w:t>
            </w:r>
            <w:r>
              <w:rPr>
                <w:b/>
                <w:spacing w:val="-4"/>
                <w:sz w:val="20"/>
              </w:rPr>
              <w:t> </w:t>
            </w:r>
            <w:r>
              <w:rPr>
                <w:b/>
                <w:sz w:val="20"/>
              </w:rPr>
              <w:t>(all</w:t>
            </w:r>
            <w:r>
              <w:rPr>
                <w:b/>
                <w:spacing w:val="-4"/>
                <w:sz w:val="20"/>
              </w:rPr>
              <w:t> </w:t>
            </w:r>
            <w:r>
              <w:rPr>
                <w:b/>
                <w:spacing w:val="-2"/>
                <w:sz w:val="20"/>
              </w:rPr>
              <w:t>levels)</w:t>
            </w:r>
          </w:p>
        </w:tc>
        <w:tc>
          <w:tcPr>
            <w:tcW w:w="1599" w:type="dxa"/>
          </w:tcPr>
          <w:p>
            <w:pPr>
              <w:pStyle w:val="TableParagraph"/>
              <w:spacing w:line="239" w:lineRule="exact"/>
              <w:ind w:left="332"/>
              <w:jc w:val="left"/>
              <w:rPr>
                <w:sz w:val="20"/>
              </w:rPr>
            </w:pPr>
            <w:r>
              <w:rPr>
                <w:spacing w:val="-5"/>
                <w:sz w:val="20"/>
              </w:rPr>
              <w:t>13</w:t>
            </w:r>
          </w:p>
        </w:tc>
        <w:tc>
          <w:tcPr>
            <w:tcW w:w="771"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40" w:type="dxa"/>
          </w:tcPr>
          <w:p>
            <w:pPr>
              <w:pStyle w:val="TableParagraph"/>
              <w:jc w:val="left"/>
              <w:rPr>
                <w:rFonts w:ascii="Times New Roman"/>
                <w:sz w:val="18"/>
              </w:rPr>
            </w:pPr>
          </w:p>
        </w:tc>
      </w:tr>
      <w:tr>
        <w:trPr>
          <w:trHeight w:val="403" w:hRule="atLeast"/>
        </w:trPr>
        <w:tc>
          <w:tcPr>
            <w:tcW w:w="2390" w:type="dxa"/>
          </w:tcPr>
          <w:p>
            <w:pPr>
              <w:pStyle w:val="TableParagraph"/>
              <w:jc w:val="left"/>
              <w:rPr>
                <w:rFonts w:ascii="Times New Roman"/>
                <w:sz w:val="20"/>
              </w:rPr>
            </w:pPr>
          </w:p>
        </w:tc>
        <w:tc>
          <w:tcPr>
            <w:tcW w:w="1599" w:type="dxa"/>
          </w:tcPr>
          <w:p>
            <w:pPr>
              <w:pStyle w:val="TableParagraph"/>
              <w:spacing w:line="239" w:lineRule="exact"/>
              <w:ind w:left="1009"/>
              <w:jc w:val="left"/>
              <w:rPr>
                <w:i/>
                <w:sz w:val="20"/>
              </w:rPr>
            </w:pPr>
            <w:r>
              <w:rPr>
                <w:i/>
                <w:spacing w:val="-5"/>
                <w:sz w:val="20"/>
              </w:rPr>
              <w:t>SD</w:t>
            </w:r>
          </w:p>
        </w:tc>
        <w:tc>
          <w:tcPr>
            <w:tcW w:w="771" w:type="dxa"/>
          </w:tcPr>
          <w:p>
            <w:pPr>
              <w:pStyle w:val="TableParagraph"/>
              <w:spacing w:line="239" w:lineRule="exact"/>
              <w:ind w:left="173"/>
              <w:jc w:val="left"/>
              <w:rPr>
                <w:sz w:val="20"/>
              </w:rPr>
            </w:pPr>
            <w:r>
              <w:rPr>
                <w:spacing w:val="-4"/>
                <w:sz w:val="20"/>
              </w:rPr>
              <w:t>1.64</w:t>
            </w:r>
          </w:p>
        </w:tc>
        <w:tc>
          <w:tcPr>
            <w:tcW w:w="836" w:type="dxa"/>
          </w:tcPr>
          <w:p>
            <w:pPr>
              <w:pStyle w:val="TableParagraph"/>
              <w:spacing w:line="239" w:lineRule="exact"/>
              <w:ind w:left="224" w:right="224"/>
              <w:rPr>
                <w:sz w:val="20"/>
              </w:rPr>
            </w:pPr>
            <w:r>
              <w:rPr>
                <w:spacing w:val="-4"/>
                <w:sz w:val="20"/>
              </w:rPr>
              <w:t>1.85</w:t>
            </w:r>
          </w:p>
        </w:tc>
        <w:tc>
          <w:tcPr>
            <w:tcW w:w="836" w:type="dxa"/>
          </w:tcPr>
          <w:p>
            <w:pPr>
              <w:pStyle w:val="TableParagraph"/>
              <w:spacing w:line="239" w:lineRule="exact"/>
              <w:ind w:left="224" w:right="226"/>
              <w:rPr>
                <w:sz w:val="20"/>
              </w:rPr>
            </w:pPr>
            <w:r>
              <w:rPr>
                <w:spacing w:val="-4"/>
                <w:sz w:val="20"/>
              </w:rPr>
              <w:t>2.28</w:t>
            </w:r>
          </w:p>
        </w:tc>
        <w:tc>
          <w:tcPr>
            <w:tcW w:w="838" w:type="dxa"/>
          </w:tcPr>
          <w:p>
            <w:pPr>
              <w:pStyle w:val="TableParagraph"/>
              <w:spacing w:line="239" w:lineRule="exact"/>
              <w:ind w:left="75" w:right="80"/>
              <w:rPr>
                <w:sz w:val="20"/>
              </w:rPr>
            </w:pPr>
            <w:r>
              <w:rPr>
                <w:spacing w:val="-4"/>
                <w:sz w:val="20"/>
              </w:rPr>
              <w:t>2.22</w:t>
            </w:r>
          </w:p>
        </w:tc>
        <w:tc>
          <w:tcPr>
            <w:tcW w:w="838" w:type="dxa"/>
          </w:tcPr>
          <w:p>
            <w:pPr>
              <w:pStyle w:val="TableParagraph"/>
              <w:spacing w:line="239" w:lineRule="exact"/>
              <w:ind w:left="79" w:right="80"/>
              <w:rPr>
                <w:sz w:val="20"/>
              </w:rPr>
            </w:pPr>
            <w:r>
              <w:rPr>
                <w:spacing w:val="-4"/>
                <w:sz w:val="20"/>
              </w:rPr>
              <w:t>2.24</w:t>
            </w:r>
          </w:p>
        </w:tc>
        <w:tc>
          <w:tcPr>
            <w:tcW w:w="836" w:type="dxa"/>
          </w:tcPr>
          <w:p>
            <w:pPr>
              <w:pStyle w:val="TableParagraph"/>
              <w:spacing w:line="239" w:lineRule="exact"/>
              <w:ind w:left="224" w:right="228"/>
              <w:rPr>
                <w:sz w:val="20"/>
              </w:rPr>
            </w:pPr>
            <w:r>
              <w:rPr>
                <w:spacing w:val="-4"/>
                <w:sz w:val="20"/>
              </w:rPr>
              <w:t>2.04</w:t>
            </w:r>
          </w:p>
        </w:tc>
        <w:tc>
          <w:tcPr>
            <w:tcW w:w="836" w:type="dxa"/>
          </w:tcPr>
          <w:p>
            <w:pPr>
              <w:pStyle w:val="TableParagraph"/>
              <w:spacing w:line="239" w:lineRule="exact"/>
              <w:ind w:left="223" w:right="228"/>
              <w:rPr>
                <w:sz w:val="20"/>
              </w:rPr>
            </w:pPr>
            <w:r>
              <w:rPr>
                <w:spacing w:val="-4"/>
                <w:sz w:val="20"/>
              </w:rPr>
              <w:t>1.91</w:t>
            </w:r>
          </w:p>
        </w:tc>
        <w:tc>
          <w:tcPr>
            <w:tcW w:w="836" w:type="dxa"/>
          </w:tcPr>
          <w:p>
            <w:pPr>
              <w:pStyle w:val="TableParagraph"/>
              <w:spacing w:line="239" w:lineRule="exact"/>
              <w:ind w:left="221" w:right="228"/>
              <w:rPr>
                <w:sz w:val="20"/>
              </w:rPr>
            </w:pPr>
            <w:r>
              <w:rPr>
                <w:spacing w:val="-4"/>
                <w:sz w:val="20"/>
              </w:rPr>
              <w:t>1.92</w:t>
            </w:r>
          </w:p>
        </w:tc>
        <w:tc>
          <w:tcPr>
            <w:tcW w:w="838" w:type="dxa"/>
          </w:tcPr>
          <w:p>
            <w:pPr>
              <w:pStyle w:val="TableParagraph"/>
              <w:spacing w:line="239" w:lineRule="exact"/>
              <w:ind w:left="71" w:right="80"/>
              <w:rPr>
                <w:sz w:val="20"/>
              </w:rPr>
            </w:pPr>
            <w:r>
              <w:rPr>
                <w:spacing w:val="-4"/>
                <w:sz w:val="20"/>
              </w:rPr>
              <w:t>2.05</w:t>
            </w:r>
          </w:p>
        </w:tc>
        <w:tc>
          <w:tcPr>
            <w:tcW w:w="838" w:type="dxa"/>
          </w:tcPr>
          <w:p>
            <w:pPr>
              <w:pStyle w:val="TableParagraph"/>
              <w:spacing w:line="239" w:lineRule="exact"/>
              <w:ind w:left="75" w:right="80"/>
              <w:rPr>
                <w:sz w:val="20"/>
              </w:rPr>
            </w:pPr>
            <w:r>
              <w:rPr>
                <w:spacing w:val="-4"/>
                <w:sz w:val="20"/>
              </w:rPr>
              <w:t>2.14</w:t>
            </w:r>
          </w:p>
        </w:tc>
        <w:tc>
          <w:tcPr>
            <w:tcW w:w="836" w:type="dxa"/>
          </w:tcPr>
          <w:p>
            <w:pPr>
              <w:pStyle w:val="TableParagraph"/>
              <w:spacing w:line="239" w:lineRule="exact"/>
              <w:ind w:left="220" w:right="228"/>
              <w:rPr>
                <w:sz w:val="20"/>
              </w:rPr>
            </w:pPr>
            <w:r>
              <w:rPr>
                <w:spacing w:val="-4"/>
                <w:sz w:val="20"/>
              </w:rPr>
              <w:t>1.87</w:t>
            </w:r>
          </w:p>
        </w:tc>
        <w:tc>
          <w:tcPr>
            <w:tcW w:w="840" w:type="dxa"/>
          </w:tcPr>
          <w:p>
            <w:pPr>
              <w:pStyle w:val="TableParagraph"/>
              <w:spacing w:line="239" w:lineRule="exact"/>
              <w:ind w:left="233"/>
              <w:jc w:val="left"/>
              <w:rPr>
                <w:sz w:val="20"/>
              </w:rPr>
            </w:pPr>
            <w:r>
              <w:rPr>
                <w:spacing w:val="-4"/>
                <w:sz w:val="20"/>
              </w:rPr>
              <w:t>1.63</w:t>
            </w:r>
          </w:p>
        </w:tc>
      </w:tr>
      <w:tr>
        <w:trPr>
          <w:trHeight w:val="524" w:hRule="atLeast"/>
        </w:trPr>
        <w:tc>
          <w:tcPr>
            <w:tcW w:w="2390" w:type="dxa"/>
            <w:tcBorders>
              <w:bottom w:val="single" w:sz="12" w:space="0" w:color="00E2FF"/>
            </w:tcBorders>
          </w:tcPr>
          <w:p>
            <w:pPr>
              <w:pStyle w:val="TableParagraph"/>
              <w:jc w:val="left"/>
              <w:rPr>
                <w:rFonts w:ascii="Times New Roman"/>
                <w:sz w:val="20"/>
              </w:rPr>
            </w:pPr>
          </w:p>
        </w:tc>
        <w:tc>
          <w:tcPr>
            <w:tcW w:w="1599" w:type="dxa"/>
            <w:tcBorders>
              <w:bottom w:val="single" w:sz="12" w:space="0" w:color="00E2FF"/>
            </w:tcBorders>
          </w:tcPr>
          <w:p>
            <w:pPr>
              <w:pStyle w:val="TableParagraph"/>
              <w:spacing w:before="128"/>
              <w:ind w:left="932"/>
              <w:jc w:val="left"/>
              <w:rPr>
                <w:i/>
                <w:sz w:val="20"/>
              </w:rPr>
            </w:pPr>
            <w:r>
              <w:rPr>
                <w:i/>
                <w:spacing w:val="-5"/>
                <w:sz w:val="20"/>
              </w:rPr>
              <w:t>SEM</w:t>
            </w:r>
          </w:p>
        </w:tc>
        <w:tc>
          <w:tcPr>
            <w:tcW w:w="771" w:type="dxa"/>
            <w:tcBorders>
              <w:bottom w:val="single" w:sz="12" w:space="0" w:color="00E2FF"/>
            </w:tcBorders>
          </w:tcPr>
          <w:p>
            <w:pPr>
              <w:pStyle w:val="TableParagraph"/>
              <w:spacing w:before="128"/>
              <w:ind w:left="173"/>
              <w:jc w:val="left"/>
              <w:rPr>
                <w:sz w:val="20"/>
              </w:rPr>
            </w:pPr>
            <w:r>
              <w:rPr>
                <w:spacing w:val="-4"/>
                <w:sz w:val="20"/>
              </w:rPr>
              <w:t>0.45</w:t>
            </w:r>
          </w:p>
        </w:tc>
        <w:tc>
          <w:tcPr>
            <w:tcW w:w="836" w:type="dxa"/>
            <w:tcBorders>
              <w:bottom w:val="single" w:sz="12" w:space="0" w:color="00E2FF"/>
            </w:tcBorders>
          </w:tcPr>
          <w:p>
            <w:pPr>
              <w:pStyle w:val="TableParagraph"/>
              <w:spacing w:before="128"/>
              <w:ind w:left="224" w:right="224"/>
              <w:rPr>
                <w:sz w:val="20"/>
              </w:rPr>
            </w:pPr>
            <w:r>
              <w:rPr>
                <w:spacing w:val="-4"/>
                <w:sz w:val="20"/>
              </w:rPr>
              <w:t>0.51</w:t>
            </w:r>
          </w:p>
        </w:tc>
        <w:tc>
          <w:tcPr>
            <w:tcW w:w="836" w:type="dxa"/>
            <w:tcBorders>
              <w:bottom w:val="single" w:sz="12" w:space="0" w:color="00E2FF"/>
            </w:tcBorders>
          </w:tcPr>
          <w:p>
            <w:pPr>
              <w:pStyle w:val="TableParagraph"/>
              <w:spacing w:before="128"/>
              <w:ind w:left="224" w:right="226"/>
              <w:rPr>
                <w:sz w:val="20"/>
              </w:rPr>
            </w:pPr>
            <w:r>
              <w:rPr>
                <w:spacing w:val="-4"/>
                <w:sz w:val="20"/>
              </w:rPr>
              <w:t>0.63</w:t>
            </w:r>
          </w:p>
        </w:tc>
        <w:tc>
          <w:tcPr>
            <w:tcW w:w="838" w:type="dxa"/>
            <w:tcBorders>
              <w:bottom w:val="single" w:sz="12" w:space="0" w:color="00E2FF"/>
            </w:tcBorders>
          </w:tcPr>
          <w:p>
            <w:pPr>
              <w:pStyle w:val="TableParagraph"/>
              <w:spacing w:before="128"/>
              <w:ind w:left="75" w:right="80"/>
              <w:rPr>
                <w:sz w:val="20"/>
              </w:rPr>
            </w:pPr>
            <w:r>
              <w:rPr>
                <w:spacing w:val="-4"/>
                <w:sz w:val="20"/>
              </w:rPr>
              <w:t>0.62</w:t>
            </w:r>
          </w:p>
        </w:tc>
        <w:tc>
          <w:tcPr>
            <w:tcW w:w="838" w:type="dxa"/>
            <w:tcBorders>
              <w:bottom w:val="single" w:sz="12" w:space="0" w:color="00E2FF"/>
            </w:tcBorders>
          </w:tcPr>
          <w:p>
            <w:pPr>
              <w:pStyle w:val="TableParagraph"/>
              <w:spacing w:before="128"/>
              <w:ind w:left="79" w:right="80"/>
              <w:rPr>
                <w:sz w:val="20"/>
              </w:rPr>
            </w:pPr>
            <w:r>
              <w:rPr>
                <w:spacing w:val="-4"/>
                <w:sz w:val="20"/>
              </w:rPr>
              <w:t>0.62</w:t>
            </w:r>
          </w:p>
        </w:tc>
        <w:tc>
          <w:tcPr>
            <w:tcW w:w="836" w:type="dxa"/>
            <w:tcBorders>
              <w:bottom w:val="single" w:sz="12" w:space="0" w:color="00E2FF"/>
            </w:tcBorders>
          </w:tcPr>
          <w:p>
            <w:pPr>
              <w:pStyle w:val="TableParagraph"/>
              <w:spacing w:before="128"/>
              <w:ind w:left="224" w:right="228"/>
              <w:rPr>
                <w:sz w:val="20"/>
              </w:rPr>
            </w:pPr>
            <w:r>
              <w:rPr>
                <w:spacing w:val="-4"/>
                <w:sz w:val="20"/>
              </w:rPr>
              <w:t>0.57</w:t>
            </w:r>
          </w:p>
        </w:tc>
        <w:tc>
          <w:tcPr>
            <w:tcW w:w="836" w:type="dxa"/>
            <w:tcBorders>
              <w:bottom w:val="single" w:sz="12" w:space="0" w:color="00E2FF"/>
            </w:tcBorders>
          </w:tcPr>
          <w:p>
            <w:pPr>
              <w:pStyle w:val="TableParagraph"/>
              <w:spacing w:before="128"/>
              <w:ind w:left="223" w:right="228"/>
              <w:rPr>
                <w:sz w:val="20"/>
              </w:rPr>
            </w:pPr>
            <w:r>
              <w:rPr>
                <w:spacing w:val="-4"/>
                <w:sz w:val="20"/>
              </w:rPr>
              <w:t>0.53</w:t>
            </w:r>
          </w:p>
        </w:tc>
        <w:tc>
          <w:tcPr>
            <w:tcW w:w="836" w:type="dxa"/>
            <w:tcBorders>
              <w:bottom w:val="single" w:sz="12" w:space="0" w:color="00E2FF"/>
            </w:tcBorders>
          </w:tcPr>
          <w:p>
            <w:pPr>
              <w:pStyle w:val="TableParagraph"/>
              <w:spacing w:before="128"/>
              <w:ind w:left="221" w:right="228"/>
              <w:rPr>
                <w:sz w:val="20"/>
              </w:rPr>
            </w:pPr>
            <w:r>
              <w:rPr>
                <w:spacing w:val="-4"/>
                <w:sz w:val="20"/>
              </w:rPr>
              <w:t>0.53</w:t>
            </w:r>
          </w:p>
        </w:tc>
        <w:tc>
          <w:tcPr>
            <w:tcW w:w="838" w:type="dxa"/>
            <w:tcBorders>
              <w:bottom w:val="single" w:sz="12" w:space="0" w:color="00E2FF"/>
            </w:tcBorders>
          </w:tcPr>
          <w:p>
            <w:pPr>
              <w:pStyle w:val="TableParagraph"/>
              <w:spacing w:before="128"/>
              <w:ind w:left="71" w:right="80"/>
              <w:rPr>
                <w:sz w:val="20"/>
              </w:rPr>
            </w:pPr>
            <w:r>
              <w:rPr>
                <w:spacing w:val="-4"/>
                <w:sz w:val="20"/>
              </w:rPr>
              <w:t>0.57</w:t>
            </w:r>
          </w:p>
        </w:tc>
        <w:tc>
          <w:tcPr>
            <w:tcW w:w="838" w:type="dxa"/>
            <w:tcBorders>
              <w:bottom w:val="single" w:sz="12" w:space="0" w:color="00E2FF"/>
            </w:tcBorders>
          </w:tcPr>
          <w:p>
            <w:pPr>
              <w:pStyle w:val="TableParagraph"/>
              <w:spacing w:before="128"/>
              <w:ind w:left="75" w:right="80"/>
              <w:rPr>
                <w:sz w:val="20"/>
              </w:rPr>
            </w:pPr>
            <w:r>
              <w:rPr>
                <w:spacing w:val="-4"/>
                <w:sz w:val="20"/>
              </w:rPr>
              <w:t>0.59</w:t>
            </w:r>
          </w:p>
        </w:tc>
        <w:tc>
          <w:tcPr>
            <w:tcW w:w="836" w:type="dxa"/>
            <w:tcBorders>
              <w:bottom w:val="single" w:sz="12" w:space="0" w:color="00E2FF"/>
            </w:tcBorders>
          </w:tcPr>
          <w:p>
            <w:pPr>
              <w:pStyle w:val="TableParagraph"/>
              <w:spacing w:before="128"/>
              <w:ind w:left="220" w:right="228"/>
              <w:rPr>
                <w:sz w:val="20"/>
              </w:rPr>
            </w:pPr>
            <w:r>
              <w:rPr>
                <w:spacing w:val="-4"/>
                <w:sz w:val="20"/>
              </w:rPr>
              <w:t>0.52</w:t>
            </w:r>
          </w:p>
        </w:tc>
        <w:tc>
          <w:tcPr>
            <w:tcW w:w="840" w:type="dxa"/>
            <w:tcBorders>
              <w:bottom w:val="single" w:sz="12" w:space="0" w:color="00E2FF"/>
            </w:tcBorders>
          </w:tcPr>
          <w:p>
            <w:pPr>
              <w:pStyle w:val="TableParagraph"/>
              <w:spacing w:before="128"/>
              <w:ind w:left="233"/>
              <w:jc w:val="left"/>
              <w:rPr>
                <w:sz w:val="20"/>
              </w:rPr>
            </w:pPr>
            <w:r>
              <w:rPr>
                <w:spacing w:val="-4"/>
                <w:sz w:val="20"/>
              </w:rPr>
              <w:t>0.45</w:t>
            </w:r>
          </w:p>
        </w:tc>
      </w:tr>
      <w:tr>
        <w:trPr>
          <w:trHeight w:val="419" w:hRule="atLeast"/>
        </w:trPr>
        <w:tc>
          <w:tcPr>
            <w:tcW w:w="2390" w:type="dxa"/>
            <w:tcBorders>
              <w:top w:val="single" w:sz="12" w:space="0" w:color="00E2FF"/>
            </w:tcBorders>
          </w:tcPr>
          <w:p>
            <w:pPr>
              <w:pStyle w:val="TableParagraph"/>
              <w:jc w:val="left"/>
              <w:rPr>
                <w:rFonts w:ascii="Times New Roman"/>
                <w:sz w:val="20"/>
              </w:rPr>
            </w:pPr>
          </w:p>
        </w:tc>
        <w:tc>
          <w:tcPr>
            <w:tcW w:w="1599" w:type="dxa"/>
            <w:tcBorders>
              <w:top w:val="single" w:sz="12" w:space="0" w:color="00E2FF"/>
            </w:tcBorders>
          </w:tcPr>
          <w:p>
            <w:pPr>
              <w:pStyle w:val="TableParagraph"/>
              <w:spacing w:before="145"/>
              <w:ind w:left="879"/>
              <w:jc w:val="left"/>
              <w:rPr>
                <w:i/>
                <w:sz w:val="20"/>
              </w:rPr>
            </w:pPr>
            <w:r>
              <w:rPr>
                <w:i/>
                <w:spacing w:val="-4"/>
                <w:sz w:val="20"/>
              </w:rPr>
              <w:t>Mean</w:t>
            </w:r>
          </w:p>
        </w:tc>
        <w:tc>
          <w:tcPr>
            <w:tcW w:w="771" w:type="dxa"/>
            <w:tcBorders>
              <w:top w:val="single" w:sz="12" w:space="0" w:color="00E2FF"/>
            </w:tcBorders>
          </w:tcPr>
          <w:p>
            <w:pPr>
              <w:pStyle w:val="TableParagraph"/>
              <w:spacing w:before="145"/>
              <w:ind w:left="173"/>
              <w:jc w:val="left"/>
              <w:rPr>
                <w:sz w:val="20"/>
              </w:rPr>
            </w:pPr>
            <w:r>
              <w:rPr>
                <w:spacing w:val="-4"/>
                <w:sz w:val="20"/>
              </w:rPr>
              <w:t>6.24</w:t>
            </w:r>
          </w:p>
        </w:tc>
        <w:tc>
          <w:tcPr>
            <w:tcW w:w="836" w:type="dxa"/>
            <w:tcBorders>
              <w:top w:val="single" w:sz="12" w:space="0" w:color="00E2FF"/>
            </w:tcBorders>
          </w:tcPr>
          <w:p>
            <w:pPr>
              <w:pStyle w:val="TableParagraph"/>
              <w:spacing w:before="145"/>
              <w:ind w:left="224" w:right="224"/>
              <w:rPr>
                <w:sz w:val="20"/>
              </w:rPr>
            </w:pPr>
            <w:r>
              <w:rPr>
                <w:spacing w:val="-4"/>
                <w:sz w:val="20"/>
              </w:rPr>
              <w:t>6.01</w:t>
            </w:r>
          </w:p>
        </w:tc>
        <w:tc>
          <w:tcPr>
            <w:tcW w:w="836" w:type="dxa"/>
            <w:tcBorders>
              <w:top w:val="single" w:sz="12" w:space="0" w:color="00E2FF"/>
            </w:tcBorders>
          </w:tcPr>
          <w:p>
            <w:pPr>
              <w:pStyle w:val="TableParagraph"/>
              <w:spacing w:before="145"/>
              <w:ind w:left="224" w:right="226"/>
              <w:rPr>
                <w:sz w:val="20"/>
              </w:rPr>
            </w:pPr>
            <w:r>
              <w:rPr>
                <w:spacing w:val="-4"/>
                <w:sz w:val="20"/>
              </w:rPr>
              <w:t>7.20</w:t>
            </w:r>
          </w:p>
        </w:tc>
        <w:tc>
          <w:tcPr>
            <w:tcW w:w="838" w:type="dxa"/>
            <w:tcBorders>
              <w:top w:val="single" w:sz="12" w:space="0" w:color="00E2FF"/>
            </w:tcBorders>
          </w:tcPr>
          <w:p>
            <w:pPr>
              <w:pStyle w:val="TableParagraph"/>
              <w:spacing w:before="145"/>
              <w:ind w:left="75" w:right="80"/>
              <w:rPr>
                <w:sz w:val="20"/>
              </w:rPr>
            </w:pPr>
            <w:r>
              <w:rPr>
                <w:spacing w:val="-4"/>
                <w:sz w:val="20"/>
              </w:rPr>
              <w:t>6.70</w:t>
            </w:r>
          </w:p>
        </w:tc>
        <w:tc>
          <w:tcPr>
            <w:tcW w:w="838" w:type="dxa"/>
            <w:tcBorders>
              <w:top w:val="single" w:sz="12" w:space="0" w:color="00E2FF"/>
            </w:tcBorders>
          </w:tcPr>
          <w:p>
            <w:pPr>
              <w:pStyle w:val="TableParagraph"/>
              <w:spacing w:before="145"/>
              <w:ind w:left="79" w:right="80"/>
              <w:rPr>
                <w:sz w:val="20"/>
              </w:rPr>
            </w:pPr>
            <w:r>
              <w:rPr>
                <w:spacing w:val="-4"/>
                <w:sz w:val="20"/>
              </w:rPr>
              <w:t>6.36</w:t>
            </w:r>
          </w:p>
        </w:tc>
        <w:tc>
          <w:tcPr>
            <w:tcW w:w="836" w:type="dxa"/>
            <w:tcBorders>
              <w:top w:val="single" w:sz="12" w:space="0" w:color="00E2FF"/>
            </w:tcBorders>
          </w:tcPr>
          <w:p>
            <w:pPr>
              <w:pStyle w:val="TableParagraph"/>
              <w:spacing w:before="145"/>
              <w:ind w:left="224" w:right="228"/>
              <w:rPr>
                <w:sz w:val="20"/>
              </w:rPr>
            </w:pPr>
            <w:r>
              <w:rPr>
                <w:spacing w:val="-4"/>
                <w:sz w:val="20"/>
              </w:rPr>
              <w:t>6.75</w:t>
            </w:r>
          </w:p>
        </w:tc>
        <w:tc>
          <w:tcPr>
            <w:tcW w:w="836" w:type="dxa"/>
            <w:tcBorders>
              <w:top w:val="single" w:sz="12" w:space="0" w:color="00E2FF"/>
            </w:tcBorders>
          </w:tcPr>
          <w:p>
            <w:pPr>
              <w:pStyle w:val="TableParagraph"/>
              <w:spacing w:before="145"/>
              <w:ind w:left="223" w:right="228"/>
              <w:rPr>
                <w:sz w:val="20"/>
              </w:rPr>
            </w:pPr>
            <w:r>
              <w:rPr>
                <w:spacing w:val="-4"/>
                <w:sz w:val="20"/>
              </w:rPr>
              <w:t>6.20</w:t>
            </w:r>
          </w:p>
        </w:tc>
        <w:tc>
          <w:tcPr>
            <w:tcW w:w="836" w:type="dxa"/>
            <w:tcBorders>
              <w:top w:val="single" w:sz="12" w:space="0" w:color="00E2FF"/>
            </w:tcBorders>
          </w:tcPr>
          <w:p>
            <w:pPr>
              <w:pStyle w:val="TableParagraph"/>
              <w:spacing w:before="145"/>
              <w:ind w:left="221" w:right="228"/>
              <w:rPr>
                <w:sz w:val="20"/>
              </w:rPr>
            </w:pPr>
            <w:r>
              <w:rPr>
                <w:spacing w:val="-4"/>
                <w:sz w:val="20"/>
              </w:rPr>
              <w:t>6.50</w:t>
            </w:r>
          </w:p>
        </w:tc>
        <w:tc>
          <w:tcPr>
            <w:tcW w:w="838" w:type="dxa"/>
            <w:tcBorders>
              <w:top w:val="single" w:sz="12" w:space="0" w:color="00E2FF"/>
            </w:tcBorders>
          </w:tcPr>
          <w:p>
            <w:pPr>
              <w:pStyle w:val="TableParagraph"/>
              <w:spacing w:before="145"/>
              <w:ind w:left="71" w:right="80"/>
              <w:rPr>
                <w:sz w:val="20"/>
              </w:rPr>
            </w:pPr>
            <w:r>
              <w:rPr>
                <w:spacing w:val="-4"/>
                <w:sz w:val="20"/>
              </w:rPr>
              <w:t>6.80</w:t>
            </w:r>
          </w:p>
        </w:tc>
        <w:tc>
          <w:tcPr>
            <w:tcW w:w="838" w:type="dxa"/>
            <w:tcBorders>
              <w:top w:val="single" w:sz="12" w:space="0" w:color="00E2FF"/>
            </w:tcBorders>
          </w:tcPr>
          <w:p>
            <w:pPr>
              <w:pStyle w:val="TableParagraph"/>
              <w:spacing w:before="145"/>
              <w:ind w:left="75" w:right="80"/>
              <w:rPr>
                <w:sz w:val="20"/>
              </w:rPr>
            </w:pPr>
            <w:r>
              <w:rPr>
                <w:spacing w:val="-4"/>
                <w:sz w:val="20"/>
              </w:rPr>
              <w:t>7.06</w:t>
            </w:r>
          </w:p>
        </w:tc>
        <w:tc>
          <w:tcPr>
            <w:tcW w:w="836" w:type="dxa"/>
            <w:tcBorders>
              <w:top w:val="single" w:sz="12" w:space="0" w:color="00E2FF"/>
            </w:tcBorders>
          </w:tcPr>
          <w:p>
            <w:pPr>
              <w:pStyle w:val="TableParagraph"/>
              <w:spacing w:before="145"/>
              <w:ind w:left="220" w:right="228"/>
              <w:rPr>
                <w:sz w:val="20"/>
              </w:rPr>
            </w:pPr>
            <w:r>
              <w:rPr>
                <w:spacing w:val="-4"/>
                <w:sz w:val="20"/>
              </w:rPr>
              <w:t>6.40</w:t>
            </w:r>
          </w:p>
        </w:tc>
        <w:tc>
          <w:tcPr>
            <w:tcW w:w="840" w:type="dxa"/>
            <w:tcBorders>
              <w:top w:val="single" w:sz="12" w:space="0" w:color="00E2FF"/>
            </w:tcBorders>
          </w:tcPr>
          <w:p>
            <w:pPr>
              <w:pStyle w:val="TableParagraph"/>
              <w:spacing w:before="145"/>
              <w:ind w:left="233"/>
              <w:jc w:val="left"/>
              <w:rPr>
                <w:sz w:val="20"/>
              </w:rPr>
            </w:pPr>
            <w:r>
              <w:rPr>
                <w:spacing w:val="-4"/>
                <w:sz w:val="20"/>
              </w:rPr>
              <w:t>6.69</w:t>
            </w:r>
          </w:p>
        </w:tc>
      </w:tr>
      <w:tr>
        <w:trPr>
          <w:trHeight w:val="269" w:hRule="atLeast"/>
        </w:trPr>
        <w:tc>
          <w:tcPr>
            <w:tcW w:w="2390" w:type="dxa"/>
          </w:tcPr>
          <w:p>
            <w:pPr>
              <w:pStyle w:val="TableParagraph"/>
              <w:spacing w:line="239" w:lineRule="exact"/>
              <w:ind w:left="496" w:right="325"/>
              <w:rPr>
                <w:b/>
                <w:sz w:val="20"/>
              </w:rPr>
            </w:pPr>
            <w:r>
              <w:rPr>
                <w:b/>
                <w:spacing w:val="-2"/>
                <w:sz w:val="20"/>
              </w:rPr>
              <w:t>Admin/Secretary</w:t>
            </w:r>
          </w:p>
        </w:tc>
        <w:tc>
          <w:tcPr>
            <w:tcW w:w="1599" w:type="dxa"/>
          </w:tcPr>
          <w:p>
            <w:pPr>
              <w:pStyle w:val="TableParagraph"/>
              <w:spacing w:line="239" w:lineRule="exact"/>
              <w:ind w:left="332"/>
              <w:jc w:val="left"/>
              <w:rPr>
                <w:sz w:val="20"/>
              </w:rPr>
            </w:pPr>
            <w:r>
              <w:rPr>
                <w:spacing w:val="-5"/>
                <w:sz w:val="20"/>
              </w:rPr>
              <w:t>21</w:t>
            </w:r>
          </w:p>
        </w:tc>
        <w:tc>
          <w:tcPr>
            <w:tcW w:w="771"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8" w:type="dxa"/>
          </w:tcPr>
          <w:p>
            <w:pPr>
              <w:pStyle w:val="TableParagraph"/>
              <w:jc w:val="left"/>
              <w:rPr>
                <w:rFonts w:ascii="Times New Roman"/>
                <w:sz w:val="18"/>
              </w:rPr>
            </w:pPr>
          </w:p>
        </w:tc>
        <w:tc>
          <w:tcPr>
            <w:tcW w:w="836" w:type="dxa"/>
          </w:tcPr>
          <w:p>
            <w:pPr>
              <w:pStyle w:val="TableParagraph"/>
              <w:jc w:val="left"/>
              <w:rPr>
                <w:rFonts w:ascii="Times New Roman"/>
                <w:sz w:val="18"/>
              </w:rPr>
            </w:pPr>
          </w:p>
        </w:tc>
        <w:tc>
          <w:tcPr>
            <w:tcW w:w="840" w:type="dxa"/>
          </w:tcPr>
          <w:p>
            <w:pPr>
              <w:pStyle w:val="TableParagraph"/>
              <w:jc w:val="left"/>
              <w:rPr>
                <w:rFonts w:ascii="Times New Roman"/>
                <w:sz w:val="18"/>
              </w:rPr>
            </w:pPr>
          </w:p>
        </w:tc>
      </w:tr>
      <w:tr>
        <w:trPr>
          <w:trHeight w:val="235" w:hRule="atLeast"/>
        </w:trPr>
        <w:tc>
          <w:tcPr>
            <w:tcW w:w="2390" w:type="dxa"/>
          </w:tcPr>
          <w:p>
            <w:pPr>
              <w:pStyle w:val="TableParagraph"/>
              <w:jc w:val="left"/>
              <w:rPr>
                <w:rFonts w:ascii="Times New Roman"/>
                <w:sz w:val="16"/>
              </w:rPr>
            </w:pPr>
          </w:p>
        </w:tc>
        <w:tc>
          <w:tcPr>
            <w:tcW w:w="1599" w:type="dxa"/>
          </w:tcPr>
          <w:p>
            <w:pPr>
              <w:pStyle w:val="TableParagraph"/>
              <w:spacing w:line="215" w:lineRule="exact"/>
              <w:ind w:right="172"/>
              <w:jc w:val="right"/>
              <w:rPr>
                <w:i/>
                <w:sz w:val="20"/>
              </w:rPr>
            </w:pPr>
            <w:r>
              <w:rPr>
                <w:i/>
                <w:spacing w:val="-2"/>
                <w:sz w:val="20"/>
              </w:rPr>
              <w:t>Median</w:t>
            </w:r>
          </w:p>
        </w:tc>
        <w:tc>
          <w:tcPr>
            <w:tcW w:w="771" w:type="dxa"/>
          </w:tcPr>
          <w:p>
            <w:pPr>
              <w:pStyle w:val="TableParagraph"/>
              <w:spacing w:line="215" w:lineRule="exact"/>
              <w:ind w:left="173"/>
              <w:jc w:val="left"/>
              <w:rPr>
                <w:sz w:val="20"/>
              </w:rPr>
            </w:pPr>
            <w:r>
              <w:rPr>
                <w:spacing w:val="-4"/>
                <w:sz w:val="20"/>
              </w:rPr>
              <w:t>7.00</w:t>
            </w:r>
          </w:p>
        </w:tc>
        <w:tc>
          <w:tcPr>
            <w:tcW w:w="836" w:type="dxa"/>
          </w:tcPr>
          <w:p>
            <w:pPr>
              <w:pStyle w:val="TableParagraph"/>
              <w:spacing w:line="215" w:lineRule="exact"/>
              <w:ind w:left="224" w:right="224"/>
              <w:rPr>
                <w:sz w:val="20"/>
              </w:rPr>
            </w:pPr>
            <w:r>
              <w:rPr>
                <w:spacing w:val="-4"/>
                <w:sz w:val="20"/>
              </w:rPr>
              <w:t>6.00</w:t>
            </w:r>
          </w:p>
        </w:tc>
        <w:tc>
          <w:tcPr>
            <w:tcW w:w="836" w:type="dxa"/>
          </w:tcPr>
          <w:p>
            <w:pPr>
              <w:pStyle w:val="TableParagraph"/>
              <w:spacing w:line="215" w:lineRule="exact"/>
              <w:ind w:left="224" w:right="226"/>
              <w:rPr>
                <w:sz w:val="20"/>
              </w:rPr>
            </w:pPr>
            <w:r>
              <w:rPr>
                <w:spacing w:val="-4"/>
                <w:sz w:val="20"/>
              </w:rPr>
              <w:t>8.00</w:t>
            </w:r>
          </w:p>
        </w:tc>
        <w:tc>
          <w:tcPr>
            <w:tcW w:w="838" w:type="dxa"/>
          </w:tcPr>
          <w:p>
            <w:pPr>
              <w:pStyle w:val="TableParagraph"/>
              <w:spacing w:line="215" w:lineRule="exact"/>
              <w:ind w:left="75" w:right="80"/>
              <w:rPr>
                <w:sz w:val="20"/>
              </w:rPr>
            </w:pPr>
            <w:r>
              <w:rPr>
                <w:spacing w:val="-4"/>
                <w:sz w:val="20"/>
              </w:rPr>
              <w:t>7.50</w:t>
            </w:r>
          </w:p>
        </w:tc>
        <w:tc>
          <w:tcPr>
            <w:tcW w:w="838" w:type="dxa"/>
          </w:tcPr>
          <w:p>
            <w:pPr>
              <w:pStyle w:val="TableParagraph"/>
              <w:spacing w:line="215" w:lineRule="exact"/>
              <w:ind w:left="79" w:right="80"/>
              <w:rPr>
                <w:sz w:val="20"/>
              </w:rPr>
            </w:pPr>
            <w:r>
              <w:rPr>
                <w:spacing w:val="-4"/>
                <w:sz w:val="20"/>
              </w:rPr>
              <w:t>7.00</w:t>
            </w:r>
          </w:p>
        </w:tc>
        <w:tc>
          <w:tcPr>
            <w:tcW w:w="836" w:type="dxa"/>
          </w:tcPr>
          <w:p>
            <w:pPr>
              <w:pStyle w:val="TableParagraph"/>
              <w:spacing w:line="215" w:lineRule="exact"/>
              <w:ind w:left="224" w:right="228"/>
              <w:rPr>
                <w:sz w:val="20"/>
              </w:rPr>
            </w:pPr>
            <w:r>
              <w:rPr>
                <w:spacing w:val="-4"/>
                <w:sz w:val="20"/>
              </w:rPr>
              <w:t>7.00</w:t>
            </w:r>
          </w:p>
        </w:tc>
        <w:tc>
          <w:tcPr>
            <w:tcW w:w="836" w:type="dxa"/>
          </w:tcPr>
          <w:p>
            <w:pPr>
              <w:pStyle w:val="TableParagraph"/>
              <w:spacing w:line="215" w:lineRule="exact"/>
              <w:ind w:left="223" w:right="228"/>
              <w:rPr>
                <w:sz w:val="20"/>
              </w:rPr>
            </w:pPr>
            <w:r>
              <w:rPr>
                <w:spacing w:val="-4"/>
                <w:sz w:val="20"/>
              </w:rPr>
              <w:t>6.30</w:t>
            </w:r>
          </w:p>
        </w:tc>
        <w:tc>
          <w:tcPr>
            <w:tcW w:w="836" w:type="dxa"/>
          </w:tcPr>
          <w:p>
            <w:pPr>
              <w:pStyle w:val="TableParagraph"/>
              <w:spacing w:line="215" w:lineRule="exact"/>
              <w:ind w:left="221" w:right="228"/>
              <w:rPr>
                <w:sz w:val="20"/>
              </w:rPr>
            </w:pPr>
            <w:r>
              <w:rPr>
                <w:spacing w:val="-4"/>
                <w:sz w:val="20"/>
              </w:rPr>
              <w:t>7.00</w:t>
            </w:r>
          </w:p>
        </w:tc>
        <w:tc>
          <w:tcPr>
            <w:tcW w:w="838" w:type="dxa"/>
          </w:tcPr>
          <w:p>
            <w:pPr>
              <w:pStyle w:val="TableParagraph"/>
              <w:spacing w:line="215" w:lineRule="exact"/>
              <w:ind w:left="71" w:right="80"/>
              <w:rPr>
                <w:sz w:val="20"/>
              </w:rPr>
            </w:pPr>
            <w:r>
              <w:rPr>
                <w:spacing w:val="-4"/>
                <w:sz w:val="20"/>
              </w:rPr>
              <w:t>7.00</w:t>
            </w:r>
          </w:p>
        </w:tc>
        <w:tc>
          <w:tcPr>
            <w:tcW w:w="838" w:type="dxa"/>
          </w:tcPr>
          <w:p>
            <w:pPr>
              <w:pStyle w:val="TableParagraph"/>
              <w:spacing w:line="215" w:lineRule="exact"/>
              <w:ind w:left="75" w:right="80"/>
              <w:rPr>
                <w:sz w:val="20"/>
              </w:rPr>
            </w:pPr>
            <w:r>
              <w:rPr>
                <w:spacing w:val="-4"/>
                <w:sz w:val="20"/>
              </w:rPr>
              <w:t>7.00</w:t>
            </w:r>
          </w:p>
        </w:tc>
        <w:tc>
          <w:tcPr>
            <w:tcW w:w="836" w:type="dxa"/>
          </w:tcPr>
          <w:p>
            <w:pPr>
              <w:pStyle w:val="TableParagraph"/>
              <w:spacing w:line="215" w:lineRule="exact"/>
              <w:ind w:left="220" w:right="228"/>
              <w:rPr>
                <w:sz w:val="20"/>
              </w:rPr>
            </w:pPr>
            <w:r>
              <w:rPr>
                <w:spacing w:val="-4"/>
                <w:sz w:val="20"/>
              </w:rPr>
              <w:t>7.00</w:t>
            </w:r>
          </w:p>
        </w:tc>
        <w:tc>
          <w:tcPr>
            <w:tcW w:w="840" w:type="dxa"/>
          </w:tcPr>
          <w:p>
            <w:pPr>
              <w:pStyle w:val="TableParagraph"/>
              <w:spacing w:line="215" w:lineRule="exact"/>
              <w:ind w:left="233"/>
              <w:jc w:val="left"/>
              <w:rPr>
                <w:sz w:val="20"/>
              </w:rPr>
            </w:pPr>
            <w:r>
              <w:rPr>
                <w:spacing w:val="-4"/>
                <w:sz w:val="20"/>
              </w:rPr>
              <w:t>7.00</w:t>
            </w:r>
          </w:p>
        </w:tc>
      </w:tr>
    </w:tbl>
    <w:p>
      <w:pPr>
        <w:spacing w:after="0" w:line="215" w:lineRule="exact"/>
        <w:jc w:val="left"/>
        <w:rPr>
          <w:sz w:val="20"/>
        </w:rPr>
        <w:sectPr>
          <w:pgSz w:w="16840" w:h="11910" w:orient="landscape"/>
          <w:pgMar w:header="0" w:footer="998" w:top="1340" w:bottom="1180" w:left="1340" w:right="1320"/>
        </w:sectPr>
      </w:pPr>
    </w:p>
    <w:p>
      <w:pPr>
        <w:pStyle w:val="BodyText"/>
        <w:rPr>
          <w:i/>
          <w:sz w:val="23"/>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89"/>
        <w:gridCol w:w="469"/>
        <w:gridCol w:w="930"/>
        <w:gridCol w:w="770"/>
        <w:gridCol w:w="835"/>
        <w:gridCol w:w="835"/>
        <w:gridCol w:w="837"/>
        <w:gridCol w:w="837"/>
        <w:gridCol w:w="835"/>
        <w:gridCol w:w="835"/>
        <w:gridCol w:w="835"/>
        <w:gridCol w:w="837"/>
        <w:gridCol w:w="837"/>
        <w:gridCol w:w="835"/>
        <w:gridCol w:w="839"/>
      </w:tblGrid>
      <w:tr>
        <w:trPr>
          <w:trHeight w:val="369"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line="205" w:lineRule="exact"/>
              <w:ind w:left="122" w:right="152"/>
              <w:rPr>
                <w:i/>
                <w:sz w:val="20"/>
              </w:rPr>
            </w:pPr>
            <w:r>
              <w:rPr>
                <w:i/>
                <w:spacing w:val="-5"/>
                <w:sz w:val="20"/>
              </w:rPr>
              <w:t>SD</w:t>
            </w:r>
          </w:p>
        </w:tc>
        <w:tc>
          <w:tcPr>
            <w:tcW w:w="770" w:type="dxa"/>
          </w:tcPr>
          <w:p>
            <w:pPr>
              <w:pStyle w:val="TableParagraph"/>
              <w:spacing w:line="205" w:lineRule="exact"/>
              <w:ind w:left="174"/>
              <w:jc w:val="left"/>
              <w:rPr>
                <w:sz w:val="20"/>
              </w:rPr>
            </w:pPr>
            <w:r>
              <w:rPr>
                <w:spacing w:val="-4"/>
                <w:sz w:val="20"/>
              </w:rPr>
              <w:t>2.02</w:t>
            </w:r>
          </w:p>
        </w:tc>
        <w:tc>
          <w:tcPr>
            <w:tcW w:w="835" w:type="dxa"/>
          </w:tcPr>
          <w:p>
            <w:pPr>
              <w:pStyle w:val="TableParagraph"/>
              <w:spacing w:line="205" w:lineRule="exact"/>
              <w:ind w:left="224" w:right="222"/>
              <w:rPr>
                <w:sz w:val="20"/>
              </w:rPr>
            </w:pPr>
            <w:r>
              <w:rPr>
                <w:spacing w:val="-4"/>
                <w:sz w:val="20"/>
              </w:rPr>
              <w:t>1.89</w:t>
            </w:r>
          </w:p>
        </w:tc>
        <w:tc>
          <w:tcPr>
            <w:tcW w:w="835" w:type="dxa"/>
          </w:tcPr>
          <w:p>
            <w:pPr>
              <w:pStyle w:val="TableParagraph"/>
              <w:spacing w:line="205" w:lineRule="exact"/>
              <w:ind w:left="224" w:right="222"/>
              <w:rPr>
                <w:sz w:val="20"/>
              </w:rPr>
            </w:pPr>
            <w:r>
              <w:rPr>
                <w:spacing w:val="-4"/>
                <w:sz w:val="20"/>
              </w:rPr>
              <w:t>1.99</w:t>
            </w:r>
          </w:p>
        </w:tc>
        <w:tc>
          <w:tcPr>
            <w:tcW w:w="837" w:type="dxa"/>
          </w:tcPr>
          <w:p>
            <w:pPr>
              <w:pStyle w:val="TableParagraph"/>
              <w:spacing w:line="205" w:lineRule="exact"/>
              <w:ind w:left="220" w:right="219"/>
              <w:rPr>
                <w:sz w:val="20"/>
              </w:rPr>
            </w:pPr>
            <w:r>
              <w:rPr>
                <w:spacing w:val="-4"/>
                <w:sz w:val="20"/>
              </w:rPr>
              <w:t>2.00</w:t>
            </w:r>
          </w:p>
        </w:tc>
        <w:tc>
          <w:tcPr>
            <w:tcW w:w="837" w:type="dxa"/>
          </w:tcPr>
          <w:p>
            <w:pPr>
              <w:pStyle w:val="TableParagraph"/>
              <w:spacing w:line="205" w:lineRule="exact"/>
              <w:ind w:left="220" w:right="213"/>
              <w:rPr>
                <w:sz w:val="20"/>
              </w:rPr>
            </w:pPr>
            <w:r>
              <w:rPr>
                <w:spacing w:val="-4"/>
                <w:sz w:val="20"/>
              </w:rPr>
              <w:t>2.27</w:t>
            </w:r>
          </w:p>
        </w:tc>
        <w:tc>
          <w:tcPr>
            <w:tcW w:w="835" w:type="dxa"/>
          </w:tcPr>
          <w:p>
            <w:pPr>
              <w:pStyle w:val="TableParagraph"/>
              <w:spacing w:line="205" w:lineRule="exact"/>
              <w:ind w:left="228" w:right="222"/>
              <w:rPr>
                <w:sz w:val="20"/>
              </w:rPr>
            </w:pPr>
            <w:r>
              <w:rPr>
                <w:spacing w:val="-4"/>
                <w:sz w:val="20"/>
              </w:rPr>
              <w:t>1.92</w:t>
            </w:r>
          </w:p>
        </w:tc>
        <w:tc>
          <w:tcPr>
            <w:tcW w:w="835" w:type="dxa"/>
          </w:tcPr>
          <w:p>
            <w:pPr>
              <w:pStyle w:val="TableParagraph"/>
              <w:spacing w:line="205" w:lineRule="exact"/>
              <w:ind w:left="228" w:right="221"/>
              <w:rPr>
                <w:sz w:val="20"/>
              </w:rPr>
            </w:pPr>
            <w:r>
              <w:rPr>
                <w:spacing w:val="-4"/>
                <w:sz w:val="20"/>
              </w:rPr>
              <w:t>1.80</w:t>
            </w:r>
          </w:p>
        </w:tc>
        <w:tc>
          <w:tcPr>
            <w:tcW w:w="835" w:type="dxa"/>
          </w:tcPr>
          <w:p>
            <w:pPr>
              <w:pStyle w:val="TableParagraph"/>
              <w:spacing w:line="205" w:lineRule="exact"/>
              <w:ind w:left="228" w:right="221"/>
              <w:rPr>
                <w:sz w:val="20"/>
              </w:rPr>
            </w:pPr>
            <w:r>
              <w:rPr>
                <w:spacing w:val="-4"/>
                <w:sz w:val="20"/>
              </w:rPr>
              <w:t>1.96</w:t>
            </w:r>
          </w:p>
        </w:tc>
        <w:tc>
          <w:tcPr>
            <w:tcW w:w="837" w:type="dxa"/>
          </w:tcPr>
          <w:p>
            <w:pPr>
              <w:pStyle w:val="TableParagraph"/>
              <w:spacing w:line="205" w:lineRule="exact"/>
              <w:ind w:left="220" w:right="213"/>
              <w:rPr>
                <w:sz w:val="20"/>
              </w:rPr>
            </w:pPr>
            <w:r>
              <w:rPr>
                <w:spacing w:val="-4"/>
                <w:sz w:val="20"/>
              </w:rPr>
              <w:t>1.71</w:t>
            </w:r>
          </w:p>
        </w:tc>
        <w:tc>
          <w:tcPr>
            <w:tcW w:w="837" w:type="dxa"/>
          </w:tcPr>
          <w:p>
            <w:pPr>
              <w:pStyle w:val="TableParagraph"/>
              <w:spacing w:line="205" w:lineRule="exact"/>
              <w:ind w:left="220" w:right="207"/>
              <w:rPr>
                <w:sz w:val="20"/>
              </w:rPr>
            </w:pPr>
            <w:r>
              <w:rPr>
                <w:spacing w:val="-4"/>
                <w:sz w:val="20"/>
              </w:rPr>
              <w:t>1.79</w:t>
            </w:r>
          </w:p>
        </w:tc>
        <w:tc>
          <w:tcPr>
            <w:tcW w:w="835" w:type="dxa"/>
          </w:tcPr>
          <w:p>
            <w:pPr>
              <w:pStyle w:val="TableParagraph"/>
              <w:spacing w:line="205" w:lineRule="exact"/>
              <w:ind w:left="228" w:right="216"/>
              <w:rPr>
                <w:sz w:val="20"/>
              </w:rPr>
            </w:pPr>
            <w:r>
              <w:rPr>
                <w:spacing w:val="-4"/>
                <w:sz w:val="20"/>
              </w:rPr>
              <w:t>1.76</w:t>
            </w:r>
          </w:p>
        </w:tc>
        <w:tc>
          <w:tcPr>
            <w:tcW w:w="839" w:type="dxa"/>
          </w:tcPr>
          <w:p>
            <w:pPr>
              <w:pStyle w:val="TableParagraph"/>
              <w:spacing w:line="205" w:lineRule="exact"/>
              <w:ind w:left="245"/>
              <w:jc w:val="left"/>
              <w:rPr>
                <w:sz w:val="20"/>
              </w:rPr>
            </w:pPr>
            <w:r>
              <w:rPr>
                <w:spacing w:val="-4"/>
                <w:sz w:val="20"/>
              </w:rPr>
              <w:t>1.61</w:t>
            </w:r>
          </w:p>
        </w:tc>
      </w:tr>
      <w:tr>
        <w:trPr>
          <w:trHeight w:val="525" w:hRule="atLeast"/>
        </w:trPr>
        <w:tc>
          <w:tcPr>
            <w:tcW w:w="2589" w:type="dxa"/>
            <w:tcBorders>
              <w:bottom w:val="single" w:sz="12" w:space="0" w:color="00E2FF"/>
            </w:tcBorders>
          </w:tcPr>
          <w:p>
            <w:pPr>
              <w:pStyle w:val="TableParagraph"/>
              <w:jc w:val="left"/>
              <w:rPr>
                <w:rFonts w:ascii="Times New Roman"/>
                <w:sz w:val="20"/>
              </w:rPr>
            </w:pPr>
          </w:p>
        </w:tc>
        <w:tc>
          <w:tcPr>
            <w:tcW w:w="469" w:type="dxa"/>
            <w:tcBorders>
              <w:bottom w:val="single" w:sz="12" w:space="0" w:color="00E2FF"/>
            </w:tcBorders>
          </w:tcPr>
          <w:p>
            <w:pPr>
              <w:pStyle w:val="TableParagraph"/>
              <w:jc w:val="left"/>
              <w:rPr>
                <w:rFonts w:ascii="Times New Roman"/>
                <w:sz w:val="20"/>
              </w:rPr>
            </w:pPr>
          </w:p>
        </w:tc>
        <w:tc>
          <w:tcPr>
            <w:tcW w:w="930" w:type="dxa"/>
            <w:tcBorders>
              <w:bottom w:val="single" w:sz="12" w:space="0" w:color="00E2FF"/>
            </w:tcBorders>
          </w:tcPr>
          <w:p>
            <w:pPr>
              <w:pStyle w:val="TableParagraph"/>
              <w:spacing w:before="129"/>
              <w:ind w:left="122" w:right="156"/>
              <w:rPr>
                <w:i/>
                <w:sz w:val="20"/>
              </w:rPr>
            </w:pPr>
            <w:r>
              <w:rPr>
                <w:i/>
                <w:spacing w:val="-5"/>
                <w:sz w:val="20"/>
              </w:rPr>
              <w:t>SEM</w:t>
            </w:r>
          </w:p>
        </w:tc>
        <w:tc>
          <w:tcPr>
            <w:tcW w:w="770" w:type="dxa"/>
            <w:tcBorders>
              <w:bottom w:val="single" w:sz="12" w:space="0" w:color="00E2FF"/>
            </w:tcBorders>
          </w:tcPr>
          <w:p>
            <w:pPr>
              <w:pStyle w:val="TableParagraph"/>
              <w:spacing w:before="129"/>
              <w:ind w:left="174"/>
              <w:jc w:val="left"/>
              <w:rPr>
                <w:sz w:val="20"/>
              </w:rPr>
            </w:pPr>
            <w:r>
              <w:rPr>
                <w:spacing w:val="-4"/>
                <w:sz w:val="20"/>
              </w:rPr>
              <w:t>0.44</w:t>
            </w:r>
          </w:p>
        </w:tc>
        <w:tc>
          <w:tcPr>
            <w:tcW w:w="835" w:type="dxa"/>
            <w:tcBorders>
              <w:bottom w:val="single" w:sz="12" w:space="0" w:color="00E2FF"/>
            </w:tcBorders>
          </w:tcPr>
          <w:p>
            <w:pPr>
              <w:pStyle w:val="TableParagraph"/>
              <w:spacing w:before="129"/>
              <w:ind w:left="224" w:right="222"/>
              <w:rPr>
                <w:sz w:val="20"/>
              </w:rPr>
            </w:pPr>
            <w:r>
              <w:rPr>
                <w:spacing w:val="-4"/>
                <w:sz w:val="20"/>
              </w:rPr>
              <w:t>0.41</w:t>
            </w:r>
          </w:p>
        </w:tc>
        <w:tc>
          <w:tcPr>
            <w:tcW w:w="835" w:type="dxa"/>
            <w:tcBorders>
              <w:bottom w:val="single" w:sz="12" w:space="0" w:color="00E2FF"/>
            </w:tcBorders>
          </w:tcPr>
          <w:p>
            <w:pPr>
              <w:pStyle w:val="TableParagraph"/>
              <w:spacing w:before="129"/>
              <w:ind w:left="224" w:right="222"/>
              <w:rPr>
                <w:sz w:val="20"/>
              </w:rPr>
            </w:pPr>
            <w:r>
              <w:rPr>
                <w:spacing w:val="-4"/>
                <w:sz w:val="20"/>
              </w:rPr>
              <w:t>0.43</w:t>
            </w:r>
          </w:p>
        </w:tc>
        <w:tc>
          <w:tcPr>
            <w:tcW w:w="837" w:type="dxa"/>
            <w:tcBorders>
              <w:bottom w:val="single" w:sz="12" w:space="0" w:color="00E2FF"/>
            </w:tcBorders>
          </w:tcPr>
          <w:p>
            <w:pPr>
              <w:pStyle w:val="TableParagraph"/>
              <w:spacing w:before="129"/>
              <w:ind w:left="220" w:right="219"/>
              <w:rPr>
                <w:sz w:val="20"/>
              </w:rPr>
            </w:pPr>
            <w:r>
              <w:rPr>
                <w:spacing w:val="-4"/>
                <w:sz w:val="20"/>
              </w:rPr>
              <w:t>0.44</w:t>
            </w:r>
          </w:p>
        </w:tc>
        <w:tc>
          <w:tcPr>
            <w:tcW w:w="837" w:type="dxa"/>
            <w:tcBorders>
              <w:bottom w:val="single" w:sz="12" w:space="0" w:color="00E2FF"/>
            </w:tcBorders>
          </w:tcPr>
          <w:p>
            <w:pPr>
              <w:pStyle w:val="TableParagraph"/>
              <w:spacing w:before="129"/>
              <w:ind w:left="220" w:right="213"/>
              <w:rPr>
                <w:sz w:val="20"/>
              </w:rPr>
            </w:pPr>
            <w:r>
              <w:rPr>
                <w:spacing w:val="-4"/>
                <w:sz w:val="20"/>
              </w:rPr>
              <w:t>0.50</w:t>
            </w:r>
          </w:p>
        </w:tc>
        <w:tc>
          <w:tcPr>
            <w:tcW w:w="835" w:type="dxa"/>
            <w:tcBorders>
              <w:bottom w:val="single" w:sz="12" w:space="0" w:color="00E2FF"/>
            </w:tcBorders>
          </w:tcPr>
          <w:p>
            <w:pPr>
              <w:pStyle w:val="TableParagraph"/>
              <w:spacing w:before="129"/>
              <w:ind w:left="228" w:right="222"/>
              <w:rPr>
                <w:sz w:val="20"/>
              </w:rPr>
            </w:pPr>
            <w:r>
              <w:rPr>
                <w:spacing w:val="-4"/>
                <w:sz w:val="20"/>
              </w:rPr>
              <w:t>0.42</w:t>
            </w:r>
          </w:p>
        </w:tc>
        <w:tc>
          <w:tcPr>
            <w:tcW w:w="835" w:type="dxa"/>
            <w:tcBorders>
              <w:bottom w:val="single" w:sz="12" w:space="0" w:color="00E2FF"/>
            </w:tcBorders>
          </w:tcPr>
          <w:p>
            <w:pPr>
              <w:pStyle w:val="TableParagraph"/>
              <w:spacing w:before="129"/>
              <w:ind w:left="228" w:right="221"/>
              <w:rPr>
                <w:sz w:val="20"/>
              </w:rPr>
            </w:pPr>
            <w:r>
              <w:rPr>
                <w:spacing w:val="-4"/>
                <w:sz w:val="20"/>
              </w:rPr>
              <w:t>0.39</w:t>
            </w:r>
          </w:p>
        </w:tc>
        <w:tc>
          <w:tcPr>
            <w:tcW w:w="835" w:type="dxa"/>
            <w:tcBorders>
              <w:bottom w:val="single" w:sz="12" w:space="0" w:color="00E2FF"/>
            </w:tcBorders>
          </w:tcPr>
          <w:p>
            <w:pPr>
              <w:pStyle w:val="TableParagraph"/>
              <w:spacing w:before="129"/>
              <w:ind w:left="228" w:right="221"/>
              <w:rPr>
                <w:sz w:val="20"/>
              </w:rPr>
            </w:pPr>
            <w:r>
              <w:rPr>
                <w:spacing w:val="-4"/>
                <w:sz w:val="20"/>
              </w:rPr>
              <w:t>0.43</w:t>
            </w:r>
          </w:p>
        </w:tc>
        <w:tc>
          <w:tcPr>
            <w:tcW w:w="837" w:type="dxa"/>
            <w:tcBorders>
              <w:bottom w:val="single" w:sz="12" w:space="0" w:color="00E2FF"/>
            </w:tcBorders>
          </w:tcPr>
          <w:p>
            <w:pPr>
              <w:pStyle w:val="TableParagraph"/>
              <w:spacing w:before="129"/>
              <w:ind w:left="220" w:right="213"/>
              <w:rPr>
                <w:sz w:val="20"/>
              </w:rPr>
            </w:pPr>
            <w:r>
              <w:rPr>
                <w:spacing w:val="-4"/>
                <w:sz w:val="20"/>
              </w:rPr>
              <w:t>0.37</w:t>
            </w:r>
          </w:p>
        </w:tc>
        <w:tc>
          <w:tcPr>
            <w:tcW w:w="837" w:type="dxa"/>
            <w:tcBorders>
              <w:bottom w:val="single" w:sz="12" w:space="0" w:color="00E2FF"/>
            </w:tcBorders>
          </w:tcPr>
          <w:p>
            <w:pPr>
              <w:pStyle w:val="TableParagraph"/>
              <w:spacing w:before="129"/>
              <w:ind w:left="220" w:right="207"/>
              <w:rPr>
                <w:sz w:val="20"/>
              </w:rPr>
            </w:pPr>
            <w:r>
              <w:rPr>
                <w:spacing w:val="-4"/>
                <w:sz w:val="20"/>
              </w:rPr>
              <w:t>0.39</w:t>
            </w:r>
          </w:p>
        </w:tc>
        <w:tc>
          <w:tcPr>
            <w:tcW w:w="835" w:type="dxa"/>
            <w:tcBorders>
              <w:bottom w:val="single" w:sz="12" w:space="0" w:color="00E2FF"/>
            </w:tcBorders>
          </w:tcPr>
          <w:p>
            <w:pPr>
              <w:pStyle w:val="TableParagraph"/>
              <w:spacing w:before="129"/>
              <w:ind w:left="228" w:right="216"/>
              <w:rPr>
                <w:sz w:val="20"/>
              </w:rPr>
            </w:pPr>
            <w:r>
              <w:rPr>
                <w:spacing w:val="-4"/>
                <w:sz w:val="20"/>
              </w:rPr>
              <w:t>0.38</w:t>
            </w:r>
          </w:p>
        </w:tc>
        <w:tc>
          <w:tcPr>
            <w:tcW w:w="839" w:type="dxa"/>
            <w:tcBorders>
              <w:bottom w:val="single" w:sz="12" w:space="0" w:color="00E2FF"/>
            </w:tcBorders>
          </w:tcPr>
          <w:p>
            <w:pPr>
              <w:pStyle w:val="TableParagraph"/>
              <w:spacing w:before="129"/>
              <w:ind w:left="245"/>
              <w:jc w:val="left"/>
              <w:rPr>
                <w:sz w:val="20"/>
              </w:rPr>
            </w:pPr>
            <w:r>
              <w:rPr>
                <w:spacing w:val="-4"/>
                <w:sz w:val="20"/>
              </w:rPr>
              <w:t>0.35</w:t>
            </w:r>
          </w:p>
        </w:tc>
      </w:tr>
      <w:tr>
        <w:trPr>
          <w:trHeight w:val="536" w:hRule="atLeast"/>
        </w:trPr>
        <w:tc>
          <w:tcPr>
            <w:tcW w:w="2589" w:type="dxa"/>
            <w:tcBorders>
              <w:top w:val="single" w:sz="12" w:space="0" w:color="00E2FF"/>
              <w:bottom w:val="single" w:sz="12" w:space="0" w:color="00E2FF"/>
            </w:tcBorders>
          </w:tcPr>
          <w:p>
            <w:pPr>
              <w:pStyle w:val="TableParagraph"/>
              <w:spacing w:before="145"/>
              <w:ind w:left="113" w:right="133"/>
              <w:rPr>
                <w:b/>
                <w:sz w:val="20"/>
              </w:rPr>
            </w:pPr>
            <w:r>
              <w:rPr>
                <w:b/>
                <w:spacing w:val="-2"/>
                <w:sz w:val="20"/>
              </w:rPr>
              <w:t>Legal</w:t>
            </w:r>
          </w:p>
        </w:tc>
        <w:tc>
          <w:tcPr>
            <w:tcW w:w="469" w:type="dxa"/>
            <w:tcBorders>
              <w:top w:val="single" w:sz="12" w:space="0" w:color="00E2FF"/>
              <w:bottom w:val="single" w:sz="12" w:space="0" w:color="00E2FF"/>
            </w:tcBorders>
          </w:tcPr>
          <w:p>
            <w:pPr>
              <w:pStyle w:val="TableParagraph"/>
              <w:spacing w:before="145"/>
              <w:ind w:left="185"/>
              <w:jc w:val="left"/>
              <w:rPr>
                <w:sz w:val="20"/>
              </w:rPr>
            </w:pPr>
            <w:r>
              <w:rPr>
                <w:w w:val="100"/>
                <w:sz w:val="20"/>
              </w:rPr>
              <w:t>1</w:t>
            </w:r>
          </w:p>
        </w:tc>
        <w:tc>
          <w:tcPr>
            <w:tcW w:w="930" w:type="dxa"/>
            <w:tcBorders>
              <w:top w:val="single" w:sz="12" w:space="0" w:color="00E2FF"/>
              <w:bottom w:val="single" w:sz="12" w:space="0" w:color="00E2FF"/>
            </w:tcBorders>
          </w:tcPr>
          <w:p>
            <w:pPr>
              <w:pStyle w:val="TableParagraph"/>
              <w:spacing w:before="145"/>
              <w:ind w:left="122" w:right="153"/>
              <w:rPr>
                <w:i/>
                <w:sz w:val="20"/>
              </w:rPr>
            </w:pPr>
            <w:r>
              <w:rPr>
                <w:i/>
                <w:spacing w:val="-4"/>
                <w:sz w:val="20"/>
              </w:rPr>
              <w:t>Mean</w:t>
            </w:r>
          </w:p>
        </w:tc>
        <w:tc>
          <w:tcPr>
            <w:tcW w:w="770" w:type="dxa"/>
            <w:tcBorders>
              <w:top w:val="single" w:sz="12" w:space="0" w:color="00E2FF"/>
              <w:bottom w:val="single" w:sz="12" w:space="0" w:color="00E2FF"/>
            </w:tcBorders>
          </w:tcPr>
          <w:p>
            <w:pPr>
              <w:pStyle w:val="TableParagraph"/>
              <w:spacing w:before="145"/>
              <w:ind w:left="174"/>
              <w:jc w:val="left"/>
              <w:rPr>
                <w:sz w:val="20"/>
              </w:rPr>
            </w:pPr>
            <w:r>
              <w:rPr>
                <w:spacing w:val="-4"/>
                <w:sz w:val="20"/>
              </w:rPr>
              <w:t>7.80</w:t>
            </w:r>
          </w:p>
        </w:tc>
        <w:tc>
          <w:tcPr>
            <w:tcW w:w="835" w:type="dxa"/>
            <w:tcBorders>
              <w:top w:val="single" w:sz="12" w:space="0" w:color="00E2FF"/>
              <w:bottom w:val="single" w:sz="12" w:space="0" w:color="00E2FF"/>
            </w:tcBorders>
          </w:tcPr>
          <w:p>
            <w:pPr>
              <w:pStyle w:val="TableParagraph"/>
              <w:spacing w:before="145"/>
              <w:ind w:left="224" w:right="222"/>
              <w:rPr>
                <w:sz w:val="20"/>
              </w:rPr>
            </w:pPr>
            <w:r>
              <w:rPr>
                <w:spacing w:val="-4"/>
                <w:sz w:val="20"/>
              </w:rPr>
              <w:t>9.30</w:t>
            </w:r>
          </w:p>
        </w:tc>
        <w:tc>
          <w:tcPr>
            <w:tcW w:w="835" w:type="dxa"/>
            <w:tcBorders>
              <w:top w:val="single" w:sz="12" w:space="0" w:color="00E2FF"/>
              <w:bottom w:val="single" w:sz="12" w:space="0" w:color="00E2FF"/>
            </w:tcBorders>
          </w:tcPr>
          <w:p>
            <w:pPr>
              <w:pStyle w:val="TableParagraph"/>
              <w:spacing w:before="145"/>
              <w:ind w:left="224" w:right="222"/>
              <w:rPr>
                <w:sz w:val="20"/>
              </w:rPr>
            </w:pPr>
            <w:r>
              <w:rPr>
                <w:spacing w:val="-4"/>
                <w:sz w:val="20"/>
              </w:rPr>
              <w:t>8.80</w:t>
            </w:r>
          </w:p>
        </w:tc>
        <w:tc>
          <w:tcPr>
            <w:tcW w:w="837" w:type="dxa"/>
            <w:tcBorders>
              <w:top w:val="single" w:sz="12" w:space="0" w:color="00E2FF"/>
              <w:bottom w:val="single" w:sz="12" w:space="0" w:color="00E2FF"/>
            </w:tcBorders>
          </w:tcPr>
          <w:p>
            <w:pPr>
              <w:pStyle w:val="TableParagraph"/>
              <w:spacing w:before="145"/>
              <w:ind w:left="220" w:right="219"/>
              <w:rPr>
                <w:sz w:val="20"/>
              </w:rPr>
            </w:pPr>
            <w:r>
              <w:rPr>
                <w:spacing w:val="-4"/>
                <w:sz w:val="20"/>
              </w:rPr>
              <w:t>9.50</w:t>
            </w:r>
          </w:p>
        </w:tc>
        <w:tc>
          <w:tcPr>
            <w:tcW w:w="837" w:type="dxa"/>
            <w:tcBorders>
              <w:top w:val="single" w:sz="12" w:space="0" w:color="00E2FF"/>
              <w:bottom w:val="single" w:sz="12" w:space="0" w:color="00E2FF"/>
            </w:tcBorders>
          </w:tcPr>
          <w:p>
            <w:pPr>
              <w:pStyle w:val="TableParagraph"/>
              <w:spacing w:before="145"/>
              <w:ind w:left="220" w:right="213"/>
              <w:rPr>
                <w:sz w:val="20"/>
              </w:rPr>
            </w:pPr>
            <w:r>
              <w:rPr>
                <w:spacing w:val="-4"/>
                <w:sz w:val="20"/>
              </w:rPr>
              <w:t>7.80</w:t>
            </w:r>
          </w:p>
        </w:tc>
        <w:tc>
          <w:tcPr>
            <w:tcW w:w="835" w:type="dxa"/>
            <w:tcBorders>
              <w:top w:val="single" w:sz="12" w:space="0" w:color="00E2FF"/>
              <w:bottom w:val="single" w:sz="12" w:space="0" w:color="00E2FF"/>
            </w:tcBorders>
          </w:tcPr>
          <w:p>
            <w:pPr>
              <w:pStyle w:val="TableParagraph"/>
              <w:spacing w:before="145"/>
              <w:ind w:left="228" w:right="222"/>
              <w:rPr>
                <w:sz w:val="20"/>
              </w:rPr>
            </w:pPr>
            <w:r>
              <w:rPr>
                <w:spacing w:val="-4"/>
                <w:sz w:val="20"/>
              </w:rPr>
              <w:t>8.00</w:t>
            </w:r>
          </w:p>
        </w:tc>
        <w:tc>
          <w:tcPr>
            <w:tcW w:w="835" w:type="dxa"/>
            <w:tcBorders>
              <w:top w:val="single" w:sz="12" w:space="0" w:color="00E2FF"/>
              <w:bottom w:val="single" w:sz="12" w:space="0" w:color="00E2FF"/>
            </w:tcBorders>
          </w:tcPr>
          <w:p>
            <w:pPr>
              <w:pStyle w:val="TableParagraph"/>
              <w:spacing w:before="145"/>
              <w:ind w:left="228" w:right="221"/>
              <w:rPr>
                <w:sz w:val="20"/>
              </w:rPr>
            </w:pPr>
            <w:r>
              <w:rPr>
                <w:spacing w:val="-4"/>
                <w:sz w:val="20"/>
              </w:rPr>
              <w:t>8.30</w:t>
            </w:r>
          </w:p>
        </w:tc>
        <w:tc>
          <w:tcPr>
            <w:tcW w:w="835" w:type="dxa"/>
            <w:tcBorders>
              <w:top w:val="single" w:sz="12" w:space="0" w:color="00E2FF"/>
              <w:bottom w:val="single" w:sz="12" w:space="0" w:color="00E2FF"/>
            </w:tcBorders>
          </w:tcPr>
          <w:p>
            <w:pPr>
              <w:pStyle w:val="TableParagraph"/>
              <w:spacing w:before="145"/>
              <w:ind w:left="228" w:right="221"/>
              <w:rPr>
                <w:sz w:val="20"/>
              </w:rPr>
            </w:pPr>
            <w:r>
              <w:rPr>
                <w:spacing w:val="-4"/>
                <w:sz w:val="20"/>
              </w:rPr>
              <w:t>8.50</w:t>
            </w:r>
          </w:p>
        </w:tc>
        <w:tc>
          <w:tcPr>
            <w:tcW w:w="837" w:type="dxa"/>
            <w:tcBorders>
              <w:top w:val="single" w:sz="12" w:space="0" w:color="00E2FF"/>
              <w:bottom w:val="single" w:sz="12" w:space="0" w:color="00E2FF"/>
            </w:tcBorders>
          </w:tcPr>
          <w:p>
            <w:pPr>
              <w:pStyle w:val="TableParagraph"/>
              <w:spacing w:before="145"/>
              <w:ind w:left="220" w:right="213"/>
              <w:rPr>
                <w:sz w:val="20"/>
              </w:rPr>
            </w:pPr>
            <w:r>
              <w:rPr>
                <w:spacing w:val="-4"/>
                <w:sz w:val="20"/>
              </w:rPr>
              <w:t>7.50</w:t>
            </w:r>
          </w:p>
        </w:tc>
        <w:tc>
          <w:tcPr>
            <w:tcW w:w="837" w:type="dxa"/>
            <w:tcBorders>
              <w:top w:val="single" w:sz="12" w:space="0" w:color="00E2FF"/>
              <w:bottom w:val="single" w:sz="12" w:space="0" w:color="00E2FF"/>
            </w:tcBorders>
          </w:tcPr>
          <w:p>
            <w:pPr>
              <w:pStyle w:val="TableParagraph"/>
              <w:spacing w:before="145"/>
              <w:ind w:left="220" w:right="207"/>
              <w:rPr>
                <w:sz w:val="20"/>
              </w:rPr>
            </w:pPr>
            <w:r>
              <w:rPr>
                <w:spacing w:val="-4"/>
                <w:sz w:val="20"/>
              </w:rPr>
              <w:t>7.80</w:t>
            </w:r>
          </w:p>
        </w:tc>
        <w:tc>
          <w:tcPr>
            <w:tcW w:w="835" w:type="dxa"/>
            <w:tcBorders>
              <w:top w:val="single" w:sz="12" w:space="0" w:color="00E2FF"/>
              <w:bottom w:val="single" w:sz="12" w:space="0" w:color="00E2FF"/>
            </w:tcBorders>
          </w:tcPr>
          <w:p>
            <w:pPr>
              <w:pStyle w:val="TableParagraph"/>
              <w:spacing w:before="145"/>
              <w:ind w:left="228" w:right="216"/>
              <w:rPr>
                <w:sz w:val="20"/>
              </w:rPr>
            </w:pPr>
            <w:r>
              <w:rPr>
                <w:spacing w:val="-4"/>
                <w:sz w:val="20"/>
              </w:rPr>
              <w:t>8.00</w:t>
            </w:r>
          </w:p>
        </w:tc>
        <w:tc>
          <w:tcPr>
            <w:tcW w:w="839" w:type="dxa"/>
            <w:tcBorders>
              <w:top w:val="single" w:sz="12" w:space="0" w:color="00E2FF"/>
              <w:bottom w:val="single" w:sz="12" w:space="0" w:color="00E2FF"/>
            </w:tcBorders>
          </w:tcPr>
          <w:p>
            <w:pPr>
              <w:pStyle w:val="TableParagraph"/>
              <w:spacing w:before="145"/>
              <w:ind w:left="245"/>
              <w:jc w:val="left"/>
              <w:rPr>
                <w:sz w:val="20"/>
              </w:rPr>
            </w:pPr>
            <w:r>
              <w:rPr>
                <w:spacing w:val="-4"/>
                <w:sz w:val="20"/>
              </w:rPr>
              <w:t>8.00</w:t>
            </w:r>
          </w:p>
        </w:tc>
      </w:tr>
      <w:tr>
        <w:trPr>
          <w:trHeight w:val="554" w:hRule="atLeast"/>
        </w:trPr>
        <w:tc>
          <w:tcPr>
            <w:tcW w:w="2589" w:type="dxa"/>
            <w:tcBorders>
              <w:top w:val="single" w:sz="12" w:space="0" w:color="00E2FF"/>
            </w:tcBorders>
          </w:tcPr>
          <w:p>
            <w:pPr>
              <w:pStyle w:val="TableParagraph"/>
              <w:jc w:val="left"/>
              <w:rPr>
                <w:rFonts w:ascii="Times New Roman"/>
                <w:sz w:val="20"/>
              </w:rPr>
            </w:pPr>
          </w:p>
        </w:tc>
        <w:tc>
          <w:tcPr>
            <w:tcW w:w="469" w:type="dxa"/>
            <w:tcBorders>
              <w:top w:val="single" w:sz="12" w:space="0" w:color="00E2FF"/>
            </w:tcBorders>
          </w:tcPr>
          <w:p>
            <w:pPr>
              <w:pStyle w:val="TableParagraph"/>
              <w:jc w:val="left"/>
              <w:rPr>
                <w:rFonts w:ascii="Times New Roman"/>
                <w:sz w:val="20"/>
              </w:rPr>
            </w:pPr>
          </w:p>
        </w:tc>
        <w:tc>
          <w:tcPr>
            <w:tcW w:w="930" w:type="dxa"/>
            <w:tcBorders>
              <w:top w:val="single" w:sz="12" w:space="0" w:color="00E2FF"/>
            </w:tcBorders>
          </w:tcPr>
          <w:p>
            <w:pPr>
              <w:pStyle w:val="TableParagraph"/>
              <w:spacing w:before="145"/>
              <w:ind w:left="122" w:right="153"/>
              <w:rPr>
                <w:i/>
                <w:sz w:val="20"/>
              </w:rPr>
            </w:pPr>
            <w:r>
              <w:rPr>
                <w:i/>
                <w:spacing w:val="-4"/>
                <w:sz w:val="20"/>
              </w:rPr>
              <w:t>Mean</w:t>
            </w:r>
          </w:p>
        </w:tc>
        <w:tc>
          <w:tcPr>
            <w:tcW w:w="770" w:type="dxa"/>
            <w:tcBorders>
              <w:top w:val="single" w:sz="12" w:space="0" w:color="00E2FF"/>
            </w:tcBorders>
          </w:tcPr>
          <w:p>
            <w:pPr>
              <w:pStyle w:val="TableParagraph"/>
              <w:spacing w:before="145"/>
              <w:ind w:left="174"/>
              <w:jc w:val="left"/>
              <w:rPr>
                <w:sz w:val="20"/>
              </w:rPr>
            </w:pPr>
            <w:r>
              <w:rPr>
                <w:spacing w:val="-4"/>
                <w:sz w:val="20"/>
              </w:rPr>
              <w:t>1.74</w:t>
            </w:r>
          </w:p>
        </w:tc>
        <w:tc>
          <w:tcPr>
            <w:tcW w:w="835" w:type="dxa"/>
            <w:tcBorders>
              <w:top w:val="single" w:sz="12" w:space="0" w:color="00E2FF"/>
            </w:tcBorders>
          </w:tcPr>
          <w:p>
            <w:pPr>
              <w:pStyle w:val="TableParagraph"/>
              <w:spacing w:before="145"/>
              <w:ind w:left="224" w:right="222"/>
              <w:rPr>
                <w:sz w:val="20"/>
              </w:rPr>
            </w:pPr>
            <w:r>
              <w:rPr>
                <w:spacing w:val="-4"/>
                <w:sz w:val="20"/>
              </w:rPr>
              <w:t>1.21</w:t>
            </w:r>
          </w:p>
        </w:tc>
        <w:tc>
          <w:tcPr>
            <w:tcW w:w="835" w:type="dxa"/>
            <w:tcBorders>
              <w:top w:val="single" w:sz="12" w:space="0" w:color="00E2FF"/>
            </w:tcBorders>
          </w:tcPr>
          <w:p>
            <w:pPr>
              <w:pStyle w:val="TableParagraph"/>
              <w:spacing w:before="145"/>
              <w:ind w:left="224" w:right="222"/>
              <w:rPr>
                <w:sz w:val="20"/>
              </w:rPr>
            </w:pPr>
            <w:r>
              <w:rPr>
                <w:spacing w:val="-4"/>
                <w:sz w:val="20"/>
              </w:rPr>
              <w:t>1.52</w:t>
            </w:r>
          </w:p>
        </w:tc>
        <w:tc>
          <w:tcPr>
            <w:tcW w:w="837" w:type="dxa"/>
            <w:tcBorders>
              <w:top w:val="single" w:sz="12" w:space="0" w:color="00E2FF"/>
            </w:tcBorders>
          </w:tcPr>
          <w:p>
            <w:pPr>
              <w:pStyle w:val="TableParagraph"/>
              <w:spacing w:before="145"/>
              <w:ind w:left="220" w:right="219"/>
              <w:rPr>
                <w:sz w:val="20"/>
              </w:rPr>
            </w:pPr>
            <w:r>
              <w:rPr>
                <w:spacing w:val="-4"/>
                <w:sz w:val="20"/>
              </w:rPr>
              <w:t>2.06</w:t>
            </w:r>
          </w:p>
        </w:tc>
        <w:tc>
          <w:tcPr>
            <w:tcW w:w="837" w:type="dxa"/>
            <w:tcBorders>
              <w:top w:val="single" w:sz="12" w:space="0" w:color="00E2FF"/>
            </w:tcBorders>
          </w:tcPr>
          <w:p>
            <w:pPr>
              <w:pStyle w:val="TableParagraph"/>
              <w:spacing w:before="145"/>
              <w:ind w:left="220" w:right="213"/>
              <w:rPr>
                <w:sz w:val="20"/>
              </w:rPr>
            </w:pPr>
            <w:r>
              <w:rPr>
                <w:spacing w:val="-4"/>
                <w:sz w:val="20"/>
              </w:rPr>
              <w:t>1.94</w:t>
            </w:r>
          </w:p>
        </w:tc>
        <w:tc>
          <w:tcPr>
            <w:tcW w:w="835" w:type="dxa"/>
            <w:tcBorders>
              <w:top w:val="single" w:sz="12" w:space="0" w:color="00E2FF"/>
            </w:tcBorders>
          </w:tcPr>
          <w:p>
            <w:pPr>
              <w:pStyle w:val="TableParagraph"/>
              <w:spacing w:before="145"/>
              <w:ind w:left="227" w:right="222"/>
              <w:rPr>
                <w:sz w:val="20"/>
              </w:rPr>
            </w:pPr>
            <w:r>
              <w:rPr>
                <w:spacing w:val="-4"/>
                <w:sz w:val="20"/>
              </w:rPr>
              <w:t>1.94</w:t>
            </w:r>
          </w:p>
        </w:tc>
        <w:tc>
          <w:tcPr>
            <w:tcW w:w="835" w:type="dxa"/>
            <w:tcBorders>
              <w:top w:val="single" w:sz="12" w:space="0" w:color="00E2FF"/>
            </w:tcBorders>
          </w:tcPr>
          <w:p>
            <w:pPr>
              <w:pStyle w:val="TableParagraph"/>
              <w:spacing w:before="145"/>
              <w:ind w:left="228" w:right="221"/>
              <w:rPr>
                <w:sz w:val="20"/>
              </w:rPr>
            </w:pPr>
            <w:r>
              <w:rPr>
                <w:spacing w:val="-4"/>
                <w:sz w:val="20"/>
              </w:rPr>
              <w:t>0.94</w:t>
            </w:r>
          </w:p>
        </w:tc>
        <w:tc>
          <w:tcPr>
            <w:tcW w:w="835" w:type="dxa"/>
            <w:tcBorders>
              <w:top w:val="single" w:sz="12" w:space="0" w:color="00E2FF"/>
            </w:tcBorders>
          </w:tcPr>
          <w:p>
            <w:pPr>
              <w:pStyle w:val="TableParagraph"/>
              <w:spacing w:before="145"/>
              <w:ind w:left="228" w:right="221"/>
              <w:rPr>
                <w:sz w:val="20"/>
              </w:rPr>
            </w:pPr>
            <w:r>
              <w:rPr>
                <w:spacing w:val="-4"/>
                <w:sz w:val="20"/>
              </w:rPr>
              <w:t>1.11</w:t>
            </w:r>
          </w:p>
        </w:tc>
        <w:tc>
          <w:tcPr>
            <w:tcW w:w="837" w:type="dxa"/>
            <w:tcBorders>
              <w:top w:val="single" w:sz="12" w:space="0" w:color="00E2FF"/>
            </w:tcBorders>
          </w:tcPr>
          <w:p>
            <w:pPr>
              <w:pStyle w:val="TableParagraph"/>
              <w:spacing w:before="145"/>
              <w:ind w:left="220" w:right="213"/>
              <w:rPr>
                <w:sz w:val="20"/>
              </w:rPr>
            </w:pPr>
            <w:r>
              <w:rPr>
                <w:spacing w:val="-4"/>
                <w:sz w:val="20"/>
              </w:rPr>
              <w:t>2.06</w:t>
            </w:r>
          </w:p>
        </w:tc>
        <w:tc>
          <w:tcPr>
            <w:tcW w:w="837" w:type="dxa"/>
            <w:tcBorders>
              <w:top w:val="single" w:sz="12" w:space="0" w:color="00E2FF"/>
            </w:tcBorders>
          </w:tcPr>
          <w:p>
            <w:pPr>
              <w:pStyle w:val="TableParagraph"/>
              <w:spacing w:before="145"/>
              <w:ind w:left="220" w:right="207"/>
              <w:rPr>
                <w:sz w:val="20"/>
              </w:rPr>
            </w:pPr>
            <w:r>
              <w:rPr>
                <w:spacing w:val="-4"/>
                <w:sz w:val="20"/>
              </w:rPr>
              <w:t>2.46</w:t>
            </w:r>
          </w:p>
        </w:tc>
        <w:tc>
          <w:tcPr>
            <w:tcW w:w="835" w:type="dxa"/>
            <w:tcBorders>
              <w:top w:val="single" w:sz="12" w:space="0" w:color="00E2FF"/>
            </w:tcBorders>
          </w:tcPr>
          <w:p>
            <w:pPr>
              <w:pStyle w:val="TableParagraph"/>
              <w:spacing w:before="145"/>
              <w:ind w:left="228" w:right="216"/>
              <w:rPr>
                <w:sz w:val="20"/>
              </w:rPr>
            </w:pPr>
            <w:r>
              <w:rPr>
                <w:spacing w:val="-4"/>
                <w:sz w:val="20"/>
              </w:rPr>
              <w:t>2.05</w:t>
            </w:r>
          </w:p>
        </w:tc>
        <w:tc>
          <w:tcPr>
            <w:tcW w:w="839" w:type="dxa"/>
            <w:tcBorders>
              <w:top w:val="single" w:sz="12" w:space="0" w:color="00E2FF"/>
            </w:tcBorders>
          </w:tcPr>
          <w:p>
            <w:pPr>
              <w:pStyle w:val="TableParagraph"/>
              <w:spacing w:before="145"/>
              <w:ind w:left="245"/>
              <w:jc w:val="left"/>
              <w:rPr>
                <w:sz w:val="20"/>
              </w:rPr>
            </w:pPr>
            <w:r>
              <w:rPr>
                <w:spacing w:val="-4"/>
                <w:sz w:val="20"/>
              </w:rPr>
              <w:t>2.01</w:t>
            </w:r>
          </w:p>
        </w:tc>
      </w:tr>
      <w:tr>
        <w:trPr>
          <w:trHeight w:val="614" w:hRule="atLeast"/>
        </w:trPr>
        <w:tc>
          <w:tcPr>
            <w:tcW w:w="2589" w:type="dxa"/>
          </w:tcPr>
          <w:p>
            <w:pPr>
              <w:pStyle w:val="TableParagraph"/>
              <w:spacing w:before="9"/>
              <w:jc w:val="left"/>
              <w:rPr>
                <w:i/>
                <w:sz w:val="22"/>
              </w:rPr>
            </w:pPr>
          </w:p>
          <w:p>
            <w:pPr>
              <w:pStyle w:val="TableParagraph"/>
              <w:ind w:left="106" w:right="138"/>
              <w:rPr>
                <w:b/>
                <w:sz w:val="20"/>
              </w:rPr>
            </w:pPr>
            <w:r>
              <w:rPr>
                <w:b/>
                <w:sz w:val="20"/>
              </w:rPr>
              <w:t>Research</w:t>
            </w:r>
            <w:r>
              <w:rPr>
                <w:b/>
                <w:spacing w:val="-5"/>
                <w:sz w:val="20"/>
              </w:rPr>
              <w:t> </w:t>
            </w:r>
            <w:r>
              <w:rPr>
                <w:b/>
                <w:sz w:val="20"/>
              </w:rPr>
              <w:t>and</w:t>
            </w:r>
            <w:r>
              <w:rPr>
                <w:b/>
                <w:spacing w:val="-5"/>
                <w:sz w:val="20"/>
              </w:rPr>
              <w:t> </w:t>
            </w:r>
            <w:r>
              <w:rPr>
                <w:b/>
                <w:spacing w:val="-2"/>
                <w:sz w:val="20"/>
              </w:rPr>
              <w:t>Development</w:t>
            </w:r>
          </w:p>
        </w:tc>
        <w:tc>
          <w:tcPr>
            <w:tcW w:w="469" w:type="dxa"/>
          </w:tcPr>
          <w:p>
            <w:pPr>
              <w:pStyle w:val="TableParagraph"/>
              <w:spacing w:before="9"/>
              <w:jc w:val="left"/>
              <w:rPr>
                <w:i/>
                <w:sz w:val="22"/>
              </w:rPr>
            </w:pPr>
          </w:p>
          <w:p>
            <w:pPr>
              <w:pStyle w:val="TableParagraph"/>
              <w:ind w:left="185"/>
              <w:jc w:val="left"/>
              <w:rPr>
                <w:sz w:val="20"/>
              </w:rPr>
            </w:pPr>
            <w:r>
              <w:rPr>
                <w:w w:val="100"/>
                <w:sz w:val="20"/>
              </w:rPr>
              <w:t>5</w:t>
            </w:r>
          </w:p>
        </w:tc>
        <w:tc>
          <w:tcPr>
            <w:tcW w:w="930" w:type="dxa"/>
          </w:tcPr>
          <w:p>
            <w:pPr>
              <w:pStyle w:val="TableParagraph"/>
              <w:spacing w:before="128"/>
              <w:ind w:left="122" w:right="158"/>
              <w:rPr>
                <w:i/>
                <w:sz w:val="20"/>
              </w:rPr>
            </w:pPr>
            <w:r>
              <w:rPr>
                <w:i/>
                <w:spacing w:val="-2"/>
                <w:sz w:val="20"/>
              </w:rPr>
              <w:t>Median</w:t>
            </w:r>
          </w:p>
        </w:tc>
        <w:tc>
          <w:tcPr>
            <w:tcW w:w="770" w:type="dxa"/>
          </w:tcPr>
          <w:p>
            <w:pPr>
              <w:pStyle w:val="TableParagraph"/>
              <w:spacing w:before="128"/>
              <w:ind w:left="174"/>
              <w:jc w:val="left"/>
              <w:rPr>
                <w:sz w:val="20"/>
              </w:rPr>
            </w:pPr>
            <w:r>
              <w:rPr>
                <w:spacing w:val="-4"/>
                <w:sz w:val="20"/>
              </w:rPr>
              <w:t>0.78</w:t>
            </w:r>
          </w:p>
        </w:tc>
        <w:tc>
          <w:tcPr>
            <w:tcW w:w="835" w:type="dxa"/>
          </w:tcPr>
          <w:p>
            <w:pPr>
              <w:pStyle w:val="TableParagraph"/>
              <w:spacing w:before="128"/>
              <w:ind w:left="224" w:right="222"/>
              <w:rPr>
                <w:sz w:val="20"/>
              </w:rPr>
            </w:pPr>
            <w:r>
              <w:rPr>
                <w:spacing w:val="-4"/>
                <w:sz w:val="20"/>
              </w:rPr>
              <w:t>0.54</w:t>
            </w:r>
          </w:p>
        </w:tc>
        <w:tc>
          <w:tcPr>
            <w:tcW w:w="835" w:type="dxa"/>
          </w:tcPr>
          <w:p>
            <w:pPr>
              <w:pStyle w:val="TableParagraph"/>
              <w:spacing w:before="128"/>
              <w:ind w:left="224" w:right="222"/>
              <w:rPr>
                <w:sz w:val="20"/>
              </w:rPr>
            </w:pPr>
            <w:r>
              <w:rPr>
                <w:spacing w:val="-4"/>
                <w:sz w:val="20"/>
              </w:rPr>
              <w:t>0.68</w:t>
            </w:r>
          </w:p>
        </w:tc>
        <w:tc>
          <w:tcPr>
            <w:tcW w:w="837" w:type="dxa"/>
          </w:tcPr>
          <w:p>
            <w:pPr>
              <w:pStyle w:val="TableParagraph"/>
              <w:spacing w:before="128"/>
              <w:ind w:left="220" w:right="219"/>
              <w:rPr>
                <w:sz w:val="20"/>
              </w:rPr>
            </w:pPr>
            <w:r>
              <w:rPr>
                <w:spacing w:val="-4"/>
                <w:sz w:val="20"/>
              </w:rPr>
              <w:t>0.92</w:t>
            </w:r>
          </w:p>
        </w:tc>
        <w:tc>
          <w:tcPr>
            <w:tcW w:w="837" w:type="dxa"/>
          </w:tcPr>
          <w:p>
            <w:pPr>
              <w:pStyle w:val="TableParagraph"/>
              <w:spacing w:before="128"/>
              <w:ind w:left="220" w:right="213"/>
              <w:rPr>
                <w:sz w:val="20"/>
              </w:rPr>
            </w:pPr>
            <w:r>
              <w:rPr>
                <w:spacing w:val="-4"/>
                <w:sz w:val="20"/>
              </w:rPr>
              <w:t>0.87</w:t>
            </w:r>
          </w:p>
        </w:tc>
        <w:tc>
          <w:tcPr>
            <w:tcW w:w="835" w:type="dxa"/>
          </w:tcPr>
          <w:p>
            <w:pPr>
              <w:pStyle w:val="TableParagraph"/>
              <w:spacing w:before="128"/>
              <w:ind w:left="228" w:right="222"/>
              <w:rPr>
                <w:sz w:val="20"/>
              </w:rPr>
            </w:pPr>
            <w:r>
              <w:rPr>
                <w:spacing w:val="-4"/>
                <w:sz w:val="20"/>
              </w:rPr>
              <w:t>0.87</w:t>
            </w:r>
          </w:p>
        </w:tc>
        <w:tc>
          <w:tcPr>
            <w:tcW w:w="835" w:type="dxa"/>
          </w:tcPr>
          <w:p>
            <w:pPr>
              <w:pStyle w:val="TableParagraph"/>
              <w:spacing w:before="128"/>
              <w:ind w:left="228" w:right="221"/>
              <w:rPr>
                <w:sz w:val="20"/>
              </w:rPr>
            </w:pPr>
            <w:r>
              <w:rPr>
                <w:spacing w:val="-4"/>
                <w:sz w:val="20"/>
              </w:rPr>
              <w:t>0.42</w:t>
            </w:r>
          </w:p>
        </w:tc>
        <w:tc>
          <w:tcPr>
            <w:tcW w:w="835" w:type="dxa"/>
          </w:tcPr>
          <w:p>
            <w:pPr>
              <w:pStyle w:val="TableParagraph"/>
              <w:spacing w:before="128"/>
              <w:ind w:left="228" w:right="221"/>
              <w:rPr>
                <w:sz w:val="20"/>
              </w:rPr>
            </w:pPr>
            <w:r>
              <w:rPr>
                <w:spacing w:val="-4"/>
                <w:sz w:val="20"/>
              </w:rPr>
              <w:t>0.50</w:t>
            </w:r>
          </w:p>
        </w:tc>
        <w:tc>
          <w:tcPr>
            <w:tcW w:w="837" w:type="dxa"/>
          </w:tcPr>
          <w:p>
            <w:pPr>
              <w:pStyle w:val="TableParagraph"/>
              <w:spacing w:before="128"/>
              <w:ind w:left="220" w:right="213"/>
              <w:rPr>
                <w:sz w:val="20"/>
              </w:rPr>
            </w:pPr>
            <w:r>
              <w:rPr>
                <w:spacing w:val="-4"/>
                <w:sz w:val="20"/>
              </w:rPr>
              <w:t>0.92</w:t>
            </w:r>
          </w:p>
        </w:tc>
        <w:tc>
          <w:tcPr>
            <w:tcW w:w="837" w:type="dxa"/>
          </w:tcPr>
          <w:p>
            <w:pPr>
              <w:pStyle w:val="TableParagraph"/>
              <w:spacing w:before="128"/>
              <w:ind w:left="220" w:right="207"/>
              <w:rPr>
                <w:sz w:val="20"/>
              </w:rPr>
            </w:pPr>
            <w:r>
              <w:rPr>
                <w:spacing w:val="-4"/>
                <w:sz w:val="20"/>
              </w:rPr>
              <w:t>1.10</w:t>
            </w:r>
          </w:p>
        </w:tc>
        <w:tc>
          <w:tcPr>
            <w:tcW w:w="835" w:type="dxa"/>
          </w:tcPr>
          <w:p>
            <w:pPr>
              <w:pStyle w:val="TableParagraph"/>
              <w:spacing w:before="128"/>
              <w:ind w:left="228" w:right="216"/>
              <w:rPr>
                <w:sz w:val="20"/>
              </w:rPr>
            </w:pPr>
            <w:r>
              <w:rPr>
                <w:spacing w:val="-4"/>
                <w:sz w:val="20"/>
              </w:rPr>
              <w:t>0.92</w:t>
            </w:r>
          </w:p>
        </w:tc>
        <w:tc>
          <w:tcPr>
            <w:tcW w:w="839" w:type="dxa"/>
          </w:tcPr>
          <w:p>
            <w:pPr>
              <w:pStyle w:val="TableParagraph"/>
              <w:spacing w:before="128"/>
              <w:ind w:left="245"/>
              <w:jc w:val="left"/>
              <w:rPr>
                <w:sz w:val="20"/>
              </w:rPr>
            </w:pPr>
            <w:r>
              <w:rPr>
                <w:spacing w:val="-4"/>
                <w:sz w:val="20"/>
              </w:rPr>
              <w:t>0.90</w:t>
            </w:r>
          </w:p>
        </w:tc>
      </w:tr>
      <w:tr>
        <w:trPr>
          <w:trHeight w:val="465"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before="57"/>
              <w:ind w:left="122" w:right="152"/>
              <w:rPr>
                <w:i/>
                <w:sz w:val="20"/>
              </w:rPr>
            </w:pPr>
            <w:r>
              <w:rPr>
                <w:i/>
                <w:spacing w:val="-5"/>
                <w:sz w:val="20"/>
              </w:rPr>
              <w:t>SD</w:t>
            </w:r>
          </w:p>
        </w:tc>
        <w:tc>
          <w:tcPr>
            <w:tcW w:w="770" w:type="dxa"/>
          </w:tcPr>
          <w:p>
            <w:pPr>
              <w:pStyle w:val="TableParagraph"/>
              <w:spacing w:before="57"/>
              <w:ind w:left="174"/>
              <w:jc w:val="left"/>
              <w:rPr>
                <w:sz w:val="20"/>
              </w:rPr>
            </w:pPr>
            <w:r>
              <w:rPr>
                <w:spacing w:val="-4"/>
                <w:sz w:val="20"/>
              </w:rPr>
              <w:t>6.21</w:t>
            </w:r>
          </w:p>
        </w:tc>
        <w:tc>
          <w:tcPr>
            <w:tcW w:w="835" w:type="dxa"/>
          </w:tcPr>
          <w:p>
            <w:pPr>
              <w:pStyle w:val="TableParagraph"/>
              <w:spacing w:before="57"/>
              <w:ind w:left="224" w:right="222"/>
              <w:rPr>
                <w:sz w:val="20"/>
              </w:rPr>
            </w:pPr>
            <w:r>
              <w:rPr>
                <w:spacing w:val="-4"/>
                <w:sz w:val="20"/>
              </w:rPr>
              <w:t>6.67</w:t>
            </w:r>
          </w:p>
        </w:tc>
        <w:tc>
          <w:tcPr>
            <w:tcW w:w="835" w:type="dxa"/>
          </w:tcPr>
          <w:p>
            <w:pPr>
              <w:pStyle w:val="TableParagraph"/>
              <w:spacing w:before="57"/>
              <w:ind w:left="224" w:right="222"/>
              <w:rPr>
                <w:sz w:val="20"/>
              </w:rPr>
            </w:pPr>
            <w:r>
              <w:rPr>
                <w:spacing w:val="-4"/>
                <w:sz w:val="20"/>
              </w:rPr>
              <w:t>7.44</w:t>
            </w:r>
          </w:p>
        </w:tc>
        <w:tc>
          <w:tcPr>
            <w:tcW w:w="837" w:type="dxa"/>
          </w:tcPr>
          <w:p>
            <w:pPr>
              <w:pStyle w:val="TableParagraph"/>
              <w:spacing w:before="57"/>
              <w:ind w:left="220" w:right="219"/>
              <w:rPr>
                <w:sz w:val="20"/>
              </w:rPr>
            </w:pPr>
            <w:r>
              <w:rPr>
                <w:spacing w:val="-4"/>
                <w:sz w:val="20"/>
              </w:rPr>
              <w:t>7.36</w:t>
            </w:r>
          </w:p>
        </w:tc>
        <w:tc>
          <w:tcPr>
            <w:tcW w:w="837" w:type="dxa"/>
          </w:tcPr>
          <w:p>
            <w:pPr>
              <w:pStyle w:val="TableParagraph"/>
              <w:spacing w:before="57"/>
              <w:ind w:left="220" w:right="213"/>
              <w:rPr>
                <w:sz w:val="20"/>
              </w:rPr>
            </w:pPr>
            <w:r>
              <w:rPr>
                <w:spacing w:val="-4"/>
                <w:sz w:val="20"/>
              </w:rPr>
              <w:t>6.71</w:t>
            </w:r>
          </w:p>
        </w:tc>
        <w:tc>
          <w:tcPr>
            <w:tcW w:w="835" w:type="dxa"/>
          </w:tcPr>
          <w:p>
            <w:pPr>
              <w:pStyle w:val="TableParagraph"/>
              <w:spacing w:before="57"/>
              <w:ind w:left="228" w:right="222"/>
              <w:rPr>
                <w:sz w:val="20"/>
              </w:rPr>
            </w:pPr>
            <w:r>
              <w:rPr>
                <w:spacing w:val="-4"/>
                <w:sz w:val="20"/>
              </w:rPr>
              <w:t>7.14</w:t>
            </w:r>
          </w:p>
        </w:tc>
        <w:tc>
          <w:tcPr>
            <w:tcW w:w="835" w:type="dxa"/>
          </w:tcPr>
          <w:p>
            <w:pPr>
              <w:pStyle w:val="TableParagraph"/>
              <w:spacing w:before="57"/>
              <w:ind w:left="228" w:right="221"/>
              <w:rPr>
                <w:sz w:val="20"/>
              </w:rPr>
            </w:pPr>
            <w:r>
              <w:rPr>
                <w:spacing w:val="-4"/>
                <w:sz w:val="20"/>
              </w:rPr>
              <w:t>6.29</w:t>
            </w:r>
          </w:p>
        </w:tc>
        <w:tc>
          <w:tcPr>
            <w:tcW w:w="835" w:type="dxa"/>
          </w:tcPr>
          <w:p>
            <w:pPr>
              <w:pStyle w:val="TableParagraph"/>
              <w:spacing w:before="57"/>
              <w:ind w:left="228" w:right="221"/>
              <w:rPr>
                <w:sz w:val="20"/>
              </w:rPr>
            </w:pPr>
            <w:r>
              <w:rPr>
                <w:spacing w:val="-4"/>
                <w:sz w:val="20"/>
              </w:rPr>
              <w:t>6.83</w:t>
            </w:r>
          </w:p>
        </w:tc>
        <w:tc>
          <w:tcPr>
            <w:tcW w:w="837" w:type="dxa"/>
          </w:tcPr>
          <w:p>
            <w:pPr>
              <w:pStyle w:val="TableParagraph"/>
              <w:spacing w:before="57"/>
              <w:ind w:left="220" w:right="213"/>
              <w:rPr>
                <w:sz w:val="20"/>
              </w:rPr>
            </w:pPr>
            <w:r>
              <w:rPr>
                <w:spacing w:val="-4"/>
                <w:sz w:val="20"/>
              </w:rPr>
              <w:t>6.97</w:t>
            </w:r>
          </w:p>
        </w:tc>
        <w:tc>
          <w:tcPr>
            <w:tcW w:w="837" w:type="dxa"/>
          </w:tcPr>
          <w:p>
            <w:pPr>
              <w:pStyle w:val="TableParagraph"/>
              <w:spacing w:before="57"/>
              <w:ind w:left="220" w:right="207"/>
              <w:rPr>
                <w:sz w:val="20"/>
              </w:rPr>
            </w:pPr>
            <w:r>
              <w:rPr>
                <w:spacing w:val="-4"/>
                <w:sz w:val="20"/>
              </w:rPr>
              <w:t>7.10</w:t>
            </w:r>
          </w:p>
        </w:tc>
        <w:tc>
          <w:tcPr>
            <w:tcW w:w="835" w:type="dxa"/>
          </w:tcPr>
          <w:p>
            <w:pPr>
              <w:pStyle w:val="TableParagraph"/>
              <w:spacing w:before="57"/>
              <w:ind w:left="228" w:right="216"/>
              <w:rPr>
                <w:sz w:val="20"/>
              </w:rPr>
            </w:pPr>
            <w:r>
              <w:rPr>
                <w:spacing w:val="-4"/>
                <w:sz w:val="20"/>
              </w:rPr>
              <w:t>6.67</w:t>
            </w:r>
          </w:p>
        </w:tc>
        <w:tc>
          <w:tcPr>
            <w:tcW w:w="839" w:type="dxa"/>
          </w:tcPr>
          <w:p>
            <w:pPr>
              <w:pStyle w:val="TableParagraph"/>
              <w:spacing w:before="57"/>
              <w:ind w:left="245"/>
              <w:jc w:val="left"/>
              <w:rPr>
                <w:sz w:val="20"/>
              </w:rPr>
            </w:pPr>
            <w:r>
              <w:rPr>
                <w:spacing w:val="-4"/>
                <w:sz w:val="20"/>
              </w:rPr>
              <w:t>6.84</w:t>
            </w:r>
          </w:p>
        </w:tc>
      </w:tr>
      <w:tr>
        <w:trPr>
          <w:trHeight w:val="525" w:hRule="atLeast"/>
        </w:trPr>
        <w:tc>
          <w:tcPr>
            <w:tcW w:w="2589" w:type="dxa"/>
            <w:tcBorders>
              <w:bottom w:val="single" w:sz="12" w:space="0" w:color="00E2FF"/>
            </w:tcBorders>
          </w:tcPr>
          <w:p>
            <w:pPr>
              <w:pStyle w:val="TableParagraph"/>
              <w:jc w:val="left"/>
              <w:rPr>
                <w:rFonts w:ascii="Times New Roman"/>
                <w:sz w:val="20"/>
              </w:rPr>
            </w:pPr>
          </w:p>
        </w:tc>
        <w:tc>
          <w:tcPr>
            <w:tcW w:w="469" w:type="dxa"/>
            <w:tcBorders>
              <w:bottom w:val="single" w:sz="12" w:space="0" w:color="00E2FF"/>
            </w:tcBorders>
          </w:tcPr>
          <w:p>
            <w:pPr>
              <w:pStyle w:val="TableParagraph"/>
              <w:jc w:val="left"/>
              <w:rPr>
                <w:rFonts w:ascii="Times New Roman"/>
                <w:sz w:val="20"/>
              </w:rPr>
            </w:pPr>
          </w:p>
        </w:tc>
        <w:tc>
          <w:tcPr>
            <w:tcW w:w="930" w:type="dxa"/>
            <w:tcBorders>
              <w:bottom w:val="single" w:sz="12" w:space="0" w:color="00E2FF"/>
            </w:tcBorders>
          </w:tcPr>
          <w:p>
            <w:pPr>
              <w:pStyle w:val="TableParagraph"/>
              <w:spacing w:before="128"/>
              <w:ind w:left="122" w:right="156"/>
              <w:rPr>
                <w:i/>
                <w:sz w:val="20"/>
              </w:rPr>
            </w:pPr>
            <w:r>
              <w:rPr>
                <w:i/>
                <w:spacing w:val="-5"/>
                <w:sz w:val="20"/>
              </w:rPr>
              <w:t>SEM</w:t>
            </w:r>
          </w:p>
        </w:tc>
        <w:tc>
          <w:tcPr>
            <w:tcW w:w="770" w:type="dxa"/>
            <w:tcBorders>
              <w:bottom w:val="single" w:sz="12" w:space="0" w:color="00E2FF"/>
            </w:tcBorders>
          </w:tcPr>
          <w:p>
            <w:pPr>
              <w:pStyle w:val="TableParagraph"/>
              <w:spacing w:before="128"/>
              <w:ind w:left="174"/>
              <w:jc w:val="left"/>
              <w:rPr>
                <w:sz w:val="20"/>
              </w:rPr>
            </w:pPr>
            <w:r>
              <w:rPr>
                <w:spacing w:val="-4"/>
                <w:sz w:val="20"/>
              </w:rPr>
              <w:t>6.00</w:t>
            </w:r>
          </w:p>
        </w:tc>
        <w:tc>
          <w:tcPr>
            <w:tcW w:w="835" w:type="dxa"/>
            <w:tcBorders>
              <w:bottom w:val="single" w:sz="12" w:space="0" w:color="00E2FF"/>
            </w:tcBorders>
          </w:tcPr>
          <w:p>
            <w:pPr>
              <w:pStyle w:val="TableParagraph"/>
              <w:spacing w:before="128"/>
              <w:ind w:left="224" w:right="222"/>
              <w:rPr>
                <w:sz w:val="20"/>
              </w:rPr>
            </w:pPr>
            <w:r>
              <w:rPr>
                <w:spacing w:val="-4"/>
                <w:sz w:val="20"/>
              </w:rPr>
              <w:t>6.80</w:t>
            </w:r>
          </w:p>
        </w:tc>
        <w:tc>
          <w:tcPr>
            <w:tcW w:w="835" w:type="dxa"/>
            <w:tcBorders>
              <w:bottom w:val="single" w:sz="12" w:space="0" w:color="00E2FF"/>
            </w:tcBorders>
          </w:tcPr>
          <w:p>
            <w:pPr>
              <w:pStyle w:val="TableParagraph"/>
              <w:spacing w:before="128"/>
              <w:ind w:left="224" w:right="222"/>
              <w:rPr>
                <w:sz w:val="20"/>
              </w:rPr>
            </w:pPr>
            <w:r>
              <w:rPr>
                <w:spacing w:val="-4"/>
                <w:sz w:val="20"/>
              </w:rPr>
              <w:t>7.50</w:t>
            </w:r>
          </w:p>
        </w:tc>
        <w:tc>
          <w:tcPr>
            <w:tcW w:w="837" w:type="dxa"/>
            <w:tcBorders>
              <w:bottom w:val="single" w:sz="12" w:space="0" w:color="00E2FF"/>
            </w:tcBorders>
          </w:tcPr>
          <w:p>
            <w:pPr>
              <w:pStyle w:val="TableParagraph"/>
              <w:spacing w:before="128"/>
              <w:ind w:left="220" w:right="219"/>
              <w:rPr>
                <w:sz w:val="20"/>
              </w:rPr>
            </w:pPr>
            <w:r>
              <w:rPr>
                <w:spacing w:val="-4"/>
                <w:sz w:val="20"/>
              </w:rPr>
              <w:t>7.50</w:t>
            </w:r>
          </w:p>
        </w:tc>
        <w:tc>
          <w:tcPr>
            <w:tcW w:w="837" w:type="dxa"/>
            <w:tcBorders>
              <w:bottom w:val="single" w:sz="12" w:space="0" w:color="00E2FF"/>
            </w:tcBorders>
          </w:tcPr>
          <w:p>
            <w:pPr>
              <w:pStyle w:val="TableParagraph"/>
              <w:spacing w:before="128"/>
              <w:ind w:left="220" w:right="213"/>
              <w:rPr>
                <w:sz w:val="20"/>
              </w:rPr>
            </w:pPr>
            <w:r>
              <w:rPr>
                <w:spacing w:val="-4"/>
                <w:sz w:val="20"/>
              </w:rPr>
              <w:t>6.00</w:t>
            </w:r>
          </w:p>
        </w:tc>
        <w:tc>
          <w:tcPr>
            <w:tcW w:w="835" w:type="dxa"/>
            <w:tcBorders>
              <w:bottom w:val="single" w:sz="12" w:space="0" w:color="00E2FF"/>
            </w:tcBorders>
          </w:tcPr>
          <w:p>
            <w:pPr>
              <w:pStyle w:val="TableParagraph"/>
              <w:spacing w:before="128"/>
              <w:ind w:left="228" w:right="222"/>
              <w:rPr>
                <w:sz w:val="20"/>
              </w:rPr>
            </w:pPr>
            <w:r>
              <w:rPr>
                <w:spacing w:val="-4"/>
                <w:sz w:val="20"/>
              </w:rPr>
              <w:t>7.00</w:t>
            </w:r>
          </w:p>
        </w:tc>
        <w:tc>
          <w:tcPr>
            <w:tcW w:w="835" w:type="dxa"/>
            <w:tcBorders>
              <w:bottom w:val="single" w:sz="12" w:space="0" w:color="00E2FF"/>
            </w:tcBorders>
          </w:tcPr>
          <w:p>
            <w:pPr>
              <w:pStyle w:val="TableParagraph"/>
              <w:spacing w:before="128"/>
              <w:ind w:left="228" w:right="221"/>
              <w:rPr>
                <w:sz w:val="20"/>
              </w:rPr>
            </w:pPr>
            <w:r>
              <w:rPr>
                <w:spacing w:val="-4"/>
                <w:sz w:val="20"/>
              </w:rPr>
              <w:t>6.80</w:t>
            </w:r>
          </w:p>
        </w:tc>
        <w:tc>
          <w:tcPr>
            <w:tcW w:w="835" w:type="dxa"/>
            <w:tcBorders>
              <w:bottom w:val="single" w:sz="12" w:space="0" w:color="00E2FF"/>
            </w:tcBorders>
          </w:tcPr>
          <w:p>
            <w:pPr>
              <w:pStyle w:val="TableParagraph"/>
              <w:spacing w:before="128"/>
              <w:ind w:left="228" w:right="221"/>
              <w:rPr>
                <w:sz w:val="20"/>
              </w:rPr>
            </w:pPr>
            <w:r>
              <w:rPr>
                <w:spacing w:val="-4"/>
                <w:sz w:val="20"/>
              </w:rPr>
              <w:t>6.80</w:t>
            </w:r>
          </w:p>
        </w:tc>
        <w:tc>
          <w:tcPr>
            <w:tcW w:w="837" w:type="dxa"/>
            <w:tcBorders>
              <w:bottom w:val="single" w:sz="12" w:space="0" w:color="00E2FF"/>
            </w:tcBorders>
          </w:tcPr>
          <w:p>
            <w:pPr>
              <w:pStyle w:val="TableParagraph"/>
              <w:spacing w:before="128"/>
              <w:ind w:left="220" w:right="213"/>
              <w:rPr>
                <w:sz w:val="20"/>
              </w:rPr>
            </w:pPr>
            <w:r>
              <w:rPr>
                <w:spacing w:val="-4"/>
                <w:sz w:val="20"/>
              </w:rPr>
              <w:t>7.30</w:t>
            </w:r>
          </w:p>
        </w:tc>
        <w:tc>
          <w:tcPr>
            <w:tcW w:w="837" w:type="dxa"/>
            <w:tcBorders>
              <w:bottom w:val="single" w:sz="12" w:space="0" w:color="00E2FF"/>
            </w:tcBorders>
          </w:tcPr>
          <w:p>
            <w:pPr>
              <w:pStyle w:val="TableParagraph"/>
              <w:spacing w:before="128"/>
              <w:ind w:left="220" w:right="207"/>
              <w:rPr>
                <w:sz w:val="20"/>
              </w:rPr>
            </w:pPr>
            <w:r>
              <w:rPr>
                <w:spacing w:val="-4"/>
                <w:sz w:val="20"/>
              </w:rPr>
              <w:t>7.30</w:t>
            </w:r>
          </w:p>
        </w:tc>
        <w:tc>
          <w:tcPr>
            <w:tcW w:w="835" w:type="dxa"/>
            <w:tcBorders>
              <w:bottom w:val="single" w:sz="12" w:space="0" w:color="00E2FF"/>
            </w:tcBorders>
          </w:tcPr>
          <w:p>
            <w:pPr>
              <w:pStyle w:val="TableParagraph"/>
              <w:spacing w:before="128"/>
              <w:ind w:left="228" w:right="216"/>
              <w:rPr>
                <w:sz w:val="20"/>
              </w:rPr>
            </w:pPr>
            <w:r>
              <w:rPr>
                <w:spacing w:val="-4"/>
                <w:sz w:val="20"/>
              </w:rPr>
              <w:t>6.50</w:t>
            </w:r>
          </w:p>
        </w:tc>
        <w:tc>
          <w:tcPr>
            <w:tcW w:w="839" w:type="dxa"/>
            <w:tcBorders>
              <w:bottom w:val="single" w:sz="12" w:space="0" w:color="00E2FF"/>
            </w:tcBorders>
          </w:tcPr>
          <w:p>
            <w:pPr>
              <w:pStyle w:val="TableParagraph"/>
              <w:spacing w:before="128"/>
              <w:ind w:left="245"/>
              <w:jc w:val="left"/>
              <w:rPr>
                <w:sz w:val="20"/>
              </w:rPr>
            </w:pPr>
            <w:r>
              <w:rPr>
                <w:spacing w:val="-4"/>
                <w:sz w:val="20"/>
              </w:rPr>
              <w:t>6.50</w:t>
            </w:r>
          </w:p>
        </w:tc>
      </w:tr>
      <w:tr>
        <w:trPr>
          <w:trHeight w:val="553" w:hRule="atLeast"/>
        </w:trPr>
        <w:tc>
          <w:tcPr>
            <w:tcW w:w="2589" w:type="dxa"/>
            <w:tcBorders>
              <w:top w:val="single" w:sz="12" w:space="0" w:color="00E2FF"/>
            </w:tcBorders>
          </w:tcPr>
          <w:p>
            <w:pPr>
              <w:pStyle w:val="TableParagraph"/>
              <w:jc w:val="left"/>
              <w:rPr>
                <w:rFonts w:ascii="Times New Roman"/>
                <w:sz w:val="20"/>
              </w:rPr>
            </w:pPr>
          </w:p>
        </w:tc>
        <w:tc>
          <w:tcPr>
            <w:tcW w:w="469" w:type="dxa"/>
            <w:tcBorders>
              <w:top w:val="single" w:sz="12" w:space="0" w:color="00E2FF"/>
            </w:tcBorders>
          </w:tcPr>
          <w:p>
            <w:pPr>
              <w:pStyle w:val="TableParagraph"/>
              <w:jc w:val="left"/>
              <w:rPr>
                <w:rFonts w:ascii="Times New Roman"/>
                <w:sz w:val="20"/>
              </w:rPr>
            </w:pPr>
          </w:p>
        </w:tc>
        <w:tc>
          <w:tcPr>
            <w:tcW w:w="930" w:type="dxa"/>
            <w:tcBorders>
              <w:top w:val="single" w:sz="12" w:space="0" w:color="00E2FF"/>
            </w:tcBorders>
          </w:tcPr>
          <w:p>
            <w:pPr>
              <w:pStyle w:val="TableParagraph"/>
              <w:spacing w:before="145"/>
              <w:ind w:left="122" w:right="153"/>
              <w:rPr>
                <w:i/>
                <w:sz w:val="20"/>
              </w:rPr>
            </w:pPr>
            <w:r>
              <w:rPr>
                <w:i/>
                <w:spacing w:val="-4"/>
                <w:sz w:val="20"/>
              </w:rPr>
              <w:t>Mean</w:t>
            </w:r>
          </w:p>
        </w:tc>
        <w:tc>
          <w:tcPr>
            <w:tcW w:w="770" w:type="dxa"/>
            <w:tcBorders>
              <w:top w:val="single" w:sz="12" w:space="0" w:color="00E2FF"/>
            </w:tcBorders>
          </w:tcPr>
          <w:p>
            <w:pPr>
              <w:pStyle w:val="TableParagraph"/>
              <w:spacing w:before="145"/>
              <w:ind w:left="174"/>
              <w:jc w:val="left"/>
              <w:rPr>
                <w:sz w:val="20"/>
              </w:rPr>
            </w:pPr>
            <w:r>
              <w:rPr>
                <w:spacing w:val="-4"/>
                <w:sz w:val="20"/>
              </w:rPr>
              <w:t>1.83</w:t>
            </w:r>
          </w:p>
        </w:tc>
        <w:tc>
          <w:tcPr>
            <w:tcW w:w="835" w:type="dxa"/>
            <w:tcBorders>
              <w:top w:val="single" w:sz="12" w:space="0" w:color="00E2FF"/>
            </w:tcBorders>
          </w:tcPr>
          <w:p>
            <w:pPr>
              <w:pStyle w:val="TableParagraph"/>
              <w:spacing w:before="145"/>
              <w:ind w:left="224" w:right="222"/>
              <w:rPr>
                <w:sz w:val="20"/>
              </w:rPr>
            </w:pPr>
            <w:r>
              <w:rPr>
                <w:spacing w:val="-4"/>
                <w:sz w:val="20"/>
              </w:rPr>
              <w:t>1.79</w:t>
            </w:r>
          </w:p>
        </w:tc>
        <w:tc>
          <w:tcPr>
            <w:tcW w:w="835" w:type="dxa"/>
            <w:tcBorders>
              <w:top w:val="single" w:sz="12" w:space="0" w:color="00E2FF"/>
            </w:tcBorders>
          </w:tcPr>
          <w:p>
            <w:pPr>
              <w:pStyle w:val="TableParagraph"/>
              <w:spacing w:before="145"/>
              <w:ind w:left="224" w:right="222"/>
              <w:rPr>
                <w:sz w:val="20"/>
              </w:rPr>
            </w:pPr>
            <w:r>
              <w:rPr>
                <w:spacing w:val="-4"/>
                <w:sz w:val="20"/>
              </w:rPr>
              <w:t>1.99</w:t>
            </w:r>
          </w:p>
        </w:tc>
        <w:tc>
          <w:tcPr>
            <w:tcW w:w="837" w:type="dxa"/>
            <w:tcBorders>
              <w:top w:val="single" w:sz="12" w:space="0" w:color="00E2FF"/>
            </w:tcBorders>
          </w:tcPr>
          <w:p>
            <w:pPr>
              <w:pStyle w:val="TableParagraph"/>
              <w:spacing w:before="145"/>
              <w:ind w:left="220" w:right="219"/>
              <w:rPr>
                <w:sz w:val="20"/>
              </w:rPr>
            </w:pPr>
            <w:r>
              <w:rPr>
                <w:spacing w:val="-4"/>
                <w:sz w:val="20"/>
              </w:rPr>
              <w:t>1.80</w:t>
            </w:r>
          </w:p>
        </w:tc>
        <w:tc>
          <w:tcPr>
            <w:tcW w:w="837" w:type="dxa"/>
            <w:tcBorders>
              <w:top w:val="single" w:sz="12" w:space="0" w:color="00E2FF"/>
            </w:tcBorders>
          </w:tcPr>
          <w:p>
            <w:pPr>
              <w:pStyle w:val="TableParagraph"/>
              <w:spacing w:before="145"/>
              <w:ind w:left="220" w:right="213"/>
              <w:rPr>
                <w:sz w:val="20"/>
              </w:rPr>
            </w:pPr>
            <w:r>
              <w:rPr>
                <w:spacing w:val="-4"/>
                <w:sz w:val="20"/>
              </w:rPr>
              <w:t>1.80</w:t>
            </w:r>
          </w:p>
        </w:tc>
        <w:tc>
          <w:tcPr>
            <w:tcW w:w="835" w:type="dxa"/>
            <w:tcBorders>
              <w:top w:val="single" w:sz="12" w:space="0" w:color="00E2FF"/>
            </w:tcBorders>
          </w:tcPr>
          <w:p>
            <w:pPr>
              <w:pStyle w:val="TableParagraph"/>
              <w:spacing w:before="145"/>
              <w:ind w:left="228" w:right="222"/>
              <w:rPr>
                <w:sz w:val="20"/>
              </w:rPr>
            </w:pPr>
            <w:r>
              <w:rPr>
                <w:spacing w:val="-4"/>
                <w:sz w:val="20"/>
              </w:rPr>
              <w:t>2.13</w:t>
            </w:r>
          </w:p>
        </w:tc>
        <w:tc>
          <w:tcPr>
            <w:tcW w:w="835" w:type="dxa"/>
            <w:tcBorders>
              <w:top w:val="single" w:sz="12" w:space="0" w:color="00E2FF"/>
            </w:tcBorders>
          </w:tcPr>
          <w:p>
            <w:pPr>
              <w:pStyle w:val="TableParagraph"/>
              <w:spacing w:before="145"/>
              <w:ind w:left="228" w:right="221"/>
              <w:rPr>
                <w:sz w:val="20"/>
              </w:rPr>
            </w:pPr>
            <w:r>
              <w:rPr>
                <w:spacing w:val="-4"/>
                <w:sz w:val="20"/>
              </w:rPr>
              <w:t>1.90</w:t>
            </w:r>
          </w:p>
        </w:tc>
        <w:tc>
          <w:tcPr>
            <w:tcW w:w="835" w:type="dxa"/>
            <w:tcBorders>
              <w:top w:val="single" w:sz="12" w:space="0" w:color="00E2FF"/>
            </w:tcBorders>
          </w:tcPr>
          <w:p>
            <w:pPr>
              <w:pStyle w:val="TableParagraph"/>
              <w:spacing w:before="145"/>
              <w:ind w:left="228" w:right="221"/>
              <w:rPr>
                <w:sz w:val="20"/>
              </w:rPr>
            </w:pPr>
            <w:r>
              <w:rPr>
                <w:spacing w:val="-4"/>
                <w:sz w:val="20"/>
              </w:rPr>
              <w:t>2.05</w:t>
            </w:r>
          </w:p>
        </w:tc>
        <w:tc>
          <w:tcPr>
            <w:tcW w:w="837" w:type="dxa"/>
            <w:tcBorders>
              <w:top w:val="single" w:sz="12" w:space="0" w:color="00E2FF"/>
            </w:tcBorders>
          </w:tcPr>
          <w:p>
            <w:pPr>
              <w:pStyle w:val="TableParagraph"/>
              <w:spacing w:before="145"/>
              <w:ind w:left="220" w:right="213"/>
              <w:rPr>
                <w:sz w:val="20"/>
              </w:rPr>
            </w:pPr>
            <w:r>
              <w:rPr>
                <w:spacing w:val="-4"/>
                <w:sz w:val="20"/>
              </w:rPr>
              <w:t>1.51</w:t>
            </w:r>
          </w:p>
        </w:tc>
        <w:tc>
          <w:tcPr>
            <w:tcW w:w="837" w:type="dxa"/>
            <w:tcBorders>
              <w:top w:val="single" w:sz="12" w:space="0" w:color="00E2FF"/>
            </w:tcBorders>
          </w:tcPr>
          <w:p>
            <w:pPr>
              <w:pStyle w:val="TableParagraph"/>
              <w:spacing w:before="145"/>
              <w:ind w:left="220" w:right="207"/>
              <w:rPr>
                <w:sz w:val="20"/>
              </w:rPr>
            </w:pPr>
            <w:r>
              <w:rPr>
                <w:spacing w:val="-4"/>
                <w:sz w:val="20"/>
              </w:rPr>
              <w:t>1.84</w:t>
            </w:r>
          </w:p>
        </w:tc>
        <w:tc>
          <w:tcPr>
            <w:tcW w:w="835" w:type="dxa"/>
            <w:tcBorders>
              <w:top w:val="single" w:sz="12" w:space="0" w:color="00E2FF"/>
            </w:tcBorders>
          </w:tcPr>
          <w:p>
            <w:pPr>
              <w:pStyle w:val="TableParagraph"/>
              <w:spacing w:before="145"/>
              <w:ind w:left="228" w:right="216"/>
              <w:rPr>
                <w:sz w:val="20"/>
              </w:rPr>
            </w:pPr>
            <w:r>
              <w:rPr>
                <w:spacing w:val="-4"/>
                <w:sz w:val="20"/>
              </w:rPr>
              <w:t>1.96</w:t>
            </w:r>
          </w:p>
        </w:tc>
        <w:tc>
          <w:tcPr>
            <w:tcW w:w="839" w:type="dxa"/>
            <w:tcBorders>
              <w:top w:val="single" w:sz="12" w:space="0" w:color="00E2FF"/>
            </w:tcBorders>
          </w:tcPr>
          <w:p>
            <w:pPr>
              <w:pStyle w:val="TableParagraph"/>
              <w:spacing w:before="145"/>
              <w:ind w:left="245"/>
              <w:jc w:val="left"/>
              <w:rPr>
                <w:sz w:val="20"/>
              </w:rPr>
            </w:pPr>
            <w:r>
              <w:rPr>
                <w:spacing w:val="-4"/>
                <w:sz w:val="20"/>
              </w:rPr>
              <w:t>1.82</w:t>
            </w:r>
          </w:p>
        </w:tc>
      </w:tr>
      <w:tr>
        <w:trPr>
          <w:trHeight w:val="403"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before="129"/>
              <w:ind w:left="122" w:right="158"/>
              <w:rPr>
                <w:i/>
                <w:sz w:val="20"/>
              </w:rPr>
            </w:pPr>
            <w:r>
              <w:rPr>
                <w:i/>
                <w:spacing w:val="-2"/>
                <w:sz w:val="20"/>
              </w:rPr>
              <w:t>Median</w:t>
            </w:r>
          </w:p>
        </w:tc>
        <w:tc>
          <w:tcPr>
            <w:tcW w:w="770" w:type="dxa"/>
          </w:tcPr>
          <w:p>
            <w:pPr>
              <w:pStyle w:val="TableParagraph"/>
              <w:spacing w:before="129"/>
              <w:ind w:left="174"/>
              <w:jc w:val="left"/>
              <w:rPr>
                <w:sz w:val="20"/>
              </w:rPr>
            </w:pPr>
            <w:r>
              <w:rPr>
                <w:spacing w:val="-4"/>
                <w:sz w:val="20"/>
              </w:rPr>
              <w:t>0.47</w:t>
            </w:r>
          </w:p>
        </w:tc>
        <w:tc>
          <w:tcPr>
            <w:tcW w:w="835" w:type="dxa"/>
          </w:tcPr>
          <w:p>
            <w:pPr>
              <w:pStyle w:val="TableParagraph"/>
              <w:spacing w:before="129"/>
              <w:ind w:left="224" w:right="222"/>
              <w:rPr>
                <w:sz w:val="20"/>
              </w:rPr>
            </w:pPr>
            <w:r>
              <w:rPr>
                <w:spacing w:val="-4"/>
                <w:sz w:val="20"/>
              </w:rPr>
              <w:t>0.46</w:t>
            </w:r>
          </w:p>
        </w:tc>
        <w:tc>
          <w:tcPr>
            <w:tcW w:w="835" w:type="dxa"/>
          </w:tcPr>
          <w:p>
            <w:pPr>
              <w:pStyle w:val="TableParagraph"/>
              <w:spacing w:before="129"/>
              <w:ind w:left="224" w:right="222"/>
              <w:rPr>
                <w:sz w:val="20"/>
              </w:rPr>
            </w:pPr>
            <w:r>
              <w:rPr>
                <w:spacing w:val="-4"/>
                <w:sz w:val="20"/>
              </w:rPr>
              <w:t>0.51</w:t>
            </w:r>
          </w:p>
        </w:tc>
        <w:tc>
          <w:tcPr>
            <w:tcW w:w="837" w:type="dxa"/>
          </w:tcPr>
          <w:p>
            <w:pPr>
              <w:pStyle w:val="TableParagraph"/>
              <w:spacing w:before="129"/>
              <w:ind w:left="220" w:right="219"/>
              <w:rPr>
                <w:sz w:val="20"/>
              </w:rPr>
            </w:pPr>
            <w:r>
              <w:rPr>
                <w:spacing w:val="-4"/>
                <w:sz w:val="20"/>
              </w:rPr>
              <w:t>0.47</w:t>
            </w:r>
          </w:p>
        </w:tc>
        <w:tc>
          <w:tcPr>
            <w:tcW w:w="837" w:type="dxa"/>
          </w:tcPr>
          <w:p>
            <w:pPr>
              <w:pStyle w:val="TableParagraph"/>
              <w:spacing w:before="129"/>
              <w:ind w:left="220" w:right="213"/>
              <w:rPr>
                <w:sz w:val="20"/>
              </w:rPr>
            </w:pPr>
            <w:r>
              <w:rPr>
                <w:spacing w:val="-4"/>
                <w:sz w:val="20"/>
              </w:rPr>
              <w:t>0.47</w:t>
            </w:r>
          </w:p>
        </w:tc>
        <w:tc>
          <w:tcPr>
            <w:tcW w:w="835" w:type="dxa"/>
          </w:tcPr>
          <w:p>
            <w:pPr>
              <w:pStyle w:val="TableParagraph"/>
              <w:spacing w:before="129"/>
              <w:ind w:left="228" w:right="222"/>
              <w:rPr>
                <w:sz w:val="20"/>
              </w:rPr>
            </w:pPr>
            <w:r>
              <w:rPr>
                <w:spacing w:val="-4"/>
                <w:sz w:val="20"/>
              </w:rPr>
              <w:t>0.55</w:t>
            </w:r>
          </w:p>
        </w:tc>
        <w:tc>
          <w:tcPr>
            <w:tcW w:w="835" w:type="dxa"/>
          </w:tcPr>
          <w:p>
            <w:pPr>
              <w:pStyle w:val="TableParagraph"/>
              <w:spacing w:before="129"/>
              <w:ind w:left="228" w:right="221"/>
              <w:rPr>
                <w:sz w:val="20"/>
              </w:rPr>
            </w:pPr>
            <w:r>
              <w:rPr>
                <w:spacing w:val="-4"/>
                <w:sz w:val="20"/>
              </w:rPr>
              <w:t>0.49</w:t>
            </w:r>
          </w:p>
        </w:tc>
        <w:tc>
          <w:tcPr>
            <w:tcW w:w="835" w:type="dxa"/>
          </w:tcPr>
          <w:p>
            <w:pPr>
              <w:pStyle w:val="TableParagraph"/>
              <w:spacing w:before="129"/>
              <w:ind w:left="228" w:right="221"/>
              <w:rPr>
                <w:sz w:val="20"/>
              </w:rPr>
            </w:pPr>
            <w:r>
              <w:rPr>
                <w:spacing w:val="-4"/>
                <w:sz w:val="20"/>
              </w:rPr>
              <w:t>0.53</w:t>
            </w:r>
          </w:p>
        </w:tc>
        <w:tc>
          <w:tcPr>
            <w:tcW w:w="837" w:type="dxa"/>
          </w:tcPr>
          <w:p>
            <w:pPr>
              <w:pStyle w:val="TableParagraph"/>
              <w:spacing w:before="129"/>
              <w:ind w:left="220" w:right="213"/>
              <w:rPr>
                <w:sz w:val="20"/>
              </w:rPr>
            </w:pPr>
            <w:r>
              <w:rPr>
                <w:spacing w:val="-4"/>
                <w:sz w:val="20"/>
              </w:rPr>
              <w:t>0.39</w:t>
            </w:r>
          </w:p>
        </w:tc>
        <w:tc>
          <w:tcPr>
            <w:tcW w:w="837" w:type="dxa"/>
          </w:tcPr>
          <w:p>
            <w:pPr>
              <w:pStyle w:val="TableParagraph"/>
              <w:spacing w:before="129"/>
              <w:ind w:left="220" w:right="207"/>
              <w:rPr>
                <w:sz w:val="20"/>
              </w:rPr>
            </w:pPr>
            <w:r>
              <w:rPr>
                <w:spacing w:val="-4"/>
                <w:sz w:val="20"/>
              </w:rPr>
              <w:t>0.47</w:t>
            </w:r>
          </w:p>
        </w:tc>
        <w:tc>
          <w:tcPr>
            <w:tcW w:w="835" w:type="dxa"/>
          </w:tcPr>
          <w:p>
            <w:pPr>
              <w:pStyle w:val="TableParagraph"/>
              <w:spacing w:before="129"/>
              <w:ind w:left="228" w:right="216"/>
              <w:rPr>
                <w:sz w:val="20"/>
              </w:rPr>
            </w:pPr>
            <w:r>
              <w:rPr>
                <w:spacing w:val="-4"/>
                <w:sz w:val="20"/>
              </w:rPr>
              <w:t>0.51</w:t>
            </w:r>
          </w:p>
        </w:tc>
        <w:tc>
          <w:tcPr>
            <w:tcW w:w="839" w:type="dxa"/>
          </w:tcPr>
          <w:p>
            <w:pPr>
              <w:pStyle w:val="TableParagraph"/>
              <w:spacing w:before="129"/>
              <w:ind w:left="245"/>
              <w:jc w:val="left"/>
              <w:rPr>
                <w:sz w:val="20"/>
              </w:rPr>
            </w:pPr>
            <w:r>
              <w:rPr>
                <w:spacing w:val="-4"/>
                <w:sz w:val="20"/>
              </w:rPr>
              <w:t>0.47</w:t>
            </w:r>
          </w:p>
        </w:tc>
      </w:tr>
      <w:tr>
        <w:trPr>
          <w:trHeight w:val="268" w:hRule="atLeast"/>
        </w:trPr>
        <w:tc>
          <w:tcPr>
            <w:tcW w:w="2589" w:type="dxa"/>
          </w:tcPr>
          <w:p>
            <w:pPr>
              <w:pStyle w:val="TableParagraph"/>
              <w:spacing w:line="239" w:lineRule="exact"/>
              <w:ind w:left="109" w:right="138"/>
              <w:rPr>
                <w:b/>
                <w:sz w:val="20"/>
              </w:rPr>
            </w:pPr>
            <w:r>
              <w:rPr>
                <w:b/>
                <w:spacing w:val="-2"/>
                <w:sz w:val="20"/>
              </w:rPr>
              <w:t>Public/Social</w:t>
            </w:r>
            <w:r>
              <w:rPr>
                <w:b/>
                <w:spacing w:val="13"/>
                <w:sz w:val="20"/>
              </w:rPr>
              <w:t> </w:t>
            </w:r>
            <w:r>
              <w:rPr>
                <w:b/>
                <w:spacing w:val="-2"/>
                <w:sz w:val="20"/>
              </w:rPr>
              <w:t>services</w:t>
            </w:r>
          </w:p>
        </w:tc>
        <w:tc>
          <w:tcPr>
            <w:tcW w:w="469" w:type="dxa"/>
          </w:tcPr>
          <w:p>
            <w:pPr>
              <w:pStyle w:val="TableParagraph"/>
              <w:spacing w:line="239" w:lineRule="exact"/>
              <w:ind w:left="133"/>
              <w:jc w:val="left"/>
              <w:rPr>
                <w:sz w:val="20"/>
              </w:rPr>
            </w:pPr>
            <w:r>
              <w:rPr>
                <w:spacing w:val="-5"/>
                <w:sz w:val="20"/>
              </w:rPr>
              <w:t>15</w:t>
            </w:r>
          </w:p>
        </w:tc>
        <w:tc>
          <w:tcPr>
            <w:tcW w:w="930" w:type="dxa"/>
          </w:tcPr>
          <w:p>
            <w:pPr>
              <w:pStyle w:val="TableParagraph"/>
              <w:jc w:val="left"/>
              <w:rPr>
                <w:rFonts w:ascii="Times New Roman"/>
                <w:sz w:val="18"/>
              </w:rPr>
            </w:pP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3"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line="239" w:lineRule="exact"/>
              <w:ind w:left="122" w:right="152"/>
              <w:rPr>
                <w:i/>
                <w:sz w:val="20"/>
              </w:rPr>
            </w:pPr>
            <w:r>
              <w:rPr>
                <w:i/>
                <w:spacing w:val="-5"/>
                <w:sz w:val="20"/>
              </w:rPr>
              <w:t>SD</w:t>
            </w:r>
          </w:p>
        </w:tc>
        <w:tc>
          <w:tcPr>
            <w:tcW w:w="770" w:type="dxa"/>
          </w:tcPr>
          <w:p>
            <w:pPr>
              <w:pStyle w:val="TableParagraph"/>
              <w:spacing w:line="239" w:lineRule="exact"/>
              <w:ind w:left="174"/>
              <w:jc w:val="left"/>
              <w:rPr>
                <w:sz w:val="20"/>
              </w:rPr>
            </w:pPr>
            <w:r>
              <w:rPr>
                <w:spacing w:val="-4"/>
                <w:sz w:val="20"/>
              </w:rPr>
              <w:t>4.65</w:t>
            </w:r>
          </w:p>
        </w:tc>
        <w:tc>
          <w:tcPr>
            <w:tcW w:w="835" w:type="dxa"/>
          </w:tcPr>
          <w:p>
            <w:pPr>
              <w:pStyle w:val="TableParagraph"/>
              <w:spacing w:line="239" w:lineRule="exact"/>
              <w:ind w:left="224" w:right="222"/>
              <w:rPr>
                <w:sz w:val="20"/>
              </w:rPr>
            </w:pPr>
            <w:r>
              <w:rPr>
                <w:spacing w:val="-4"/>
                <w:sz w:val="20"/>
              </w:rPr>
              <w:t>5.90</w:t>
            </w:r>
          </w:p>
        </w:tc>
        <w:tc>
          <w:tcPr>
            <w:tcW w:w="835" w:type="dxa"/>
          </w:tcPr>
          <w:p>
            <w:pPr>
              <w:pStyle w:val="TableParagraph"/>
              <w:spacing w:line="239" w:lineRule="exact"/>
              <w:ind w:left="224" w:right="222"/>
              <w:rPr>
                <w:sz w:val="20"/>
              </w:rPr>
            </w:pPr>
            <w:r>
              <w:rPr>
                <w:spacing w:val="-4"/>
                <w:sz w:val="20"/>
              </w:rPr>
              <w:t>6.95</w:t>
            </w:r>
          </w:p>
        </w:tc>
        <w:tc>
          <w:tcPr>
            <w:tcW w:w="837" w:type="dxa"/>
          </w:tcPr>
          <w:p>
            <w:pPr>
              <w:pStyle w:val="TableParagraph"/>
              <w:spacing w:line="239" w:lineRule="exact"/>
              <w:ind w:left="220" w:right="219"/>
              <w:rPr>
                <w:sz w:val="20"/>
              </w:rPr>
            </w:pPr>
            <w:r>
              <w:rPr>
                <w:spacing w:val="-4"/>
                <w:sz w:val="20"/>
              </w:rPr>
              <w:t>7.78</w:t>
            </w:r>
          </w:p>
        </w:tc>
        <w:tc>
          <w:tcPr>
            <w:tcW w:w="837" w:type="dxa"/>
          </w:tcPr>
          <w:p>
            <w:pPr>
              <w:pStyle w:val="TableParagraph"/>
              <w:spacing w:line="239" w:lineRule="exact"/>
              <w:ind w:left="220" w:right="213"/>
              <w:rPr>
                <w:sz w:val="20"/>
              </w:rPr>
            </w:pPr>
            <w:r>
              <w:rPr>
                <w:spacing w:val="-4"/>
                <w:sz w:val="20"/>
              </w:rPr>
              <w:t>5.88</w:t>
            </w:r>
          </w:p>
        </w:tc>
        <w:tc>
          <w:tcPr>
            <w:tcW w:w="835" w:type="dxa"/>
          </w:tcPr>
          <w:p>
            <w:pPr>
              <w:pStyle w:val="TableParagraph"/>
              <w:spacing w:line="239" w:lineRule="exact"/>
              <w:ind w:left="228" w:right="222"/>
              <w:rPr>
                <w:sz w:val="20"/>
              </w:rPr>
            </w:pPr>
            <w:r>
              <w:rPr>
                <w:spacing w:val="-4"/>
                <w:sz w:val="20"/>
              </w:rPr>
              <w:t>6.83</w:t>
            </w:r>
          </w:p>
        </w:tc>
        <w:tc>
          <w:tcPr>
            <w:tcW w:w="835" w:type="dxa"/>
          </w:tcPr>
          <w:p>
            <w:pPr>
              <w:pStyle w:val="TableParagraph"/>
              <w:spacing w:line="239" w:lineRule="exact"/>
              <w:ind w:left="228" w:right="221"/>
              <w:rPr>
                <w:sz w:val="20"/>
              </w:rPr>
            </w:pPr>
            <w:r>
              <w:rPr>
                <w:spacing w:val="-4"/>
                <w:sz w:val="20"/>
              </w:rPr>
              <w:t>5.53</w:t>
            </w:r>
          </w:p>
        </w:tc>
        <w:tc>
          <w:tcPr>
            <w:tcW w:w="835" w:type="dxa"/>
          </w:tcPr>
          <w:p>
            <w:pPr>
              <w:pStyle w:val="TableParagraph"/>
              <w:spacing w:line="239" w:lineRule="exact"/>
              <w:ind w:left="228" w:right="221"/>
              <w:rPr>
                <w:sz w:val="20"/>
              </w:rPr>
            </w:pPr>
            <w:r>
              <w:rPr>
                <w:spacing w:val="-4"/>
                <w:sz w:val="20"/>
              </w:rPr>
              <w:t>6.28</w:t>
            </w:r>
          </w:p>
        </w:tc>
        <w:tc>
          <w:tcPr>
            <w:tcW w:w="837" w:type="dxa"/>
          </w:tcPr>
          <w:p>
            <w:pPr>
              <w:pStyle w:val="TableParagraph"/>
              <w:spacing w:line="239" w:lineRule="exact"/>
              <w:ind w:left="220" w:right="213"/>
              <w:rPr>
                <w:sz w:val="20"/>
              </w:rPr>
            </w:pPr>
            <w:r>
              <w:rPr>
                <w:spacing w:val="-4"/>
                <w:sz w:val="20"/>
              </w:rPr>
              <w:t>7.40</w:t>
            </w:r>
          </w:p>
        </w:tc>
        <w:tc>
          <w:tcPr>
            <w:tcW w:w="837" w:type="dxa"/>
          </w:tcPr>
          <w:p>
            <w:pPr>
              <w:pStyle w:val="TableParagraph"/>
              <w:spacing w:line="239" w:lineRule="exact"/>
              <w:ind w:left="220" w:right="207"/>
              <w:rPr>
                <w:sz w:val="20"/>
              </w:rPr>
            </w:pPr>
            <w:r>
              <w:rPr>
                <w:spacing w:val="-4"/>
                <w:sz w:val="20"/>
              </w:rPr>
              <w:t>6.78</w:t>
            </w:r>
          </w:p>
        </w:tc>
        <w:tc>
          <w:tcPr>
            <w:tcW w:w="835" w:type="dxa"/>
          </w:tcPr>
          <w:p>
            <w:pPr>
              <w:pStyle w:val="TableParagraph"/>
              <w:spacing w:line="239" w:lineRule="exact"/>
              <w:ind w:left="228" w:right="216"/>
              <w:rPr>
                <w:sz w:val="20"/>
              </w:rPr>
            </w:pPr>
            <w:r>
              <w:rPr>
                <w:spacing w:val="-4"/>
                <w:sz w:val="20"/>
              </w:rPr>
              <w:t>6.15</w:t>
            </w:r>
          </w:p>
        </w:tc>
        <w:tc>
          <w:tcPr>
            <w:tcW w:w="839" w:type="dxa"/>
          </w:tcPr>
          <w:p>
            <w:pPr>
              <w:pStyle w:val="TableParagraph"/>
              <w:spacing w:line="239" w:lineRule="exact"/>
              <w:ind w:left="245"/>
              <w:jc w:val="left"/>
              <w:rPr>
                <w:sz w:val="20"/>
              </w:rPr>
            </w:pPr>
            <w:r>
              <w:rPr>
                <w:spacing w:val="-4"/>
                <w:sz w:val="20"/>
              </w:rPr>
              <w:t>7.03</w:t>
            </w:r>
          </w:p>
        </w:tc>
      </w:tr>
      <w:tr>
        <w:trPr>
          <w:trHeight w:val="525" w:hRule="atLeast"/>
        </w:trPr>
        <w:tc>
          <w:tcPr>
            <w:tcW w:w="2589" w:type="dxa"/>
            <w:tcBorders>
              <w:bottom w:val="single" w:sz="12" w:space="0" w:color="00E2FF"/>
            </w:tcBorders>
          </w:tcPr>
          <w:p>
            <w:pPr>
              <w:pStyle w:val="TableParagraph"/>
              <w:jc w:val="left"/>
              <w:rPr>
                <w:rFonts w:ascii="Times New Roman"/>
                <w:sz w:val="20"/>
              </w:rPr>
            </w:pPr>
          </w:p>
        </w:tc>
        <w:tc>
          <w:tcPr>
            <w:tcW w:w="469" w:type="dxa"/>
            <w:tcBorders>
              <w:bottom w:val="single" w:sz="12" w:space="0" w:color="00E2FF"/>
            </w:tcBorders>
          </w:tcPr>
          <w:p>
            <w:pPr>
              <w:pStyle w:val="TableParagraph"/>
              <w:jc w:val="left"/>
              <w:rPr>
                <w:rFonts w:ascii="Times New Roman"/>
                <w:sz w:val="20"/>
              </w:rPr>
            </w:pPr>
          </w:p>
        </w:tc>
        <w:tc>
          <w:tcPr>
            <w:tcW w:w="930" w:type="dxa"/>
            <w:tcBorders>
              <w:bottom w:val="single" w:sz="12" w:space="0" w:color="00E2FF"/>
            </w:tcBorders>
          </w:tcPr>
          <w:p>
            <w:pPr>
              <w:pStyle w:val="TableParagraph"/>
              <w:spacing w:before="129"/>
              <w:ind w:left="122" w:right="156"/>
              <w:rPr>
                <w:i/>
                <w:sz w:val="20"/>
              </w:rPr>
            </w:pPr>
            <w:r>
              <w:rPr>
                <w:i/>
                <w:spacing w:val="-5"/>
                <w:sz w:val="20"/>
              </w:rPr>
              <w:t>SEM</w:t>
            </w:r>
          </w:p>
        </w:tc>
        <w:tc>
          <w:tcPr>
            <w:tcW w:w="770" w:type="dxa"/>
            <w:tcBorders>
              <w:bottom w:val="single" w:sz="12" w:space="0" w:color="00E2FF"/>
            </w:tcBorders>
          </w:tcPr>
          <w:p>
            <w:pPr>
              <w:pStyle w:val="TableParagraph"/>
              <w:spacing w:before="129"/>
              <w:ind w:left="174"/>
              <w:jc w:val="left"/>
              <w:rPr>
                <w:sz w:val="20"/>
              </w:rPr>
            </w:pPr>
            <w:r>
              <w:rPr>
                <w:spacing w:val="-4"/>
                <w:sz w:val="20"/>
              </w:rPr>
              <w:t>5.30</w:t>
            </w:r>
          </w:p>
        </w:tc>
        <w:tc>
          <w:tcPr>
            <w:tcW w:w="835" w:type="dxa"/>
            <w:tcBorders>
              <w:bottom w:val="single" w:sz="12" w:space="0" w:color="00E2FF"/>
            </w:tcBorders>
          </w:tcPr>
          <w:p>
            <w:pPr>
              <w:pStyle w:val="TableParagraph"/>
              <w:spacing w:before="129"/>
              <w:ind w:left="224" w:right="222"/>
              <w:rPr>
                <w:sz w:val="20"/>
              </w:rPr>
            </w:pPr>
            <w:r>
              <w:rPr>
                <w:spacing w:val="-4"/>
                <w:sz w:val="20"/>
              </w:rPr>
              <w:t>5.90</w:t>
            </w:r>
          </w:p>
        </w:tc>
        <w:tc>
          <w:tcPr>
            <w:tcW w:w="835" w:type="dxa"/>
            <w:tcBorders>
              <w:bottom w:val="single" w:sz="12" w:space="0" w:color="00E2FF"/>
            </w:tcBorders>
          </w:tcPr>
          <w:p>
            <w:pPr>
              <w:pStyle w:val="TableParagraph"/>
              <w:spacing w:before="129"/>
              <w:ind w:left="224" w:right="222"/>
              <w:rPr>
                <w:sz w:val="20"/>
              </w:rPr>
            </w:pPr>
            <w:r>
              <w:rPr>
                <w:spacing w:val="-4"/>
                <w:sz w:val="20"/>
              </w:rPr>
              <w:t>6.90</w:t>
            </w:r>
          </w:p>
        </w:tc>
        <w:tc>
          <w:tcPr>
            <w:tcW w:w="837" w:type="dxa"/>
            <w:tcBorders>
              <w:bottom w:val="single" w:sz="12" w:space="0" w:color="00E2FF"/>
            </w:tcBorders>
          </w:tcPr>
          <w:p>
            <w:pPr>
              <w:pStyle w:val="TableParagraph"/>
              <w:spacing w:before="129"/>
              <w:ind w:left="220" w:right="219"/>
              <w:rPr>
                <w:sz w:val="20"/>
              </w:rPr>
            </w:pPr>
            <w:r>
              <w:rPr>
                <w:spacing w:val="-4"/>
                <w:sz w:val="20"/>
              </w:rPr>
              <w:t>7.30</w:t>
            </w:r>
          </w:p>
        </w:tc>
        <w:tc>
          <w:tcPr>
            <w:tcW w:w="837" w:type="dxa"/>
            <w:tcBorders>
              <w:bottom w:val="single" w:sz="12" w:space="0" w:color="00E2FF"/>
            </w:tcBorders>
          </w:tcPr>
          <w:p>
            <w:pPr>
              <w:pStyle w:val="TableParagraph"/>
              <w:spacing w:before="129"/>
              <w:ind w:left="220" w:right="213"/>
              <w:rPr>
                <w:sz w:val="20"/>
              </w:rPr>
            </w:pPr>
            <w:r>
              <w:rPr>
                <w:spacing w:val="-4"/>
                <w:sz w:val="20"/>
              </w:rPr>
              <w:t>6.00</w:t>
            </w:r>
          </w:p>
        </w:tc>
        <w:tc>
          <w:tcPr>
            <w:tcW w:w="835" w:type="dxa"/>
            <w:tcBorders>
              <w:bottom w:val="single" w:sz="12" w:space="0" w:color="00E2FF"/>
            </w:tcBorders>
          </w:tcPr>
          <w:p>
            <w:pPr>
              <w:pStyle w:val="TableParagraph"/>
              <w:spacing w:before="129"/>
              <w:ind w:left="228" w:right="222"/>
              <w:rPr>
                <w:sz w:val="20"/>
              </w:rPr>
            </w:pPr>
            <w:r>
              <w:rPr>
                <w:spacing w:val="-4"/>
                <w:sz w:val="20"/>
              </w:rPr>
              <w:t>6.25</w:t>
            </w:r>
          </w:p>
        </w:tc>
        <w:tc>
          <w:tcPr>
            <w:tcW w:w="835" w:type="dxa"/>
            <w:tcBorders>
              <w:bottom w:val="single" w:sz="12" w:space="0" w:color="00E2FF"/>
            </w:tcBorders>
          </w:tcPr>
          <w:p>
            <w:pPr>
              <w:pStyle w:val="TableParagraph"/>
              <w:spacing w:before="129"/>
              <w:ind w:left="228" w:right="221"/>
              <w:rPr>
                <w:sz w:val="20"/>
              </w:rPr>
            </w:pPr>
            <w:r>
              <w:rPr>
                <w:spacing w:val="-4"/>
                <w:sz w:val="20"/>
              </w:rPr>
              <w:t>5.40</w:t>
            </w:r>
          </w:p>
        </w:tc>
        <w:tc>
          <w:tcPr>
            <w:tcW w:w="835" w:type="dxa"/>
            <w:tcBorders>
              <w:bottom w:val="single" w:sz="12" w:space="0" w:color="00E2FF"/>
            </w:tcBorders>
          </w:tcPr>
          <w:p>
            <w:pPr>
              <w:pStyle w:val="TableParagraph"/>
              <w:spacing w:before="129"/>
              <w:ind w:left="228" w:right="221"/>
              <w:rPr>
                <w:sz w:val="20"/>
              </w:rPr>
            </w:pPr>
            <w:r>
              <w:rPr>
                <w:spacing w:val="-4"/>
                <w:sz w:val="20"/>
              </w:rPr>
              <w:t>5.65</w:t>
            </w:r>
          </w:p>
        </w:tc>
        <w:tc>
          <w:tcPr>
            <w:tcW w:w="837" w:type="dxa"/>
            <w:tcBorders>
              <w:bottom w:val="single" w:sz="12" w:space="0" w:color="00E2FF"/>
            </w:tcBorders>
          </w:tcPr>
          <w:p>
            <w:pPr>
              <w:pStyle w:val="TableParagraph"/>
              <w:spacing w:before="129"/>
              <w:ind w:left="220" w:right="213"/>
              <w:rPr>
                <w:sz w:val="20"/>
              </w:rPr>
            </w:pPr>
            <w:r>
              <w:rPr>
                <w:spacing w:val="-4"/>
                <w:sz w:val="20"/>
              </w:rPr>
              <w:t>7.15</w:t>
            </w:r>
          </w:p>
        </w:tc>
        <w:tc>
          <w:tcPr>
            <w:tcW w:w="837" w:type="dxa"/>
            <w:tcBorders>
              <w:bottom w:val="single" w:sz="12" w:space="0" w:color="00E2FF"/>
            </w:tcBorders>
          </w:tcPr>
          <w:p>
            <w:pPr>
              <w:pStyle w:val="TableParagraph"/>
              <w:spacing w:before="129"/>
              <w:ind w:left="220" w:right="207"/>
              <w:rPr>
                <w:sz w:val="20"/>
              </w:rPr>
            </w:pPr>
            <w:r>
              <w:rPr>
                <w:spacing w:val="-4"/>
                <w:sz w:val="20"/>
              </w:rPr>
              <w:t>7.40</w:t>
            </w:r>
          </w:p>
        </w:tc>
        <w:tc>
          <w:tcPr>
            <w:tcW w:w="835" w:type="dxa"/>
            <w:tcBorders>
              <w:bottom w:val="single" w:sz="12" w:space="0" w:color="00E2FF"/>
            </w:tcBorders>
          </w:tcPr>
          <w:p>
            <w:pPr>
              <w:pStyle w:val="TableParagraph"/>
              <w:spacing w:before="129"/>
              <w:ind w:left="228" w:right="216"/>
              <w:rPr>
                <w:sz w:val="20"/>
              </w:rPr>
            </w:pPr>
            <w:r>
              <w:rPr>
                <w:spacing w:val="-4"/>
                <w:sz w:val="20"/>
              </w:rPr>
              <w:t>5.40</w:t>
            </w:r>
          </w:p>
        </w:tc>
        <w:tc>
          <w:tcPr>
            <w:tcW w:w="839" w:type="dxa"/>
            <w:tcBorders>
              <w:bottom w:val="single" w:sz="12" w:space="0" w:color="00E2FF"/>
            </w:tcBorders>
          </w:tcPr>
          <w:p>
            <w:pPr>
              <w:pStyle w:val="TableParagraph"/>
              <w:spacing w:before="129"/>
              <w:ind w:left="245"/>
              <w:jc w:val="left"/>
              <w:rPr>
                <w:sz w:val="20"/>
              </w:rPr>
            </w:pPr>
            <w:r>
              <w:rPr>
                <w:spacing w:val="-4"/>
                <w:sz w:val="20"/>
              </w:rPr>
              <w:t>7.15</w:t>
            </w:r>
          </w:p>
        </w:tc>
      </w:tr>
      <w:tr>
        <w:trPr>
          <w:trHeight w:val="554" w:hRule="atLeast"/>
        </w:trPr>
        <w:tc>
          <w:tcPr>
            <w:tcW w:w="2589" w:type="dxa"/>
            <w:tcBorders>
              <w:top w:val="single" w:sz="12" w:space="0" w:color="00E2FF"/>
            </w:tcBorders>
          </w:tcPr>
          <w:p>
            <w:pPr>
              <w:pStyle w:val="TableParagraph"/>
              <w:jc w:val="left"/>
              <w:rPr>
                <w:rFonts w:ascii="Times New Roman"/>
                <w:sz w:val="20"/>
              </w:rPr>
            </w:pPr>
          </w:p>
        </w:tc>
        <w:tc>
          <w:tcPr>
            <w:tcW w:w="469" w:type="dxa"/>
            <w:tcBorders>
              <w:top w:val="single" w:sz="12" w:space="0" w:color="00E2FF"/>
            </w:tcBorders>
          </w:tcPr>
          <w:p>
            <w:pPr>
              <w:pStyle w:val="TableParagraph"/>
              <w:jc w:val="left"/>
              <w:rPr>
                <w:rFonts w:ascii="Times New Roman"/>
                <w:sz w:val="20"/>
              </w:rPr>
            </w:pPr>
          </w:p>
        </w:tc>
        <w:tc>
          <w:tcPr>
            <w:tcW w:w="930" w:type="dxa"/>
            <w:tcBorders>
              <w:top w:val="single" w:sz="12" w:space="0" w:color="00E2FF"/>
            </w:tcBorders>
          </w:tcPr>
          <w:p>
            <w:pPr>
              <w:pStyle w:val="TableParagraph"/>
              <w:spacing w:before="145"/>
              <w:ind w:left="122" w:right="153"/>
              <w:rPr>
                <w:i/>
                <w:sz w:val="20"/>
              </w:rPr>
            </w:pPr>
            <w:r>
              <w:rPr>
                <w:i/>
                <w:spacing w:val="-4"/>
                <w:sz w:val="20"/>
              </w:rPr>
              <w:t>Mean</w:t>
            </w:r>
          </w:p>
        </w:tc>
        <w:tc>
          <w:tcPr>
            <w:tcW w:w="770" w:type="dxa"/>
            <w:tcBorders>
              <w:top w:val="single" w:sz="12" w:space="0" w:color="00E2FF"/>
            </w:tcBorders>
          </w:tcPr>
          <w:p>
            <w:pPr>
              <w:pStyle w:val="TableParagraph"/>
              <w:spacing w:before="145"/>
              <w:ind w:left="174"/>
              <w:jc w:val="left"/>
              <w:rPr>
                <w:sz w:val="20"/>
              </w:rPr>
            </w:pPr>
            <w:r>
              <w:rPr>
                <w:spacing w:val="-4"/>
                <w:sz w:val="20"/>
              </w:rPr>
              <w:t>1.56</w:t>
            </w:r>
          </w:p>
        </w:tc>
        <w:tc>
          <w:tcPr>
            <w:tcW w:w="835" w:type="dxa"/>
            <w:tcBorders>
              <w:top w:val="single" w:sz="12" w:space="0" w:color="00E2FF"/>
            </w:tcBorders>
          </w:tcPr>
          <w:p>
            <w:pPr>
              <w:pStyle w:val="TableParagraph"/>
              <w:spacing w:before="145"/>
              <w:ind w:left="224" w:right="222"/>
              <w:rPr>
                <w:sz w:val="20"/>
              </w:rPr>
            </w:pPr>
            <w:r>
              <w:rPr>
                <w:spacing w:val="-4"/>
                <w:sz w:val="20"/>
              </w:rPr>
              <w:t>2.16</w:t>
            </w:r>
          </w:p>
        </w:tc>
        <w:tc>
          <w:tcPr>
            <w:tcW w:w="835" w:type="dxa"/>
            <w:tcBorders>
              <w:top w:val="single" w:sz="12" w:space="0" w:color="00E2FF"/>
            </w:tcBorders>
          </w:tcPr>
          <w:p>
            <w:pPr>
              <w:pStyle w:val="TableParagraph"/>
              <w:spacing w:before="145"/>
              <w:ind w:left="224" w:right="222"/>
              <w:rPr>
                <w:sz w:val="20"/>
              </w:rPr>
            </w:pPr>
            <w:r>
              <w:rPr>
                <w:spacing w:val="-4"/>
                <w:sz w:val="20"/>
              </w:rPr>
              <w:t>2.14</w:t>
            </w:r>
          </w:p>
        </w:tc>
        <w:tc>
          <w:tcPr>
            <w:tcW w:w="837" w:type="dxa"/>
            <w:tcBorders>
              <w:top w:val="single" w:sz="12" w:space="0" w:color="00E2FF"/>
            </w:tcBorders>
          </w:tcPr>
          <w:p>
            <w:pPr>
              <w:pStyle w:val="TableParagraph"/>
              <w:spacing w:before="145"/>
              <w:ind w:left="220" w:right="219"/>
              <w:rPr>
                <w:sz w:val="20"/>
              </w:rPr>
            </w:pPr>
            <w:r>
              <w:rPr>
                <w:spacing w:val="-4"/>
                <w:sz w:val="20"/>
              </w:rPr>
              <w:t>1.37</w:t>
            </w:r>
          </w:p>
        </w:tc>
        <w:tc>
          <w:tcPr>
            <w:tcW w:w="837" w:type="dxa"/>
            <w:tcBorders>
              <w:top w:val="single" w:sz="12" w:space="0" w:color="00E2FF"/>
            </w:tcBorders>
          </w:tcPr>
          <w:p>
            <w:pPr>
              <w:pStyle w:val="TableParagraph"/>
              <w:spacing w:before="145"/>
              <w:ind w:left="220" w:right="213"/>
              <w:rPr>
                <w:sz w:val="20"/>
              </w:rPr>
            </w:pPr>
            <w:r>
              <w:rPr>
                <w:spacing w:val="-4"/>
                <w:sz w:val="20"/>
              </w:rPr>
              <w:t>1.98</w:t>
            </w:r>
          </w:p>
        </w:tc>
        <w:tc>
          <w:tcPr>
            <w:tcW w:w="835" w:type="dxa"/>
            <w:tcBorders>
              <w:top w:val="single" w:sz="12" w:space="0" w:color="00E2FF"/>
            </w:tcBorders>
          </w:tcPr>
          <w:p>
            <w:pPr>
              <w:pStyle w:val="TableParagraph"/>
              <w:spacing w:before="145"/>
              <w:ind w:left="228" w:right="222"/>
              <w:rPr>
                <w:sz w:val="20"/>
              </w:rPr>
            </w:pPr>
            <w:r>
              <w:rPr>
                <w:spacing w:val="-4"/>
                <w:sz w:val="20"/>
              </w:rPr>
              <w:t>1.47</w:t>
            </w:r>
          </w:p>
        </w:tc>
        <w:tc>
          <w:tcPr>
            <w:tcW w:w="835" w:type="dxa"/>
            <w:tcBorders>
              <w:top w:val="single" w:sz="12" w:space="0" w:color="00E2FF"/>
            </w:tcBorders>
          </w:tcPr>
          <w:p>
            <w:pPr>
              <w:pStyle w:val="TableParagraph"/>
              <w:spacing w:before="145"/>
              <w:ind w:left="228" w:right="221"/>
              <w:rPr>
                <w:sz w:val="20"/>
              </w:rPr>
            </w:pPr>
            <w:r>
              <w:rPr>
                <w:spacing w:val="-4"/>
                <w:sz w:val="20"/>
              </w:rPr>
              <w:t>1.00</w:t>
            </w:r>
          </w:p>
        </w:tc>
        <w:tc>
          <w:tcPr>
            <w:tcW w:w="835" w:type="dxa"/>
            <w:tcBorders>
              <w:top w:val="single" w:sz="12" w:space="0" w:color="00E2FF"/>
            </w:tcBorders>
          </w:tcPr>
          <w:p>
            <w:pPr>
              <w:pStyle w:val="TableParagraph"/>
              <w:spacing w:before="145"/>
              <w:ind w:left="228" w:right="221"/>
              <w:rPr>
                <w:sz w:val="20"/>
              </w:rPr>
            </w:pPr>
            <w:r>
              <w:rPr>
                <w:spacing w:val="-4"/>
                <w:sz w:val="20"/>
              </w:rPr>
              <w:t>1.68</w:t>
            </w:r>
          </w:p>
        </w:tc>
        <w:tc>
          <w:tcPr>
            <w:tcW w:w="837" w:type="dxa"/>
            <w:tcBorders>
              <w:top w:val="single" w:sz="12" w:space="0" w:color="00E2FF"/>
            </w:tcBorders>
          </w:tcPr>
          <w:p>
            <w:pPr>
              <w:pStyle w:val="TableParagraph"/>
              <w:spacing w:before="145"/>
              <w:ind w:left="220" w:right="213"/>
              <w:rPr>
                <w:sz w:val="20"/>
              </w:rPr>
            </w:pPr>
            <w:r>
              <w:rPr>
                <w:spacing w:val="-4"/>
                <w:sz w:val="20"/>
              </w:rPr>
              <w:t>1.74</w:t>
            </w:r>
          </w:p>
        </w:tc>
        <w:tc>
          <w:tcPr>
            <w:tcW w:w="837" w:type="dxa"/>
            <w:tcBorders>
              <w:top w:val="single" w:sz="12" w:space="0" w:color="00E2FF"/>
            </w:tcBorders>
          </w:tcPr>
          <w:p>
            <w:pPr>
              <w:pStyle w:val="TableParagraph"/>
              <w:spacing w:before="145"/>
              <w:ind w:left="220" w:right="207"/>
              <w:rPr>
                <w:sz w:val="20"/>
              </w:rPr>
            </w:pPr>
            <w:r>
              <w:rPr>
                <w:spacing w:val="-4"/>
                <w:sz w:val="20"/>
              </w:rPr>
              <w:t>2.21</w:t>
            </w:r>
          </w:p>
        </w:tc>
        <w:tc>
          <w:tcPr>
            <w:tcW w:w="835" w:type="dxa"/>
            <w:tcBorders>
              <w:top w:val="single" w:sz="12" w:space="0" w:color="00E2FF"/>
            </w:tcBorders>
          </w:tcPr>
          <w:p>
            <w:pPr>
              <w:pStyle w:val="TableParagraph"/>
              <w:spacing w:before="145"/>
              <w:ind w:left="228" w:right="216"/>
              <w:rPr>
                <w:sz w:val="20"/>
              </w:rPr>
            </w:pPr>
            <w:r>
              <w:rPr>
                <w:spacing w:val="-4"/>
                <w:sz w:val="20"/>
              </w:rPr>
              <w:t>1.67</w:t>
            </w:r>
          </w:p>
        </w:tc>
        <w:tc>
          <w:tcPr>
            <w:tcW w:w="839" w:type="dxa"/>
            <w:tcBorders>
              <w:top w:val="single" w:sz="12" w:space="0" w:color="00E2FF"/>
            </w:tcBorders>
          </w:tcPr>
          <w:p>
            <w:pPr>
              <w:pStyle w:val="TableParagraph"/>
              <w:spacing w:before="145"/>
              <w:ind w:left="245"/>
              <w:jc w:val="left"/>
              <w:rPr>
                <w:sz w:val="20"/>
              </w:rPr>
            </w:pPr>
            <w:r>
              <w:rPr>
                <w:spacing w:val="-4"/>
                <w:sz w:val="20"/>
              </w:rPr>
              <w:t>2.15</w:t>
            </w:r>
          </w:p>
        </w:tc>
      </w:tr>
      <w:tr>
        <w:trPr>
          <w:trHeight w:val="403"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before="129"/>
              <w:ind w:left="122" w:right="158"/>
              <w:rPr>
                <w:i/>
                <w:sz w:val="20"/>
              </w:rPr>
            </w:pPr>
            <w:r>
              <w:rPr>
                <w:i/>
                <w:spacing w:val="-2"/>
                <w:sz w:val="20"/>
              </w:rPr>
              <w:t>Median</w:t>
            </w:r>
          </w:p>
        </w:tc>
        <w:tc>
          <w:tcPr>
            <w:tcW w:w="770" w:type="dxa"/>
          </w:tcPr>
          <w:p>
            <w:pPr>
              <w:pStyle w:val="TableParagraph"/>
              <w:spacing w:before="129"/>
              <w:ind w:left="174"/>
              <w:jc w:val="left"/>
              <w:rPr>
                <w:sz w:val="20"/>
              </w:rPr>
            </w:pPr>
            <w:r>
              <w:rPr>
                <w:spacing w:val="-4"/>
                <w:sz w:val="20"/>
              </w:rPr>
              <w:t>0.78</w:t>
            </w:r>
          </w:p>
        </w:tc>
        <w:tc>
          <w:tcPr>
            <w:tcW w:w="835" w:type="dxa"/>
          </w:tcPr>
          <w:p>
            <w:pPr>
              <w:pStyle w:val="TableParagraph"/>
              <w:spacing w:before="129"/>
              <w:ind w:left="224" w:right="222"/>
              <w:rPr>
                <w:sz w:val="20"/>
              </w:rPr>
            </w:pPr>
            <w:r>
              <w:rPr>
                <w:spacing w:val="-4"/>
                <w:sz w:val="20"/>
              </w:rPr>
              <w:t>1.08</w:t>
            </w:r>
          </w:p>
        </w:tc>
        <w:tc>
          <w:tcPr>
            <w:tcW w:w="835" w:type="dxa"/>
          </w:tcPr>
          <w:p>
            <w:pPr>
              <w:pStyle w:val="TableParagraph"/>
              <w:spacing w:before="129"/>
              <w:ind w:left="224" w:right="222"/>
              <w:rPr>
                <w:sz w:val="20"/>
              </w:rPr>
            </w:pPr>
            <w:r>
              <w:rPr>
                <w:spacing w:val="-4"/>
                <w:sz w:val="20"/>
              </w:rPr>
              <w:t>1.07</w:t>
            </w:r>
          </w:p>
        </w:tc>
        <w:tc>
          <w:tcPr>
            <w:tcW w:w="837" w:type="dxa"/>
          </w:tcPr>
          <w:p>
            <w:pPr>
              <w:pStyle w:val="TableParagraph"/>
              <w:spacing w:before="129"/>
              <w:ind w:left="220" w:right="219"/>
              <w:rPr>
                <w:sz w:val="20"/>
              </w:rPr>
            </w:pPr>
            <w:r>
              <w:rPr>
                <w:spacing w:val="-4"/>
                <w:sz w:val="20"/>
              </w:rPr>
              <w:t>0.69</w:t>
            </w:r>
          </w:p>
        </w:tc>
        <w:tc>
          <w:tcPr>
            <w:tcW w:w="837" w:type="dxa"/>
          </w:tcPr>
          <w:p>
            <w:pPr>
              <w:pStyle w:val="TableParagraph"/>
              <w:spacing w:before="129"/>
              <w:ind w:left="220" w:right="213"/>
              <w:rPr>
                <w:sz w:val="20"/>
              </w:rPr>
            </w:pPr>
            <w:r>
              <w:rPr>
                <w:spacing w:val="-4"/>
                <w:sz w:val="20"/>
              </w:rPr>
              <w:t>0.99</w:t>
            </w:r>
          </w:p>
        </w:tc>
        <w:tc>
          <w:tcPr>
            <w:tcW w:w="835" w:type="dxa"/>
          </w:tcPr>
          <w:p>
            <w:pPr>
              <w:pStyle w:val="TableParagraph"/>
              <w:spacing w:before="129"/>
              <w:ind w:left="228" w:right="222"/>
              <w:rPr>
                <w:sz w:val="20"/>
              </w:rPr>
            </w:pPr>
            <w:r>
              <w:rPr>
                <w:spacing w:val="-4"/>
                <w:sz w:val="20"/>
              </w:rPr>
              <w:t>0.74</w:t>
            </w:r>
          </w:p>
        </w:tc>
        <w:tc>
          <w:tcPr>
            <w:tcW w:w="835" w:type="dxa"/>
          </w:tcPr>
          <w:p>
            <w:pPr>
              <w:pStyle w:val="TableParagraph"/>
              <w:spacing w:before="129"/>
              <w:ind w:left="228" w:right="221"/>
              <w:rPr>
                <w:sz w:val="20"/>
              </w:rPr>
            </w:pPr>
            <w:r>
              <w:rPr>
                <w:spacing w:val="-4"/>
                <w:sz w:val="20"/>
              </w:rPr>
              <w:t>0.50</w:t>
            </w:r>
          </w:p>
        </w:tc>
        <w:tc>
          <w:tcPr>
            <w:tcW w:w="835" w:type="dxa"/>
          </w:tcPr>
          <w:p>
            <w:pPr>
              <w:pStyle w:val="TableParagraph"/>
              <w:spacing w:before="129"/>
              <w:ind w:left="228" w:right="221"/>
              <w:rPr>
                <w:sz w:val="20"/>
              </w:rPr>
            </w:pPr>
            <w:r>
              <w:rPr>
                <w:spacing w:val="-4"/>
                <w:sz w:val="20"/>
              </w:rPr>
              <w:t>0.84</w:t>
            </w:r>
          </w:p>
        </w:tc>
        <w:tc>
          <w:tcPr>
            <w:tcW w:w="837" w:type="dxa"/>
          </w:tcPr>
          <w:p>
            <w:pPr>
              <w:pStyle w:val="TableParagraph"/>
              <w:spacing w:before="129"/>
              <w:ind w:left="220" w:right="213"/>
              <w:rPr>
                <w:sz w:val="20"/>
              </w:rPr>
            </w:pPr>
            <w:r>
              <w:rPr>
                <w:spacing w:val="-4"/>
                <w:sz w:val="20"/>
              </w:rPr>
              <w:t>0.87</w:t>
            </w:r>
          </w:p>
        </w:tc>
        <w:tc>
          <w:tcPr>
            <w:tcW w:w="837" w:type="dxa"/>
          </w:tcPr>
          <w:p>
            <w:pPr>
              <w:pStyle w:val="TableParagraph"/>
              <w:spacing w:before="129"/>
              <w:ind w:left="220" w:right="207"/>
              <w:rPr>
                <w:sz w:val="20"/>
              </w:rPr>
            </w:pPr>
            <w:r>
              <w:rPr>
                <w:spacing w:val="-4"/>
                <w:sz w:val="20"/>
              </w:rPr>
              <w:t>1.10</w:t>
            </w:r>
          </w:p>
        </w:tc>
        <w:tc>
          <w:tcPr>
            <w:tcW w:w="835" w:type="dxa"/>
          </w:tcPr>
          <w:p>
            <w:pPr>
              <w:pStyle w:val="TableParagraph"/>
              <w:spacing w:before="129"/>
              <w:ind w:left="228" w:right="216"/>
              <w:rPr>
                <w:sz w:val="20"/>
              </w:rPr>
            </w:pPr>
            <w:r>
              <w:rPr>
                <w:spacing w:val="-4"/>
                <w:sz w:val="20"/>
              </w:rPr>
              <w:t>0.83</w:t>
            </w:r>
          </w:p>
        </w:tc>
        <w:tc>
          <w:tcPr>
            <w:tcW w:w="839" w:type="dxa"/>
          </w:tcPr>
          <w:p>
            <w:pPr>
              <w:pStyle w:val="TableParagraph"/>
              <w:spacing w:before="129"/>
              <w:ind w:left="245"/>
              <w:jc w:val="left"/>
              <w:rPr>
                <w:sz w:val="20"/>
              </w:rPr>
            </w:pPr>
            <w:r>
              <w:rPr>
                <w:spacing w:val="-4"/>
                <w:sz w:val="20"/>
              </w:rPr>
              <w:t>1.07</w:t>
            </w:r>
          </w:p>
        </w:tc>
      </w:tr>
      <w:tr>
        <w:trPr>
          <w:trHeight w:val="271" w:hRule="atLeast"/>
        </w:trPr>
        <w:tc>
          <w:tcPr>
            <w:tcW w:w="2589" w:type="dxa"/>
          </w:tcPr>
          <w:p>
            <w:pPr>
              <w:pStyle w:val="TableParagraph"/>
              <w:spacing w:line="239" w:lineRule="exact"/>
              <w:ind w:left="113" w:right="138"/>
              <w:rPr>
                <w:b/>
                <w:sz w:val="20"/>
              </w:rPr>
            </w:pPr>
            <w:r>
              <w:rPr>
                <w:b/>
                <w:spacing w:val="-2"/>
                <w:sz w:val="20"/>
              </w:rPr>
              <w:t>Communications/Marketing</w:t>
            </w:r>
          </w:p>
        </w:tc>
        <w:tc>
          <w:tcPr>
            <w:tcW w:w="469" w:type="dxa"/>
          </w:tcPr>
          <w:p>
            <w:pPr>
              <w:pStyle w:val="TableParagraph"/>
              <w:spacing w:line="239" w:lineRule="exact"/>
              <w:ind w:left="185"/>
              <w:jc w:val="left"/>
              <w:rPr>
                <w:sz w:val="20"/>
              </w:rPr>
            </w:pPr>
            <w:r>
              <w:rPr>
                <w:w w:val="100"/>
                <w:sz w:val="20"/>
              </w:rPr>
              <w:t>4</w:t>
            </w:r>
          </w:p>
        </w:tc>
        <w:tc>
          <w:tcPr>
            <w:tcW w:w="930" w:type="dxa"/>
          </w:tcPr>
          <w:p>
            <w:pPr>
              <w:pStyle w:val="TableParagraph"/>
              <w:jc w:val="left"/>
              <w:rPr>
                <w:rFonts w:ascii="Times New Roman"/>
                <w:sz w:val="20"/>
              </w:rPr>
            </w:pPr>
          </w:p>
        </w:tc>
        <w:tc>
          <w:tcPr>
            <w:tcW w:w="770"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837" w:type="dxa"/>
          </w:tcPr>
          <w:p>
            <w:pPr>
              <w:pStyle w:val="TableParagraph"/>
              <w:jc w:val="left"/>
              <w:rPr>
                <w:rFonts w:ascii="Times New Roman"/>
                <w:sz w:val="20"/>
              </w:rPr>
            </w:pPr>
          </w:p>
        </w:tc>
        <w:tc>
          <w:tcPr>
            <w:tcW w:w="835" w:type="dxa"/>
          </w:tcPr>
          <w:p>
            <w:pPr>
              <w:pStyle w:val="TableParagraph"/>
              <w:jc w:val="left"/>
              <w:rPr>
                <w:rFonts w:ascii="Times New Roman"/>
                <w:sz w:val="20"/>
              </w:rPr>
            </w:pPr>
          </w:p>
        </w:tc>
        <w:tc>
          <w:tcPr>
            <w:tcW w:w="839" w:type="dxa"/>
          </w:tcPr>
          <w:p>
            <w:pPr>
              <w:pStyle w:val="TableParagraph"/>
              <w:jc w:val="left"/>
              <w:rPr>
                <w:rFonts w:ascii="Times New Roman"/>
                <w:sz w:val="20"/>
              </w:rPr>
            </w:pPr>
          </w:p>
        </w:tc>
      </w:tr>
      <w:tr>
        <w:trPr>
          <w:trHeight w:val="405" w:hRule="atLeast"/>
        </w:trPr>
        <w:tc>
          <w:tcPr>
            <w:tcW w:w="2589" w:type="dxa"/>
          </w:tcPr>
          <w:p>
            <w:pPr>
              <w:pStyle w:val="TableParagraph"/>
              <w:jc w:val="left"/>
              <w:rPr>
                <w:rFonts w:ascii="Times New Roman"/>
                <w:sz w:val="20"/>
              </w:rPr>
            </w:pPr>
          </w:p>
        </w:tc>
        <w:tc>
          <w:tcPr>
            <w:tcW w:w="469" w:type="dxa"/>
          </w:tcPr>
          <w:p>
            <w:pPr>
              <w:pStyle w:val="TableParagraph"/>
              <w:jc w:val="left"/>
              <w:rPr>
                <w:rFonts w:ascii="Times New Roman"/>
                <w:sz w:val="20"/>
              </w:rPr>
            </w:pPr>
          </w:p>
        </w:tc>
        <w:tc>
          <w:tcPr>
            <w:tcW w:w="930" w:type="dxa"/>
          </w:tcPr>
          <w:p>
            <w:pPr>
              <w:pStyle w:val="TableParagraph"/>
              <w:spacing w:line="241" w:lineRule="exact"/>
              <w:ind w:left="122" w:right="152"/>
              <w:rPr>
                <w:i/>
                <w:sz w:val="20"/>
              </w:rPr>
            </w:pPr>
            <w:r>
              <w:rPr>
                <w:i/>
                <w:spacing w:val="-5"/>
                <w:sz w:val="20"/>
              </w:rPr>
              <w:t>SD</w:t>
            </w:r>
          </w:p>
        </w:tc>
        <w:tc>
          <w:tcPr>
            <w:tcW w:w="770" w:type="dxa"/>
          </w:tcPr>
          <w:p>
            <w:pPr>
              <w:pStyle w:val="TableParagraph"/>
              <w:spacing w:line="241" w:lineRule="exact"/>
              <w:ind w:left="174"/>
              <w:jc w:val="left"/>
              <w:rPr>
                <w:sz w:val="20"/>
              </w:rPr>
            </w:pPr>
            <w:r>
              <w:rPr>
                <w:spacing w:val="-4"/>
                <w:sz w:val="20"/>
              </w:rPr>
              <w:t>5.59</w:t>
            </w:r>
          </w:p>
        </w:tc>
        <w:tc>
          <w:tcPr>
            <w:tcW w:w="835" w:type="dxa"/>
          </w:tcPr>
          <w:p>
            <w:pPr>
              <w:pStyle w:val="TableParagraph"/>
              <w:spacing w:line="241" w:lineRule="exact"/>
              <w:ind w:left="224" w:right="222"/>
              <w:rPr>
                <w:sz w:val="20"/>
              </w:rPr>
            </w:pPr>
            <w:r>
              <w:rPr>
                <w:spacing w:val="-4"/>
                <w:sz w:val="20"/>
              </w:rPr>
              <w:t>5.59</w:t>
            </w:r>
          </w:p>
        </w:tc>
        <w:tc>
          <w:tcPr>
            <w:tcW w:w="835" w:type="dxa"/>
          </w:tcPr>
          <w:p>
            <w:pPr>
              <w:pStyle w:val="TableParagraph"/>
              <w:spacing w:line="241" w:lineRule="exact"/>
              <w:ind w:left="224" w:right="222"/>
              <w:rPr>
                <w:sz w:val="20"/>
              </w:rPr>
            </w:pPr>
            <w:r>
              <w:rPr>
                <w:spacing w:val="-4"/>
                <w:sz w:val="20"/>
              </w:rPr>
              <w:t>6.12</w:t>
            </w:r>
          </w:p>
        </w:tc>
        <w:tc>
          <w:tcPr>
            <w:tcW w:w="837" w:type="dxa"/>
          </w:tcPr>
          <w:p>
            <w:pPr>
              <w:pStyle w:val="TableParagraph"/>
              <w:spacing w:line="241" w:lineRule="exact"/>
              <w:ind w:left="220" w:right="219"/>
              <w:rPr>
                <w:sz w:val="20"/>
              </w:rPr>
            </w:pPr>
            <w:r>
              <w:rPr>
                <w:spacing w:val="-4"/>
                <w:sz w:val="20"/>
              </w:rPr>
              <w:t>5.73</w:t>
            </w:r>
          </w:p>
        </w:tc>
        <w:tc>
          <w:tcPr>
            <w:tcW w:w="837" w:type="dxa"/>
          </w:tcPr>
          <w:p>
            <w:pPr>
              <w:pStyle w:val="TableParagraph"/>
              <w:spacing w:line="241" w:lineRule="exact"/>
              <w:ind w:left="220" w:right="213"/>
              <w:rPr>
                <w:sz w:val="20"/>
              </w:rPr>
            </w:pPr>
            <w:r>
              <w:rPr>
                <w:spacing w:val="-4"/>
                <w:sz w:val="20"/>
              </w:rPr>
              <w:t>5.36</w:t>
            </w:r>
          </w:p>
        </w:tc>
        <w:tc>
          <w:tcPr>
            <w:tcW w:w="835" w:type="dxa"/>
          </w:tcPr>
          <w:p>
            <w:pPr>
              <w:pStyle w:val="TableParagraph"/>
              <w:spacing w:line="241" w:lineRule="exact"/>
              <w:ind w:left="228" w:right="222"/>
              <w:rPr>
                <w:sz w:val="20"/>
              </w:rPr>
            </w:pPr>
            <w:r>
              <w:rPr>
                <w:spacing w:val="-4"/>
                <w:sz w:val="20"/>
              </w:rPr>
              <w:t>5.69</w:t>
            </w:r>
          </w:p>
        </w:tc>
        <w:tc>
          <w:tcPr>
            <w:tcW w:w="835" w:type="dxa"/>
          </w:tcPr>
          <w:p>
            <w:pPr>
              <w:pStyle w:val="TableParagraph"/>
              <w:spacing w:line="241" w:lineRule="exact"/>
              <w:ind w:left="228" w:right="221"/>
              <w:rPr>
                <w:sz w:val="20"/>
              </w:rPr>
            </w:pPr>
            <w:r>
              <w:rPr>
                <w:spacing w:val="-4"/>
                <w:sz w:val="20"/>
              </w:rPr>
              <w:t>4.98</w:t>
            </w:r>
          </w:p>
        </w:tc>
        <w:tc>
          <w:tcPr>
            <w:tcW w:w="835" w:type="dxa"/>
          </w:tcPr>
          <w:p>
            <w:pPr>
              <w:pStyle w:val="TableParagraph"/>
              <w:spacing w:line="241" w:lineRule="exact"/>
              <w:ind w:left="228" w:right="221"/>
              <w:rPr>
                <w:sz w:val="20"/>
              </w:rPr>
            </w:pPr>
            <w:r>
              <w:rPr>
                <w:spacing w:val="-4"/>
                <w:sz w:val="20"/>
              </w:rPr>
              <w:t>5.42</w:t>
            </w:r>
          </w:p>
        </w:tc>
        <w:tc>
          <w:tcPr>
            <w:tcW w:w="837" w:type="dxa"/>
          </w:tcPr>
          <w:p>
            <w:pPr>
              <w:pStyle w:val="TableParagraph"/>
              <w:spacing w:line="241" w:lineRule="exact"/>
              <w:ind w:left="220" w:right="213"/>
              <w:rPr>
                <w:sz w:val="20"/>
              </w:rPr>
            </w:pPr>
            <w:r>
              <w:rPr>
                <w:spacing w:val="-4"/>
                <w:sz w:val="20"/>
              </w:rPr>
              <w:t>5.46</w:t>
            </w:r>
          </w:p>
        </w:tc>
        <w:tc>
          <w:tcPr>
            <w:tcW w:w="837" w:type="dxa"/>
          </w:tcPr>
          <w:p>
            <w:pPr>
              <w:pStyle w:val="TableParagraph"/>
              <w:spacing w:line="241" w:lineRule="exact"/>
              <w:ind w:left="220" w:right="207"/>
              <w:rPr>
                <w:sz w:val="20"/>
              </w:rPr>
            </w:pPr>
            <w:r>
              <w:rPr>
                <w:spacing w:val="-4"/>
                <w:sz w:val="20"/>
              </w:rPr>
              <w:t>5.11</w:t>
            </w:r>
          </w:p>
        </w:tc>
        <w:tc>
          <w:tcPr>
            <w:tcW w:w="835" w:type="dxa"/>
          </w:tcPr>
          <w:p>
            <w:pPr>
              <w:pStyle w:val="TableParagraph"/>
              <w:spacing w:line="241" w:lineRule="exact"/>
              <w:ind w:left="228" w:right="216"/>
              <w:rPr>
                <w:sz w:val="20"/>
              </w:rPr>
            </w:pPr>
            <w:r>
              <w:rPr>
                <w:spacing w:val="-4"/>
                <w:sz w:val="20"/>
              </w:rPr>
              <w:t>5.21</w:t>
            </w:r>
          </w:p>
        </w:tc>
        <w:tc>
          <w:tcPr>
            <w:tcW w:w="839" w:type="dxa"/>
          </w:tcPr>
          <w:p>
            <w:pPr>
              <w:pStyle w:val="TableParagraph"/>
              <w:spacing w:line="241" w:lineRule="exact"/>
              <w:ind w:left="245"/>
              <w:jc w:val="left"/>
              <w:rPr>
                <w:sz w:val="20"/>
              </w:rPr>
            </w:pPr>
            <w:r>
              <w:rPr>
                <w:spacing w:val="-4"/>
                <w:sz w:val="20"/>
              </w:rPr>
              <w:t>5.30</w:t>
            </w:r>
          </w:p>
        </w:tc>
      </w:tr>
      <w:tr>
        <w:trPr>
          <w:trHeight w:val="520" w:hRule="atLeast"/>
        </w:trPr>
        <w:tc>
          <w:tcPr>
            <w:tcW w:w="2589" w:type="dxa"/>
            <w:tcBorders>
              <w:bottom w:val="single" w:sz="12" w:space="0" w:color="00E2FF"/>
            </w:tcBorders>
          </w:tcPr>
          <w:p>
            <w:pPr>
              <w:pStyle w:val="TableParagraph"/>
              <w:jc w:val="left"/>
              <w:rPr>
                <w:rFonts w:ascii="Times New Roman"/>
                <w:sz w:val="20"/>
              </w:rPr>
            </w:pPr>
          </w:p>
        </w:tc>
        <w:tc>
          <w:tcPr>
            <w:tcW w:w="469" w:type="dxa"/>
            <w:tcBorders>
              <w:bottom w:val="single" w:sz="12" w:space="0" w:color="00E2FF"/>
            </w:tcBorders>
          </w:tcPr>
          <w:p>
            <w:pPr>
              <w:pStyle w:val="TableParagraph"/>
              <w:jc w:val="left"/>
              <w:rPr>
                <w:rFonts w:ascii="Times New Roman"/>
                <w:sz w:val="20"/>
              </w:rPr>
            </w:pPr>
          </w:p>
        </w:tc>
        <w:tc>
          <w:tcPr>
            <w:tcW w:w="930" w:type="dxa"/>
            <w:tcBorders>
              <w:bottom w:val="single" w:sz="12" w:space="0" w:color="00E2FF"/>
            </w:tcBorders>
          </w:tcPr>
          <w:p>
            <w:pPr>
              <w:pStyle w:val="TableParagraph"/>
              <w:spacing w:before="128"/>
              <w:ind w:left="122" w:right="156"/>
              <w:rPr>
                <w:i/>
                <w:sz w:val="20"/>
              </w:rPr>
            </w:pPr>
            <w:r>
              <w:rPr>
                <w:i/>
                <w:spacing w:val="-5"/>
                <w:sz w:val="20"/>
              </w:rPr>
              <w:t>SEM</w:t>
            </w:r>
          </w:p>
        </w:tc>
        <w:tc>
          <w:tcPr>
            <w:tcW w:w="770" w:type="dxa"/>
            <w:tcBorders>
              <w:bottom w:val="single" w:sz="12" w:space="0" w:color="00E2FF"/>
            </w:tcBorders>
          </w:tcPr>
          <w:p>
            <w:pPr>
              <w:pStyle w:val="TableParagraph"/>
              <w:spacing w:before="128"/>
              <w:ind w:left="174"/>
              <w:jc w:val="left"/>
              <w:rPr>
                <w:sz w:val="20"/>
              </w:rPr>
            </w:pPr>
            <w:r>
              <w:rPr>
                <w:spacing w:val="-4"/>
                <w:sz w:val="20"/>
              </w:rPr>
              <w:t>4.80</w:t>
            </w:r>
          </w:p>
        </w:tc>
        <w:tc>
          <w:tcPr>
            <w:tcW w:w="835" w:type="dxa"/>
            <w:tcBorders>
              <w:bottom w:val="single" w:sz="12" w:space="0" w:color="00E2FF"/>
            </w:tcBorders>
          </w:tcPr>
          <w:p>
            <w:pPr>
              <w:pStyle w:val="TableParagraph"/>
              <w:spacing w:before="128"/>
              <w:ind w:left="224" w:right="222"/>
              <w:rPr>
                <w:sz w:val="20"/>
              </w:rPr>
            </w:pPr>
            <w:r>
              <w:rPr>
                <w:spacing w:val="-4"/>
                <w:sz w:val="20"/>
              </w:rPr>
              <w:t>5.80</w:t>
            </w:r>
          </w:p>
        </w:tc>
        <w:tc>
          <w:tcPr>
            <w:tcW w:w="835" w:type="dxa"/>
            <w:tcBorders>
              <w:bottom w:val="single" w:sz="12" w:space="0" w:color="00E2FF"/>
            </w:tcBorders>
          </w:tcPr>
          <w:p>
            <w:pPr>
              <w:pStyle w:val="TableParagraph"/>
              <w:spacing w:before="128"/>
              <w:ind w:left="224" w:right="222"/>
              <w:rPr>
                <w:sz w:val="20"/>
              </w:rPr>
            </w:pPr>
            <w:r>
              <w:rPr>
                <w:spacing w:val="-4"/>
                <w:sz w:val="20"/>
              </w:rPr>
              <w:t>5.80</w:t>
            </w:r>
          </w:p>
        </w:tc>
        <w:tc>
          <w:tcPr>
            <w:tcW w:w="837" w:type="dxa"/>
            <w:tcBorders>
              <w:bottom w:val="single" w:sz="12" w:space="0" w:color="00E2FF"/>
            </w:tcBorders>
          </w:tcPr>
          <w:p>
            <w:pPr>
              <w:pStyle w:val="TableParagraph"/>
              <w:spacing w:before="128"/>
              <w:ind w:left="220" w:right="219"/>
              <w:rPr>
                <w:sz w:val="20"/>
              </w:rPr>
            </w:pPr>
            <w:r>
              <w:rPr>
                <w:spacing w:val="-4"/>
                <w:sz w:val="20"/>
              </w:rPr>
              <w:t>5.00</w:t>
            </w:r>
          </w:p>
        </w:tc>
        <w:tc>
          <w:tcPr>
            <w:tcW w:w="837" w:type="dxa"/>
            <w:tcBorders>
              <w:bottom w:val="single" w:sz="12" w:space="0" w:color="00E2FF"/>
            </w:tcBorders>
          </w:tcPr>
          <w:p>
            <w:pPr>
              <w:pStyle w:val="TableParagraph"/>
              <w:spacing w:before="128"/>
              <w:ind w:left="220" w:right="213"/>
              <w:rPr>
                <w:sz w:val="20"/>
              </w:rPr>
            </w:pPr>
            <w:r>
              <w:rPr>
                <w:spacing w:val="-4"/>
                <w:sz w:val="20"/>
              </w:rPr>
              <w:t>5.00</w:t>
            </w:r>
          </w:p>
        </w:tc>
        <w:tc>
          <w:tcPr>
            <w:tcW w:w="835" w:type="dxa"/>
            <w:tcBorders>
              <w:bottom w:val="single" w:sz="12" w:space="0" w:color="00E2FF"/>
            </w:tcBorders>
          </w:tcPr>
          <w:p>
            <w:pPr>
              <w:pStyle w:val="TableParagraph"/>
              <w:spacing w:before="128"/>
              <w:ind w:left="228" w:right="222"/>
              <w:rPr>
                <w:sz w:val="20"/>
              </w:rPr>
            </w:pPr>
            <w:r>
              <w:rPr>
                <w:spacing w:val="-4"/>
                <w:sz w:val="20"/>
              </w:rPr>
              <w:t>5.50</w:t>
            </w:r>
          </w:p>
        </w:tc>
        <w:tc>
          <w:tcPr>
            <w:tcW w:w="835" w:type="dxa"/>
            <w:tcBorders>
              <w:bottom w:val="single" w:sz="12" w:space="0" w:color="00E2FF"/>
            </w:tcBorders>
          </w:tcPr>
          <w:p>
            <w:pPr>
              <w:pStyle w:val="TableParagraph"/>
              <w:spacing w:before="128"/>
              <w:ind w:left="228" w:right="221"/>
              <w:rPr>
                <w:sz w:val="20"/>
              </w:rPr>
            </w:pPr>
            <w:r>
              <w:rPr>
                <w:spacing w:val="-4"/>
                <w:sz w:val="20"/>
              </w:rPr>
              <w:t>4.80</w:t>
            </w:r>
          </w:p>
        </w:tc>
        <w:tc>
          <w:tcPr>
            <w:tcW w:w="835" w:type="dxa"/>
            <w:tcBorders>
              <w:bottom w:val="single" w:sz="12" w:space="0" w:color="00E2FF"/>
            </w:tcBorders>
          </w:tcPr>
          <w:p>
            <w:pPr>
              <w:pStyle w:val="TableParagraph"/>
              <w:spacing w:before="128"/>
              <w:ind w:left="228" w:right="221"/>
              <w:rPr>
                <w:sz w:val="20"/>
              </w:rPr>
            </w:pPr>
            <w:r>
              <w:rPr>
                <w:spacing w:val="-4"/>
                <w:sz w:val="20"/>
              </w:rPr>
              <w:t>5.50</w:t>
            </w:r>
          </w:p>
        </w:tc>
        <w:tc>
          <w:tcPr>
            <w:tcW w:w="837" w:type="dxa"/>
            <w:tcBorders>
              <w:bottom w:val="single" w:sz="12" w:space="0" w:color="00E2FF"/>
            </w:tcBorders>
          </w:tcPr>
          <w:p>
            <w:pPr>
              <w:pStyle w:val="TableParagraph"/>
              <w:spacing w:before="128"/>
              <w:ind w:left="220" w:right="213"/>
              <w:rPr>
                <w:sz w:val="20"/>
              </w:rPr>
            </w:pPr>
            <w:r>
              <w:rPr>
                <w:spacing w:val="-4"/>
                <w:sz w:val="20"/>
              </w:rPr>
              <w:t>4.80</w:t>
            </w:r>
          </w:p>
        </w:tc>
        <w:tc>
          <w:tcPr>
            <w:tcW w:w="837" w:type="dxa"/>
            <w:tcBorders>
              <w:bottom w:val="single" w:sz="12" w:space="0" w:color="00E2FF"/>
            </w:tcBorders>
          </w:tcPr>
          <w:p>
            <w:pPr>
              <w:pStyle w:val="TableParagraph"/>
              <w:spacing w:before="128"/>
              <w:ind w:left="220" w:right="207"/>
              <w:rPr>
                <w:sz w:val="20"/>
              </w:rPr>
            </w:pPr>
            <w:r>
              <w:rPr>
                <w:spacing w:val="-4"/>
                <w:sz w:val="20"/>
              </w:rPr>
              <w:t>4.80</w:t>
            </w:r>
          </w:p>
        </w:tc>
        <w:tc>
          <w:tcPr>
            <w:tcW w:w="835" w:type="dxa"/>
            <w:tcBorders>
              <w:bottom w:val="single" w:sz="12" w:space="0" w:color="00E2FF"/>
            </w:tcBorders>
          </w:tcPr>
          <w:p>
            <w:pPr>
              <w:pStyle w:val="TableParagraph"/>
              <w:spacing w:before="128"/>
              <w:ind w:left="228" w:right="216"/>
              <w:rPr>
                <w:sz w:val="20"/>
              </w:rPr>
            </w:pPr>
            <w:r>
              <w:rPr>
                <w:spacing w:val="-4"/>
                <w:sz w:val="20"/>
              </w:rPr>
              <w:t>5.00</w:t>
            </w:r>
          </w:p>
        </w:tc>
        <w:tc>
          <w:tcPr>
            <w:tcW w:w="839" w:type="dxa"/>
            <w:tcBorders>
              <w:bottom w:val="single" w:sz="12" w:space="0" w:color="00E2FF"/>
            </w:tcBorders>
          </w:tcPr>
          <w:p>
            <w:pPr>
              <w:pStyle w:val="TableParagraph"/>
              <w:spacing w:before="128"/>
              <w:ind w:left="245"/>
              <w:jc w:val="left"/>
              <w:rPr>
                <w:sz w:val="20"/>
              </w:rPr>
            </w:pPr>
            <w:r>
              <w:rPr>
                <w:spacing w:val="-4"/>
                <w:sz w:val="20"/>
              </w:rPr>
              <w:t>5.50</w:t>
            </w:r>
          </w:p>
        </w:tc>
      </w:tr>
      <w:tr>
        <w:trPr>
          <w:trHeight w:val="385" w:hRule="atLeast"/>
        </w:trPr>
        <w:tc>
          <w:tcPr>
            <w:tcW w:w="2589" w:type="dxa"/>
            <w:tcBorders>
              <w:top w:val="single" w:sz="12" w:space="0" w:color="00E2FF"/>
            </w:tcBorders>
          </w:tcPr>
          <w:p>
            <w:pPr>
              <w:pStyle w:val="TableParagraph"/>
              <w:spacing w:line="221" w:lineRule="exact" w:before="145"/>
              <w:ind w:left="107" w:right="138"/>
              <w:rPr>
                <w:b/>
                <w:sz w:val="20"/>
              </w:rPr>
            </w:pPr>
            <w:r>
              <w:rPr>
                <w:b/>
                <w:spacing w:val="-2"/>
                <w:sz w:val="20"/>
              </w:rPr>
              <w:t>Construction</w:t>
            </w:r>
          </w:p>
        </w:tc>
        <w:tc>
          <w:tcPr>
            <w:tcW w:w="469" w:type="dxa"/>
            <w:tcBorders>
              <w:top w:val="single" w:sz="12" w:space="0" w:color="00E2FF"/>
            </w:tcBorders>
          </w:tcPr>
          <w:p>
            <w:pPr>
              <w:pStyle w:val="TableParagraph"/>
              <w:spacing w:line="221" w:lineRule="exact" w:before="145"/>
              <w:ind w:left="133"/>
              <w:jc w:val="left"/>
              <w:rPr>
                <w:sz w:val="20"/>
              </w:rPr>
            </w:pPr>
            <w:r>
              <w:rPr>
                <w:spacing w:val="-5"/>
                <w:sz w:val="20"/>
              </w:rPr>
              <w:t>19</w:t>
            </w:r>
          </w:p>
        </w:tc>
        <w:tc>
          <w:tcPr>
            <w:tcW w:w="930" w:type="dxa"/>
            <w:tcBorders>
              <w:top w:val="single" w:sz="12" w:space="0" w:color="00E2FF"/>
            </w:tcBorders>
          </w:tcPr>
          <w:p>
            <w:pPr>
              <w:pStyle w:val="TableParagraph"/>
              <w:spacing w:line="221" w:lineRule="exact" w:before="145"/>
              <w:ind w:left="122" w:right="153"/>
              <w:rPr>
                <w:i/>
                <w:sz w:val="20"/>
              </w:rPr>
            </w:pPr>
            <w:r>
              <w:rPr>
                <w:i/>
                <w:spacing w:val="-4"/>
                <w:sz w:val="20"/>
              </w:rPr>
              <w:t>Mean</w:t>
            </w:r>
          </w:p>
        </w:tc>
        <w:tc>
          <w:tcPr>
            <w:tcW w:w="770" w:type="dxa"/>
            <w:tcBorders>
              <w:top w:val="single" w:sz="12" w:space="0" w:color="00E2FF"/>
            </w:tcBorders>
          </w:tcPr>
          <w:p>
            <w:pPr>
              <w:pStyle w:val="TableParagraph"/>
              <w:spacing w:line="221" w:lineRule="exact" w:before="145"/>
              <w:ind w:left="174"/>
              <w:jc w:val="left"/>
              <w:rPr>
                <w:sz w:val="20"/>
              </w:rPr>
            </w:pPr>
            <w:r>
              <w:rPr>
                <w:spacing w:val="-4"/>
                <w:sz w:val="20"/>
              </w:rPr>
              <w:t>2.36</w:t>
            </w:r>
          </w:p>
        </w:tc>
        <w:tc>
          <w:tcPr>
            <w:tcW w:w="835" w:type="dxa"/>
            <w:tcBorders>
              <w:top w:val="single" w:sz="12" w:space="0" w:color="00E2FF"/>
            </w:tcBorders>
          </w:tcPr>
          <w:p>
            <w:pPr>
              <w:pStyle w:val="TableParagraph"/>
              <w:spacing w:line="221" w:lineRule="exact" w:before="145"/>
              <w:ind w:left="224" w:right="222"/>
              <w:rPr>
                <w:sz w:val="20"/>
              </w:rPr>
            </w:pPr>
            <w:r>
              <w:rPr>
                <w:spacing w:val="-4"/>
                <w:sz w:val="20"/>
              </w:rPr>
              <w:t>2.30</w:t>
            </w:r>
          </w:p>
        </w:tc>
        <w:tc>
          <w:tcPr>
            <w:tcW w:w="835" w:type="dxa"/>
            <w:tcBorders>
              <w:top w:val="single" w:sz="12" w:space="0" w:color="00E2FF"/>
            </w:tcBorders>
          </w:tcPr>
          <w:p>
            <w:pPr>
              <w:pStyle w:val="TableParagraph"/>
              <w:spacing w:line="221" w:lineRule="exact" w:before="145"/>
              <w:ind w:left="224" w:right="222"/>
              <w:rPr>
                <w:sz w:val="20"/>
              </w:rPr>
            </w:pPr>
            <w:r>
              <w:rPr>
                <w:spacing w:val="-4"/>
                <w:sz w:val="20"/>
              </w:rPr>
              <w:t>2.46</w:t>
            </w:r>
          </w:p>
        </w:tc>
        <w:tc>
          <w:tcPr>
            <w:tcW w:w="837" w:type="dxa"/>
            <w:tcBorders>
              <w:top w:val="single" w:sz="12" w:space="0" w:color="00E2FF"/>
            </w:tcBorders>
          </w:tcPr>
          <w:p>
            <w:pPr>
              <w:pStyle w:val="TableParagraph"/>
              <w:spacing w:line="221" w:lineRule="exact" w:before="145"/>
              <w:ind w:left="220" w:right="219"/>
              <w:rPr>
                <w:sz w:val="20"/>
              </w:rPr>
            </w:pPr>
            <w:r>
              <w:rPr>
                <w:spacing w:val="-4"/>
                <w:sz w:val="20"/>
              </w:rPr>
              <w:t>2.41</w:t>
            </w:r>
          </w:p>
        </w:tc>
        <w:tc>
          <w:tcPr>
            <w:tcW w:w="837" w:type="dxa"/>
            <w:tcBorders>
              <w:top w:val="single" w:sz="12" w:space="0" w:color="00E2FF"/>
            </w:tcBorders>
          </w:tcPr>
          <w:p>
            <w:pPr>
              <w:pStyle w:val="TableParagraph"/>
              <w:spacing w:line="221" w:lineRule="exact" w:before="145"/>
              <w:ind w:left="220" w:right="213"/>
              <w:rPr>
                <w:sz w:val="20"/>
              </w:rPr>
            </w:pPr>
            <w:r>
              <w:rPr>
                <w:spacing w:val="-4"/>
                <w:sz w:val="20"/>
              </w:rPr>
              <w:t>2.29</w:t>
            </w:r>
          </w:p>
        </w:tc>
        <w:tc>
          <w:tcPr>
            <w:tcW w:w="835" w:type="dxa"/>
            <w:tcBorders>
              <w:top w:val="single" w:sz="12" w:space="0" w:color="00E2FF"/>
            </w:tcBorders>
          </w:tcPr>
          <w:p>
            <w:pPr>
              <w:pStyle w:val="TableParagraph"/>
              <w:spacing w:line="221" w:lineRule="exact" w:before="145"/>
              <w:ind w:left="228" w:right="222"/>
              <w:rPr>
                <w:sz w:val="20"/>
              </w:rPr>
            </w:pPr>
            <w:r>
              <w:rPr>
                <w:spacing w:val="-4"/>
                <w:sz w:val="20"/>
              </w:rPr>
              <w:t>2.35</w:t>
            </w:r>
          </w:p>
        </w:tc>
        <w:tc>
          <w:tcPr>
            <w:tcW w:w="835" w:type="dxa"/>
            <w:tcBorders>
              <w:top w:val="single" w:sz="12" w:space="0" w:color="00E2FF"/>
            </w:tcBorders>
          </w:tcPr>
          <w:p>
            <w:pPr>
              <w:pStyle w:val="TableParagraph"/>
              <w:spacing w:line="221" w:lineRule="exact" w:before="145"/>
              <w:ind w:left="228" w:right="221"/>
              <w:rPr>
                <w:sz w:val="20"/>
              </w:rPr>
            </w:pPr>
            <w:r>
              <w:rPr>
                <w:spacing w:val="-4"/>
                <w:sz w:val="20"/>
              </w:rPr>
              <w:t>2.07</w:t>
            </w:r>
          </w:p>
        </w:tc>
        <w:tc>
          <w:tcPr>
            <w:tcW w:w="835" w:type="dxa"/>
            <w:tcBorders>
              <w:top w:val="single" w:sz="12" w:space="0" w:color="00E2FF"/>
            </w:tcBorders>
          </w:tcPr>
          <w:p>
            <w:pPr>
              <w:pStyle w:val="TableParagraph"/>
              <w:spacing w:line="221" w:lineRule="exact" w:before="145"/>
              <w:ind w:left="228" w:right="221"/>
              <w:rPr>
                <w:sz w:val="20"/>
              </w:rPr>
            </w:pPr>
            <w:r>
              <w:rPr>
                <w:spacing w:val="-4"/>
                <w:sz w:val="20"/>
              </w:rPr>
              <w:t>2.10</w:t>
            </w:r>
          </w:p>
        </w:tc>
        <w:tc>
          <w:tcPr>
            <w:tcW w:w="837" w:type="dxa"/>
            <w:tcBorders>
              <w:top w:val="single" w:sz="12" w:space="0" w:color="00E2FF"/>
            </w:tcBorders>
          </w:tcPr>
          <w:p>
            <w:pPr>
              <w:pStyle w:val="TableParagraph"/>
              <w:spacing w:line="221" w:lineRule="exact" w:before="145"/>
              <w:ind w:left="220" w:right="213"/>
              <w:rPr>
                <w:sz w:val="20"/>
              </w:rPr>
            </w:pPr>
            <w:r>
              <w:rPr>
                <w:spacing w:val="-4"/>
                <w:sz w:val="20"/>
              </w:rPr>
              <w:t>2.16</w:t>
            </w:r>
          </w:p>
        </w:tc>
        <w:tc>
          <w:tcPr>
            <w:tcW w:w="837" w:type="dxa"/>
            <w:tcBorders>
              <w:top w:val="single" w:sz="12" w:space="0" w:color="00E2FF"/>
            </w:tcBorders>
          </w:tcPr>
          <w:p>
            <w:pPr>
              <w:pStyle w:val="TableParagraph"/>
              <w:spacing w:line="221" w:lineRule="exact" w:before="145"/>
              <w:ind w:left="220" w:right="207"/>
              <w:rPr>
                <w:sz w:val="20"/>
              </w:rPr>
            </w:pPr>
            <w:r>
              <w:rPr>
                <w:spacing w:val="-4"/>
                <w:sz w:val="20"/>
              </w:rPr>
              <w:t>2.15</w:t>
            </w:r>
          </w:p>
        </w:tc>
        <w:tc>
          <w:tcPr>
            <w:tcW w:w="835" w:type="dxa"/>
            <w:tcBorders>
              <w:top w:val="single" w:sz="12" w:space="0" w:color="00E2FF"/>
            </w:tcBorders>
          </w:tcPr>
          <w:p>
            <w:pPr>
              <w:pStyle w:val="TableParagraph"/>
              <w:spacing w:line="221" w:lineRule="exact" w:before="145"/>
              <w:ind w:left="228" w:right="216"/>
              <w:rPr>
                <w:sz w:val="20"/>
              </w:rPr>
            </w:pPr>
            <w:r>
              <w:rPr>
                <w:spacing w:val="-4"/>
                <w:sz w:val="20"/>
              </w:rPr>
              <w:t>1.57</w:t>
            </w:r>
          </w:p>
        </w:tc>
        <w:tc>
          <w:tcPr>
            <w:tcW w:w="839" w:type="dxa"/>
            <w:tcBorders>
              <w:top w:val="single" w:sz="12" w:space="0" w:color="00E2FF"/>
            </w:tcBorders>
          </w:tcPr>
          <w:p>
            <w:pPr>
              <w:pStyle w:val="TableParagraph"/>
              <w:spacing w:line="221" w:lineRule="exact" w:before="145"/>
              <w:ind w:left="245"/>
              <w:jc w:val="left"/>
              <w:rPr>
                <w:sz w:val="20"/>
              </w:rPr>
            </w:pPr>
            <w:r>
              <w:rPr>
                <w:spacing w:val="-4"/>
                <w:sz w:val="20"/>
              </w:rPr>
              <w:t>1.78</w:t>
            </w:r>
          </w:p>
        </w:tc>
      </w:tr>
    </w:tbl>
    <w:p>
      <w:pPr>
        <w:spacing w:after="0" w:line="221" w:lineRule="exact"/>
        <w:jc w:val="left"/>
        <w:rPr>
          <w:sz w:val="20"/>
        </w:rPr>
        <w:sectPr>
          <w:pgSz w:w="16840" w:h="11910" w:orient="landscape"/>
          <w:pgMar w:header="0" w:footer="998" w:top="1340" w:bottom="1180" w:left="1340" w:right="1320"/>
        </w:sectPr>
      </w:pPr>
    </w:p>
    <w:p>
      <w:pPr>
        <w:pStyle w:val="BodyText"/>
        <w:spacing w:before="8"/>
        <w:rPr>
          <w:i/>
          <w:sz w:val="20"/>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07"/>
        <w:gridCol w:w="1681"/>
        <w:gridCol w:w="770"/>
        <w:gridCol w:w="835"/>
        <w:gridCol w:w="835"/>
        <w:gridCol w:w="837"/>
        <w:gridCol w:w="837"/>
        <w:gridCol w:w="835"/>
        <w:gridCol w:w="835"/>
        <w:gridCol w:w="835"/>
        <w:gridCol w:w="837"/>
        <w:gridCol w:w="837"/>
        <w:gridCol w:w="835"/>
        <w:gridCol w:w="839"/>
      </w:tblGrid>
      <w:tr>
        <w:trPr>
          <w:trHeight w:val="369" w:hRule="atLeast"/>
        </w:trPr>
        <w:tc>
          <w:tcPr>
            <w:tcW w:w="2307" w:type="dxa"/>
          </w:tcPr>
          <w:p>
            <w:pPr>
              <w:pStyle w:val="TableParagraph"/>
              <w:jc w:val="left"/>
              <w:rPr>
                <w:rFonts w:ascii="Times New Roman"/>
                <w:sz w:val="20"/>
              </w:rPr>
            </w:pPr>
          </w:p>
        </w:tc>
        <w:tc>
          <w:tcPr>
            <w:tcW w:w="1681" w:type="dxa"/>
          </w:tcPr>
          <w:p>
            <w:pPr>
              <w:pStyle w:val="TableParagraph"/>
              <w:spacing w:line="205" w:lineRule="exact"/>
              <w:ind w:right="171"/>
              <w:jc w:val="right"/>
              <w:rPr>
                <w:i/>
                <w:sz w:val="20"/>
              </w:rPr>
            </w:pPr>
            <w:r>
              <w:rPr>
                <w:i/>
                <w:spacing w:val="-2"/>
                <w:sz w:val="20"/>
              </w:rPr>
              <w:t>Median</w:t>
            </w:r>
          </w:p>
        </w:tc>
        <w:tc>
          <w:tcPr>
            <w:tcW w:w="770" w:type="dxa"/>
          </w:tcPr>
          <w:p>
            <w:pPr>
              <w:pStyle w:val="TableParagraph"/>
              <w:spacing w:line="205" w:lineRule="exact"/>
              <w:ind w:left="174"/>
              <w:jc w:val="left"/>
              <w:rPr>
                <w:sz w:val="20"/>
              </w:rPr>
            </w:pPr>
            <w:r>
              <w:rPr>
                <w:spacing w:val="-4"/>
                <w:sz w:val="20"/>
              </w:rPr>
              <w:t>0.54</w:t>
            </w:r>
          </w:p>
        </w:tc>
        <w:tc>
          <w:tcPr>
            <w:tcW w:w="835" w:type="dxa"/>
          </w:tcPr>
          <w:p>
            <w:pPr>
              <w:pStyle w:val="TableParagraph"/>
              <w:spacing w:line="205" w:lineRule="exact"/>
              <w:ind w:left="224" w:right="222"/>
              <w:rPr>
                <w:sz w:val="20"/>
              </w:rPr>
            </w:pPr>
            <w:r>
              <w:rPr>
                <w:spacing w:val="-4"/>
                <w:sz w:val="20"/>
              </w:rPr>
              <w:t>0.53</w:t>
            </w:r>
          </w:p>
        </w:tc>
        <w:tc>
          <w:tcPr>
            <w:tcW w:w="835" w:type="dxa"/>
          </w:tcPr>
          <w:p>
            <w:pPr>
              <w:pStyle w:val="TableParagraph"/>
              <w:spacing w:line="205" w:lineRule="exact"/>
              <w:ind w:left="224" w:right="222"/>
              <w:rPr>
                <w:sz w:val="20"/>
              </w:rPr>
            </w:pPr>
            <w:r>
              <w:rPr>
                <w:spacing w:val="-4"/>
                <w:sz w:val="20"/>
              </w:rPr>
              <w:t>0.56</w:t>
            </w:r>
          </w:p>
        </w:tc>
        <w:tc>
          <w:tcPr>
            <w:tcW w:w="837" w:type="dxa"/>
          </w:tcPr>
          <w:p>
            <w:pPr>
              <w:pStyle w:val="TableParagraph"/>
              <w:spacing w:line="205" w:lineRule="exact"/>
              <w:ind w:left="220" w:right="219"/>
              <w:rPr>
                <w:sz w:val="20"/>
              </w:rPr>
            </w:pPr>
            <w:r>
              <w:rPr>
                <w:spacing w:val="-4"/>
                <w:sz w:val="20"/>
              </w:rPr>
              <w:t>0.55</w:t>
            </w:r>
          </w:p>
        </w:tc>
        <w:tc>
          <w:tcPr>
            <w:tcW w:w="837" w:type="dxa"/>
          </w:tcPr>
          <w:p>
            <w:pPr>
              <w:pStyle w:val="TableParagraph"/>
              <w:spacing w:line="205" w:lineRule="exact"/>
              <w:ind w:left="220" w:right="213"/>
              <w:rPr>
                <w:sz w:val="20"/>
              </w:rPr>
            </w:pPr>
            <w:r>
              <w:rPr>
                <w:spacing w:val="-4"/>
                <w:sz w:val="20"/>
              </w:rPr>
              <w:t>0.52</w:t>
            </w:r>
          </w:p>
        </w:tc>
        <w:tc>
          <w:tcPr>
            <w:tcW w:w="835" w:type="dxa"/>
          </w:tcPr>
          <w:p>
            <w:pPr>
              <w:pStyle w:val="TableParagraph"/>
              <w:spacing w:line="205" w:lineRule="exact"/>
              <w:ind w:left="228" w:right="222"/>
              <w:rPr>
                <w:sz w:val="20"/>
              </w:rPr>
            </w:pPr>
            <w:r>
              <w:rPr>
                <w:spacing w:val="-4"/>
                <w:sz w:val="20"/>
              </w:rPr>
              <w:t>0.54</w:t>
            </w:r>
          </w:p>
        </w:tc>
        <w:tc>
          <w:tcPr>
            <w:tcW w:w="835" w:type="dxa"/>
          </w:tcPr>
          <w:p>
            <w:pPr>
              <w:pStyle w:val="TableParagraph"/>
              <w:spacing w:line="205" w:lineRule="exact"/>
              <w:ind w:left="228" w:right="221"/>
              <w:rPr>
                <w:sz w:val="20"/>
              </w:rPr>
            </w:pPr>
            <w:r>
              <w:rPr>
                <w:spacing w:val="-4"/>
                <w:sz w:val="20"/>
              </w:rPr>
              <w:t>0.48</w:t>
            </w:r>
          </w:p>
        </w:tc>
        <w:tc>
          <w:tcPr>
            <w:tcW w:w="835" w:type="dxa"/>
          </w:tcPr>
          <w:p>
            <w:pPr>
              <w:pStyle w:val="TableParagraph"/>
              <w:spacing w:line="205" w:lineRule="exact"/>
              <w:ind w:left="228" w:right="221"/>
              <w:rPr>
                <w:sz w:val="20"/>
              </w:rPr>
            </w:pPr>
            <w:r>
              <w:rPr>
                <w:spacing w:val="-4"/>
                <w:sz w:val="20"/>
              </w:rPr>
              <w:t>0.48</w:t>
            </w:r>
          </w:p>
        </w:tc>
        <w:tc>
          <w:tcPr>
            <w:tcW w:w="837" w:type="dxa"/>
          </w:tcPr>
          <w:p>
            <w:pPr>
              <w:pStyle w:val="TableParagraph"/>
              <w:spacing w:line="205" w:lineRule="exact"/>
              <w:ind w:left="220" w:right="213"/>
              <w:rPr>
                <w:sz w:val="20"/>
              </w:rPr>
            </w:pPr>
            <w:r>
              <w:rPr>
                <w:spacing w:val="-4"/>
                <w:sz w:val="20"/>
              </w:rPr>
              <w:t>0.50</w:t>
            </w:r>
          </w:p>
        </w:tc>
        <w:tc>
          <w:tcPr>
            <w:tcW w:w="837" w:type="dxa"/>
          </w:tcPr>
          <w:p>
            <w:pPr>
              <w:pStyle w:val="TableParagraph"/>
              <w:spacing w:line="205" w:lineRule="exact"/>
              <w:ind w:left="220" w:right="207"/>
              <w:rPr>
                <w:sz w:val="20"/>
              </w:rPr>
            </w:pPr>
            <w:r>
              <w:rPr>
                <w:spacing w:val="-4"/>
                <w:sz w:val="20"/>
              </w:rPr>
              <w:t>0.49</w:t>
            </w:r>
          </w:p>
        </w:tc>
        <w:tc>
          <w:tcPr>
            <w:tcW w:w="835" w:type="dxa"/>
          </w:tcPr>
          <w:p>
            <w:pPr>
              <w:pStyle w:val="TableParagraph"/>
              <w:spacing w:line="205" w:lineRule="exact"/>
              <w:ind w:left="228" w:right="216"/>
              <w:rPr>
                <w:sz w:val="20"/>
              </w:rPr>
            </w:pPr>
            <w:r>
              <w:rPr>
                <w:spacing w:val="-4"/>
                <w:sz w:val="20"/>
              </w:rPr>
              <w:t>0.36</w:t>
            </w:r>
          </w:p>
        </w:tc>
        <w:tc>
          <w:tcPr>
            <w:tcW w:w="839" w:type="dxa"/>
          </w:tcPr>
          <w:p>
            <w:pPr>
              <w:pStyle w:val="TableParagraph"/>
              <w:spacing w:line="205" w:lineRule="exact"/>
              <w:ind w:left="245"/>
              <w:jc w:val="left"/>
              <w:rPr>
                <w:sz w:val="20"/>
              </w:rPr>
            </w:pPr>
            <w:r>
              <w:rPr>
                <w:spacing w:val="-4"/>
                <w:sz w:val="20"/>
              </w:rPr>
              <w:t>0.41</w:t>
            </w:r>
          </w:p>
        </w:tc>
      </w:tr>
      <w:tr>
        <w:trPr>
          <w:trHeight w:val="537" w:hRule="atLeast"/>
        </w:trPr>
        <w:tc>
          <w:tcPr>
            <w:tcW w:w="2307" w:type="dxa"/>
          </w:tcPr>
          <w:p>
            <w:pPr>
              <w:pStyle w:val="TableParagraph"/>
              <w:jc w:val="left"/>
              <w:rPr>
                <w:rFonts w:ascii="Times New Roman"/>
                <w:sz w:val="20"/>
              </w:rPr>
            </w:pPr>
          </w:p>
        </w:tc>
        <w:tc>
          <w:tcPr>
            <w:tcW w:w="1681" w:type="dxa"/>
          </w:tcPr>
          <w:p>
            <w:pPr>
              <w:pStyle w:val="TableParagraph"/>
              <w:spacing w:before="129"/>
              <w:ind w:left="1092"/>
              <w:jc w:val="left"/>
              <w:rPr>
                <w:i/>
                <w:sz w:val="20"/>
              </w:rPr>
            </w:pPr>
            <w:r>
              <w:rPr>
                <w:i/>
                <w:spacing w:val="-5"/>
                <w:sz w:val="20"/>
              </w:rPr>
              <w:t>SD</w:t>
            </w:r>
          </w:p>
        </w:tc>
        <w:tc>
          <w:tcPr>
            <w:tcW w:w="770" w:type="dxa"/>
          </w:tcPr>
          <w:p>
            <w:pPr>
              <w:pStyle w:val="TableParagraph"/>
              <w:spacing w:before="129"/>
              <w:ind w:left="174"/>
              <w:jc w:val="left"/>
              <w:rPr>
                <w:sz w:val="20"/>
              </w:rPr>
            </w:pPr>
            <w:r>
              <w:rPr>
                <w:spacing w:val="-4"/>
                <w:sz w:val="20"/>
              </w:rPr>
              <w:t>7.23</w:t>
            </w:r>
          </w:p>
        </w:tc>
        <w:tc>
          <w:tcPr>
            <w:tcW w:w="835" w:type="dxa"/>
          </w:tcPr>
          <w:p>
            <w:pPr>
              <w:pStyle w:val="TableParagraph"/>
              <w:spacing w:before="129"/>
              <w:ind w:left="224" w:right="222"/>
              <w:rPr>
                <w:sz w:val="20"/>
              </w:rPr>
            </w:pPr>
            <w:r>
              <w:rPr>
                <w:spacing w:val="-4"/>
                <w:sz w:val="20"/>
              </w:rPr>
              <w:t>6.53</w:t>
            </w:r>
          </w:p>
        </w:tc>
        <w:tc>
          <w:tcPr>
            <w:tcW w:w="835" w:type="dxa"/>
          </w:tcPr>
          <w:p>
            <w:pPr>
              <w:pStyle w:val="TableParagraph"/>
              <w:spacing w:before="129"/>
              <w:ind w:left="224" w:right="222"/>
              <w:rPr>
                <w:sz w:val="20"/>
              </w:rPr>
            </w:pPr>
            <w:r>
              <w:rPr>
                <w:spacing w:val="-4"/>
                <w:sz w:val="20"/>
              </w:rPr>
              <w:t>7.70</w:t>
            </w:r>
          </w:p>
        </w:tc>
        <w:tc>
          <w:tcPr>
            <w:tcW w:w="837" w:type="dxa"/>
          </w:tcPr>
          <w:p>
            <w:pPr>
              <w:pStyle w:val="TableParagraph"/>
              <w:spacing w:before="129"/>
              <w:ind w:left="220" w:right="219"/>
              <w:rPr>
                <w:sz w:val="20"/>
              </w:rPr>
            </w:pPr>
            <w:r>
              <w:rPr>
                <w:spacing w:val="-4"/>
                <w:sz w:val="20"/>
              </w:rPr>
              <w:t>7.11</w:t>
            </w:r>
          </w:p>
        </w:tc>
        <w:tc>
          <w:tcPr>
            <w:tcW w:w="837" w:type="dxa"/>
          </w:tcPr>
          <w:p>
            <w:pPr>
              <w:pStyle w:val="TableParagraph"/>
              <w:spacing w:before="129"/>
              <w:ind w:left="220" w:right="213"/>
              <w:rPr>
                <w:sz w:val="20"/>
              </w:rPr>
            </w:pPr>
            <w:r>
              <w:rPr>
                <w:spacing w:val="-4"/>
                <w:sz w:val="20"/>
              </w:rPr>
              <w:t>6.89</w:t>
            </w:r>
          </w:p>
        </w:tc>
        <w:tc>
          <w:tcPr>
            <w:tcW w:w="835" w:type="dxa"/>
          </w:tcPr>
          <w:p>
            <w:pPr>
              <w:pStyle w:val="TableParagraph"/>
              <w:spacing w:before="129"/>
              <w:ind w:left="228" w:right="222"/>
              <w:rPr>
                <w:sz w:val="20"/>
              </w:rPr>
            </w:pPr>
            <w:r>
              <w:rPr>
                <w:spacing w:val="-4"/>
                <w:sz w:val="20"/>
              </w:rPr>
              <w:t>6.49</w:t>
            </w:r>
          </w:p>
        </w:tc>
        <w:tc>
          <w:tcPr>
            <w:tcW w:w="835" w:type="dxa"/>
          </w:tcPr>
          <w:p>
            <w:pPr>
              <w:pStyle w:val="TableParagraph"/>
              <w:spacing w:before="129"/>
              <w:ind w:left="228" w:right="221"/>
              <w:rPr>
                <w:sz w:val="20"/>
              </w:rPr>
            </w:pPr>
            <w:r>
              <w:rPr>
                <w:spacing w:val="-4"/>
                <w:sz w:val="20"/>
              </w:rPr>
              <w:t>5.84</w:t>
            </w:r>
          </w:p>
        </w:tc>
        <w:tc>
          <w:tcPr>
            <w:tcW w:w="835" w:type="dxa"/>
          </w:tcPr>
          <w:p>
            <w:pPr>
              <w:pStyle w:val="TableParagraph"/>
              <w:spacing w:before="129"/>
              <w:ind w:left="228" w:right="221"/>
              <w:rPr>
                <w:sz w:val="20"/>
              </w:rPr>
            </w:pPr>
            <w:r>
              <w:rPr>
                <w:spacing w:val="-4"/>
                <w:sz w:val="20"/>
              </w:rPr>
              <w:t>6.87</w:t>
            </w:r>
          </w:p>
        </w:tc>
        <w:tc>
          <w:tcPr>
            <w:tcW w:w="837" w:type="dxa"/>
          </w:tcPr>
          <w:p>
            <w:pPr>
              <w:pStyle w:val="TableParagraph"/>
              <w:spacing w:before="129"/>
              <w:ind w:left="220" w:right="213"/>
              <w:rPr>
                <w:sz w:val="20"/>
              </w:rPr>
            </w:pPr>
            <w:r>
              <w:rPr>
                <w:spacing w:val="-4"/>
                <w:sz w:val="20"/>
              </w:rPr>
              <w:t>6.77</w:t>
            </w:r>
          </w:p>
        </w:tc>
        <w:tc>
          <w:tcPr>
            <w:tcW w:w="837" w:type="dxa"/>
          </w:tcPr>
          <w:p>
            <w:pPr>
              <w:pStyle w:val="TableParagraph"/>
              <w:spacing w:before="129"/>
              <w:ind w:left="220" w:right="207"/>
              <w:rPr>
                <w:sz w:val="20"/>
              </w:rPr>
            </w:pPr>
            <w:r>
              <w:rPr>
                <w:spacing w:val="-4"/>
                <w:sz w:val="20"/>
              </w:rPr>
              <w:t>7.10</w:t>
            </w:r>
          </w:p>
        </w:tc>
        <w:tc>
          <w:tcPr>
            <w:tcW w:w="835" w:type="dxa"/>
          </w:tcPr>
          <w:p>
            <w:pPr>
              <w:pStyle w:val="TableParagraph"/>
              <w:spacing w:before="129"/>
              <w:ind w:left="228" w:right="216"/>
              <w:rPr>
                <w:sz w:val="20"/>
              </w:rPr>
            </w:pPr>
            <w:r>
              <w:rPr>
                <w:spacing w:val="-4"/>
                <w:sz w:val="20"/>
              </w:rPr>
              <w:t>6.74</w:t>
            </w:r>
          </w:p>
        </w:tc>
        <w:tc>
          <w:tcPr>
            <w:tcW w:w="839" w:type="dxa"/>
          </w:tcPr>
          <w:p>
            <w:pPr>
              <w:pStyle w:val="TableParagraph"/>
              <w:spacing w:before="129"/>
              <w:ind w:left="245"/>
              <w:jc w:val="left"/>
              <w:rPr>
                <w:sz w:val="20"/>
              </w:rPr>
            </w:pPr>
            <w:r>
              <w:rPr>
                <w:spacing w:val="-4"/>
                <w:sz w:val="20"/>
              </w:rPr>
              <w:t>6.50</w:t>
            </w:r>
          </w:p>
        </w:tc>
      </w:tr>
      <w:tr>
        <w:trPr>
          <w:trHeight w:val="525" w:hRule="atLeast"/>
        </w:trPr>
        <w:tc>
          <w:tcPr>
            <w:tcW w:w="2307" w:type="dxa"/>
            <w:tcBorders>
              <w:bottom w:val="single" w:sz="12" w:space="0" w:color="00E2FF"/>
            </w:tcBorders>
          </w:tcPr>
          <w:p>
            <w:pPr>
              <w:pStyle w:val="TableParagraph"/>
              <w:jc w:val="left"/>
              <w:rPr>
                <w:rFonts w:ascii="Times New Roman"/>
                <w:sz w:val="20"/>
              </w:rPr>
            </w:pPr>
          </w:p>
        </w:tc>
        <w:tc>
          <w:tcPr>
            <w:tcW w:w="1681" w:type="dxa"/>
            <w:tcBorders>
              <w:bottom w:val="single" w:sz="12" w:space="0" w:color="00E2FF"/>
            </w:tcBorders>
          </w:tcPr>
          <w:p>
            <w:pPr>
              <w:pStyle w:val="TableParagraph"/>
              <w:spacing w:before="128"/>
              <w:ind w:left="1015"/>
              <w:jc w:val="left"/>
              <w:rPr>
                <w:i/>
                <w:sz w:val="20"/>
              </w:rPr>
            </w:pPr>
            <w:r>
              <w:rPr>
                <w:i/>
                <w:spacing w:val="-5"/>
                <w:sz w:val="20"/>
              </w:rPr>
              <w:t>SEM</w:t>
            </w:r>
          </w:p>
        </w:tc>
        <w:tc>
          <w:tcPr>
            <w:tcW w:w="770" w:type="dxa"/>
            <w:tcBorders>
              <w:bottom w:val="single" w:sz="12" w:space="0" w:color="00E2FF"/>
            </w:tcBorders>
          </w:tcPr>
          <w:p>
            <w:pPr>
              <w:pStyle w:val="TableParagraph"/>
              <w:spacing w:before="128"/>
              <w:ind w:left="174"/>
              <w:jc w:val="left"/>
              <w:rPr>
                <w:sz w:val="20"/>
              </w:rPr>
            </w:pPr>
            <w:r>
              <w:rPr>
                <w:spacing w:val="-4"/>
                <w:sz w:val="20"/>
              </w:rPr>
              <w:t>7.50</w:t>
            </w:r>
          </w:p>
        </w:tc>
        <w:tc>
          <w:tcPr>
            <w:tcW w:w="835" w:type="dxa"/>
            <w:tcBorders>
              <w:bottom w:val="single" w:sz="12" w:space="0" w:color="00E2FF"/>
            </w:tcBorders>
          </w:tcPr>
          <w:p>
            <w:pPr>
              <w:pStyle w:val="TableParagraph"/>
              <w:spacing w:before="128"/>
              <w:ind w:left="224" w:right="222"/>
              <w:rPr>
                <w:sz w:val="20"/>
              </w:rPr>
            </w:pPr>
            <w:r>
              <w:rPr>
                <w:spacing w:val="-4"/>
                <w:sz w:val="20"/>
              </w:rPr>
              <w:t>6.30</w:t>
            </w:r>
          </w:p>
        </w:tc>
        <w:tc>
          <w:tcPr>
            <w:tcW w:w="835" w:type="dxa"/>
            <w:tcBorders>
              <w:bottom w:val="single" w:sz="12" w:space="0" w:color="00E2FF"/>
            </w:tcBorders>
          </w:tcPr>
          <w:p>
            <w:pPr>
              <w:pStyle w:val="TableParagraph"/>
              <w:spacing w:before="128"/>
              <w:ind w:left="224" w:right="222"/>
              <w:rPr>
                <w:sz w:val="20"/>
              </w:rPr>
            </w:pPr>
            <w:r>
              <w:rPr>
                <w:spacing w:val="-4"/>
                <w:sz w:val="20"/>
              </w:rPr>
              <w:t>7.80</w:t>
            </w:r>
          </w:p>
        </w:tc>
        <w:tc>
          <w:tcPr>
            <w:tcW w:w="837" w:type="dxa"/>
            <w:tcBorders>
              <w:bottom w:val="single" w:sz="12" w:space="0" w:color="00E2FF"/>
            </w:tcBorders>
          </w:tcPr>
          <w:p>
            <w:pPr>
              <w:pStyle w:val="TableParagraph"/>
              <w:spacing w:before="128"/>
              <w:ind w:left="220" w:right="219"/>
              <w:rPr>
                <w:sz w:val="20"/>
              </w:rPr>
            </w:pPr>
            <w:r>
              <w:rPr>
                <w:spacing w:val="-4"/>
                <w:sz w:val="20"/>
              </w:rPr>
              <w:t>7.50</w:t>
            </w:r>
          </w:p>
        </w:tc>
        <w:tc>
          <w:tcPr>
            <w:tcW w:w="837" w:type="dxa"/>
            <w:tcBorders>
              <w:bottom w:val="single" w:sz="12" w:space="0" w:color="00E2FF"/>
            </w:tcBorders>
          </w:tcPr>
          <w:p>
            <w:pPr>
              <w:pStyle w:val="TableParagraph"/>
              <w:spacing w:before="128"/>
              <w:ind w:left="220" w:right="213"/>
              <w:rPr>
                <w:sz w:val="20"/>
              </w:rPr>
            </w:pPr>
            <w:r>
              <w:rPr>
                <w:spacing w:val="-4"/>
                <w:sz w:val="20"/>
              </w:rPr>
              <w:t>6.50</w:t>
            </w:r>
          </w:p>
        </w:tc>
        <w:tc>
          <w:tcPr>
            <w:tcW w:w="835" w:type="dxa"/>
            <w:tcBorders>
              <w:bottom w:val="single" w:sz="12" w:space="0" w:color="00E2FF"/>
            </w:tcBorders>
          </w:tcPr>
          <w:p>
            <w:pPr>
              <w:pStyle w:val="TableParagraph"/>
              <w:spacing w:before="128"/>
              <w:ind w:left="228" w:right="222"/>
              <w:rPr>
                <w:sz w:val="20"/>
              </w:rPr>
            </w:pPr>
            <w:r>
              <w:rPr>
                <w:spacing w:val="-4"/>
                <w:sz w:val="20"/>
              </w:rPr>
              <w:t>6.80</w:t>
            </w:r>
          </w:p>
        </w:tc>
        <w:tc>
          <w:tcPr>
            <w:tcW w:w="835" w:type="dxa"/>
            <w:tcBorders>
              <w:bottom w:val="single" w:sz="12" w:space="0" w:color="00E2FF"/>
            </w:tcBorders>
          </w:tcPr>
          <w:p>
            <w:pPr>
              <w:pStyle w:val="TableParagraph"/>
              <w:spacing w:before="128"/>
              <w:ind w:left="228" w:right="221"/>
              <w:rPr>
                <w:sz w:val="20"/>
              </w:rPr>
            </w:pPr>
            <w:r>
              <w:rPr>
                <w:spacing w:val="-4"/>
                <w:sz w:val="20"/>
              </w:rPr>
              <w:t>5.80</w:t>
            </w:r>
          </w:p>
        </w:tc>
        <w:tc>
          <w:tcPr>
            <w:tcW w:w="835" w:type="dxa"/>
            <w:tcBorders>
              <w:bottom w:val="single" w:sz="12" w:space="0" w:color="00E2FF"/>
            </w:tcBorders>
          </w:tcPr>
          <w:p>
            <w:pPr>
              <w:pStyle w:val="TableParagraph"/>
              <w:spacing w:before="128"/>
              <w:ind w:left="228" w:right="221"/>
              <w:rPr>
                <w:sz w:val="20"/>
              </w:rPr>
            </w:pPr>
            <w:r>
              <w:rPr>
                <w:spacing w:val="-4"/>
                <w:sz w:val="20"/>
              </w:rPr>
              <w:t>7.30</w:t>
            </w:r>
          </w:p>
        </w:tc>
        <w:tc>
          <w:tcPr>
            <w:tcW w:w="837" w:type="dxa"/>
            <w:tcBorders>
              <w:bottom w:val="single" w:sz="12" w:space="0" w:color="00E2FF"/>
            </w:tcBorders>
          </w:tcPr>
          <w:p>
            <w:pPr>
              <w:pStyle w:val="TableParagraph"/>
              <w:spacing w:before="128"/>
              <w:ind w:left="220" w:right="213"/>
              <w:rPr>
                <w:sz w:val="20"/>
              </w:rPr>
            </w:pPr>
            <w:r>
              <w:rPr>
                <w:spacing w:val="-4"/>
                <w:sz w:val="20"/>
              </w:rPr>
              <w:t>7.50</w:t>
            </w:r>
          </w:p>
        </w:tc>
        <w:tc>
          <w:tcPr>
            <w:tcW w:w="837" w:type="dxa"/>
            <w:tcBorders>
              <w:bottom w:val="single" w:sz="12" w:space="0" w:color="00E2FF"/>
            </w:tcBorders>
          </w:tcPr>
          <w:p>
            <w:pPr>
              <w:pStyle w:val="TableParagraph"/>
              <w:spacing w:before="128"/>
              <w:ind w:left="220" w:right="207"/>
              <w:rPr>
                <w:sz w:val="20"/>
              </w:rPr>
            </w:pPr>
            <w:r>
              <w:rPr>
                <w:spacing w:val="-4"/>
                <w:sz w:val="20"/>
              </w:rPr>
              <w:t>7.50</w:t>
            </w:r>
          </w:p>
        </w:tc>
        <w:tc>
          <w:tcPr>
            <w:tcW w:w="835" w:type="dxa"/>
            <w:tcBorders>
              <w:bottom w:val="single" w:sz="12" w:space="0" w:color="00E2FF"/>
            </w:tcBorders>
          </w:tcPr>
          <w:p>
            <w:pPr>
              <w:pStyle w:val="TableParagraph"/>
              <w:spacing w:before="128"/>
              <w:ind w:left="228" w:right="216"/>
              <w:rPr>
                <w:sz w:val="20"/>
              </w:rPr>
            </w:pPr>
            <w:r>
              <w:rPr>
                <w:spacing w:val="-4"/>
                <w:sz w:val="20"/>
              </w:rPr>
              <w:t>7.00</w:t>
            </w:r>
          </w:p>
        </w:tc>
        <w:tc>
          <w:tcPr>
            <w:tcW w:w="839" w:type="dxa"/>
            <w:tcBorders>
              <w:bottom w:val="single" w:sz="12" w:space="0" w:color="00E2FF"/>
            </w:tcBorders>
          </w:tcPr>
          <w:p>
            <w:pPr>
              <w:pStyle w:val="TableParagraph"/>
              <w:spacing w:before="128"/>
              <w:ind w:left="245"/>
              <w:jc w:val="left"/>
              <w:rPr>
                <w:sz w:val="20"/>
              </w:rPr>
            </w:pPr>
            <w:r>
              <w:rPr>
                <w:spacing w:val="-4"/>
                <w:sz w:val="20"/>
              </w:rPr>
              <w:t>6.30</w:t>
            </w:r>
          </w:p>
        </w:tc>
      </w:tr>
      <w:tr>
        <w:trPr>
          <w:trHeight w:val="554" w:hRule="atLeast"/>
        </w:trPr>
        <w:tc>
          <w:tcPr>
            <w:tcW w:w="2307" w:type="dxa"/>
            <w:tcBorders>
              <w:top w:val="single" w:sz="12" w:space="0" w:color="00E2FF"/>
            </w:tcBorders>
          </w:tcPr>
          <w:p>
            <w:pPr>
              <w:pStyle w:val="TableParagraph"/>
              <w:jc w:val="left"/>
              <w:rPr>
                <w:rFonts w:ascii="Times New Roman"/>
                <w:sz w:val="20"/>
              </w:rPr>
            </w:pPr>
          </w:p>
        </w:tc>
        <w:tc>
          <w:tcPr>
            <w:tcW w:w="1681" w:type="dxa"/>
            <w:tcBorders>
              <w:top w:val="single" w:sz="12" w:space="0" w:color="00E2FF"/>
            </w:tcBorders>
          </w:tcPr>
          <w:p>
            <w:pPr>
              <w:pStyle w:val="TableParagraph"/>
              <w:spacing w:before="145"/>
              <w:ind w:left="962"/>
              <w:jc w:val="left"/>
              <w:rPr>
                <w:i/>
                <w:sz w:val="20"/>
              </w:rPr>
            </w:pPr>
            <w:r>
              <w:rPr>
                <w:i/>
                <w:spacing w:val="-4"/>
                <w:sz w:val="20"/>
              </w:rPr>
              <w:t>Mean</w:t>
            </w:r>
          </w:p>
        </w:tc>
        <w:tc>
          <w:tcPr>
            <w:tcW w:w="770" w:type="dxa"/>
            <w:tcBorders>
              <w:top w:val="single" w:sz="12" w:space="0" w:color="00E2FF"/>
            </w:tcBorders>
          </w:tcPr>
          <w:p>
            <w:pPr>
              <w:pStyle w:val="TableParagraph"/>
              <w:spacing w:before="145"/>
              <w:ind w:left="174"/>
              <w:jc w:val="left"/>
              <w:rPr>
                <w:sz w:val="20"/>
              </w:rPr>
            </w:pPr>
            <w:r>
              <w:rPr>
                <w:spacing w:val="-4"/>
                <w:sz w:val="20"/>
              </w:rPr>
              <w:t>1.18</w:t>
            </w:r>
          </w:p>
        </w:tc>
        <w:tc>
          <w:tcPr>
            <w:tcW w:w="835" w:type="dxa"/>
            <w:tcBorders>
              <w:top w:val="single" w:sz="12" w:space="0" w:color="00E2FF"/>
            </w:tcBorders>
          </w:tcPr>
          <w:p>
            <w:pPr>
              <w:pStyle w:val="TableParagraph"/>
              <w:spacing w:before="145"/>
              <w:ind w:left="224" w:right="222"/>
              <w:rPr>
                <w:sz w:val="20"/>
              </w:rPr>
            </w:pPr>
            <w:r>
              <w:rPr>
                <w:spacing w:val="-4"/>
                <w:sz w:val="20"/>
              </w:rPr>
              <w:t>1.28</w:t>
            </w:r>
          </w:p>
        </w:tc>
        <w:tc>
          <w:tcPr>
            <w:tcW w:w="835" w:type="dxa"/>
            <w:tcBorders>
              <w:top w:val="single" w:sz="12" w:space="0" w:color="00E2FF"/>
            </w:tcBorders>
          </w:tcPr>
          <w:p>
            <w:pPr>
              <w:pStyle w:val="TableParagraph"/>
              <w:spacing w:before="145"/>
              <w:ind w:left="224" w:right="222"/>
              <w:rPr>
                <w:sz w:val="20"/>
              </w:rPr>
            </w:pPr>
            <w:r>
              <w:rPr>
                <w:spacing w:val="-4"/>
                <w:sz w:val="20"/>
              </w:rPr>
              <w:t>1.24</w:t>
            </w:r>
          </w:p>
        </w:tc>
        <w:tc>
          <w:tcPr>
            <w:tcW w:w="837" w:type="dxa"/>
            <w:tcBorders>
              <w:top w:val="single" w:sz="12" w:space="0" w:color="00E2FF"/>
            </w:tcBorders>
          </w:tcPr>
          <w:p>
            <w:pPr>
              <w:pStyle w:val="TableParagraph"/>
              <w:spacing w:before="145"/>
              <w:ind w:left="220" w:right="219"/>
              <w:rPr>
                <w:sz w:val="20"/>
              </w:rPr>
            </w:pPr>
            <w:r>
              <w:rPr>
                <w:spacing w:val="-4"/>
                <w:sz w:val="20"/>
              </w:rPr>
              <w:t>1.41</w:t>
            </w:r>
          </w:p>
        </w:tc>
        <w:tc>
          <w:tcPr>
            <w:tcW w:w="837" w:type="dxa"/>
            <w:tcBorders>
              <w:top w:val="single" w:sz="12" w:space="0" w:color="00E2FF"/>
            </w:tcBorders>
          </w:tcPr>
          <w:p>
            <w:pPr>
              <w:pStyle w:val="TableParagraph"/>
              <w:spacing w:before="145"/>
              <w:ind w:left="220" w:right="213"/>
              <w:rPr>
                <w:sz w:val="20"/>
              </w:rPr>
            </w:pPr>
            <w:r>
              <w:rPr>
                <w:spacing w:val="-4"/>
                <w:sz w:val="20"/>
              </w:rPr>
              <w:t>1.97</w:t>
            </w:r>
          </w:p>
        </w:tc>
        <w:tc>
          <w:tcPr>
            <w:tcW w:w="835" w:type="dxa"/>
            <w:tcBorders>
              <w:top w:val="single" w:sz="12" w:space="0" w:color="00E2FF"/>
            </w:tcBorders>
          </w:tcPr>
          <w:p>
            <w:pPr>
              <w:pStyle w:val="TableParagraph"/>
              <w:spacing w:before="145"/>
              <w:ind w:left="228" w:right="222"/>
              <w:rPr>
                <w:sz w:val="20"/>
              </w:rPr>
            </w:pPr>
            <w:r>
              <w:rPr>
                <w:spacing w:val="-4"/>
                <w:sz w:val="20"/>
              </w:rPr>
              <w:t>1.57</w:t>
            </w:r>
          </w:p>
        </w:tc>
        <w:tc>
          <w:tcPr>
            <w:tcW w:w="835" w:type="dxa"/>
            <w:tcBorders>
              <w:top w:val="single" w:sz="12" w:space="0" w:color="00E2FF"/>
            </w:tcBorders>
          </w:tcPr>
          <w:p>
            <w:pPr>
              <w:pStyle w:val="TableParagraph"/>
              <w:spacing w:before="145"/>
              <w:ind w:left="228" w:right="221"/>
              <w:rPr>
                <w:sz w:val="20"/>
              </w:rPr>
            </w:pPr>
            <w:r>
              <w:rPr>
                <w:spacing w:val="-4"/>
                <w:sz w:val="20"/>
              </w:rPr>
              <w:t>1.92</w:t>
            </w:r>
          </w:p>
        </w:tc>
        <w:tc>
          <w:tcPr>
            <w:tcW w:w="835" w:type="dxa"/>
            <w:tcBorders>
              <w:top w:val="single" w:sz="12" w:space="0" w:color="00E2FF"/>
            </w:tcBorders>
          </w:tcPr>
          <w:p>
            <w:pPr>
              <w:pStyle w:val="TableParagraph"/>
              <w:spacing w:before="145"/>
              <w:ind w:left="228" w:right="221"/>
              <w:rPr>
                <w:sz w:val="20"/>
              </w:rPr>
            </w:pPr>
            <w:r>
              <w:rPr>
                <w:spacing w:val="-4"/>
                <w:sz w:val="20"/>
              </w:rPr>
              <w:t>1.68</w:t>
            </w:r>
          </w:p>
        </w:tc>
        <w:tc>
          <w:tcPr>
            <w:tcW w:w="837" w:type="dxa"/>
            <w:tcBorders>
              <w:top w:val="single" w:sz="12" w:space="0" w:color="00E2FF"/>
            </w:tcBorders>
          </w:tcPr>
          <w:p>
            <w:pPr>
              <w:pStyle w:val="TableParagraph"/>
              <w:spacing w:before="145"/>
              <w:ind w:left="220" w:right="213"/>
              <w:rPr>
                <w:sz w:val="20"/>
              </w:rPr>
            </w:pPr>
            <w:r>
              <w:rPr>
                <w:spacing w:val="-4"/>
                <w:sz w:val="20"/>
              </w:rPr>
              <w:t>1.47</w:t>
            </w:r>
          </w:p>
        </w:tc>
        <w:tc>
          <w:tcPr>
            <w:tcW w:w="837" w:type="dxa"/>
            <w:tcBorders>
              <w:top w:val="single" w:sz="12" w:space="0" w:color="00E2FF"/>
            </w:tcBorders>
          </w:tcPr>
          <w:p>
            <w:pPr>
              <w:pStyle w:val="TableParagraph"/>
              <w:spacing w:before="145"/>
              <w:ind w:left="220" w:right="207"/>
              <w:rPr>
                <w:sz w:val="20"/>
              </w:rPr>
            </w:pPr>
            <w:r>
              <w:rPr>
                <w:spacing w:val="-4"/>
                <w:sz w:val="20"/>
              </w:rPr>
              <w:t>1.33</w:t>
            </w:r>
          </w:p>
        </w:tc>
        <w:tc>
          <w:tcPr>
            <w:tcW w:w="835" w:type="dxa"/>
            <w:tcBorders>
              <w:top w:val="single" w:sz="12" w:space="0" w:color="00E2FF"/>
            </w:tcBorders>
          </w:tcPr>
          <w:p>
            <w:pPr>
              <w:pStyle w:val="TableParagraph"/>
              <w:spacing w:before="145"/>
              <w:ind w:left="228" w:right="216"/>
              <w:rPr>
                <w:sz w:val="20"/>
              </w:rPr>
            </w:pPr>
            <w:r>
              <w:rPr>
                <w:spacing w:val="-4"/>
                <w:sz w:val="20"/>
              </w:rPr>
              <w:t>1.48</w:t>
            </w:r>
          </w:p>
        </w:tc>
        <w:tc>
          <w:tcPr>
            <w:tcW w:w="839" w:type="dxa"/>
            <w:tcBorders>
              <w:top w:val="single" w:sz="12" w:space="0" w:color="00E2FF"/>
            </w:tcBorders>
          </w:tcPr>
          <w:p>
            <w:pPr>
              <w:pStyle w:val="TableParagraph"/>
              <w:spacing w:before="145"/>
              <w:ind w:left="245"/>
              <w:jc w:val="left"/>
              <w:rPr>
                <w:sz w:val="20"/>
              </w:rPr>
            </w:pPr>
            <w:r>
              <w:rPr>
                <w:spacing w:val="-4"/>
                <w:sz w:val="20"/>
              </w:rPr>
              <w:t>1.31</w:t>
            </w:r>
          </w:p>
        </w:tc>
      </w:tr>
      <w:tr>
        <w:trPr>
          <w:trHeight w:val="403" w:hRule="atLeast"/>
        </w:trPr>
        <w:tc>
          <w:tcPr>
            <w:tcW w:w="2307" w:type="dxa"/>
          </w:tcPr>
          <w:p>
            <w:pPr>
              <w:pStyle w:val="TableParagraph"/>
              <w:jc w:val="left"/>
              <w:rPr>
                <w:rFonts w:ascii="Times New Roman"/>
                <w:sz w:val="20"/>
              </w:rPr>
            </w:pPr>
          </w:p>
        </w:tc>
        <w:tc>
          <w:tcPr>
            <w:tcW w:w="1681" w:type="dxa"/>
          </w:tcPr>
          <w:p>
            <w:pPr>
              <w:pStyle w:val="TableParagraph"/>
              <w:spacing w:before="128"/>
              <w:ind w:right="171"/>
              <w:jc w:val="right"/>
              <w:rPr>
                <w:i/>
                <w:sz w:val="20"/>
              </w:rPr>
            </w:pPr>
            <w:r>
              <w:rPr>
                <w:i/>
                <w:spacing w:val="-2"/>
                <w:sz w:val="20"/>
              </w:rPr>
              <w:t>Median</w:t>
            </w:r>
          </w:p>
        </w:tc>
        <w:tc>
          <w:tcPr>
            <w:tcW w:w="770" w:type="dxa"/>
          </w:tcPr>
          <w:p>
            <w:pPr>
              <w:pStyle w:val="TableParagraph"/>
              <w:spacing w:before="128"/>
              <w:ind w:left="174"/>
              <w:jc w:val="left"/>
              <w:rPr>
                <w:sz w:val="20"/>
              </w:rPr>
            </w:pPr>
            <w:r>
              <w:rPr>
                <w:spacing w:val="-4"/>
                <w:sz w:val="20"/>
              </w:rPr>
              <w:t>0.45</w:t>
            </w:r>
          </w:p>
        </w:tc>
        <w:tc>
          <w:tcPr>
            <w:tcW w:w="835" w:type="dxa"/>
          </w:tcPr>
          <w:p>
            <w:pPr>
              <w:pStyle w:val="TableParagraph"/>
              <w:spacing w:before="128"/>
              <w:ind w:left="224" w:right="222"/>
              <w:rPr>
                <w:sz w:val="20"/>
              </w:rPr>
            </w:pPr>
            <w:r>
              <w:rPr>
                <w:spacing w:val="-4"/>
                <w:sz w:val="20"/>
              </w:rPr>
              <w:t>0.48</w:t>
            </w:r>
          </w:p>
        </w:tc>
        <w:tc>
          <w:tcPr>
            <w:tcW w:w="835" w:type="dxa"/>
          </w:tcPr>
          <w:p>
            <w:pPr>
              <w:pStyle w:val="TableParagraph"/>
              <w:spacing w:before="128"/>
              <w:ind w:left="224" w:right="222"/>
              <w:rPr>
                <w:sz w:val="20"/>
              </w:rPr>
            </w:pPr>
            <w:r>
              <w:rPr>
                <w:spacing w:val="-4"/>
                <w:sz w:val="20"/>
              </w:rPr>
              <w:t>0.47</w:t>
            </w:r>
          </w:p>
        </w:tc>
        <w:tc>
          <w:tcPr>
            <w:tcW w:w="837" w:type="dxa"/>
          </w:tcPr>
          <w:p>
            <w:pPr>
              <w:pStyle w:val="TableParagraph"/>
              <w:spacing w:before="128"/>
              <w:ind w:left="220" w:right="219"/>
              <w:rPr>
                <w:sz w:val="20"/>
              </w:rPr>
            </w:pPr>
            <w:r>
              <w:rPr>
                <w:spacing w:val="-4"/>
                <w:sz w:val="20"/>
              </w:rPr>
              <w:t>0.53</w:t>
            </w:r>
          </w:p>
        </w:tc>
        <w:tc>
          <w:tcPr>
            <w:tcW w:w="837" w:type="dxa"/>
          </w:tcPr>
          <w:p>
            <w:pPr>
              <w:pStyle w:val="TableParagraph"/>
              <w:spacing w:before="128"/>
              <w:ind w:left="220" w:right="213"/>
              <w:rPr>
                <w:sz w:val="20"/>
              </w:rPr>
            </w:pPr>
            <w:r>
              <w:rPr>
                <w:spacing w:val="-4"/>
                <w:sz w:val="20"/>
              </w:rPr>
              <w:t>0.74</w:t>
            </w:r>
          </w:p>
        </w:tc>
        <w:tc>
          <w:tcPr>
            <w:tcW w:w="835" w:type="dxa"/>
          </w:tcPr>
          <w:p>
            <w:pPr>
              <w:pStyle w:val="TableParagraph"/>
              <w:spacing w:before="128"/>
              <w:ind w:left="228" w:right="222"/>
              <w:rPr>
                <w:sz w:val="20"/>
              </w:rPr>
            </w:pPr>
            <w:r>
              <w:rPr>
                <w:spacing w:val="-4"/>
                <w:sz w:val="20"/>
              </w:rPr>
              <w:t>0.59</w:t>
            </w:r>
          </w:p>
        </w:tc>
        <w:tc>
          <w:tcPr>
            <w:tcW w:w="835" w:type="dxa"/>
          </w:tcPr>
          <w:p>
            <w:pPr>
              <w:pStyle w:val="TableParagraph"/>
              <w:spacing w:before="128"/>
              <w:ind w:left="228" w:right="221"/>
              <w:rPr>
                <w:sz w:val="20"/>
              </w:rPr>
            </w:pPr>
            <w:r>
              <w:rPr>
                <w:spacing w:val="-4"/>
                <w:sz w:val="20"/>
              </w:rPr>
              <w:t>0.73</w:t>
            </w:r>
          </w:p>
        </w:tc>
        <w:tc>
          <w:tcPr>
            <w:tcW w:w="835" w:type="dxa"/>
          </w:tcPr>
          <w:p>
            <w:pPr>
              <w:pStyle w:val="TableParagraph"/>
              <w:spacing w:before="128"/>
              <w:ind w:left="228" w:right="221"/>
              <w:rPr>
                <w:sz w:val="20"/>
              </w:rPr>
            </w:pPr>
            <w:r>
              <w:rPr>
                <w:spacing w:val="-4"/>
                <w:sz w:val="20"/>
              </w:rPr>
              <w:t>0.63</w:t>
            </w:r>
          </w:p>
        </w:tc>
        <w:tc>
          <w:tcPr>
            <w:tcW w:w="837" w:type="dxa"/>
          </w:tcPr>
          <w:p>
            <w:pPr>
              <w:pStyle w:val="TableParagraph"/>
              <w:spacing w:before="128"/>
              <w:ind w:left="220" w:right="213"/>
              <w:rPr>
                <w:sz w:val="20"/>
              </w:rPr>
            </w:pPr>
            <w:r>
              <w:rPr>
                <w:spacing w:val="-4"/>
                <w:sz w:val="20"/>
              </w:rPr>
              <w:t>0.55</w:t>
            </w:r>
          </w:p>
        </w:tc>
        <w:tc>
          <w:tcPr>
            <w:tcW w:w="837" w:type="dxa"/>
          </w:tcPr>
          <w:p>
            <w:pPr>
              <w:pStyle w:val="TableParagraph"/>
              <w:spacing w:before="128"/>
              <w:ind w:left="220" w:right="207"/>
              <w:rPr>
                <w:sz w:val="20"/>
              </w:rPr>
            </w:pPr>
            <w:r>
              <w:rPr>
                <w:spacing w:val="-4"/>
                <w:sz w:val="20"/>
              </w:rPr>
              <w:t>0.50</w:t>
            </w:r>
          </w:p>
        </w:tc>
        <w:tc>
          <w:tcPr>
            <w:tcW w:w="835" w:type="dxa"/>
          </w:tcPr>
          <w:p>
            <w:pPr>
              <w:pStyle w:val="TableParagraph"/>
              <w:spacing w:before="128"/>
              <w:ind w:left="228" w:right="216"/>
              <w:rPr>
                <w:sz w:val="20"/>
              </w:rPr>
            </w:pPr>
            <w:r>
              <w:rPr>
                <w:spacing w:val="-4"/>
                <w:sz w:val="20"/>
              </w:rPr>
              <w:t>0.56</w:t>
            </w:r>
          </w:p>
        </w:tc>
        <w:tc>
          <w:tcPr>
            <w:tcW w:w="839" w:type="dxa"/>
          </w:tcPr>
          <w:p>
            <w:pPr>
              <w:pStyle w:val="TableParagraph"/>
              <w:spacing w:before="128"/>
              <w:ind w:left="245"/>
              <w:jc w:val="left"/>
              <w:rPr>
                <w:sz w:val="20"/>
              </w:rPr>
            </w:pPr>
            <w:r>
              <w:rPr>
                <w:spacing w:val="-4"/>
                <w:sz w:val="20"/>
              </w:rPr>
              <w:t>0.50</w:t>
            </w:r>
          </w:p>
        </w:tc>
      </w:tr>
      <w:tr>
        <w:trPr>
          <w:trHeight w:val="269" w:hRule="atLeast"/>
        </w:trPr>
        <w:tc>
          <w:tcPr>
            <w:tcW w:w="2307" w:type="dxa"/>
          </w:tcPr>
          <w:p>
            <w:pPr>
              <w:pStyle w:val="TableParagraph"/>
              <w:spacing w:line="239" w:lineRule="exact"/>
              <w:ind w:left="661" w:right="409"/>
              <w:rPr>
                <w:b/>
                <w:sz w:val="20"/>
              </w:rPr>
            </w:pPr>
            <w:r>
              <w:rPr>
                <w:b/>
                <w:spacing w:val="-2"/>
                <w:sz w:val="20"/>
              </w:rPr>
              <w:t>Environmental</w:t>
            </w:r>
          </w:p>
        </w:tc>
        <w:tc>
          <w:tcPr>
            <w:tcW w:w="1681" w:type="dxa"/>
          </w:tcPr>
          <w:p>
            <w:pPr>
              <w:pStyle w:val="TableParagraph"/>
              <w:spacing w:line="239" w:lineRule="exact"/>
              <w:ind w:left="467"/>
              <w:jc w:val="left"/>
              <w:rPr>
                <w:sz w:val="20"/>
              </w:rPr>
            </w:pPr>
            <w:r>
              <w:rPr>
                <w:w w:val="100"/>
                <w:sz w:val="20"/>
              </w:rPr>
              <w:t>7</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5" w:hRule="atLeast"/>
        </w:trPr>
        <w:tc>
          <w:tcPr>
            <w:tcW w:w="2307" w:type="dxa"/>
          </w:tcPr>
          <w:p>
            <w:pPr>
              <w:pStyle w:val="TableParagraph"/>
              <w:jc w:val="left"/>
              <w:rPr>
                <w:rFonts w:ascii="Times New Roman"/>
                <w:sz w:val="20"/>
              </w:rPr>
            </w:pPr>
          </w:p>
        </w:tc>
        <w:tc>
          <w:tcPr>
            <w:tcW w:w="1681" w:type="dxa"/>
          </w:tcPr>
          <w:p>
            <w:pPr>
              <w:pStyle w:val="TableParagraph"/>
              <w:spacing w:line="239" w:lineRule="exact"/>
              <w:ind w:left="1092"/>
              <w:jc w:val="left"/>
              <w:rPr>
                <w:i/>
                <w:sz w:val="20"/>
              </w:rPr>
            </w:pPr>
            <w:r>
              <w:rPr>
                <w:i/>
                <w:spacing w:val="-5"/>
                <w:sz w:val="20"/>
              </w:rPr>
              <w:t>SD</w:t>
            </w:r>
          </w:p>
        </w:tc>
        <w:tc>
          <w:tcPr>
            <w:tcW w:w="770" w:type="dxa"/>
          </w:tcPr>
          <w:p>
            <w:pPr>
              <w:pStyle w:val="TableParagraph"/>
              <w:spacing w:line="239" w:lineRule="exact"/>
              <w:ind w:left="174"/>
              <w:jc w:val="left"/>
              <w:rPr>
                <w:sz w:val="20"/>
              </w:rPr>
            </w:pPr>
            <w:r>
              <w:rPr>
                <w:spacing w:val="-4"/>
                <w:sz w:val="20"/>
              </w:rPr>
              <w:t>5.81</w:t>
            </w:r>
          </w:p>
        </w:tc>
        <w:tc>
          <w:tcPr>
            <w:tcW w:w="835" w:type="dxa"/>
          </w:tcPr>
          <w:p>
            <w:pPr>
              <w:pStyle w:val="TableParagraph"/>
              <w:spacing w:line="239" w:lineRule="exact"/>
              <w:ind w:left="224" w:right="222"/>
              <w:rPr>
                <w:sz w:val="20"/>
              </w:rPr>
            </w:pPr>
            <w:r>
              <w:rPr>
                <w:spacing w:val="-4"/>
                <w:sz w:val="20"/>
              </w:rPr>
              <w:t>6.09</w:t>
            </w:r>
          </w:p>
        </w:tc>
        <w:tc>
          <w:tcPr>
            <w:tcW w:w="835" w:type="dxa"/>
          </w:tcPr>
          <w:p>
            <w:pPr>
              <w:pStyle w:val="TableParagraph"/>
              <w:spacing w:line="239" w:lineRule="exact"/>
              <w:ind w:left="224" w:right="222"/>
              <w:rPr>
                <w:sz w:val="20"/>
              </w:rPr>
            </w:pPr>
            <w:r>
              <w:rPr>
                <w:spacing w:val="-4"/>
                <w:sz w:val="20"/>
              </w:rPr>
              <w:t>6.29</w:t>
            </w:r>
          </w:p>
        </w:tc>
        <w:tc>
          <w:tcPr>
            <w:tcW w:w="837" w:type="dxa"/>
          </w:tcPr>
          <w:p>
            <w:pPr>
              <w:pStyle w:val="TableParagraph"/>
              <w:spacing w:line="239" w:lineRule="exact"/>
              <w:ind w:left="220" w:right="219"/>
              <w:rPr>
                <w:sz w:val="20"/>
              </w:rPr>
            </w:pPr>
            <w:r>
              <w:rPr>
                <w:spacing w:val="-4"/>
                <w:sz w:val="20"/>
              </w:rPr>
              <w:t>6.00</w:t>
            </w:r>
          </w:p>
        </w:tc>
        <w:tc>
          <w:tcPr>
            <w:tcW w:w="837" w:type="dxa"/>
          </w:tcPr>
          <w:p>
            <w:pPr>
              <w:pStyle w:val="TableParagraph"/>
              <w:spacing w:line="239" w:lineRule="exact"/>
              <w:ind w:left="220" w:right="213"/>
              <w:rPr>
                <w:sz w:val="20"/>
              </w:rPr>
            </w:pPr>
            <w:r>
              <w:rPr>
                <w:spacing w:val="-4"/>
                <w:sz w:val="20"/>
              </w:rPr>
              <w:t>5.96</w:t>
            </w:r>
          </w:p>
        </w:tc>
        <w:tc>
          <w:tcPr>
            <w:tcW w:w="835" w:type="dxa"/>
          </w:tcPr>
          <w:p>
            <w:pPr>
              <w:pStyle w:val="TableParagraph"/>
              <w:spacing w:line="239" w:lineRule="exact"/>
              <w:ind w:left="228" w:right="222"/>
              <w:rPr>
                <w:sz w:val="20"/>
              </w:rPr>
            </w:pPr>
            <w:r>
              <w:rPr>
                <w:spacing w:val="-4"/>
                <w:sz w:val="20"/>
              </w:rPr>
              <w:t>6.38</w:t>
            </w:r>
          </w:p>
        </w:tc>
        <w:tc>
          <w:tcPr>
            <w:tcW w:w="835" w:type="dxa"/>
          </w:tcPr>
          <w:p>
            <w:pPr>
              <w:pStyle w:val="TableParagraph"/>
              <w:spacing w:line="239" w:lineRule="exact"/>
              <w:ind w:left="228" w:right="221"/>
              <w:rPr>
                <w:sz w:val="20"/>
              </w:rPr>
            </w:pPr>
            <w:r>
              <w:rPr>
                <w:spacing w:val="-4"/>
                <w:sz w:val="20"/>
              </w:rPr>
              <w:t>5.19</w:t>
            </w:r>
          </w:p>
        </w:tc>
        <w:tc>
          <w:tcPr>
            <w:tcW w:w="835" w:type="dxa"/>
          </w:tcPr>
          <w:p>
            <w:pPr>
              <w:pStyle w:val="TableParagraph"/>
              <w:spacing w:line="239" w:lineRule="exact"/>
              <w:ind w:left="228" w:right="221"/>
              <w:rPr>
                <w:sz w:val="20"/>
              </w:rPr>
            </w:pPr>
            <w:r>
              <w:rPr>
                <w:spacing w:val="-4"/>
                <w:sz w:val="20"/>
              </w:rPr>
              <w:t>5.83</w:t>
            </w:r>
          </w:p>
        </w:tc>
        <w:tc>
          <w:tcPr>
            <w:tcW w:w="837" w:type="dxa"/>
          </w:tcPr>
          <w:p>
            <w:pPr>
              <w:pStyle w:val="TableParagraph"/>
              <w:spacing w:line="239" w:lineRule="exact"/>
              <w:ind w:left="220" w:right="213"/>
              <w:rPr>
                <w:sz w:val="20"/>
              </w:rPr>
            </w:pPr>
            <w:r>
              <w:rPr>
                <w:spacing w:val="-4"/>
                <w:sz w:val="20"/>
              </w:rPr>
              <w:t>6.05</w:t>
            </w:r>
          </w:p>
        </w:tc>
        <w:tc>
          <w:tcPr>
            <w:tcW w:w="837" w:type="dxa"/>
          </w:tcPr>
          <w:p>
            <w:pPr>
              <w:pStyle w:val="TableParagraph"/>
              <w:spacing w:line="239" w:lineRule="exact"/>
              <w:ind w:left="220" w:right="207"/>
              <w:rPr>
                <w:sz w:val="20"/>
              </w:rPr>
            </w:pPr>
            <w:r>
              <w:rPr>
                <w:spacing w:val="-4"/>
                <w:sz w:val="20"/>
              </w:rPr>
              <w:t>6.01</w:t>
            </w:r>
          </w:p>
        </w:tc>
        <w:tc>
          <w:tcPr>
            <w:tcW w:w="835" w:type="dxa"/>
          </w:tcPr>
          <w:p>
            <w:pPr>
              <w:pStyle w:val="TableParagraph"/>
              <w:spacing w:line="239" w:lineRule="exact"/>
              <w:ind w:left="228" w:right="216"/>
              <w:rPr>
                <w:sz w:val="20"/>
              </w:rPr>
            </w:pPr>
            <w:r>
              <w:rPr>
                <w:spacing w:val="-4"/>
                <w:sz w:val="20"/>
              </w:rPr>
              <w:t>5.26</w:t>
            </w:r>
          </w:p>
        </w:tc>
        <w:tc>
          <w:tcPr>
            <w:tcW w:w="839" w:type="dxa"/>
          </w:tcPr>
          <w:p>
            <w:pPr>
              <w:pStyle w:val="TableParagraph"/>
              <w:spacing w:line="239" w:lineRule="exact"/>
              <w:ind w:left="245"/>
              <w:jc w:val="left"/>
              <w:rPr>
                <w:sz w:val="20"/>
              </w:rPr>
            </w:pPr>
            <w:r>
              <w:rPr>
                <w:spacing w:val="-4"/>
                <w:sz w:val="20"/>
              </w:rPr>
              <w:t>6.05</w:t>
            </w:r>
          </w:p>
        </w:tc>
      </w:tr>
      <w:tr>
        <w:trPr>
          <w:trHeight w:val="522" w:hRule="atLeast"/>
        </w:trPr>
        <w:tc>
          <w:tcPr>
            <w:tcW w:w="2307" w:type="dxa"/>
            <w:tcBorders>
              <w:bottom w:val="single" w:sz="12" w:space="0" w:color="00E2FF"/>
            </w:tcBorders>
          </w:tcPr>
          <w:p>
            <w:pPr>
              <w:pStyle w:val="TableParagraph"/>
              <w:jc w:val="left"/>
              <w:rPr>
                <w:rFonts w:ascii="Times New Roman"/>
                <w:sz w:val="20"/>
              </w:rPr>
            </w:pPr>
          </w:p>
        </w:tc>
        <w:tc>
          <w:tcPr>
            <w:tcW w:w="1681" w:type="dxa"/>
            <w:tcBorders>
              <w:bottom w:val="single" w:sz="12" w:space="0" w:color="00E2FF"/>
            </w:tcBorders>
          </w:tcPr>
          <w:p>
            <w:pPr>
              <w:pStyle w:val="TableParagraph"/>
              <w:spacing w:before="131"/>
              <w:ind w:left="1015"/>
              <w:jc w:val="left"/>
              <w:rPr>
                <w:i/>
                <w:sz w:val="20"/>
              </w:rPr>
            </w:pPr>
            <w:r>
              <w:rPr>
                <w:i/>
                <w:spacing w:val="-5"/>
                <w:sz w:val="20"/>
              </w:rPr>
              <w:t>SEM</w:t>
            </w:r>
          </w:p>
        </w:tc>
        <w:tc>
          <w:tcPr>
            <w:tcW w:w="770" w:type="dxa"/>
            <w:tcBorders>
              <w:bottom w:val="single" w:sz="12" w:space="0" w:color="00E2FF"/>
            </w:tcBorders>
          </w:tcPr>
          <w:p>
            <w:pPr>
              <w:pStyle w:val="TableParagraph"/>
              <w:spacing w:before="131"/>
              <w:ind w:left="174"/>
              <w:jc w:val="left"/>
              <w:rPr>
                <w:sz w:val="20"/>
              </w:rPr>
            </w:pPr>
            <w:r>
              <w:rPr>
                <w:spacing w:val="-4"/>
                <w:sz w:val="20"/>
              </w:rPr>
              <w:t>6.00</w:t>
            </w:r>
          </w:p>
        </w:tc>
        <w:tc>
          <w:tcPr>
            <w:tcW w:w="835" w:type="dxa"/>
            <w:tcBorders>
              <w:bottom w:val="single" w:sz="12" w:space="0" w:color="00E2FF"/>
            </w:tcBorders>
          </w:tcPr>
          <w:p>
            <w:pPr>
              <w:pStyle w:val="TableParagraph"/>
              <w:spacing w:before="131"/>
              <w:ind w:left="224" w:right="222"/>
              <w:rPr>
                <w:sz w:val="20"/>
              </w:rPr>
            </w:pPr>
            <w:r>
              <w:rPr>
                <w:spacing w:val="-4"/>
                <w:sz w:val="20"/>
              </w:rPr>
              <w:t>6.25</w:t>
            </w:r>
          </w:p>
        </w:tc>
        <w:tc>
          <w:tcPr>
            <w:tcW w:w="835" w:type="dxa"/>
            <w:tcBorders>
              <w:bottom w:val="single" w:sz="12" w:space="0" w:color="00E2FF"/>
            </w:tcBorders>
          </w:tcPr>
          <w:p>
            <w:pPr>
              <w:pStyle w:val="TableParagraph"/>
              <w:spacing w:before="131"/>
              <w:ind w:left="224" w:right="222"/>
              <w:rPr>
                <w:sz w:val="20"/>
              </w:rPr>
            </w:pPr>
            <w:r>
              <w:rPr>
                <w:spacing w:val="-4"/>
                <w:sz w:val="20"/>
              </w:rPr>
              <w:t>6.80</w:t>
            </w:r>
          </w:p>
        </w:tc>
        <w:tc>
          <w:tcPr>
            <w:tcW w:w="837" w:type="dxa"/>
            <w:tcBorders>
              <w:bottom w:val="single" w:sz="12" w:space="0" w:color="00E2FF"/>
            </w:tcBorders>
          </w:tcPr>
          <w:p>
            <w:pPr>
              <w:pStyle w:val="TableParagraph"/>
              <w:spacing w:before="131"/>
              <w:ind w:left="220" w:right="219"/>
              <w:rPr>
                <w:sz w:val="20"/>
              </w:rPr>
            </w:pPr>
            <w:r>
              <w:rPr>
                <w:spacing w:val="-4"/>
                <w:sz w:val="20"/>
              </w:rPr>
              <w:t>6.40</w:t>
            </w:r>
          </w:p>
        </w:tc>
        <w:tc>
          <w:tcPr>
            <w:tcW w:w="837" w:type="dxa"/>
            <w:tcBorders>
              <w:bottom w:val="single" w:sz="12" w:space="0" w:color="00E2FF"/>
            </w:tcBorders>
          </w:tcPr>
          <w:p>
            <w:pPr>
              <w:pStyle w:val="TableParagraph"/>
              <w:spacing w:before="131"/>
              <w:ind w:left="220" w:right="213"/>
              <w:rPr>
                <w:sz w:val="20"/>
              </w:rPr>
            </w:pPr>
            <w:r>
              <w:rPr>
                <w:spacing w:val="-4"/>
                <w:sz w:val="20"/>
              </w:rPr>
              <w:t>6.75</w:t>
            </w:r>
          </w:p>
        </w:tc>
        <w:tc>
          <w:tcPr>
            <w:tcW w:w="835" w:type="dxa"/>
            <w:tcBorders>
              <w:bottom w:val="single" w:sz="12" w:space="0" w:color="00E2FF"/>
            </w:tcBorders>
          </w:tcPr>
          <w:p>
            <w:pPr>
              <w:pStyle w:val="TableParagraph"/>
              <w:spacing w:before="131"/>
              <w:ind w:left="228" w:right="222"/>
              <w:rPr>
                <w:sz w:val="20"/>
              </w:rPr>
            </w:pPr>
            <w:r>
              <w:rPr>
                <w:spacing w:val="-4"/>
                <w:sz w:val="20"/>
              </w:rPr>
              <w:t>7.30</w:t>
            </w:r>
          </w:p>
        </w:tc>
        <w:tc>
          <w:tcPr>
            <w:tcW w:w="835" w:type="dxa"/>
            <w:tcBorders>
              <w:bottom w:val="single" w:sz="12" w:space="0" w:color="00E2FF"/>
            </w:tcBorders>
          </w:tcPr>
          <w:p>
            <w:pPr>
              <w:pStyle w:val="TableParagraph"/>
              <w:spacing w:before="131"/>
              <w:ind w:left="228" w:right="221"/>
              <w:rPr>
                <w:sz w:val="20"/>
              </w:rPr>
            </w:pPr>
            <w:r>
              <w:rPr>
                <w:spacing w:val="-4"/>
                <w:sz w:val="20"/>
              </w:rPr>
              <w:t>5.25</w:t>
            </w:r>
          </w:p>
        </w:tc>
        <w:tc>
          <w:tcPr>
            <w:tcW w:w="835" w:type="dxa"/>
            <w:tcBorders>
              <w:bottom w:val="single" w:sz="12" w:space="0" w:color="00E2FF"/>
            </w:tcBorders>
          </w:tcPr>
          <w:p>
            <w:pPr>
              <w:pStyle w:val="TableParagraph"/>
              <w:spacing w:before="131"/>
              <w:ind w:left="228" w:right="221"/>
              <w:rPr>
                <w:sz w:val="20"/>
              </w:rPr>
            </w:pPr>
            <w:r>
              <w:rPr>
                <w:spacing w:val="-4"/>
                <w:sz w:val="20"/>
              </w:rPr>
              <w:t>6.05</w:t>
            </w:r>
          </w:p>
        </w:tc>
        <w:tc>
          <w:tcPr>
            <w:tcW w:w="837" w:type="dxa"/>
            <w:tcBorders>
              <w:bottom w:val="single" w:sz="12" w:space="0" w:color="00E2FF"/>
            </w:tcBorders>
          </w:tcPr>
          <w:p>
            <w:pPr>
              <w:pStyle w:val="TableParagraph"/>
              <w:spacing w:before="131"/>
              <w:ind w:left="220" w:right="213"/>
              <w:rPr>
                <w:sz w:val="20"/>
              </w:rPr>
            </w:pPr>
            <w:r>
              <w:rPr>
                <w:spacing w:val="-4"/>
                <w:sz w:val="20"/>
              </w:rPr>
              <w:t>5.90</w:t>
            </w:r>
          </w:p>
        </w:tc>
        <w:tc>
          <w:tcPr>
            <w:tcW w:w="837" w:type="dxa"/>
            <w:tcBorders>
              <w:bottom w:val="single" w:sz="12" w:space="0" w:color="00E2FF"/>
            </w:tcBorders>
          </w:tcPr>
          <w:p>
            <w:pPr>
              <w:pStyle w:val="TableParagraph"/>
              <w:spacing w:before="131"/>
              <w:ind w:left="220" w:right="207"/>
              <w:rPr>
                <w:sz w:val="20"/>
              </w:rPr>
            </w:pPr>
            <w:r>
              <w:rPr>
                <w:spacing w:val="-4"/>
                <w:sz w:val="20"/>
              </w:rPr>
              <w:t>7.15</w:t>
            </w:r>
          </w:p>
        </w:tc>
        <w:tc>
          <w:tcPr>
            <w:tcW w:w="835" w:type="dxa"/>
            <w:tcBorders>
              <w:bottom w:val="single" w:sz="12" w:space="0" w:color="00E2FF"/>
            </w:tcBorders>
          </w:tcPr>
          <w:p>
            <w:pPr>
              <w:pStyle w:val="TableParagraph"/>
              <w:spacing w:before="131"/>
              <w:ind w:left="228" w:right="216"/>
              <w:rPr>
                <w:sz w:val="20"/>
              </w:rPr>
            </w:pPr>
            <w:r>
              <w:rPr>
                <w:spacing w:val="-4"/>
                <w:sz w:val="20"/>
              </w:rPr>
              <w:t>5.50</w:t>
            </w:r>
          </w:p>
        </w:tc>
        <w:tc>
          <w:tcPr>
            <w:tcW w:w="839" w:type="dxa"/>
            <w:tcBorders>
              <w:bottom w:val="single" w:sz="12" w:space="0" w:color="00E2FF"/>
            </w:tcBorders>
          </w:tcPr>
          <w:p>
            <w:pPr>
              <w:pStyle w:val="TableParagraph"/>
              <w:spacing w:before="131"/>
              <w:ind w:left="245"/>
              <w:jc w:val="left"/>
              <w:rPr>
                <w:sz w:val="20"/>
              </w:rPr>
            </w:pPr>
            <w:r>
              <w:rPr>
                <w:spacing w:val="-4"/>
                <w:sz w:val="20"/>
              </w:rPr>
              <w:t>6.65</w:t>
            </w:r>
          </w:p>
        </w:tc>
      </w:tr>
      <w:tr>
        <w:trPr>
          <w:trHeight w:val="556" w:hRule="atLeast"/>
        </w:trPr>
        <w:tc>
          <w:tcPr>
            <w:tcW w:w="2307" w:type="dxa"/>
            <w:tcBorders>
              <w:top w:val="single" w:sz="12" w:space="0" w:color="00E2FF"/>
            </w:tcBorders>
          </w:tcPr>
          <w:p>
            <w:pPr>
              <w:pStyle w:val="TableParagraph"/>
              <w:jc w:val="left"/>
              <w:rPr>
                <w:rFonts w:ascii="Times New Roman"/>
                <w:sz w:val="20"/>
              </w:rPr>
            </w:pPr>
          </w:p>
        </w:tc>
        <w:tc>
          <w:tcPr>
            <w:tcW w:w="1681" w:type="dxa"/>
            <w:tcBorders>
              <w:top w:val="single" w:sz="12" w:space="0" w:color="00E2FF"/>
            </w:tcBorders>
          </w:tcPr>
          <w:p>
            <w:pPr>
              <w:pStyle w:val="TableParagraph"/>
              <w:spacing w:before="145"/>
              <w:ind w:left="962"/>
              <w:jc w:val="left"/>
              <w:rPr>
                <w:i/>
                <w:sz w:val="20"/>
              </w:rPr>
            </w:pPr>
            <w:r>
              <w:rPr>
                <w:i/>
                <w:spacing w:val="-4"/>
                <w:sz w:val="20"/>
              </w:rPr>
              <w:t>Mean</w:t>
            </w:r>
          </w:p>
        </w:tc>
        <w:tc>
          <w:tcPr>
            <w:tcW w:w="770" w:type="dxa"/>
            <w:tcBorders>
              <w:top w:val="single" w:sz="12" w:space="0" w:color="00E2FF"/>
            </w:tcBorders>
          </w:tcPr>
          <w:p>
            <w:pPr>
              <w:pStyle w:val="TableParagraph"/>
              <w:spacing w:before="145"/>
              <w:ind w:left="174"/>
              <w:jc w:val="left"/>
              <w:rPr>
                <w:sz w:val="20"/>
              </w:rPr>
            </w:pPr>
            <w:r>
              <w:rPr>
                <w:spacing w:val="-4"/>
                <w:sz w:val="20"/>
              </w:rPr>
              <w:t>2.38</w:t>
            </w:r>
          </w:p>
        </w:tc>
        <w:tc>
          <w:tcPr>
            <w:tcW w:w="835" w:type="dxa"/>
            <w:tcBorders>
              <w:top w:val="single" w:sz="12" w:space="0" w:color="00E2FF"/>
            </w:tcBorders>
          </w:tcPr>
          <w:p>
            <w:pPr>
              <w:pStyle w:val="TableParagraph"/>
              <w:spacing w:before="145"/>
              <w:ind w:left="224" w:right="222"/>
              <w:rPr>
                <w:sz w:val="20"/>
              </w:rPr>
            </w:pPr>
            <w:r>
              <w:rPr>
                <w:spacing w:val="-4"/>
                <w:sz w:val="20"/>
              </w:rPr>
              <w:t>2.19</w:t>
            </w:r>
          </w:p>
        </w:tc>
        <w:tc>
          <w:tcPr>
            <w:tcW w:w="835" w:type="dxa"/>
            <w:tcBorders>
              <w:top w:val="single" w:sz="12" w:space="0" w:color="00E2FF"/>
            </w:tcBorders>
          </w:tcPr>
          <w:p>
            <w:pPr>
              <w:pStyle w:val="TableParagraph"/>
              <w:spacing w:before="145"/>
              <w:ind w:left="224" w:right="222"/>
              <w:rPr>
                <w:sz w:val="20"/>
              </w:rPr>
            </w:pPr>
            <w:r>
              <w:rPr>
                <w:spacing w:val="-4"/>
                <w:sz w:val="20"/>
              </w:rPr>
              <w:t>2.41</w:t>
            </w:r>
          </w:p>
        </w:tc>
        <w:tc>
          <w:tcPr>
            <w:tcW w:w="837" w:type="dxa"/>
            <w:tcBorders>
              <w:top w:val="single" w:sz="12" w:space="0" w:color="00E2FF"/>
            </w:tcBorders>
          </w:tcPr>
          <w:p>
            <w:pPr>
              <w:pStyle w:val="TableParagraph"/>
              <w:spacing w:before="145"/>
              <w:ind w:left="220" w:right="219"/>
              <w:rPr>
                <w:sz w:val="20"/>
              </w:rPr>
            </w:pPr>
            <w:r>
              <w:rPr>
                <w:spacing w:val="-4"/>
                <w:sz w:val="20"/>
              </w:rPr>
              <w:t>2.75</w:t>
            </w:r>
          </w:p>
        </w:tc>
        <w:tc>
          <w:tcPr>
            <w:tcW w:w="837" w:type="dxa"/>
            <w:tcBorders>
              <w:top w:val="single" w:sz="12" w:space="0" w:color="00E2FF"/>
            </w:tcBorders>
          </w:tcPr>
          <w:p>
            <w:pPr>
              <w:pStyle w:val="TableParagraph"/>
              <w:spacing w:before="145"/>
              <w:ind w:left="220" w:right="213"/>
              <w:rPr>
                <w:sz w:val="20"/>
              </w:rPr>
            </w:pPr>
            <w:r>
              <w:rPr>
                <w:spacing w:val="-4"/>
                <w:sz w:val="20"/>
              </w:rPr>
              <w:t>2.46</w:t>
            </w:r>
          </w:p>
        </w:tc>
        <w:tc>
          <w:tcPr>
            <w:tcW w:w="835" w:type="dxa"/>
            <w:tcBorders>
              <w:top w:val="single" w:sz="12" w:space="0" w:color="00E2FF"/>
            </w:tcBorders>
          </w:tcPr>
          <w:p>
            <w:pPr>
              <w:pStyle w:val="TableParagraph"/>
              <w:spacing w:before="145"/>
              <w:ind w:left="228" w:right="222"/>
              <w:rPr>
                <w:sz w:val="20"/>
              </w:rPr>
            </w:pPr>
            <w:r>
              <w:rPr>
                <w:spacing w:val="-4"/>
                <w:sz w:val="20"/>
              </w:rPr>
              <w:t>2.50</w:t>
            </w:r>
          </w:p>
        </w:tc>
        <w:tc>
          <w:tcPr>
            <w:tcW w:w="835" w:type="dxa"/>
            <w:tcBorders>
              <w:top w:val="single" w:sz="12" w:space="0" w:color="00E2FF"/>
            </w:tcBorders>
          </w:tcPr>
          <w:p>
            <w:pPr>
              <w:pStyle w:val="TableParagraph"/>
              <w:spacing w:before="145"/>
              <w:ind w:left="228" w:right="221"/>
              <w:rPr>
                <w:sz w:val="20"/>
              </w:rPr>
            </w:pPr>
            <w:r>
              <w:rPr>
                <w:spacing w:val="-4"/>
                <w:sz w:val="20"/>
              </w:rPr>
              <w:t>2.17</w:t>
            </w:r>
          </w:p>
        </w:tc>
        <w:tc>
          <w:tcPr>
            <w:tcW w:w="835" w:type="dxa"/>
            <w:tcBorders>
              <w:top w:val="single" w:sz="12" w:space="0" w:color="00E2FF"/>
            </w:tcBorders>
          </w:tcPr>
          <w:p>
            <w:pPr>
              <w:pStyle w:val="TableParagraph"/>
              <w:spacing w:before="145"/>
              <w:ind w:left="228" w:right="221"/>
              <w:rPr>
                <w:sz w:val="20"/>
              </w:rPr>
            </w:pPr>
            <w:r>
              <w:rPr>
                <w:spacing w:val="-4"/>
                <w:sz w:val="20"/>
              </w:rPr>
              <w:t>2.43</w:t>
            </w:r>
          </w:p>
        </w:tc>
        <w:tc>
          <w:tcPr>
            <w:tcW w:w="837" w:type="dxa"/>
            <w:tcBorders>
              <w:top w:val="single" w:sz="12" w:space="0" w:color="00E2FF"/>
            </w:tcBorders>
          </w:tcPr>
          <w:p>
            <w:pPr>
              <w:pStyle w:val="TableParagraph"/>
              <w:spacing w:before="145"/>
              <w:ind w:left="220" w:right="213"/>
              <w:rPr>
                <w:sz w:val="20"/>
              </w:rPr>
            </w:pPr>
            <w:r>
              <w:rPr>
                <w:spacing w:val="-4"/>
                <w:sz w:val="20"/>
              </w:rPr>
              <w:t>2.06</w:t>
            </w:r>
          </w:p>
        </w:tc>
        <w:tc>
          <w:tcPr>
            <w:tcW w:w="837" w:type="dxa"/>
            <w:tcBorders>
              <w:top w:val="single" w:sz="12" w:space="0" w:color="00E2FF"/>
            </w:tcBorders>
          </w:tcPr>
          <w:p>
            <w:pPr>
              <w:pStyle w:val="TableParagraph"/>
              <w:spacing w:before="145"/>
              <w:ind w:left="220" w:right="207"/>
              <w:rPr>
                <w:sz w:val="20"/>
              </w:rPr>
            </w:pPr>
            <w:r>
              <w:rPr>
                <w:spacing w:val="-4"/>
                <w:sz w:val="20"/>
              </w:rPr>
              <w:t>2.60</w:t>
            </w:r>
          </w:p>
        </w:tc>
        <w:tc>
          <w:tcPr>
            <w:tcW w:w="835" w:type="dxa"/>
            <w:tcBorders>
              <w:top w:val="single" w:sz="12" w:space="0" w:color="00E2FF"/>
            </w:tcBorders>
          </w:tcPr>
          <w:p>
            <w:pPr>
              <w:pStyle w:val="TableParagraph"/>
              <w:spacing w:before="145"/>
              <w:ind w:left="228" w:right="216"/>
              <w:rPr>
                <w:sz w:val="20"/>
              </w:rPr>
            </w:pPr>
            <w:r>
              <w:rPr>
                <w:spacing w:val="-4"/>
                <w:sz w:val="20"/>
              </w:rPr>
              <w:t>2.25</w:t>
            </w:r>
          </w:p>
        </w:tc>
        <w:tc>
          <w:tcPr>
            <w:tcW w:w="839" w:type="dxa"/>
            <w:tcBorders>
              <w:top w:val="single" w:sz="12" w:space="0" w:color="00E2FF"/>
            </w:tcBorders>
          </w:tcPr>
          <w:p>
            <w:pPr>
              <w:pStyle w:val="TableParagraph"/>
              <w:spacing w:before="145"/>
              <w:ind w:left="245"/>
              <w:jc w:val="left"/>
              <w:rPr>
                <w:sz w:val="20"/>
              </w:rPr>
            </w:pPr>
            <w:r>
              <w:rPr>
                <w:spacing w:val="-4"/>
                <w:sz w:val="20"/>
              </w:rPr>
              <w:t>1.97</w:t>
            </w:r>
          </w:p>
        </w:tc>
      </w:tr>
      <w:tr>
        <w:trPr>
          <w:trHeight w:val="405" w:hRule="atLeast"/>
        </w:trPr>
        <w:tc>
          <w:tcPr>
            <w:tcW w:w="2307" w:type="dxa"/>
          </w:tcPr>
          <w:p>
            <w:pPr>
              <w:pStyle w:val="TableParagraph"/>
              <w:jc w:val="left"/>
              <w:rPr>
                <w:rFonts w:ascii="Times New Roman"/>
                <w:sz w:val="20"/>
              </w:rPr>
            </w:pPr>
          </w:p>
        </w:tc>
        <w:tc>
          <w:tcPr>
            <w:tcW w:w="1681" w:type="dxa"/>
          </w:tcPr>
          <w:p>
            <w:pPr>
              <w:pStyle w:val="TableParagraph"/>
              <w:spacing w:before="131"/>
              <w:ind w:right="171"/>
              <w:jc w:val="right"/>
              <w:rPr>
                <w:i/>
                <w:sz w:val="20"/>
              </w:rPr>
            </w:pPr>
            <w:r>
              <w:rPr>
                <w:i/>
                <w:spacing w:val="-2"/>
                <w:sz w:val="20"/>
              </w:rPr>
              <w:t>Median</w:t>
            </w:r>
          </w:p>
        </w:tc>
        <w:tc>
          <w:tcPr>
            <w:tcW w:w="770" w:type="dxa"/>
          </w:tcPr>
          <w:p>
            <w:pPr>
              <w:pStyle w:val="TableParagraph"/>
              <w:spacing w:before="131"/>
              <w:ind w:left="174"/>
              <w:jc w:val="left"/>
              <w:rPr>
                <w:sz w:val="20"/>
              </w:rPr>
            </w:pPr>
            <w:r>
              <w:rPr>
                <w:spacing w:val="-4"/>
                <w:sz w:val="20"/>
              </w:rPr>
              <w:t>0.59</w:t>
            </w:r>
          </w:p>
        </w:tc>
        <w:tc>
          <w:tcPr>
            <w:tcW w:w="835" w:type="dxa"/>
          </w:tcPr>
          <w:p>
            <w:pPr>
              <w:pStyle w:val="TableParagraph"/>
              <w:spacing w:before="131"/>
              <w:ind w:left="224" w:right="222"/>
              <w:rPr>
                <w:sz w:val="20"/>
              </w:rPr>
            </w:pPr>
            <w:r>
              <w:rPr>
                <w:spacing w:val="-4"/>
                <w:sz w:val="20"/>
              </w:rPr>
              <w:t>0.55</w:t>
            </w:r>
          </w:p>
        </w:tc>
        <w:tc>
          <w:tcPr>
            <w:tcW w:w="835" w:type="dxa"/>
          </w:tcPr>
          <w:p>
            <w:pPr>
              <w:pStyle w:val="TableParagraph"/>
              <w:spacing w:before="131"/>
              <w:ind w:left="224" w:right="222"/>
              <w:rPr>
                <w:sz w:val="20"/>
              </w:rPr>
            </w:pPr>
            <w:r>
              <w:rPr>
                <w:spacing w:val="-4"/>
                <w:sz w:val="20"/>
              </w:rPr>
              <w:t>0.60</w:t>
            </w:r>
          </w:p>
        </w:tc>
        <w:tc>
          <w:tcPr>
            <w:tcW w:w="837" w:type="dxa"/>
          </w:tcPr>
          <w:p>
            <w:pPr>
              <w:pStyle w:val="TableParagraph"/>
              <w:spacing w:before="131"/>
              <w:ind w:left="220" w:right="219"/>
              <w:rPr>
                <w:sz w:val="20"/>
              </w:rPr>
            </w:pPr>
            <w:r>
              <w:rPr>
                <w:spacing w:val="-4"/>
                <w:sz w:val="20"/>
              </w:rPr>
              <w:t>0.69</w:t>
            </w:r>
          </w:p>
        </w:tc>
        <w:tc>
          <w:tcPr>
            <w:tcW w:w="837" w:type="dxa"/>
          </w:tcPr>
          <w:p>
            <w:pPr>
              <w:pStyle w:val="TableParagraph"/>
              <w:spacing w:before="131"/>
              <w:ind w:left="220" w:right="213"/>
              <w:rPr>
                <w:sz w:val="20"/>
              </w:rPr>
            </w:pPr>
            <w:r>
              <w:rPr>
                <w:spacing w:val="-4"/>
                <w:sz w:val="20"/>
              </w:rPr>
              <w:t>0.62</w:t>
            </w:r>
          </w:p>
        </w:tc>
        <w:tc>
          <w:tcPr>
            <w:tcW w:w="835" w:type="dxa"/>
          </w:tcPr>
          <w:p>
            <w:pPr>
              <w:pStyle w:val="TableParagraph"/>
              <w:spacing w:before="131"/>
              <w:ind w:left="228" w:right="222"/>
              <w:rPr>
                <w:sz w:val="20"/>
              </w:rPr>
            </w:pPr>
            <w:r>
              <w:rPr>
                <w:spacing w:val="-4"/>
                <w:sz w:val="20"/>
              </w:rPr>
              <w:t>0.63</w:t>
            </w:r>
          </w:p>
        </w:tc>
        <w:tc>
          <w:tcPr>
            <w:tcW w:w="835" w:type="dxa"/>
          </w:tcPr>
          <w:p>
            <w:pPr>
              <w:pStyle w:val="TableParagraph"/>
              <w:spacing w:before="131"/>
              <w:ind w:left="228" w:right="221"/>
              <w:rPr>
                <w:sz w:val="20"/>
              </w:rPr>
            </w:pPr>
            <w:r>
              <w:rPr>
                <w:spacing w:val="-4"/>
                <w:sz w:val="20"/>
              </w:rPr>
              <w:t>0.54</w:t>
            </w:r>
          </w:p>
        </w:tc>
        <w:tc>
          <w:tcPr>
            <w:tcW w:w="835" w:type="dxa"/>
          </w:tcPr>
          <w:p>
            <w:pPr>
              <w:pStyle w:val="TableParagraph"/>
              <w:spacing w:before="131"/>
              <w:ind w:left="228" w:right="221"/>
              <w:rPr>
                <w:sz w:val="20"/>
              </w:rPr>
            </w:pPr>
            <w:r>
              <w:rPr>
                <w:spacing w:val="-4"/>
                <w:sz w:val="20"/>
              </w:rPr>
              <w:t>0.61</w:t>
            </w:r>
          </w:p>
        </w:tc>
        <w:tc>
          <w:tcPr>
            <w:tcW w:w="837" w:type="dxa"/>
          </w:tcPr>
          <w:p>
            <w:pPr>
              <w:pStyle w:val="TableParagraph"/>
              <w:spacing w:before="131"/>
              <w:ind w:left="220" w:right="213"/>
              <w:rPr>
                <w:sz w:val="20"/>
              </w:rPr>
            </w:pPr>
            <w:r>
              <w:rPr>
                <w:spacing w:val="-4"/>
                <w:sz w:val="20"/>
              </w:rPr>
              <w:t>0.52</w:t>
            </w:r>
          </w:p>
        </w:tc>
        <w:tc>
          <w:tcPr>
            <w:tcW w:w="837" w:type="dxa"/>
          </w:tcPr>
          <w:p>
            <w:pPr>
              <w:pStyle w:val="TableParagraph"/>
              <w:spacing w:before="131"/>
              <w:ind w:left="220" w:right="207"/>
              <w:rPr>
                <w:sz w:val="20"/>
              </w:rPr>
            </w:pPr>
            <w:r>
              <w:rPr>
                <w:spacing w:val="-4"/>
                <w:sz w:val="20"/>
              </w:rPr>
              <w:t>0.65</w:t>
            </w:r>
          </w:p>
        </w:tc>
        <w:tc>
          <w:tcPr>
            <w:tcW w:w="835" w:type="dxa"/>
          </w:tcPr>
          <w:p>
            <w:pPr>
              <w:pStyle w:val="TableParagraph"/>
              <w:spacing w:before="131"/>
              <w:ind w:left="228" w:right="216"/>
              <w:rPr>
                <w:sz w:val="20"/>
              </w:rPr>
            </w:pPr>
            <w:r>
              <w:rPr>
                <w:spacing w:val="-4"/>
                <w:sz w:val="20"/>
              </w:rPr>
              <w:t>0.56</w:t>
            </w:r>
          </w:p>
        </w:tc>
        <w:tc>
          <w:tcPr>
            <w:tcW w:w="839" w:type="dxa"/>
          </w:tcPr>
          <w:p>
            <w:pPr>
              <w:pStyle w:val="TableParagraph"/>
              <w:spacing w:before="131"/>
              <w:ind w:left="245"/>
              <w:jc w:val="left"/>
              <w:rPr>
                <w:sz w:val="20"/>
              </w:rPr>
            </w:pPr>
            <w:r>
              <w:rPr>
                <w:spacing w:val="-4"/>
                <w:sz w:val="20"/>
              </w:rPr>
              <w:t>0.49</w:t>
            </w:r>
          </w:p>
        </w:tc>
      </w:tr>
      <w:tr>
        <w:trPr>
          <w:trHeight w:val="268" w:hRule="atLeast"/>
        </w:trPr>
        <w:tc>
          <w:tcPr>
            <w:tcW w:w="2307" w:type="dxa"/>
          </w:tcPr>
          <w:p>
            <w:pPr>
              <w:pStyle w:val="TableParagraph"/>
              <w:spacing w:line="239" w:lineRule="exact"/>
              <w:ind w:left="657" w:right="409"/>
              <w:rPr>
                <w:b/>
                <w:sz w:val="20"/>
              </w:rPr>
            </w:pPr>
            <w:r>
              <w:rPr>
                <w:b/>
                <w:spacing w:val="-2"/>
                <w:sz w:val="20"/>
              </w:rPr>
              <w:t>Management</w:t>
            </w:r>
          </w:p>
        </w:tc>
        <w:tc>
          <w:tcPr>
            <w:tcW w:w="1681" w:type="dxa"/>
          </w:tcPr>
          <w:p>
            <w:pPr>
              <w:pStyle w:val="TableParagraph"/>
              <w:spacing w:line="239" w:lineRule="exact"/>
              <w:ind w:left="415"/>
              <w:jc w:val="left"/>
              <w:rPr>
                <w:sz w:val="20"/>
              </w:rPr>
            </w:pPr>
            <w:r>
              <w:rPr>
                <w:spacing w:val="-5"/>
                <w:sz w:val="20"/>
              </w:rPr>
              <w:t>16</w:t>
            </w:r>
          </w:p>
        </w:tc>
        <w:tc>
          <w:tcPr>
            <w:tcW w:w="770"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7" w:type="dxa"/>
          </w:tcPr>
          <w:p>
            <w:pPr>
              <w:pStyle w:val="TableParagraph"/>
              <w:jc w:val="left"/>
              <w:rPr>
                <w:rFonts w:ascii="Times New Roman"/>
                <w:sz w:val="18"/>
              </w:rPr>
            </w:pPr>
          </w:p>
        </w:tc>
        <w:tc>
          <w:tcPr>
            <w:tcW w:w="835" w:type="dxa"/>
          </w:tcPr>
          <w:p>
            <w:pPr>
              <w:pStyle w:val="TableParagraph"/>
              <w:jc w:val="left"/>
              <w:rPr>
                <w:rFonts w:ascii="Times New Roman"/>
                <w:sz w:val="18"/>
              </w:rPr>
            </w:pPr>
          </w:p>
        </w:tc>
        <w:tc>
          <w:tcPr>
            <w:tcW w:w="839" w:type="dxa"/>
          </w:tcPr>
          <w:p>
            <w:pPr>
              <w:pStyle w:val="TableParagraph"/>
              <w:jc w:val="left"/>
              <w:rPr>
                <w:rFonts w:ascii="Times New Roman"/>
                <w:sz w:val="18"/>
              </w:rPr>
            </w:pPr>
          </w:p>
        </w:tc>
      </w:tr>
      <w:tr>
        <w:trPr>
          <w:trHeight w:val="403" w:hRule="atLeast"/>
        </w:trPr>
        <w:tc>
          <w:tcPr>
            <w:tcW w:w="2307" w:type="dxa"/>
          </w:tcPr>
          <w:p>
            <w:pPr>
              <w:pStyle w:val="TableParagraph"/>
              <w:jc w:val="left"/>
              <w:rPr>
                <w:rFonts w:ascii="Times New Roman"/>
                <w:sz w:val="20"/>
              </w:rPr>
            </w:pPr>
          </w:p>
        </w:tc>
        <w:tc>
          <w:tcPr>
            <w:tcW w:w="1681" w:type="dxa"/>
          </w:tcPr>
          <w:p>
            <w:pPr>
              <w:pStyle w:val="TableParagraph"/>
              <w:spacing w:line="239" w:lineRule="exact"/>
              <w:ind w:left="1092"/>
              <w:jc w:val="left"/>
              <w:rPr>
                <w:i/>
                <w:sz w:val="20"/>
              </w:rPr>
            </w:pPr>
            <w:r>
              <w:rPr>
                <w:i/>
                <w:spacing w:val="-5"/>
                <w:sz w:val="20"/>
              </w:rPr>
              <w:t>SD</w:t>
            </w:r>
          </w:p>
        </w:tc>
        <w:tc>
          <w:tcPr>
            <w:tcW w:w="770" w:type="dxa"/>
          </w:tcPr>
          <w:p>
            <w:pPr>
              <w:pStyle w:val="TableParagraph"/>
              <w:spacing w:line="239" w:lineRule="exact"/>
              <w:ind w:left="174"/>
              <w:jc w:val="left"/>
              <w:rPr>
                <w:sz w:val="20"/>
              </w:rPr>
            </w:pPr>
            <w:r>
              <w:rPr>
                <w:spacing w:val="-4"/>
                <w:sz w:val="20"/>
              </w:rPr>
              <w:t>6.04</w:t>
            </w:r>
          </w:p>
        </w:tc>
        <w:tc>
          <w:tcPr>
            <w:tcW w:w="835" w:type="dxa"/>
          </w:tcPr>
          <w:p>
            <w:pPr>
              <w:pStyle w:val="TableParagraph"/>
              <w:spacing w:line="239" w:lineRule="exact"/>
              <w:ind w:left="224" w:right="222"/>
              <w:rPr>
                <w:sz w:val="20"/>
              </w:rPr>
            </w:pPr>
            <w:r>
              <w:rPr>
                <w:spacing w:val="-4"/>
                <w:sz w:val="20"/>
              </w:rPr>
              <w:t>6.05</w:t>
            </w:r>
          </w:p>
        </w:tc>
        <w:tc>
          <w:tcPr>
            <w:tcW w:w="835" w:type="dxa"/>
          </w:tcPr>
          <w:p>
            <w:pPr>
              <w:pStyle w:val="TableParagraph"/>
              <w:spacing w:line="239" w:lineRule="exact"/>
              <w:ind w:left="224" w:right="222"/>
              <w:rPr>
                <w:sz w:val="20"/>
              </w:rPr>
            </w:pPr>
            <w:r>
              <w:rPr>
                <w:spacing w:val="-4"/>
                <w:sz w:val="20"/>
              </w:rPr>
              <w:t>6.77</w:t>
            </w:r>
          </w:p>
        </w:tc>
        <w:tc>
          <w:tcPr>
            <w:tcW w:w="837" w:type="dxa"/>
          </w:tcPr>
          <w:p>
            <w:pPr>
              <w:pStyle w:val="TableParagraph"/>
              <w:spacing w:line="239" w:lineRule="exact"/>
              <w:ind w:left="220" w:right="219"/>
              <w:rPr>
                <w:sz w:val="20"/>
              </w:rPr>
            </w:pPr>
            <w:r>
              <w:rPr>
                <w:spacing w:val="-4"/>
                <w:sz w:val="20"/>
              </w:rPr>
              <w:t>6.52</w:t>
            </w:r>
          </w:p>
        </w:tc>
        <w:tc>
          <w:tcPr>
            <w:tcW w:w="837" w:type="dxa"/>
          </w:tcPr>
          <w:p>
            <w:pPr>
              <w:pStyle w:val="TableParagraph"/>
              <w:spacing w:line="239" w:lineRule="exact"/>
              <w:ind w:left="220" w:right="213"/>
              <w:rPr>
                <w:sz w:val="20"/>
              </w:rPr>
            </w:pPr>
            <w:r>
              <w:rPr>
                <w:spacing w:val="-4"/>
                <w:sz w:val="20"/>
              </w:rPr>
              <w:t>6.82</w:t>
            </w:r>
          </w:p>
        </w:tc>
        <w:tc>
          <w:tcPr>
            <w:tcW w:w="835" w:type="dxa"/>
          </w:tcPr>
          <w:p>
            <w:pPr>
              <w:pStyle w:val="TableParagraph"/>
              <w:spacing w:line="239" w:lineRule="exact"/>
              <w:ind w:left="228" w:right="222"/>
              <w:rPr>
                <w:sz w:val="20"/>
              </w:rPr>
            </w:pPr>
            <w:r>
              <w:rPr>
                <w:spacing w:val="-4"/>
                <w:sz w:val="20"/>
              </w:rPr>
              <w:t>6.87</w:t>
            </w:r>
          </w:p>
        </w:tc>
        <w:tc>
          <w:tcPr>
            <w:tcW w:w="835" w:type="dxa"/>
          </w:tcPr>
          <w:p>
            <w:pPr>
              <w:pStyle w:val="TableParagraph"/>
              <w:spacing w:line="239" w:lineRule="exact"/>
              <w:ind w:left="228" w:right="221"/>
              <w:rPr>
                <w:sz w:val="20"/>
              </w:rPr>
            </w:pPr>
            <w:r>
              <w:rPr>
                <w:spacing w:val="-4"/>
                <w:sz w:val="20"/>
              </w:rPr>
              <w:t>5.92</w:t>
            </w:r>
          </w:p>
        </w:tc>
        <w:tc>
          <w:tcPr>
            <w:tcW w:w="835" w:type="dxa"/>
          </w:tcPr>
          <w:p>
            <w:pPr>
              <w:pStyle w:val="TableParagraph"/>
              <w:spacing w:line="239" w:lineRule="exact"/>
              <w:ind w:left="228" w:right="221"/>
              <w:rPr>
                <w:sz w:val="20"/>
              </w:rPr>
            </w:pPr>
            <w:r>
              <w:rPr>
                <w:spacing w:val="-4"/>
                <w:sz w:val="20"/>
              </w:rPr>
              <w:t>6.35</w:t>
            </w:r>
          </w:p>
        </w:tc>
        <w:tc>
          <w:tcPr>
            <w:tcW w:w="837" w:type="dxa"/>
          </w:tcPr>
          <w:p>
            <w:pPr>
              <w:pStyle w:val="TableParagraph"/>
              <w:spacing w:line="239" w:lineRule="exact"/>
              <w:ind w:left="220" w:right="213"/>
              <w:rPr>
                <w:sz w:val="20"/>
              </w:rPr>
            </w:pPr>
            <w:r>
              <w:rPr>
                <w:spacing w:val="-4"/>
                <w:sz w:val="20"/>
              </w:rPr>
              <w:t>6.56</w:t>
            </w:r>
          </w:p>
        </w:tc>
        <w:tc>
          <w:tcPr>
            <w:tcW w:w="837" w:type="dxa"/>
          </w:tcPr>
          <w:p>
            <w:pPr>
              <w:pStyle w:val="TableParagraph"/>
              <w:spacing w:line="239" w:lineRule="exact"/>
              <w:ind w:left="220" w:right="207"/>
              <w:rPr>
                <w:sz w:val="20"/>
              </w:rPr>
            </w:pPr>
            <w:r>
              <w:rPr>
                <w:spacing w:val="-4"/>
                <w:sz w:val="20"/>
              </w:rPr>
              <w:t>6.66</w:t>
            </w:r>
          </w:p>
        </w:tc>
        <w:tc>
          <w:tcPr>
            <w:tcW w:w="835" w:type="dxa"/>
          </w:tcPr>
          <w:p>
            <w:pPr>
              <w:pStyle w:val="TableParagraph"/>
              <w:spacing w:line="239" w:lineRule="exact"/>
              <w:ind w:left="228" w:right="216"/>
              <w:rPr>
                <w:sz w:val="20"/>
              </w:rPr>
            </w:pPr>
            <w:r>
              <w:rPr>
                <w:spacing w:val="-4"/>
                <w:sz w:val="20"/>
              </w:rPr>
              <w:t>6.47</w:t>
            </w:r>
          </w:p>
        </w:tc>
        <w:tc>
          <w:tcPr>
            <w:tcW w:w="839" w:type="dxa"/>
          </w:tcPr>
          <w:p>
            <w:pPr>
              <w:pStyle w:val="TableParagraph"/>
              <w:spacing w:line="239" w:lineRule="exact"/>
              <w:ind w:left="245"/>
              <w:jc w:val="left"/>
              <w:rPr>
                <w:sz w:val="20"/>
              </w:rPr>
            </w:pPr>
            <w:r>
              <w:rPr>
                <w:spacing w:val="-4"/>
                <w:sz w:val="20"/>
              </w:rPr>
              <w:t>6.44</w:t>
            </w:r>
          </w:p>
        </w:tc>
      </w:tr>
      <w:tr>
        <w:trPr>
          <w:trHeight w:val="524" w:hRule="atLeast"/>
        </w:trPr>
        <w:tc>
          <w:tcPr>
            <w:tcW w:w="2307" w:type="dxa"/>
            <w:tcBorders>
              <w:bottom w:val="single" w:sz="24" w:space="0" w:color="00E1FF"/>
            </w:tcBorders>
          </w:tcPr>
          <w:p>
            <w:pPr>
              <w:pStyle w:val="TableParagraph"/>
              <w:jc w:val="left"/>
              <w:rPr>
                <w:rFonts w:ascii="Times New Roman"/>
                <w:sz w:val="20"/>
              </w:rPr>
            </w:pPr>
          </w:p>
        </w:tc>
        <w:tc>
          <w:tcPr>
            <w:tcW w:w="1681" w:type="dxa"/>
            <w:tcBorders>
              <w:bottom w:val="single" w:sz="24" w:space="0" w:color="00E1FF"/>
            </w:tcBorders>
          </w:tcPr>
          <w:p>
            <w:pPr>
              <w:pStyle w:val="TableParagraph"/>
              <w:spacing w:before="129"/>
              <w:ind w:left="1015"/>
              <w:jc w:val="left"/>
              <w:rPr>
                <w:i/>
                <w:sz w:val="20"/>
              </w:rPr>
            </w:pPr>
            <w:r>
              <w:rPr>
                <w:i/>
                <w:spacing w:val="-5"/>
                <w:sz w:val="20"/>
              </w:rPr>
              <w:t>SEM</w:t>
            </w:r>
          </w:p>
        </w:tc>
        <w:tc>
          <w:tcPr>
            <w:tcW w:w="770" w:type="dxa"/>
            <w:tcBorders>
              <w:bottom w:val="single" w:sz="24" w:space="0" w:color="00E1FF"/>
            </w:tcBorders>
          </w:tcPr>
          <w:p>
            <w:pPr>
              <w:pStyle w:val="TableParagraph"/>
              <w:spacing w:before="129"/>
              <w:ind w:left="174"/>
              <w:jc w:val="left"/>
              <w:rPr>
                <w:sz w:val="20"/>
              </w:rPr>
            </w:pPr>
            <w:r>
              <w:rPr>
                <w:spacing w:val="-4"/>
                <w:sz w:val="20"/>
              </w:rPr>
              <w:t>6.00</w:t>
            </w:r>
          </w:p>
        </w:tc>
        <w:tc>
          <w:tcPr>
            <w:tcW w:w="835" w:type="dxa"/>
            <w:tcBorders>
              <w:bottom w:val="single" w:sz="24" w:space="0" w:color="00E1FF"/>
            </w:tcBorders>
          </w:tcPr>
          <w:p>
            <w:pPr>
              <w:pStyle w:val="TableParagraph"/>
              <w:spacing w:before="129"/>
              <w:ind w:left="224" w:right="222"/>
              <w:rPr>
                <w:sz w:val="20"/>
              </w:rPr>
            </w:pPr>
            <w:r>
              <w:rPr>
                <w:spacing w:val="-4"/>
                <w:sz w:val="20"/>
              </w:rPr>
              <w:t>6.00</w:t>
            </w:r>
          </w:p>
        </w:tc>
        <w:tc>
          <w:tcPr>
            <w:tcW w:w="835" w:type="dxa"/>
            <w:tcBorders>
              <w:bottom w:val="single" w:sz="24" w:space="0" w:color="00E1FF"/>
            </w:tcBorders>
          </w:tcPr>
          <w:p>
            <w:pPr>
              <w:pStyle w:val="TableParagraph"/>
              <w:spacing w:before="129"/>
              <w:ind w:left="224" w:right="222"/>
              <w:rPr>
                <w:sz w:val="20"/>
              </w:rPr>
            </w:pPr>
            <w:r>
              <w:rPr>
                <w:spacing w:val="-4"/>
                <w:sz w:val="20"/>
              </w:rPr>
              <w:t>7.30</w:t>
            </w:r>
          </w:p>
        </w:tc>
        <w:tc>
          <w:tcPr>
            <w:tcW w:w="837" w:type="dxa"/>
            <w:tcBorders>
              <w:bottom w:val="single" w:sz="24" w:space="0" w:color="00E1FF"/>
            </w:tcBorders>
          </w:tcPr>
          <w:p>
            <w:pPr>
              <w:pStyle w:val="TableParagraph"/>
              <w:spacing w:before="129"/>
              <w:ind w:left="220" w:right="219"/>
              <w:rPr>
                <w:sz w:val="20"/>
              </w:rPr>
            </w:pPr>
            <w:r>
              <w:rPr>
                <w:spacing w:val="-4"/>
                <w:sz w:val="20"/>
              </w:rPr>
              <w:t>6.50</w:t>
            </w:r>
          </w:p>
        </w:tc>
        <w:tc>
          <w:tcPr>
            <w:tcW w:w="837" w:type="dxa"/>
            <w:tcBorders>
              <w:bottom w:val="single" w:sz="24" w:space="0" w:color="00E1FF"/>
            </w:tcBorders>
          </w:tcPr>
          <w:p>
            <w:pPr>
              <w:pStyle w:val="TableParagraph"/>
              <w:spacing w:before="129"/>
              <w:ind w:left="220" w:right="213"/>
              <w:rPr>
                <w:sz w:val="20"/>
              </w:rPr>
            </w:pPr>
            <w:r>
              <w:rPr>
                <w:spacing w:val="-4"/>
                <w:sz w:val="20"/>
              </w:rPr>
              <w:t>7.30</w:t>
            </w:r>
          </w:p>
        </w:tc>
        <w:tc>
          <w:tcPr>
            <w:tcW w:w="835" w:type="dxa"/>
            <w:tcBorders>
              <w:bottom w:val="single" w:sz="24" w:space="0" w:color="00E1FF"/>
            </w:tcBorders>
          </w:tcPr>
          <w:p>
            <w:pPr>
              <w:pStyle w:val="TableParagraph"/>
              <w:spacing w:before="129"/>
              <w:ind w:left="228" w:right="222"/>
              <w:rPr>
                <w:sz w:val="20"/>
              </w:rPr>
            </w:pPr>
            <w:r>
              <w:rPr>
                <w:spacing w:val="-4"/>
                <w:sz w:val="20"/>
              </w:rPr>
              <w:t>7.00</w:t>
            </w:r>
          </w:p>
        </w:tc>
        <w:tc>
          <w:tcPr>
            <w:tcW w:w="835" w:type="dxa"/>
            <w:tcBorders>
              <w:bottom w:val="single" w:sz="24" w:space="0" w:color="00E1FF"/>
            </w:tcBorders>
          </w:tcPr>
          <w:p>
            <w:pPr>
              <w:pStyle w:val="TableParagraph"/>
              <w:spacing w:before="129"/>
              <w:ind w:left="228" w:right="221"/>
              <w:rPr>
                <w:sz w:val="20"/>
              </w:rPr>
            </w:pPr>
            <w:r>
              <w:rPr>
                <w:spacing w:val="-4"/>
                <w:sz w:val="20"/>
              </w:rPr>
              <w:t>6.30</w:t>
            </w:r>
          </w:p>
        </w:tc>
        <w:tc>
          <w:tcPr>
            <w:tcW w:w="835" w:type="dxa"/>
            <w:tcBorders>
              <w:bottom w:val="single" w:sz="24" w:space="0" w:color="00E1FF"/>
            </w:tcBorders>
          </w:tcPr>
          <w:p>
            <w:pPr>
              <w:pStyle w:val="TableParagraph"/>
              <w:spacing w:before="129"/>
              <w:ind w:left="228" w:right="221"/>
              <w:rPr>
                <w:sz w:val="20"/>
              </w:rPr>
            </w:pPr>
            <w:r>
              <w:rPr>
                <w:spacing w:val="-4"/>
                <w:sz w:val="20"/>
              </w:rPr>
              <w:t>6.30</w:t>
            </w:r>
          </w:p>
        </w:tc>
        <w:tc>
          <w:tcPr>
            <w:tcW w:w="837" w:type="dxa"/>
            <w:tcBorders>
              <w:bottom w:val="single" w:sz="24" w:space="0" w:color="00E1FF"/>
            </w:tcBorders>
          </w:tcPr>
          <w:p>
            <w:pPr>
              <w:pStyle w:val="TableParagraph"/>
              <w:spacing w:before="129"/>
              <w:ind w:left="220" w:right="213"/>
              <w:rPr>
                <w:sz w:val="20"/>
              </w:rPr>
            </w:pPr>
            <w:r>
              <w:rPr>
                <w:spacing w:val="-4"/>
                <w:sz w:val="20"/>
              </w:rPr>
              <w:t>6.50</w:t>
            </w:r>
          </w:p>
        </w:tc>
        <w:tc>
          <w:tcPr>
            <w:tcW w:w="837" w:type="dxa"/>
            <w:tcBorders>
              <w:bottom w:val="single" w:sz="24" w:space="0" w:color="00E1FF"/>
            </w:tcBorders>
          </w:tcPr>
          <w:p>
            <w:pPr>
              <w:pStyle w:val="TableParagraph"/>
              <w:spacing w:before="129"/>
              <w:ind w:left="220" w:right="207"/>
              <w:rPr>
                <w:sz w:val="20"/>
              </w:rPr>
            </w:pPr>
            <w:r>
              <w:rPr>
                <w:spacing w:val="-4"/>
                <w:sz w:val="20"/>
              </w:rPr>
              <w:t>6.80</w:t>
            </w:r>
          </w:p>
        </w:tc>
        <w:tc>
          <w:tcPr>
            <w:tcW w:w="835" w:type="dxa"/>
            <w:tcBorders>
              <w:bottom w:val="single" w:sz="24" w:space="0" w:color="00E1FF"/>
            </w:tcBorders>
          </w:tcPr>
          <w:p>
            <w:pPr>
              <w:pStyle w:val="TableParagraph"/>
              <w:spacing w:before="129"/>
              <w:ind w:left="228" w:right="216"/>
              <w:rPr>
                <w:sz w:val="20"/>
              </w:rPr>
            </w:pPr>
            <w:r>
              <w:rPr>
                <w:spacing w:val="-4"/>
                <w:sz w:val="20"/>
              </w:rPr>
              <w:t>6.50</w:t>
            </w:r>
          </w:p>
        </w:tc>
        <w:tc>
          <w:tcPr>
            <w:tcW w:w="839" w:type="dxa"/>
            <w:tcBorders>
              <w:bottom w:val="single" w:sz="24" w:space="0" w:color="00E1FF"/>
            </w:tcBorders>
          </w:tcPr>
          <w:p>
            <w:pPr>
              <w:pStyle w:val="TableParagraph"/>
              <w:spacing w:before="129"/>
              <w:ind w:left="245"/>
              <w:jc w:val="left"/>
              <w:rPr>
                <w:sz w:val="20"/>
              </w:rPr>
            </w:pPr>
            <w:r>
              <w:rPr>
                <w:spacing w:val="-4"/>
                <w:sz w:val="20"/>
              </w:rPr>
              <w:t>6.50</w:t>
            </w:r>
          </w:p>
        </w:tc>
      </w:tr>
    </w:tbl>
    <w:p>
      <w:pPr>
        <w:pStyle w:val="BodyText"/>
        <w:spacing w:before="7"/>
        <w:rPr>
          <w:i/>
          <w:sz w:val="17"/>
        </w:rPr>
      </w:pPr>
    </w:p>
    <w:p>
      <w:pPr>
        <w:spacing w:before="61"/>
        <w:ind w:left="100" w:right="93" w:firstLine="0"/>
        <w:jc w:val="left"/>
        <w:rPr>
          <w:sz w:val="20"/>
        </w:rPr>
      </w:pPr>
      <w:r>
        <w:rPr>
          <w:sz w:val="20"/>
        </w:rPr>
        <w:t>C.S –</w:t>
      </w:r>
      <w:r>
        <w:rPr>
          <w:spacing w:val="-2"/>
          <w:sz w:val="20"/>
        </w:rPr>
        <w:t> </w:t>
      </w:r>
      <w:r>
        <w:rPr>
          <w:sz w:val="20"/>
        </w:rPr>
        <w:t>Commitment</w:t>
      </w:r>
      <w:r>
        <w:rPr>
          <w:spacing w:val="-3"/>
          <w:sz w:val="20"/>
        </w:rPr>
        <w:t> </w:t>
      </w:r>
      <w:r>
        <w:rPr>
          <w:sz w:val="20"/>
        </w:rPr>
        <w:t>Self</w:t>
      </w:r>
      <w:r>
        <w:rPr>
          <w:spacing w:val="-2"/>
          <w:sz w:val="20"/>
        </w:rPr>
        <w:t> </w:t>
      </w:r>
      <w:r>
        <w:rPr>
          <w:sz w:val="20"/>
        </w:rPr>
        <w:t>◦</w:t>
      </w:r>
      <w:r>
        <w:rPr>
          <w:spacing w:val="80"/>
          <w:sz w:val="20"/>
        </w:rPr>
        <w:t> </w:t>
      </w:r>
      <w:r>
        <w:rPr>
          <w:sz w:val="20"/>
        </w:rPr>
        <w:t>C.O –</w:t>
      </w:r>
      <w:r>
        <w:rPr>
          <w:spacing w:val="-2"/>
          <w:sz w:val="20"/>
        </w:rPr>
        <w:t> </w:t>
      </w:r>
      <w:r>
        <w:rPr>
          <w:sz w:val="20"/>
        </w:rPr>
        <w:t>Commitment</w:t>
      </w:r>
      <w:r>
        <w:rPr>
          <w:spacing w:val="-3"/>
          <w:sz w:val="20"/>
        </w:rPr>
        <w:t> </w:t>
      </w:r>
      <w:r>
        <w:rPr>
          <w:sz w:val="20"/>
        </w:rPr>
        <w:t>Others</w:t>
      </w:r>
      <w:r>
        <w:rPr>
          <w:spacing w:val="80"/>
          <w:sz w:val="20"/>
        </w:rPr>
        <w:t> </w:t>
      </w:r>
      <w:r>
        <w:rPr>
          <w:sz w:val="20"/>
        </w:rPr>
        <w:t>◦</w:t>
      </w:r>
      <w:r>
        <w:rPr>
          <w:spacing w:val="80"/>
          <w:sz w:val="20"/>
        </w:rPr>
        <w:t> </w:t>
      </w:r>
      <w:r>
        <w:rPr>
          <w:sz w:val="20"/>
        </w:rPr>
        <w:t>G.S</w:t>
      </w:r>
      <w:r>
        <w:rPr>
          <w:spacing w:val="-1"/>
          <w:sz w:val="20"/>
        </w:rPr>
        <w:t> </w:t>
      </w:r>
      <w:r>
        <w:rPr>
          <w:sz w:val="20"/>
        </w:rPr>
        <w:t>–</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3"/>
          <w:sz w:val="20"/>
        </w:rPr>
        <w:t> </w:t>
      </w:r>
      <w:r>
        <w:rPr>
          <w:sz w:val="20"/>
        </w:rPr>
        <w:t>Self</w:t>
      </w:r>
      <w:r>
        <w:rPr>
          <w:spacing w:val="80"/>
          <w:sz w:val="20"/>
        </w:rPr>
        <w:t> </w:t>
      </w:r>
      <w:r>
        <w:rPr>
          <w:sz w:val="20"/>
        </w:rPr>
        <w:t>◦</w:t>
      </w:r>
      <w:r>
        <w:rPr>
          <w:spacing w:val="-2"/>
          <w:sz w:val="20"/>
        </w:rPr>
        <w:t> </w:t>
      </w:r>
      <w:r>
        <w:rPr>
          <w:sz w:val="20"/>
        </w:rPr>
        <w:t>G.O –</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2"/>
          <w:sz w:val="20"/>
        </w:rPr>
        <w:t> </w:t>
      </w:r>
      <w:r>
        <w:rPr>
          <w:sz w:val="20"/>
        </w:rPr>
        <w:t>Others</w:t>
      </w:r>
      <w:r>
        <w:rPr>
          <w:spacing w:val="80"/>
          <w:sz w:val="20"/>
        </w:rPr>
        <w:t> </w:t>
      </w:r>
      <w:r>
        <w:rPr>
          <w:sz w:val="20"/>
        </w:rPr>
        <w:t>◦</w:t>
      </w:r>
      <w:r>
        <w:rPr>
          <w:spacing w:val="80"/>
          <w:sz w:val="20"/>
        </w:rPr>
        <w:t> </w:t>
      </w:r>
      <w:r>
        <w:rPr>
          <w:sz w:val="20"/>
        </w:rPr>
        <w:t>F.S –</w:t>
      </w:r>
      <w:r>
        <w:rPr>
          <w:spacing w:val="-2"/>
          <w:sz w:val="20"/>
        </w:rPr>
        <w:t> </w:t>
      </w:r>
      <w:r>
        <w:rPr>
          <w:sz w:val="20"/>
        </w:rPr>
        <w:t>Facts and Honesty Self</w:t>
      </w:r>
      <w:r>
        <w:rPr>
          <w:spacing w:val="80"/>
          <w:sz w:val="20"/>
        </w:rPr>
        <w:t> </w:t>
      </w:r>
      <w:r>
        <w:rPr>
          <w:sz w:val="20"/>
        </w:rPr>
        <w:t>◦</w:t>
      </w:r>
      <w:r>
        <w:rPr>
          <w:spacing w:val="80"/>
          <w:sz w:val="20"/>
        </w:rPr>
        <w:t> </w:t>
      </w:r>
      <w:r>
        <w:rPr>
          <w:sz w:val="20"/>
        </w:rPr>
        <w:t>F.O –</w:t>
      </w:r>
      <w:r>
        <w:rPr>
          <w:spacing w:val="-2"/>
          <w:sz w:val="20"/>
        </w:rPr>
        <w:t> </w:t>
      </w:r>
      <w:r>
        <w:rPr>
          <w:sz w:val="20"/>
        </w:rPr>
        <w:t>Facts and Honesty</w:t>
      </w:r>
      <w:r>
        <w:rPr>
          <w:spacing w:val="-5"/>
          <w:sz w:val="20"/>
        </w:rPr>
        <w:t> </w:t>
      </w:r>
      <w:r>
        <w:rPr>
          <w:sz w:val="20"/>
        </w:rPr>
        <w:t>Others</w:t>
      </w:r>
      <w:r>
        <w:rPr>
          <w:spacing w:val="59"/>
          <w:w w:val="150"/>
          <w:sz w:val="20"/>
        </w:rPr>
        <w:t> </w:t>
      </w:r>
      <w:r>
        <w:rPr>
          <w:sz w:val="20"/>
        </w:rPr>
        <w:t>◦</w:t>
      </w:r>
      <w:r>
        <w:rPr>
          <w:spacing w:val="61"/>
          <w:w w:val="150"/>
          <w:sz w:val="20"/>
        </w:rPr>
        <w:t> </w:t>
      </w:r>
      <w:r>
        <w:rPr>
          <w:sz w:val="20"/>
        </w:rPr>
        <w:t>L.S</w:t>
      </w:r>
      <w:r>
        <w:rPr>
          <w:spacing w:val="1"/>
          <w:sz w:val="20"/>
        </w:rPr>
        <w:t> </w:t>
      </w:r>
      <w:r>
        <w:rPr>
          <w:sz w:val="20"/>
        </w:rPr>
        <w:t>–</w:t>
      </w:r>
      <w:r>
        <w:rPr>
          <w:spacing w:val="-4"/>
          <w:sz w:val="20"/>
        </w:rPr>
        <w:t> </w:t>
      </w:r>
      <w:r>
        <w:rPr>
          <w:sz w:val="20"/>
        </w:rPr>
        <w:t>Laws</w:t>
      </w:r>
      <w:r>
        <w:rPr>
          <w:spacing w:val="-1"/>
          <w:sz w:val="20"/>
        </w:rPr>
        <w:t> </w:t>
      </w:r>
      <w:r>
        <w:rPr>
          <w:sz w:val="20"/>
        </w:rPr>
        <w:t>and</w:t>
      </w:r>
      <w:r>
        <w:rPr>
          <w:spacing w:val="-5"/>
          <w:sz w:val="20"/>
        </w:rPr>
        <w:t> </w:t>
      </w:r>
      <w:r>
        <w:rPr>
          <w:sz w:val="20"/>
        </w:rPr>
        <w:t>Procedures</w:t>
      </w:r>
      <w:r>
        <w:rPr>
          <w:spacing w:val="-5"/>
          <w:sz w:val="20"/>
        </w:rPr>
        <w:t> </w:t>
      </w:r>
      <w:r>
        <w:rPr>
          <w:sz w:val="20"/>
        </w:rPr>
        <w:t>Self</w:t>
      </w:r>
      <w:r>
        <w:rPr>
          <w:spacing w:val="62"/>
          <w:w w:val="150"/>
          <w:sz w:val="20"/>
        </w:rPr>
        <w:t> </w:t>
      </w:r>
      <w:r>
        <w:rPr>
          <w:sz w:val="20"/>
        </w:rPr>
        <w:t>◦</w:t>
      </w:r>
      <w:r>
        <w:rPr>
          <w:spacing w:val="79"/>
          <w:sz w:val="20"/>
        </w:rPr>
        <w:t> </w:t>
      </w:r>
      <w:r>
        <w:rPr>
          <w:sz w:val="20"/>
        </w:rPr>
        <w:t>L.O –</w:t>
      </w:r>
      <w:r>
        <w:rPr>
          <w:spacing w:val="-3"/>
          <w:sz w:val="20"/>
        </w:rPr>
        <w:t> </w:t>
      </w:r>
      <w:r>
        <w:rPr>
          <w:sz w:val="20"/>
        </w:rPr>
        <w:t>Laws</w:t>
      </w:r>
      <w:r>
        <w:rPr>
          <w:spacing w:val="-2"/>
          <w:sz w:val="20"/>
        </w:rPr>
        <w:t> </w:t>
      </w:r>
      <w:r>
        <w:rPr>
          <w:sz w:val="20"/>
        </w:rPr>
        <w:t>and</w:t>
      </w:r>
      <w:r>
        <w:rPr>
          <w:spacing w:val="-4"/>
          <w:sz w:val="20"/>
        </w:rPr>
        <w:t> </w:t>
      </w:r>
      <w:r>
        <w:rPr>
          <w:sz w:val="20"/>
        </w:rPr>
        <w:t>Procedures</w:t>
      </w:r>
      <w:r>
        <w:rPr>
          <w:spacing w:val="-6"/>
          <w:sz w:val="20"/>
        </w:rPr>
        <w:t> </w:t>
      </w:r>
      <w:r>
        <w:rPr>
          <w:sz w:val="20"/>
        </w:rPr>
        <w:t>Others</w:t>
      </w:r>
      <w:r>
        <w:rPr>
          <w:spacing w:val="59"/>
          <w:w w:val="150"/>
          <w:sz w:val="20"/>
        </w:rPr>
        <w:t> </w:t>
      </w:r>
      <w:r>
        <w:rPr>
          <w:sz w:val="20"/>
        </w:rPr>
        <w:t>◦</w:t>
      </w:r>
      <w:r>
        <w:rPr>
          <w:spacing w:val="79"/>
          <w:sz w:val="20"/>
        </w:rPr>
        <w:t> </w:t>
      </w:r>
      <w:r>
        <w:rPr>
          <w:sz w:val="20"/>
        </w:rPr>
        <w:t>E.S</w:t>
      </w:r>
      <w:r>
        <w:rPr>
          <w:spacing w:val="-3"/>
          <w:sz w:val="20"/>
        </w:rPr>
        <w:t> </w:t>
      </w:r>
      <w:r>
        <w:rPr>
          <w:sz w:val="20"/>
        </w:rPr>
        <w:t>–</w:t>
      </w:r>
      <w:r>
        <w:rPr>
          <w:spacing w:val="-4"/>
          <w:sz w:val="20"/>
        </w:rPr>
        <w:t> </w:t>
      </w:r>
      <w:r>
        <w:rPr>
          <w:sz w:val="20"/>
        </w:rPr>
        <w:t>Equality</w:t>
      </w:r>
      <w:r>
        <w:rPr>
          <w:spacing w:val="-4"/>
          <w:sz w:val="20"/>
        </w:rPr>
        <w:t> </w:t>
      </w:r>
      <w:r>
        <w:rPr>
          <w:sz w:val="20"/>
        </w:rPr>
        <w:t>Self</w:t>
      </w:r>
      <w:r>
        <w:rPr>
          <w:spacing w:val="61"/>
          <w:w w:val="150"/>
          <w:sz w:val="20"/>
        </w:rPr>
        <w:t> </w:t>
      </w:r>
      <w:r>
        <w:rPr>
          <w:sz w:val="20"/>
        </w:rPr>
        <w:t>◦</w:t>
      </w:r>
      <w:r>
        <w:rPr>
          <w:spacing w:val="61"/>
          <w:w w:val="150"/>
          <w:sz w:val="20"/>
        </w:rPr>
        <w:t> </w:t>
      </w:r>
      <w:r>
        <w:rPr>
          <w:sz w:val="20"/>
        </w:rPr>
        <w:t>E.O</w:t>
      </w:r>
      <w:r>
        <w:rPr>
          <w:spacing w:val="-1"/>
          <w:sz w:val="20"/>
        </w:rPr>
        <w:t> </w:t>
      </w:r>
      <w:r>
        <w:rPr>
          <w:sz w:val="20"/>
        </w:rPr>
        <w:t>–</w:t>
      </w:r>
      <w:r>
        <w:rPr>
          <w:spacing w:val="-3"/>
          <w:sz w:val="20"/>
        </w:rPr>
        <w:t> </w:t>
      </w:r>
      <w:r>
        <w:rPr>
          <w:sz w:val="20"/>
        </w:rPr>
        <w:t>Equality</w:t>
      </w:r>
      <w:r>
        <w:rPr>
          <w:spacing w:val="-5"/>
          <w:sz w:val="20"/>
        </w:rPr>
        <w:t> </w:t>
      </w:r>
      <w:r>
        <w:rPr>
          <w:sz w:val="20"/>
        </w:rPr>
        <w:t>Others</w:t>
      </w:r>
      <w:r>
        <w:rPr>
          <w:spacing w:val="59"/>
          <w:w w:val="150"/>
          <w:sz w:val="20"/>
        </w:rPr>
        <w:t> </w:t>
      </w:r>
      <w:r>
        <w:rPr>
          <w:sz w:val="20"/>
        </w:rPr>
        <w:t>◦</w:t>
      </w:r>
      <w:r>
        <w:rPr>
          <w:spacing w:val="61"/>
          <w:w w:val="150"/>
          <w:sz w:val="20"/>
        </w:rPr>
        <w:t> </w:t>
      </w:r>
      <w:r>
        <w:rPr>
          <w:sz w:val="20"/>
        </w:rPr>
        <w:t>P.S</w:t>
      </w:r>
      <w:r>
        <w:rPr>
          <w:spacing w:val="2"/>
          <w:sz w:val="20"/>
        </w:rPr>
        <w:t> </w:t>
      </w:r>
      <w:r>
        <w:rPr>
          <w:sz w:val="20"/>
        </w:rPr>
        <w:t>–</w:t>
      </w:r>
      <w:r>
        <w:rPr>
          <w:spacing w:val="-3"/>
          <w:sz w:val="20"/>
        </w:rPr>
        <w:t> </w:t>
      </w:r>
      <w:r>
        <w:rPr>
          <w:sz w:val="20"/>
        </w:rPr>
        <w:t>Other</w:t>
      </w:r>
      <w:r>
        <w:rPr>
          <w:spacing w:val="-3"/>
          <w:sz w:val="20"/>
        </w:rPr>
        <w:t> </w:t>
      </w:r>
      <w:r>
        <w:rPr>
          <w:sz w:val="20"/>
        </w:rPr>
        <w:t>People</w:t>
      </w:r>
      <w:r>
        <w:rPr>
          <w:spacing w:val="-4"/>
          <w:sz w:val="20"/>
        </w:rPr>
        <w:t> </w:t>
      </w:r>
      <w:r>
        <w:rPr>
          <w:sz w:val="20"/>
        </w:rPr>
        <w:t>Self</w:t>
      </w:r>
      <w:r>
        <w:rPr>
          <w:spacing w:val="62"/>
          <w:w w:val="150"/>
          <w:sz w:val="20"/>
        </w:rPr>
        <w:t> </w:t>
      </w:r>
      <w:r>
        <w:rPr>
          <w:spacing w:val="-10"/>
          <w:sz w:val="20"/>
        </w:rPr>
        <w:t>◦</w:t>
      </w:r>
    </w:p>
    <w:p>
      <w:pPr>
        <w:spacing w:before="2"/>
        <w:ind w:left="100" w:right="0" w:firstLine="0"/>
        <w:jc w:val="left"/>
        <w:rPr>
          <w:sz w:val="20"/>
        </w:rPr>
      </w:pPr>
      <w:r>
        <w:rPr>
          <w:sz w:val="20"/>
        </w:rPr>
        <w:t>P.O</w:t>
      </w:r>
      <w:r>
        <w:rPr>
          <w:spacing w:val="-4"/>
          <w:sz w:val="20"/>
        </w:rPr>
        <w:t> </w:t>
      </w:r>
      <w:r>
        <w:rPr>
          <w:sz w:val="20"/>
        </w:rPr>
        <w:t>–</w:t>
      </w:r>
      <w:r>
        <w:rPr>
          <w:spacing w:val="-4"/>
          <w:sz w:val="20"/>
        </w:rPr>
        <w:t> </w:t>
      </w:r>
      <w:r>
        <w:rPr>
          <w:sz w:val="20"/>
        </w:rPr>
        <w:t>Other</w:t>
      </w:r>
      <w:r>
        <w:rPr>
          <w:spacing w:val="-4"/>
          <w:sz w:val="20"/>
        </w:rPr>
        <w:t> </w:t>
      </w:r>
      <w:r>
        <w:rPr>
          <w:sz w:val="20"/>
        </w:rPr>
        <w:t>People</w:t>
      </w:r>
      <w:r>
        <w:rPr>
          <w:spacing w:val="-4"/>
          <w:sz w:val="20"/>
        </w:rPr>
        <w:t> </w:t>
      </w:r>
      <w:r>
        <w:rPr>
          <w:spacing w:val="-2"/>
          <w:sz w:val="20"/>
        </w:rPr>
        <w:t>Others</w:t>
      </w:r>
    </w:p>
    <w:p>
      <w:pPr>
        <w:spacing w:after="0"/>
        <w:jc w:val="left"/>
        <w:rPr>
          <w:sz w:val="20"/>
        </w:rPr>
        <w:sectPr>
          <w:pgSz w:w="16840" w:h="11910" w:orient="landscape"/>
          <w:pgMar w:header="0" w:footer="998" w:top="1340" w:bottom="1180" w:left="1340" w:right="1320"/>
        </w:sectPr>
      </w:pPr>
    </w:p>
    <w:p>
      <w:pPr>
        <w:spacing w:before="93"/>
        <w:ind w:left="100" w:right="0" w:firstLine="0"/>
        <w:jc w:val="left"/>
        <w:rPr>
          <w:i/>
          <w:sz w:val="22"/>
        </w:rPr>
      </w:pPr>
      <w:r>
        <w:rPr>
          <w:i/>
          <w:color w:val="6033C4"/>
          <w:sz w:val="22"/>
        </w:rPr>
        <w:t>Table</w:t>
      </w:r>
      <w:r>
        <w:rPr>
          <w:i/>
          <w:color w:val="6033C4"/>
          <w:spacing w:val="-4"/>
          <w:sz w:val="22"/>
        </w:rPr>
        <w:t> </w:t>
      </w:r>
      <w:r>
        <w:rPr>
          <w:i/>
          <w:color w:val="6033C4"/>
          <w:sz w:val="22"/>
        </w:rPr>
        <w:t>13.</w:t>
      </w:r>
      <w:r>
        <w:rPr>
          <w:i/>
          <w:color w:val="6033C4"/>
          <w:spacing w:val="-3"/>
          <w:sz w:val="22"/>
        </w:rPr>
        <w:t> </w:t>
      </w:r>
      <w:r>
        <w:rPr>
          <w:i/>
          <w:color w:val="6033C4"/>
          <w:sz w:val="22"/>
        </w:rPr>
        <w:t>Gender</w:t>
      </w:r>
      <w:r>
        <w:rPr>
          <w:i/>
          <w:color w:val="6033C4"/>
          <w:spacing w:val="-3"/>
          <w:sz w:val="22"/>
        </w:rPr>
        <w:t> </w:t>
      </w:r>
      <w:r>
        <w:rPr>
          <w:i/>
          <w:color w:val="6033C4"/>
          <w:sz w:val="22"/>
        </w:rPr>
        <w:t>by </w:t>
      </w:r>
      <w:r>
        <w:rPr>
          <w:i/>
          <w:color w:val="6033C4"/>
          <w:spacing w:val="-2"/>
          <w:sz w:val="22"/>
        </w:rPr>
        <w:t>Factors.</w:t>
      </w:r>
    </w:p>
    <w:p>
      <w:pPr>
        <w:pStyle w:val="BodyText"/>
        <w:spacing w:before="4"/>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9"/>
        <w:gridCol w:w="1908"/>
        <w:gridCol w:w="1832"/>
        <w:gridCol w:w="1603"/>
        <w:gridCol w:w="2132"/>
        <w:gridCol w:w="1647"/>
        <w:gridCol w:w="1978"/>
        <w:gridCol w:w="1721"/>
      </w:tblGrid>
      <w:tr>
        <w:trPr>
          <w:trHeight w:val="540" w:hRule="atLeast"/>
        </w:trPr>
        <w:tc>
          <w:tcPr>
            <w:tcW w:w="1139" w:type="dxa"/>
            <w:tcBorders>
              <w:top w:val="single" w:sz="24" w:space="0" w:color="00E2FF"/>
              <w:bottom w:val="single" w:sz="24" w:space="0" w:color="00E2FF"/>
            </w:tcBorders>
          </w:tcPr>
          <w:p>
            <w:pPr>
              <w:pStyle w:val="TableParagraph"/>
              <w:spacing w:before="144"/>
              <w:ind w:left="247" w:right="257"/>
              <w:rPr>
                <w:b/>
                <w:i/>
                <w:sz w:val="20"/>
              </w:rPr>
            </w:pPr>
            <w:r>
              <w:rPr>
                <w:b/>
                <w:i/>
                <w:color w:val="6034C4"/>
                <w:spacing w:val="-2"/>
                <w:sz w:val="20"/>
              </w:rPr>
              <w:t>Gender</w:t>
            </w:r>
          </w:p>
        </w:tc>
        <w:tc>
          <w:tcPr>
            <w:tcW w:w="1908" w:type="dxa"/>
            <w:tcBorders>
              <w:top w:val="single" w:sz="24" w:space="0" w:color="00E2FF"/>
              <w:bottom w:val="single" w:sz="24" w:space="0" w:color="00E2FF"/>
            </w:tcBorders>
          </w:tcPr>
          <w:p>
            <w:pPr>
              <w:pStyle w:val="TableParagraph"/>
              <w:spacing w:before="144"/>
              <w:ind w:left="359"/>
              <w:jc w:val="left"/>
              <w:rPr>
                <w:b/>
                <w:i/>
                <w:sz w:val="20"/>
              </w:rPr>
            </w:pPr>
            <w:r>
              <w:rPr>
                <w:b/>
                <w:i/>
                <w:color w:val="6034C4"/>
                <w:w w:val="100"/>
                <w:sz w:val="20"/>
              </w:rPr>
              <w:t>N</w:t>
            </w:r>
          </w:p>
        </w:tc>
        <w:tc>
          <w:tcPr>
            <w:tcW w:w="1832" w:type="dxa"/>
            <w:tcBorders>
              <w:top w:val="single" w:sz="24" w:space="0" w:color="00E2FF"/>
              <w:bottom w:val="single" w:sz="24" w:space="0" w:color="00E2FF"/>
            </w:tcBorders>
          </w:tcPr>
          <w:p>
            <w:pPr>
              <w:pStyle w:val="TableParagraph"/>
              <w:spacing w:before="144"/>
              <w:ind w:left="249" w:right="387"/>
              <w:rPr>
                <w:b/>
                <w:sz w:val="20"/>
              </w:rPr>
            </w:pPr>
            <w:r>
              <w:rPr>
                <w:b/>
                <w:color w:val="6034C4"/>
                <w:spacing w:val="-2"/>
                <w:sz w:val="20"/>
              </w:rPr>
              <w:t>Commitments</w:t>
            </w:r>
          </w:p>
        </w:tc>
        <w:tc>
          <w:tcPr>
            <w:tcW w:w="1603" w:type="dxa"/>
            <w:tcBorders>
              <w:top w:val="single" w:sz="24" w:space="0" w:color="00E2FF"/>
              <w:bottom w:val="single" w:sz="24" w:space="0" w:color="00E2FF"/>
            </w:tcBorders>
          </w:tcPr>
          <w:p>
            <w:pPr>
              <w:pStyle w:val="TableParagraph"/>
              <w:spacing w:before="24"/>
              <w:ind w:left="479" w:right="309" w:hanging="82"/>
              <w:jc w:val="left"/>
              <w:rPr>
                <w:b/>
                <w:sz w:val="20"/>
              </w:rPr>
            </w:pPr>
            <w:r>
              <w:rPr>
                <w:b/>
                <w:color w:val="6034C4"/>
                <w:sz w:val="20"/>
              </w:rPr>
              <w:t>Goods</w:t>
            </w:r>
            <w:r>
              <w:rPr>
                <w:b/>
                <w:color w:val="6034C4"/>
                <w:spacing w:val="-12"/>
                <w:sz w:val="20"/>
              </w:rPr>
              <w:t> </w:t>
            </w:r>
            <w:r>
              <w:rPr>
                <w:b/>
                <w:color w:val="6034C4"/>
                <w:sz w:val="20"/>
              </w:rPr>
              <w:t>and </w:t>
            </w:r>
            <w:r>
              <w:rPr>
                <w:b/>
                <w:color w:val="6034C4"/>
                <w:spacing w:val="-2"/>
                <w:sz w:val="20"/>
              </w:rPr>
              <w:t>Property</w:t>
            </w:r>
          </w:p>
        </w:tc>
        <w:tc>
          <w:tcPr>
            <w:tcW w:w="2132" w:type="dxa"/>
            <w:tcBorders>
              <w:top w:val="single" w:sz="24" w:space="0" w:color="00E2FF"/>
              <w:bottom w:val="single" w:sz="24" w:space="0" w:color="00E2FF"/>
            </w:tcBorders>
          </w:tcPr>
          <w:p>
            <w:pPr>
              <w:pStyle w:val="TableParagraph"/>
              <w:spacing w:before="144"/>
              <w:ind w:left="308" w:right="292"/>
              <w:rPr>
                <w:b/>
                <w:sz w:val="20"/>
              </w:rPr>
            </w:pPr>
            <w:r>
              <w:rPr>
                <w:b/>
                <w:color w:val="6034C4"/>
                <w:sz w:val="20"/>
              </w:rPr>
              <w:t>Facts</w:t>
            </w:r>
            <w:r>
              <w:rPr>
                <w:b/>
                <w:color w:val="6034C4"/>
                <w:spacing w:val="-5"/>
                <w:sz w:val="20"/>
              </w:rPr>
              <w:t> </w:t>
            </w:r>
            <w:r>
              <w:rPr>
                <w:b/>
                <w:color w:val="6034C4"/>
                <w:sz w:val="20"/>
              </w:rPr>
              <w:t>and</w:t>
            </w:r>
            <w:r>
              <w:rPr>
                <w:b/>
                <w:color w:val="6034C4"/>
                <w:spacing w:val="-2"/>
                <w:sz w:val="20"/>
              </w:rPr>
              <w:t> Honesty</w:t>
            </w:r>
          </w:p>
        </w:tc>
        <w:tc>
          <w:tcPr>
            <w:tcW w:w="1647" w:type="dxa"/>
            <w:tcBorders>
              <w:top w:val="single" w:sz="24" w:space="0" w:color="00E2FF"/>
              <w:bottom w:val="single" w:sz="24" w:space="0" w:color="00E2FF"/>
            </w:tcBorders>
          </w:tcPr>
          <w:p>
            <w:pPr>
              <w:pStyle w:val="TableParagraph"/>
              <w:spacing w:before="24"/>
              <w:ind w:left="301" w:firstLine="81"/>
              <w:jc w:val="left"/>
              <w:rPr>
                <w:b/>
                <w:sz w:val="20"/>
              </w:rPr>
            </w:pPr>
            <w:r>
              <w:rPr>
                <w:b/>
                <w:color w:val="6034C4"/>
                <w:sz w:val="20"/>
              </w:rPr>
              <w:t>Laws and </w:t>
            </w:r>
            <w:r>
              <w:rPr>
                <w:b/>
                <w:color w:val="6034C4"/>
                <w:spacing w:val="-2"/>
                <w:sz w:val="20"/>
              </w:rPr>
              <w:t>Procedures</w:t>
            </w:r>
          </w:p>
        </w:tc>
        <w:tc>
          <w:tcPr>
            <w:tcW w:w="1978" w:type="dxa"/>
            <w:tcBorders>
              <w:top w:val="single" w:sz="24" w:space="0" w:color="00E2FF"/>
              <w:bottom w:val="single" w:sz="24" w:space="0" w:color="00E2FF"/>
            </w:tcBorders>
          </w:tcPr>
          <w:p>
            <w:pPr>
              <w:pStyle w:val="TableParagraph"/>
              <w:spacing w:before="144"/>
              <w:ind w:left="398" w:right="454"/>
              <w:rPr>
                <w:b/>
                <w:sz w:val="20"/>
              </w:rPr>
            </w:pPr>
            <w:r>
              <w:rPr>
                <w:b/>
                <w:color w:val="6034C4"/>
                <w:sz w:val="20"/>
              </w:rPr>
              <w:t>Other</w:t>
            </w:r>
            <w:r>
              <w:rPr>
                <w:b/>
                <w:color w:val="6034C4"/>
                <w:spacing w:val="-4"/>
                <w:sz w:val="20"/>
              </w:rPr>
              <w:t> </w:t>
            </w:r>
            <w:r>
              <w:rPr>
                <w:b/>
                <w:color w:val="6034C4"/>
                <w:spacing w:val="-2"/>
                <w:sz w:val="20"/>
              </w:rPr>
              <w:t>People</w:t>
            </w:r>
          </w:p>
        </w:tc>
        <w:tc>
          <w:tcPr>
            <w:tcW w:w="1721" w:type="dxa"/>
            <w:tcBorders>
              <w:top w:val="single" w:sz="24" w:space="0" w:color="00E2FF"/>
              <w:bottom w:val="single" w:sz="24" w:space="0" w:color="00E2FF"/>
            </w:tcBorders>
          </w:tcPr>
          <w:p>
            <w:pPr>
              <w:pStyle w:val="TableParagraph"/>
              <w:spacing w:before="144"/>
              <w:ind w:left="460" w:right="562"/>
              <w:rPr>
                <w:b/>
                <w:sz w:val="20"/>
              </w:rPr>
            </w:pPr>
            <w:r>
              <w:rPr>
                <w:b/>
                <w:color w:val="6034C4"/>
                <w:spacing w:val="-2"/>
                <w:sz w:val="20"/>
              </w:rPr>
              <w:t>Equality</w:t>
            </w:r>
          </w:p>
        </w:tc>
      </w:tr>
      <w:tr>
        <w:trPr>
          <w:trHeight w:val="553" w:hRule="atLeast"/>
        </w:trPr>
        <w:tc>
          <w:tcPr>
            <w:tcW w:w="1139" w:type="dxa"/>
            <w:tcBorders>
              <w:top w:val="single" w:sz="24" w:space="0" w:color="00E2FF"/>
            </w:tcBorders>
          </w:tcPr>
          <w:p>
            <w:pPr>
              <w:pStyle w:val="TableParagraph"/>
              <w:jc w:val="left"/>
              <w:rPr>
                <w:rFonts w:ascii="Times New Roman"/>
                <w:sz w:val="20"/>
              </w:rPr>
            </w:pPr>
          </w:p>
        </w:tc>
        <w:tc>
          <w:tcPr>
            <w:tcW w:w="1908" w:type="dxa"/>
            <w:tcBorders>
              <w:top w:val="single" w:sz="24" w:space="0" w:color="00E2FF"/>
            </w:tcBorders>
          </w:tcPr>
          <w:p>
            <w:pPr>
              <w:pStyle w:val="TableParagraph"/>
              <w:spacing w:before="144"/>
              <w:ind w:left="1103"/>
              <w:jc w:val="left"/>
              <w:rPr>
                <w:i/>
                <w:sz w:val="20"/>
              </w:rPr>
            </w:pPr>
            <w:r>
              <w:rPr>
                <w:i/>
                <w:spacing w:val="-4"/>
                <w:sz w:val="20"/>
              </w:rPr>
              <w:t>Mean</w:t>
            </w:r>
          </w:p>
        </w:tc>
        <w:tc>
          <w:tcPr>
            <w:tcW w:w="1832" w:type="dxa"/>
            <w:tcBorders>
              <w:top w:val="single" w:sz="24" w:space="0" w:color="00E2FF"/>
            </w:tcBorders>
          </w:tcPr>
          <w:p>
            <w:pPr>
              <w:pStyle w:val="TableParagraph"/>
              <w:spacing w:before="144"/>
              <w:ind w:left="249" w:right="384"/>
              <w:rPr>
                <w:sz w:val="20"/>
              </w:rPr>
            </w:pPr>
            <w:r>
              <w:rPr>
                <w:spacing w:val="-4"/>
                <w:sz w:val="20"/>
              </w:rPr>
              <w:t>5.78</w:t>
            </w:r>
          </w:p>
        </w:tc>
        <w:tc>
          <w:tcPr>
            <w:tcW w:w="1603" w:type="dxa"/>
            <w:tcBorders>
              <w:top w:val="single" w:sz="24" w:space="0" w:color="00E2FF"/>
            </w:tcBorders>
          </w:tcPr>
          <w:p>
            <w:pPr>
              <w:pStyle w:val="TableParagraph"/>
              <w:spacing w:before="144"/>
              <w:ind w:right="578"/>
              <w:jc w:val="right"/>
              <w:rPr>
                <w:sz w:val="20"/>
              </w:rPr>
            </w:pPr>
            <w:r>
              <w:rPr>
                <w:spacing w:val="-4"/>
                <w:sz w:val="20"/>
              </w:rPr>
              <w:t>6.42</w:t>
            </w:r>
          </w:p>
        </w:tc>
        <w:tc>
          <w:tcPr>
            <w:tcW w:w="2132" w:type="dxa"/>
            <w:tcBorders>
              <w:top w:val="single" w:sz="24" w:space="0" w:color="00E2FF"/>
            </w:tcBorders>
          </w:tcPr>
          <w:p>
            <w:pPr>
              <w:pStyle w:val="TableParagraph"/>
              <w:spacing w:before="144"/>
              <w:ind w:left="308" w:right="289"/>
              <w:rPr>
                <w:sz w:val="20"/>
              </w:rPr>
            </w:pPr>
            <w:r>
              <w:rPr>
                <w:spacing w:val="-4"/>
                <w:sz w:val="20"/>
              </w:rPr>
              <w:t>6.13</w:t>
            </w:r>
          </w:p>
        </w:tc>
        <w:tc>
          <w:tcPr>
            <w:tcW w:w="1647" w:type="dxa"/>
            <w:tcBorders>
              <w:top w:val="single" w:sz="24" w:space="0" w:color="00E2FF"/>
            </w:tcBorders>
          </w:tcPr>
          <w:p>
            <w:pPr>
              <w:pStyle w:val="TableParagraph"/>
              <w:spacing w:before="144"/>
              <w:ind w:left="594"/>
              <w:jc w:val="left"/>
              <w:rPr>
                <w:sz w:val="20"/>
              </w:rPr>
            </w:pPr>
            <w:r>
              <w:rPr>
                <w:spacing w:val="-4"/>
                <w:sz w:val="20"/>
              </w:rPr>
              <w:t>5.64</w:t>
            </w:r>
          </w:p>
        </w:tc>
        <w:tc>
          <w:tcPr>
            <w:tcW w:w="1978" w:type="dxa"/>
            <w:tcBorders>
              <w:top w:val="single" w:sz="24" w:space="0" w:color="00E2FF"/>
            </w:tcBorders>
          </w:tcPr>
          <w:p>
            <w:pPr>
              <w:pStyle w:val="TableParagraph"/>
              <w:spacing w:before="144"/>
              <w:ind w:left="398" w:right="453"/>
              <w:rPr>
                <w:sz w:val="20"/>
              </w:rPr>
            </w:pPr>
            <w:r>
              <w:rPr>
                <w:spacing w:val="-4"/>
                <w:sz w:val="20"/>
              </w:rPr>
              <w:t>5.74</w:t>
            </w:r>
          </w:p>
        </w:tc>
        <w:tc>
          <w:tcPr>
            <w:tcW w:w="1721" w:type="dxa"/>
            <w:tcBorders>
              <w:top w:val="single" w:sz="24" w:space="0" w:color="00E2FF"/>
            </w:tcBorders>
          </w:tcPr>
          <w:p>
            <w:pPr>
              <w:pStyle w:val="TableParagraph"/>
              <w:spacing w:before="144"/>
              <w:ind w:left="457" w:right="562"/>
              <w:rPr>
                <w:sz w:val="20"/>
              </w:rPr>
            </w:pPr>
            <w:r>
              <w:rPr>
                <w:spacing w:val="-4"/>
                <w:sz w:val="20"/>
              </w:rPr>
              <w:t>6.01</w:t>
            </w:r>
          </w:p>
        </w:tc>
      </w:tr>
      <w:tr>
        <w:trPr>
          <w:trHeight w:val="403" w:hRule="atLeast"/>
        </w:trPr>
        <w:tc>
          <w:tcPr>
            <w:tcW w:w="1139" w:type="dxa"/>
          </w:tcPr>
          <w:p>
            <w:pPr>
              <w:pStyle w:val="TableParagraph"/>
              <w:jc w:val="left"/>
              <w:rPr>
                <w:rFonts w:ascii="Times New Roman"/>
                <w:sz w:val="20"/>
              </w:rPr>
            </w:pPr>
          </w:p>
        </w:tc>
        <w:tc>
          <w:tcPr>
            <w:tcW w:w="1908" w:type="dxa"/>
          </w:tcPr>
          <w:p>
            <w:pPr>
              <w:pStyle w:val="TableParagraph"/>
              <w:spacing w:before="129"/>
              <w:ind w:right="253"/>
              <w:jc w:val="right"/>
              <w:rPr>
                <w:i/>
                <w:sz w:val="20"/>
              </w:rPr>
            </w:pPr>
            <w:r>
              <w:rPr>
                <w:i/>
                <w:spacing w:val="-2"/>
                <w:sz w:val="20"/>
              </w:rPr>
              <w:t>Median</w:t>
            </w:r>
          </w:p>
        </w:tc>
        <w:tc>
          <w:tcPr>
            <w:tcW w:w="1832" w:type="dxa"/>
          </w:tcPr>
          <w:p>
            <w:pPr>
              <w:pStyle w:val="TableParagraph"/>
              <w:spacing w:before="129"/>
              <w:ind w:left="249" w:right="384"/>
              <w:rPr>
                <w:sz w:val="20"/>
              </w:rPr>
            </w:pPr>
            <w:r>
              <w:rPr>
                <w:spacing w:val="-4"/>
                <w:sz w:val="20"/>
              </w:rPr>
              <w:t>6.15</w:t>
            </w:r>
          </w:p>
        </w:tc>
        <w:tc>
          <w:tcPr>
            <w:tcW w:w="1603" w:type="dxa"/>
          </w:tcPr>
          <w:p>
            <w:pPr>
              <w:pStyle w:val="TableParagraph"/>
              <w:spacing w:before="129"/>
              <w:ind w:right="578"/>
              <w:jc w:val="right"/>
              <w:rPr>
                <w:sz w:val="20"/>
              </w:rPr>
            </w:pPr>
            <w:r>
              <w:rPr>
                <w:spacing w:val="-4"/>
                <w:sz w:val="20"/>
              </w:rPr>
              <w:t>6.75</w:t>
            </w:r>
          </w:p>
        </w:tc>
        <w:tc>
          <w:tcPr>
            <w:tcW w:w="2132" w:type="dxa"/>
          </w:tcPr>
          <w:p>
            <w:pPr>
              <w:pStyle w:val="TableParagraph"/>
              <w:spacing w:before="129"/>
              <w:ind w:left="308" w:right="289"/>
              <w:rPr>
                <w:sz w:val="20"/>
              </w:rPr>
            </w:pPr>
            <w:r>
              <w:rPr>
                <w:spacing w:val="-4"/>
                <w:sz w:val="20"/>
              </w:rPr>
              <w:t>6.50</w:t>
            </w:r>
          </w:p>
        </w:tc>
        <w:tc>
          <w:tcPr>
            <w:tcW w:w="1647" w:type="dxa"/>
          </w:tcPr>
          <w:p>
            <w:pPr>
              <w:pStyle w:val="TableParagraph"/>
              <w:spacing w:before="129"/>
              <w:ind w:left="594"/>
              <w:jc w:val="left"/>
              <w:rPr>
                <w:sz w:val="20"/>
              </w:rPr>
            </w:pPr>
            <w:r>
              <w:rPr>
                <w:spacing w:val="-4"/>
                <w:sz w:val="20"/>
              </w:rPr>
              <w:t>5.74</w:t>
            </w:r>
          </w:p>
        </w:tc>
        <w:tc>
          <w:tcPr>
            <w:tcW w:w="1978" w:type="dxa"/>
          </w:tcPr>
          <w:p>
            <w:pPr>
              <w:pStyle w:val="TableParagraph"/>
              <w:spacing w:before="129"/>
              <w:ind w:left="398" w:right="453"/>
              <w:rPr>
                <w:sz w:val="20"/>
              </w:rPr>
            </w:pPr>
            <w:r>
              <w:rPr>
                <w:spacing w:val="-4"/>
                <w:sz w:val="20"/>
              </w:rPr>
              <w:t>5.75</w:t>
            </w:r>
          </w:p>
        </w:tc>
        <w:tc>
          <w:tcPr>
            <w:tcW w:w="1721" w:type="dxa"/>
          </w:tcPr>
          <w:p>
            <w:pPr>
              <w:pStyle w:val="TableParagraph"/>
              <w:spacing w:before="129"/>
              <w:ind w:left="457" w:right="562"/>
              <w:rPr>
                <w:sz w:val="20"/>
              </w:rPr>
            </w:pPr>
            <w:r>
              <w:rPr>
                <w:spacing w:val="-4"/>
                <w:sz w:val="20"/>
              </w:rPr>
              <w:t>6.50</w:t>
            </w:r>
          </w:p>
        </w:tc>
      </w:tr>
      <w:tr>
        <w:trPr>
          <w:trHeight w:val="268" w:hRule="atLeast"/>
        </w:trPr>
        <w:tc>
          <w:tcPr>
            <w:tcW w:w="1139" w:type="dxa"/>
          </w:tcPr>
          <w:p>
            <w:pPr>
              <w:pStyle w:val="TableParagraph"/>
              <w:spacing w:line="239" w:lineRule="exact"/>
              <w:ind w:left="247" w:right="255"/>
              <w:rPr>
                <w:b/>
                <w:sz w:val="20"/>
              </w:rPr>
            </w:pPr>
            <w:r>
              <w:rPr>
                <w:b/>
                <w:spacing w:val="-4"/>
                <w:sz w:val="20"/>
              </w:rPr>
              <w:t>Male</w:t>
            </w:r>
          </w:p>
        </w:tc>
        <w:tc>
          <w:tcPr>
            <w:tcW w:w="1908" w:type="dxa"/>
          </w:tcPr>
          <w:p>
            <w:pPr>
              <w:pStyle w:val="TableParagraph"/>
              <w:spacing w:line="239" w:lineRule="exact"/>
              <w:ind w:left="272"/>
              <w:jc w:val="left"/>
              <w:rPr>
                <w:sz w:val="20"/>
              </w:rPr>
            </w:pPr>
            <w:r>
              <w:rPr>
                <w:spacing w:val="-5"/>
                <w:sz w:val="20"/>
              </w:rPr>
              <w:t>145</w:t>
            </w:r>
          </w:p>
        </w:tc>
        <w:tc>
          <w:tcPr>
            <w:tcW w:w="1832" w:type="dxa"/>
          </w:tcPr>
          <w:p>
            <w:pPr>
              <w:pStyle w:val="TableParagraph"/>
              <w:jc w:val="left"/>
              <w:rPr>
                <w:rFonts w:ascii="Times New Roman"/>
                <w:sz w:val="18"/>
              </w:rPr>
            </w:pPr>
          </w:p>
        </w:tc>
        <w:tc>
          <w:tcPr>
            <w:tcW w:w="1603" w:type="dxa"/>
          </w:tcPr>
          <w:p>
            <w:pPr>
              <w:pStyle w:val="TableParagraph"/>
              <w:jc w:val="left"/>
              <w:rPr>
                <w:rFonts w:ascii="Times New Roman"/>
                <w:sz w:val="18"/>
              </w:rPr>
            </w:pPr>
          </w:p>
        </w:tc>
        <w:tc>
          <w:tcPr>
            <w:tcW w:w="2132" w:type="dxa"/>
          </w:tcPr>
          <w:p>
            <w:pPr>
              <w:pStyle w:val="TableParagraph"/>
              <w:jc w:val="left"/>
              <w:rPr>
                <w:rFonts w:ascii="Times New Roman"/>
                <w:sz w:val="18"/>
              </w:rPr>
            </w:pPr>
          </w:p>
        </w:tc>
        <w:tc>
          <w:tcPr>
            <w:tcW w:w="1647" w:type="dxa"/>
          </w:tcPr>
          <w:p>
            <w:pPr>
              <w:pStyle w:val="TableParagraph"/>
              <w:jc w:val="left"/>
              <w:rPr>
                <w:rFonts w:ascii="Times New Roman"/>
                <w:sz w:val="18"/>
              </w:rPr>
            </w:pPr>
          </w:p>
        </w:tc>
        <w:tc>
          <w:tcPr>
            <w:tcW w:w="1978" w:type="dxa"/>
          </w:tcPr>
          <w:p>
            <w:pPr>
              <w:pStyle w:val="TableParagraph"/>
              <w:jc w:val="left"/>
              <w:rPr>
                <w:rFonts w:ascii="Times New Roman"/>
                <w:sz w:val="18"/>
              </w:rPr>
            </w:pPr>
          </w:p>
        </w:tc>
        <w:tc>
          <w:tcPr>
            <w:tcW w:w="1721" w:type="dxa"/>
          </w:tcPr>
          <w:p>
            <w:pPr>
              <w:pStyle w:val="TableParagraph"/>
              <w:jc w:val="left"/>
              <w:rPr>
                <w:rFonts w:ascii="Times New Roman"/>
                <w:sz w:val="18"/>
              </w:rPr>
            </w:pPr>
          </w:p>
        </w:tc>
      </w:tr>
      <w:tr>
        <w:trPr>
          <w:trHeight w:val="405" w:hRule="atLeast"/>
        </w:trPr>
        <w:tc>
          <w:tcPr>
            <w:tcW w:w="1139" w:type="dxa"/>
          </w:tcPr>
          <w:p>
            <w:pPr>
              <w:pStyle w:val="TableParagraph"/>
              <w:jc w:val="left"/>
              <w:rPr>
                <w:rFonts w:ascii="Times New Roman"/>
                <w:sz w:val="20"/>
              </w:rPr>
            </w:pPr>
          </w:p>
        </w:tc>
        <w:tc>
          <w:tcPr>
            <w:tcW w:w="1908" w:type="dxa"/>
          </w:tcPr>
          <w:p>
            <w:pPr>
              <w:pStyle w:val="TableParagraph"/>
              <w:spacing w:line="239" w:lineRule="exact"/>
              <w:ind w:left="1232"/>
              <w:jc w:val="left"/>
              <w:rPr>
                <w:i/>
                <w:sz w:val="20"/>
              </w:rPr>
            </w:pPr>
            <w:r>
              <w:rPr>
                <w:i/>
                <w:spacing w:val="-5"/>
                <w:sz w:val="20"/>
              </w:rPr>
              <w:t>SD</w:t>
            </w:r>
          </w:p>
        </w:tc>
        <w:tc>
          <w:tcPr>
            <w:tcW w:w="1832" w:type="dxa"/>
          </w:tcPr>
          <w:p>
            <w:pPr>
              <w:pStyle w:val="TableParagraph"/>
              <w:spacing w:line="239" w:lineRule="exact"/>
              <w:ind w:left="249" w:right="384"/>
              <w:rPr>
                <w:sz w:val="20"/>
              </w:rPr>
            </w:pPr>
            <w:r>
              <w:rPr>
                <w:spacing w:val="-4"/>
                <w:sz w:val="20"/>
              </w:rPr>
              <w:t>2.04</w:t>
            </w:r>
          </w:p>
        </w:tc>
        <w:tc>
          <w:tcPr>
            <w:tcW w:w="1603" w:type="dxa"/>
          </w:tcPr>
          <w:p>
            <w:pPr>
              <w:pStyle w:val="TableParagraph"/>
              <w:spacing w:line="239" w:lineRule="exact"/>
              <w:ind w:right="578"/>
              <w:jc w:val="right"/>
              <w:rPr>
                <w:sz w:val="20"/>
              </w:rPr>
            </w:pPr>
            <w:r>
              <w:rPr>
                <w:spacing w:val="-4"/>
                <w:sz w:val="20"/>
              </w:rPr>
              <w:t>2.25</w:t>
            </w:r>
          </w:p>
        </w:tc>
        <w:tc>
          <w:tcPr>
            <w:tcW w:w="2132" w:type="dxa"/>
          </w:tcPr>
          <w:p>
            <w:pPr>
              <w:pStyle w:val="TableParagraph"/>
              <w:spacing w:line="239" w:lineRule="exact"/>
              <w:ind w:left="308" w:right="289"/>
              <w:rPr>
                <w:sz w:val="20"/>
              </w:rPr>
            </w:pPr>
            <w:r>
              <w:rPr>
                <w:spacing w:val="-4"/>
                <w:sz w:val="20"/>
              </w:rPr>
              <w:t>2.28</w:t>
            </w:r>
          </w:p>
        </w:tc>
        <w:tc>
          <w:tcPr>
            <w:tcW w:w="1647" w:type="dxa"/>
          </w:tcPr>
          <w:p>
            <w:pPr>
              <w:pStyle w:val="TableParagraph"/>
              <w:spacing w:line="239" w:lineRule="exact"/>
              <w:ind w:left="594"/>
              <w:jc w:val="left"/>
              <w:rPr>
                <w:sz w:val="20"/>
              </w:rPr>
            </w:pPr>
            <w:r>
              <w:rPr>
                <w:spacing w:val="-4"/>
                <w:sz w:val="20"/>
              </w:rPr>
              <w:t>2.11</w:t>
            </w:r>
          </w:p>
        </w:tc>
        <w:tc>
          <w:tcPr>
            <w:tcW w:w="1978" w:type="dxa"/>
          </w:tcPr>
          <w:p>
            <w:pPr>
              <w:pStyle w:val="TableParagraph"/>
              <w:spacing w:line="239" w:lineRule="exact"/>
              <w:ind w:left="398" w:right="453"/>
              <w:rPr>
                <w:sz w:val="20"/>
              </w:rPr>
            </w:pPr>
            <w:r>
              <w:rPr>
                <w:spacing w:val="-4"/>
                <w:sz w:val="20"/>
              </w:rPr>
              <w:t>1.80</w:t>
            </w:r>
          </w:p>
        </w:tc>
        <w:tc>
          <w:tcPr>
            <w:tcW w:w="1721" w:type="dxa"/>
          </w:tcPr>
          <w:p>
            <w:pPr>
              <w:pStyle w:val="TableParagraph"/>
              <w:spacing w:line="239" w:lineRule="exact"/>
              <w:ind w:left="457" w:right="562"/>
              <w:rPr>
                <w:sz w:val="20"/>
              </w:rPr>
            </w:pPr>
            <w:r>
              <w:rPr>
                <w:spacing w:val="-4"/>
                <w:sz w:val="20"/>
              </w:rPr>
              <w:t>2.12</w:t>
            </w:r>
          </w:p>
        </w:tc>
      </w:tr>
      <w:tr>
        <w:trPr>
          <w:trHeight w:val="522" w:hRule="atLeast"/>
        </w:trPr>
        <w:tc>
          <w:tcPr>
            <w:tcW w:w="1139" w:type="dxa"/>
            <w:tcBorders>
              <w:bottom w:val="single" w:sz="12" w:space="0" w:color="00E2FF"/>
            </w:tcBorders>
          </w:tcPr>
          <w:p>
            <w:pPr>
              <w:pStyle w:val="TableParagraph"/>
              <w:jc w:val="left"/>
              <w:rPr>
                <w:rFonts w:ascii="Times New Roman"/>
                <w:sz w:val="20"/>
              </w:rPr>
            </w:pPr>
          </w:p>
        </w:tc>
        <w:tc>
          <w:tcPr>
            <w:tcW w:w="1908" w:type="dxa"/>
            <w:tcBorders>
              <w:bottom w:val="single" w:sz="12" w:space="0" w:color="00E2FF"/>
            </w:tcBorders>
          </w:tcPr>
          <w:p>
            <w:pPr>
              <w:pStyle w:val="TableParagraph"/>
              <w:spacing w:before="131"/>
              <w:ind w:left="1160"/>
              <w:jc w:val="left"/>
              <w:rPr>
                <w:i/>
                <w:sz w:val="20"/>
              </w:rPr>
            </w:pPr>
            <w:r>
              <w:rPr>
                <w:i/>
                <w:spacing w:val="-5"/>
                <w:sz w:val="20"/>
              </w:rPr>
              <w:t>SEM</w:t>
            </w:r>
          </w:p>
        </w:tc>
        <w:tc>
          <w:tcPr>
            <w:tcW w:w="1832" w:type="dxa"/>
            <w:tcBorders>
              <w:bottom w:val="single" w:sz="12" w:space="0" w:color="00E2FF"/>
            </w:tcBorders>
          </w:tcPr>
          <w:p>
            <w:pPr>
              <w:pStyle w:val="TableParagraph"/>
              <w:spacing w:before="131"/>
              <w:ind w:left="249" w:right="384"/>
              <w:rPr>
                <w:sz w:val="20"/>
              </w:rPr>
            </w:pPr>
            <w:r>
              <w:rPr>
                <w:spacing w:val="-4"/>
                <w:sz w:val="20"/>
              </w:rPr>
              <w:t>0.17</w:t>
            </w:r>
          </w:p>
        </w:tc>
        <w:tc>
          <w:tcPr>
            <w:tcW w:w="1603" w:type="dxa"/>
            <w:tcBorders>
              <w:bottom w:val="single" w:sz="12" w:space="0" w:color="00E2FF"/>
            </w:tcBorders>
          </w:tcPr>
          <w:p>
            <w:pPr>
              <w:pStyle w:val="TableParagraph"/>
              <w:spacing w:before="131"/>
              <w:ind w:right="578"/>
              <w:jc w:val="right"/>
              <w:rPr>
                <w:sz w:val="20"/>
              </w:rPr>
            </w:pPr>
            <w:r>
              <w:rPr>
                <w:spacing w:val="-4"/>
                <w:sz w:val="20"/>
              </w:rPr>
              <w:t>0.19</w:t>
            </w:r>
          </w:p>
        </w:tc>
        <w:tc>
          <w:tcPr>
            <w:tcW w:w="2132" w:type="dxa"/>
            <w:tcBorders>
              <w:bottom w:val="single" w:sz="12" w:space="0" w:color="00E2FF"/>
            </w:tcBorders>
          </w:tcPr>
          <w:p>
            <w:pPr>
              <w:pStyle w:val="TableParagraph"/>
              <w:spacing w:before="131"/>
              <w:ind w:left="308" w:right="289"/>
              <w:rPr>
                <w:sz w:val="20"/>
              </w:rPr>
            </w:pPr>
            <w:r>
              <w:rPr>
                <w:spacing w:val="-4"/>
                <w:sz w:val="20"/>
              </w:rPr>
              <w:t>0.19</w:t>
            </w:r>
          </w:p>
        </w:tc>
        <w:tc>
          <w:tcPr>
            <w:tcW w:w="1647" w:type="dxa"/>
            <w:tcBorders>
              <w:bottom w:val="single" w:sz="12" w:space="0" w:color="00E2FF"/>
            </w:tcBorders>
          </w:tcPr>
          <w:p>
            <w:pPr>
              <w:pStyle w:val="TableParagraph"/>
              <w:spacing w:before="131"/>
              <w:ind w:left="594"/>
              <w:jc w:val="left"/>
              <w:rPr>
                <w:sz w:val="20"/>
              </w:rPr>
            </w:pPr>
            <w:r>
              <w:rPr>
                <w:spacing w:val="-4"/>
                <w:sz w:val="20"/>
              </w:rPr>
              <w:t>0.18</w:t>
            </w:r>
          </w:p>
        </w:tc>
        <w:tc>
          <w:tcPr>
            <w:tcW w:w="1978" w:type="dxa"/>
            <w:tcBorders>
              <w:bottom w:val="single" w:sz="12" w:space="0" w:color="00E2FF"/>
            </w:tcBorders>
          </w:tcPr>
          <w:p>
            <w:pPr>
              <w:pStyle w:val="TableParagraph"/>
              <w:spacing w:before="131"/>
              <w:ind w:left="398" w:right="453"/>
              <w:rPr>
                <w:sz w:val="20"/>
              </w:rPr>
            </w:pPr>
            <w:r>
              <w:rPr>
                <w:spacing w:val="-4"/>
                <w:sz w:val="20"/>
              </w:rPr>
              <w:t>0.15</w:t>
            </w:r>
          </w:p>
        </w:tc>
        <w:tc>
          <w:tcPr>
            <w:tcW w:w="1721" w:type="dxa"/>
            <w:tcBorders>
              <w:bottom w:val="single" w:sz="12" w:space="0" w:color="00E2FF"/>
            </w:tcBorders>
          </w:tcPr>
          <w:p>
            <w:pPr>
              <w:pStyle w:val="TableParagraph"/>
              <w:spacing w:before="131"/>
              <w:ind w:left="457" w:right="562"/>
              <w:rPr>
                <w:sz w:val="20"/>
              </w:rPr>
            </w:pPr>
            <w:r>
              <w:rPr>
                <w:spacing w:val="-4"/>
                <w:sz w:val="20"/>
              </w:rPr>
              <w:t>0.18</w:t>
            </w:r>
          </w:p>
        </w:tc>
      </w:tr>
      <w:tr>
        <w:trPr>
          <w:trHeight w:val="556" w:hRule="atLeast"/>
        </w:trPr>
        <w:tc>
          <w:tcPr>
            <w:tcW w:w="1139" w:type="dxa"/>
            <w:tcBorders>
              <w:top w:val="single" w:sz="12" w:space="0" w:color="00E2FF"/>
            </w:tcBorders>
          </w:tcPr>
          <w:p>
            <w:pPr>
              <w:pStyle w:val="TableParagraph"/>
              <w:jc w:val="left"/>
              <w:rPr>
                <w:rFonts w:ascii="Times New Roman"/>
                <w:sz w:val="20"/>
              </w:rPr>
            </w:pPr>
          </w:p>
        </w:tc>
        <w:tc>
          <w:tcPr>
            <w:tcW w:w="1908" w:type="dxa"/>
            <w:tcBorders>
              <w:top w:val="single" w:sz="12" w:space="0" w:color="00E2FF"/>
            </w:tcBorders>
          </w:tcPr>
          <w:p>
            <w:pPr>
              <w:pStyle w:val="TableParagraph"/>
              <w:spacing w:before="145"/>
              <w:ind w:left="1103"/>
              <w:jc w:val="left"/>
              <w:rPr>
                <w:i/>
                <w:sz w:val="20"/>
              </w:rPr>
            </w:pPr>
            <w:r>
              <w:rPr>
                <w:i/>
                <w:spacing w:val="-4"/>
                <w:sz w:val="20"/>
              </w:rPr>
              <w:t>Mean</w:t>
            </w:r>
          </w:p>
        </w:tc>
        <w:tc>
          <w:tcPr>
            <w:tcW w:w="1832" w:type="dxa"/>
            <w:tcBorders>
              <w:top w:val="single" w:sz="12" w:space="0" w:color="00E2FF"/>
            </w:tcBorders>
          </w:tcPr>
          <w:p>
            <w:pPr>
              <w:pStyle w:val="TableParagraph"/>
              <w:spacing w:before="145"/>
              <w:ind w:left="249" w:right="384"/>
              <w:rPr>
                <w:sz w:val="20"/>
              </w:rPr>
            </w:pPr>
            <w:r>
              <w:rPr>
                <w:spacing w:val="-4"/>
                <w:sz w:val="20"/>
              </w:rPr>
              <w:t>6.36</w:t>
            </w:r>
          </w:p>
        </w:tc>
        <w:tc>
          <w:tcPr>
            <w:tcW w:w="1603" w:type="dxa"/>
            <w:tcBorders>
              <w:top w:val="single" w:sz="12" w:space="0" w:color="00E2FF"/>
            </w:tcBorders>
          </w:tcPr>
          <w:p>
            <w:pPr>
              <w:pStyle w:val="TableParagraph"/>
              <w:spacing w:before="145"/>
              <w:ind w:right="578"/>
              <w:jc w:val="right"/>
              <w:rPr>
                <w:sz w:val="20"/>
              </w:rPr>
            </w:pPr>
            <w:r>
              <w:rPr>
                <w:spacing w:val="-4"/>
                <w:sz w:val="20"/>
              </w:rPr>
              <w:t>7.04</w:t>
            </w:r>
          </w:p>
        </w:tc>
        <w:tc>
          <w:tcPr>
            <w:tcW w:w="2132" w:type="dxa"/>
            <w:tcBorders>
              <w:top w:val="single" w:sz="12" w:space="0" w:color="00E2FF"/>
            </w:tcBorders>
          </w:tcPr>
          <w:p>
            <w:pPr>
              <w:pStyle w:val="TableParagraph"/>
              <w:spacing w:before="145"/>
              <w:ind w:left="308" w:right="289"/>
              <w:rPr>
                <w:sz w:val="20"/>
              </w:rPr>
            </w:pPr>
            <w:r>
              <w:rPr>
                <w:spacing w:val="-4"/>
                <w:sz w:val="20"/>
              </w:rPr>
              <w:t>7.10</w:t>
            </w:r>
          </w:p>
        </w:tc>
        <w:tc>
          <w:tcPr>
            <w:tcW w:w="1647" w:type="dxa"/>
            <w:tcBorders>
              <w:top w:val="single" w:sz="12" w:space="0" w:color="00E2FF"/>
            </w:tcBorders>
          </w:tcPr>
          <w:p>
            <w:pPr>
              <w:pStyle w:val="TableParagraph"/>
              <w:spacing w:before="145"/>
              <w:ind w:left="594"/>
              <w:jc w:val="left"/>
              <w:rPr>
                <w:sz w:val="20"/>
              </w:rPr>
            </w:pPr>
            <w:r>
              <w:rPr>
                <w:spacing w:val="-4"/>
                <w:sz w:val="20"/>
              </w:rPr>
              <w:t>6.54</w:t>
            </w:r>
          </w:p>
        </w:tc>
        <w:tc>
          <w:tcPr>
            <w:tcW w:w="1978" w:type="dxa"/>
            <w:tcBorders>
              <w:top w:val="single" w:sz="12" w:space="0" w:color="00E2FF"/>
            </w:tcBorders>
          </w:tcPr>
          <w:p>
            <w:pPr>
              <w:pStyle w:val="TableParagraph"/>
              <w:spacing w:before="145"/>
              <w:ind w:left="398" w:right="453"/>
              <w:rPr>
                <w:sz w:val="20"/>
              </w:rPr>
            </w:pPr>
            <w:r>
              <w:rPr>
                <w:spacing w:val="-4"/>
                <w:sz w:val="20"/>
              </w:rPr>
              <w:t>6.89</w:t>
            </w:r>
          </w:p>
        </w:tc>
        <w:tc>
          <w:tcPr>
            <w:tcW w:w="1721" w:type="dxa"/>
            <w:tcBorders>
              <w:top w:val="single" w:sz="12" w:space="0" w:color="00E2FF"/>
            </w:tcBorders>
          </w:tcPr>
          <w:p>
            <w:pPr>
              <w:pStyle w:val="TableParagraph"/>
              <w:spacing w:before="145"/>
              <w:ind w:left="457" w:right="562"/>
              <w:rPr>
                <w:sz w:val="20"/>
              </w:rPr>
            </w:pPr>
            <w:r>
              <w:rPr>
                <w:spacing w:val="-4"/>
                <w:sz w:val="20"/>
              </w:rPr>
              <w:t>6.93</w:t>
            </w:r>
          </w:p>
        </w:tc>
      </w:tr>
      <w:tr>
        <w:trPr>
          <w:trHeight w:val="405" w:hRule="atLeast"/>
        </w:trPr>
        <w:tc>
          <w:tcPr>
            <w:tcW w:w="1139" w:type="dxa"/>
          </w:tcPr>
          <w:p>
            <w:pPr>
              <w:pStyle w:val="TableParagraph"/>
              <w:jc w:val="left"/>
              <w:rPr>
                <w:rFonts w:ascii="Times New Roman"/>
                <w:sz w:val="20"/>
              </w:rPr>
            </w:pPr>
          </w:p>
        </w:tc>
        <w:tc>
          <w:tcPr>
            <w:tcW w:w="1908" w:type="dxa"/>
          </w:tcPr>
          <w:p>
            <w:pPr>
              <w:pStyle w:val="TableParagraph"/>
              <w:spacing w:before="131"/>
              <w:ind w:right="253"/>
              <w:jc w:val="right"/>
              <w:rPr>
                <w:i/>
                <w:sz w:val="20"/>
              </w:rPr>
            </w:pPr>
            <w:r>
              <w:rPr>
                <w:i/>
                <w:spacing w:val="-2"/>
                <w:sz w:val="20"/>
              </w:rPr>
              <w:t>Median</w:t>
            </w:r>
          </w:p>
        </w:tc>
        <w:tc>
          <w:tcPr>
            <w:tcW w:w="1832" w:type="dxa"/>
          </w:tcPr>
          <w:p>
            <w:pPr>
              <w:pStyle w:val="TableParagraph"/>
              <w:spacing w:before="131"/>
              <w:ind w:left="249" w:right="384"/>
              <w:rPr>
                <w:sz w:val="20"/>
              </w:rPr>
            </w:pPr>
            <w:r>
              <w:rPr>
                <w:spacing w:val="-4"/>
                <w:sz w:val="20"/>
              </w:rPr>
              <w:t>6.50</w:t>
            </w:r>
          </w:p>
        </w:tc>
        <w:tc>
          <w:tcPr>
            <w:tcW w:w="1603" w:type="dxa"/>
          </w:tcPr>
          <w:p>
            <w:pPr>
              <w:pStyle w:val="TableParagraph"/>
              <w:spacing w:before="131"/>
              <w:ind w:right="578"/>
              <w:jc w:val="right"/>
              <w:rPr>
                <w:sz w:val="20"/>
              </w:rPr>
            </w:pPr>
            <w:r>
              <w:rPr>
                <w:spacing w:val="-4"/>
                <w:sz w:val="20"/>
              </w:rPr>
              <w:t>7.40</w:t>
            </w:r>
          </w:p>
        </w:tc>
        <w:tc>
          <w:tcPr>
            <w:tcW w:w="2132" w:type="dxa"/>
          </w:tcPr>
          <w:p>
            <w:pPr>
              <w:pStyle w:val="TableParagraph"/>
              <w:spacing w:before="131"/>
              <w:ind w:left="308" w:right="289"/>
              <w:rPr>
                <w:sz w:val="20"/>
              </w:rPr>
            </w:pPr>
            <w:r>
              <w:rPr>
                <w:spacing w:val="-4"/>
                <w:sz w:val="20"/>
              </w:rPr>
              <w:t>7.50</w:t>
            </w:r>
          </w:p>
        </w:tc>
        <w:tc>
          <w:tcPr>
            <w:tcW w:w="1647" w:type="dxa"/>
          </w:tcPr>
          <w:p>
            <w:pPr>
              <w:pStyle w:val="TableParagraph"/>
              <w:spacing w:before="131"/>
              <w:ind w:left="594"/>
              <w:jc w:val="left"/>
              <w:rPr>
                <w:sz w:val="20"/>
              </w:rPr>
            </w:pPr>
            <w:r>
              <w:rPr>
                <w:spacing w:val="-4"/>
                <w:sz w:val="20"/>
              </w:rPr>
              <w:t>6.90</w:t>
            </w:r>
          </w:p>
        </w:tc>
        <w:tc>
          <w:tcPr>
            <w:tcW w:w="1978" w:type="dxa"/>
          </w:tcPr>
          <w:p>
            <w:pPr>
              <w:pStyle w:val="TableParagraph"/>
              <w:spacing w:before="131"/>
              <w:ind w:left="398" w:right="453"/>
              <w:rPr>
                <w:sz w:val="20"/>
              </w:rPr>
            </w:pPr>
            <w:r>
              <w:rPr>
                <w:spacing w:val="-4"/>
                <w:sz w:val="20"/>
              </w:rPr>
              <w:t>7.15</w:t>
            </w:r>
          </w:p>
        </w:tc>
        <w:tc>
          <w:tcPr>
            <w:tcW w:w="1721" w:type="dxa"/>
          </w:tcPr>
          <w:p>
            <w:pPr>
              <w:pStyle w:val="TableParagraph"/>
              <w:spacing w:before="131"/>
              <w:ind w:left="457" w:right="562"/>
              <w:rPr>
                <w:sz w:val="20"/>
              </w:rPr>
            </w:pPr>
            <w:r>
              <w:rPr>
                <w:spacing w:val="-4"/>
                <w:sz w:val="20"/>
              </w:rPr>
              <w:t>7.15</w:t>
            </w:r>
          </w:p>
        </w:tc>
      </w:tr>
      <w:tr>
        <w:trPr>
          <w:trHeight w:val="268" w:hRule="atLeast"/>
        </w:trPr>
        <w:tc>
          <w:tcPr>
            <w:tcW w:w="1139" w:type="dxa"/>
          </w:tcPr>
          <w:p>
            <w:pPr>
              <w:pStyle w:val="TableParagraph"/>
              <w:spacing w:line="239" w:lineRule="exact"/>
              <w:ind w:left="244" w:right="257"/>
              <w:rPr>
                <w:b/>
                <w:sz w:val="20"/>
              </w:rPr>
            </w:pPr>
            <w:r>
              <w:rPr>
                <w:b/>
                <w:spacing w:val="-2"/>
                <w:sz w:val="20"/>
              </w:rPr>
              <w:t>Female</w:t>
            </w:r>
          </w:p>
        </w:tc>
        <w:tc>
          <w:tcPr>
            <w:tcW w:w="1908" w:type="dxa"/>
          </w:tcPr>
          <w:p>
            <w:pPr>
              <w:pStyle w:val="TableParagraph"/>
              <w:spacing w:line="239" w:lineRule="exact"/>
              <w:ind w:left="272"/>
              <w:jc w:val="left"/>
              <w:rPr>
                <w:sz w:val="20"/>
              </w:rPr>
            </w:pPr>
            <w:r>
              <w:rPr>
                <w:spacing w:val="-5"/>
                <w:sz w:val="20"/>
              </w:rPr>
              <w:t>161</w:t>
            </w:r>
          </w:p>
        </w:tc>
        <w:tc>
          <w:tcPr>
            <w:tcW w:w="1832" w:type="dxa"/>
          </w:tcPr>
          <w:p>
            <w:pPr>
              <w:pStyle w:val="TableParagraph"/>
              <w:jc w:val="left"/>
              <w:rPr>
                <w:rFonts w:ascii="Times New Roman"/>
                <w:sz w:val="18"/>
              </w:rPr>
            </w:pPr>
          </w:p>
        </w:tc>
        <w:tc>
          <w:tcPr>
            <w:tcW w:w="1603" w:type="dxa"/>
          </w:tcPr>
          <w:p>
            <w:pPr>
              <w:pStyle w:val="TableParagraph"/>
              <w:jc w:val="left"/>
              <w:rPr>
                <w:rFonts w:ascii="Times New Roman"/>
                <w:sz w:val="18"/>
              </w:rPr>
            </w:pPr>
          </w:p>
        </w:tc>
        <w:tc>
          <w:tcPr>
            <w:tcW w:w="2132" w:type="dxa"/>
          </w:tcPr>
          <w:p>
            <w:pPr>
              <w:pStyle w:val="TableParagraph"/>
              <w:jc w:val="left"/>
              <w:rPr>
                <w:rFonts w:ascii="Times New Roman"/>
                <w:sz w:val="18"/>
              </w:rPr>
            </w:pPr>
          </w:p>
        </w:tc>
        <w:tc>
          <w:tcPr>
            <w:tcW w:w="1647" w:type="dxa"/>
          </w:tcPr>
          <w:p>
            <w:pPr>
              <w:pStyle w:val="TableParagraph"/>
              <w:jc w:val="left"/>
              <w:rPr>
                <w:rFonts w:ascii="Times New Roman"/>
                <w:sz w:val="18"/>
              </w:rPr>
            </w:pPr>
          </w:p>
        </w:tc>
        <w:tc>
          <w:tcPr>
            <w:tcW w:w="1978" w:type="dxa"/>
          </w:tcPr>
          <w:p>
            <w:pPr>
              <w:pStyle w:val="TableParagraph"/>
              <w:jc w:val="left"/>
              <w:rPr>
                <w:rFonts w:ascii="Times New Roman"/>
                <w:sz w:val="18"/>
              </w:rPr>
            </w:pPr>
          </w:p>
        </w:tc>
        <w:tc>
          <w:tcPr>
            <w:tcW w:w="1721" w:type="dxa"/>
          </w:tcPr>
          <w:p>
            <w:pPr>
              <w:pStyle w:val="TableParagraph"/>
              <w:jc w:val="left"/>
              <w:rPr>
                <w:rFonts w:ascii="Times New Roman"/>
                <w:sz w:val="18"/>
              </w:rPr>
            </w:pPr>
          </w:p>
        </w:tc>
      </w:tr>
      <w:tr>
        <w:trPr>
          <w:trHeight w:val="403" w:hRule="atLeast"/>
        </w:trPr>
        <w:tc>
          <w:tcPr>
            <w:tcW w:w="1139" w:type="dxa"/>
          </w:tcPr>
          <w:p>
            <w:pPr>
              <w:pStyle w:val="TableParagraph"/>
              <w:jc w:val="left"/>
              <w:rPr>
                <w:rFonts w:ascii="Times New Roman"/>
                <w:sz w:val="20"/>
              </w:rPr>
            </w:pPr>
          </w:p>
        </w:tc>
        <w:tc>
          <w:tcPr>
            <w:tcW w:w="1908" w:type="dxa"/>
          </w:tcPr>
          <w:p>
            <w:pPr>
              <w:pStyle w:val="TableParagraph"/>
              <w:spacing w:line="239" w:lineRule="exact"/>
              <w:ind w:left="1232"/>
              <w:jc w:val="left"/>
              <w:rPr>
                <w:i/>
                <w:sz w:val="20"/>
              </w:rPr>
            </w:pPr>
            <w:r>
              <w:rPr>
                <w:i/>
                <w:spacing w:val="-5"/>
                <w:sz w:val="20"/>
              </w:rPr>
              <w:t>SD</w:t>
            </w:r>
          </w:p>
        </w:tc>
        <w:tc>
          <w:tcPr>
            <w:tcW w:w="1832" w:type="dxa"/>
          </w:tcPr>
          <w:p>
            <w:pPr>
              <w:pStyle w:val="TableParagraph"/>
              <w:spacing w:line="239" w:lineRule="exact"/>
              <w:ind w:left="249" w:right="384"/>
              <w:rPr>
                <w:sz w:val="20"/>
              </w:rPr>
            </w:pPr>
            <w:r>
              <w:rPr>
                <w:spacing w:val="-4"/>
                <w:sz w:val="20"/>
              </w:rPr>
              <w:t>1.78</w:t>
            </w:r>
          </w:p>
        </w:tc>
        <w:tc>
          <w:tcPr>
            <w:tcW w:w="1603" w:type="dxa"/>
          </w:tcPr>
          <w:p>
            <w:pPr>
              <w:pStyle w:val="TableParagraph"/>
              <w:spacing w:line="239" w:lineRule="exact"/>
              <w:ind w:right="578"/>
              <w:jc w:val="right"/>
              <w:rPr>
                <w:sz w:val="20"/>
              </w:rPr>
            </w:pPr>
            <w:r>
              <w:rPr>
                <w:spacing w:val="-4"/>
                <w:sz w:val="20"/>
              </w:rPr>
              <w:t>1.96</w:t>
            </w:r>
          </w:p>
        </w:tc>
        <w:tc>
          <w:tcPr>
            <w:tcW w:w="2132" w:type="dxa"/>
          </w:tcPr>
          <w:p>
            <w:pPr>
              <w:pStyle w:val="TableParagraph"/>
              <w:spacing w:line="239" w:lineRule="exact"/>
              <w:ind w:left="306" w:right="292"/>
              <w:rPr>
                <w:sz w:val="20"/>
              </w:rPr>
            </w:pPr>
            <w:r>
              <w:rPr>
                <w:spacing w:val="-5"/>
                <w:sz w:val="20"/>
              </w:rPr>
              <w:t>1.9</w:t>
            </w:r>
          </w:p>
        </w:tc>
        <w:tc>
          <w:tcPr>
            <w:tcW w:w="1647" w:type="dxa"/>
          </w:tcPr>
          <w:p>
            <w:pPr>
              <w:pStyle w:val="TableParagraph"/>
              <w:spacing w:line="239" w:lineRule="exact"/>
              <w:ind w:left="594"/>
              <w:jc w:val="left"/>
              <w:rPr>
                <w:sz w:val="20"/>
              </w:rPr>
            </w:pPr>
            <w:r>
              <w:rPr>
                <w:spacing w:val="-4"/>
                <w:sz w:val="20"/>
              </w:rPr>
              <w:t>1.85</w:t>
            </w:r>
          </w:p>
        </w:tc>
        <w:tc>
          <w:tcPr>
            <w:tcW w:w="1978" w:type="dxa"/>
          </w:tcPr>
          <w:p>
            <w:pPr>
              <w:pStyle w:val="TableParagraph"/>
              <w:spacing w:line="239" w:lineRule="exact"/>
              <w:ind w:left="398" w:right="453"/>
              <w:rPr>
                <w:sz w:val="20"/>
              </w:rPr>
            </w:pPr>
            <w:r>
              <w:rPr>
                <w:spacing w:val="-4"/>
                <w:sz w:val="20"/>
              </w:rPr>
              <w:t>1.66</w:t>
            </w:r>
          </w:p>
        </w:tc>
        <w:tc>
          <w:tcPr>
            <w:tcW w:w="1721" w:type="dxa"/>
          </w:tcPr>
          <w:p>
            <w:pPr>
              <w:pStyle w:val="TableParagraph"/>
              <w:spacing w:line="239" w:lineRule="exact"/>
              <w:ind w:left="457" w:right="562"/>
              <w:rPr>
                <w:sz w:val="20"/>
              </w:rPr>
            </w:pPr>
            <w:r>
              <w:rPr>
                <w:spacing w:val="-4"/>
                <w:sz w:val="20"/>
              </w:rPr>
              <w:t>2.01</w:t>
            </w:r>
          </w:p>
        </w:tc>
      </w:tr>
      <w:tr>
        <w:trPr>
          <w:trHeight w:val="524" w:hRule="atLeast"/>
        </w:trPr>
        <w:tc>
          <w:tcPr>
            <w:tcW w:w="1139" w:type="dxa"/>
            <w:tcBorders>
              <w:bottom w:val="single" w:sz="24" w:space="0" w:color="00E2FF"/>
            </w:tcBorders>
          </w:tcPr>
          <w:p>
            <w:pPr>
              <w:pStyle w:val="TableParagraph"/>
              <w:jc w:val="left"/>
              <w:rPr>
                <w:rFonts w:ascii="Times New Roman"/>
                <w:sz w:val="20"/>
              </w:rPr>
            </w:pPr>
          </w:p>
        </w:tc>
        <w:tc>
          <w:tcPr>
            <w:tcW w:w="1908" w:type="dxa"/>
            <w:tcBorders>
              <w:bottom w:val="single" w:sz="24" w:space="0" w:color="00E2FF"/>
            </w:tcBorders>
          </w:tcPr>
          <w:p>
            <w:pPr>
              <w:pStyle w:val="TableParagraph"/>
              <w:spacing w:before="128"/>
              <w:ind w:left="1160"/>
              <w:jc w:val="left"/>
              <w:rPr>
                <w:i/>
                <w:sz w:val="20"/>
              </w:rPr>
            </w:pPr>
            <w:r>
              <w:rPr>
                <w:i/>
                <w:spacing w:val="-5"/>
                <w:sz w:val="20"/>
              </w:rPr>
              <w:t>SEM</w:t>
            </w:r>
          </w:p>
        </w:tc>
        <w:tc>
          <w:tcPr>
            <w:tcW w:w="1832" w:type="dxa"/>
            <w:tcBorders>
              <w:bottom w:val="single" w:sz="24" w:space="0" w:color="00E2FF"/>
            </w:tcBorders>
          </w:tcPr>
          <w:p>
            <w:pPr>
              <w:pStyle w:val="TableParagraph"/>
              <w:spacing w:before="128"/>
              <w:ind w:left="249" w:right="384"/>
              <w:rPr>
                <w:sz w:val="20"/>
              </w:rPr>
            </w:pPr>
            <w:r>
              <w:rPr>
                <w:spacing w:val="-4"/>
                <w:sz w:val="20"/>
              </w:rPr>
              <w:t>0.14</w:t>
            </w:r>
          </w:p>
        </w:tc>
        <w:tc>
          <w:tcPr>
            <w:tcW w:w="1603" w:type="dxa"/>
            <w:tcBorders>
              <w:bottom w:val="single" w:sz="24" w:space="0" w:color="00E2FF"/>
            </w:tcBorders>
          </w:tcPr>
          <w:p>
            <w:pPr>
              <w:pStyle w:val="TableParagraph"/>
              <w:spacing w:before="128"/>
              <w:ind w:right="578"/>
              <w:jc w:val="right"/>
              <w:rPr>
                <w:sz w:val="20"/>
              </w:rPr>
            </w:pPr>
            <w:r>
              <w:rPr>
                <w:spacing w:val="-4"/>
                <w:sz w:val="20"/>
              </w:rPr>
              <w:t>0.15</w:t>
            </w:r>
          </w:p>
        </w:tc>
        <w:tc>
          <w:tcPr>
            <w:tcW w:w="2132" w:type="dxa"/>
            <w:tcBorders>
              <w:bottom w:val="single" w:sz="24" w:space="0" w:color="00E2FF"/>
            </w:tcBorders>
          </w:tcPr>
          <w:p>
            <w:pPr>
              <w:pStyle w:val="TableParagraph"/>
              <w:spacing w:before="128"/>
              <w:ind w:left="308" w:right="289"/>
              <w:rPr>
                <w:sz w:val="20"/>
              </w:rPr>
            </w:pPr>
            <w:r>
              <w:rPr>
                <w:spacing w:val="-4"/>
                <w:sz w:val="20"/>
              </w:rPr>
              <w:t>0.15</w:t>
            </w:r>
          </w:p>
        </w:tc>
        <w:tc>
          <w:tcPr>
            <w:tcW w:w="1647" w:type="dxa"/>
            <w:tcBorders>
              <w:bottom w:val="single" w:sz="24" w:space="0" w:color="00E2FF"/>
            </w:tcBorders>
          </w:tcPr>
          <w:p>
            <w:pPr>
              <w:pStyle w:val="TableParagraph"/>
              <w:spacing w:before="128"/>
              <w:ind w:left="594"/>
              <w:jc w:val="left"/>
              <w:rPr>
                <w:sz w:val="20"/>
              </w:rPr>
            </w:pPr>
            <w:r>
              <w:rPr>
                <w:spacing w:val="-4"/>
                <w:sz w:val="20"/>
              </w:rPr>
              <w:t>0.15</w:t>
            </w:r>
          </w:p>
        </w:tc>
        <w:tc>
          <w:tcPr>
            <w:tcW w:w="1978" w:type="dxa"/>
            <w:tcBorders>
              <w:bottom w:val="single" w:sz="24" w:space="0" w:color="00E2FF"/>
            </w:tcBorders>
          </w:tcPr>
          <w:p>
            <w:pPr>
              <w:pStyle w:val="TableParagraph"/>
              <w:spacing w:before="128"/>
              <w:ind w:left="398" w:right="453"/>
              <w:rPr>
                <w:sz w:val="20"/>
              </w:rPr>
            </w:pPr>
            <w:r>
              <w:rPr>
                <w:spacing w:val="-4"/>
                <w:sz w:val="20"/>
              </w:rPr>
              <w:t>0.13</w:t>
            </w:r>
          </w:p>
        </w:tc>
        <w:tc>
          <w:tcPr>
            <w:tcW w:w="1721" w:type="dxa"/>
            <w:tcBorders>
              <w:bottom w:val="single" w:sz="24" w:space="0" w:color="00E2FF"/>
            </w:tcBorders>
          </w:tcPr>
          <w:p>
            <w:pPr>
              <w:pStyle w:val="TableParagraph"/>
              <w:spacing w:before="128"/>
              <w:ind w:left="457" w:right="562"/>
              <w:rPr>
                <w:sz w:val="20"/>
              </w:rPr>
            </w:pPr>
            <w:r>
              <w:rPr>
                <w:spacing w:val="-4"/>
                <w:sz w:val="20"/>
              </w:rPr>
              <w:t>0.16</w:t>
            </w:r>
          </w:p>
        </w:tc>
      </w:tr>
    </w:tbl>
    <w:p>
      <w:pPr>
        <w:spacing w:after="0"/>
        <w:rPr>
          <w:sz w:val="20"/>
        </w:rPr>
        <w:sectPr>
          <w:pgSz w:w="16840" w:h="11910" w:orient="landscape"/>
          <w:pgMar w:header="0" w:footer="998" w:top="1340" w:bottom="1180" w:left="1340" w:right="1320"/>
        </w:sectPr>
      </w:pPr>
    </w:p>
    <w:p>
      <w:pPr>
        <w:spacing w:before="93"/>
        <w:ind w:left="100" w:right="0" w:firstLine="0"/>
        <w:jc w:val="left"/>
        <w:rPr>
          <w:i/>
          <w:sz w:val="22"/>
        </w:rPr>
      </w:pPr>
      <w:r>
        <w:rPr>
          <w:i/>
          <w:color w:val="6033C4"/>
          <w:sz w:val="22"/>
        </w:rPr>
        <w:t>Table</w:t>
      </w:r>
      <w:r>
        <w:rPr>
          <w:i/>
          <w:color w:val="6033C4"/>
          <w:spacing w:val="-4"/>
          <w:sz w:val="22"/>
        </w:rPr>
        <w:t> </w:t>
      </w:r>
      <w:r>
        <w:rPr>
          <w:i/>
          <w:color w:val="6033C4"/>
          <w:sz w:val="22"/>
        </w:rPr>
        <w:t>14.</w:t>
      </w:r>
      <w:r>
        <w:rPr>
          <w:i/>
          <w:color w:val="6033C4"/>
          <w:spacing w:val="-3"/>
          <w:sz w:val="22"/>
        </w:rPr>
        <w:t> </w:t>
      </w:r>
      <w:r>
        <w:rPr>
          <w:i/>
          <w:color w:val="6033C4"/>
          <w:sz w:val="22"/>
        </w:rPr>
        <w:t>Gender</w:t>
      </w:r>
      <w:r>
        <w:rPr>
          <w:i/>
          <w:color w:val="6033C4"/>
          <w:spacing w:val="-3"/>
          <w:sz w:val="22"/>
        </w:rPr>
        <w:t> </w:t>
      </w:r>
      <w:r>
        <w:rPr>
          <w:i/>
          <w:color w:val="6033C4"/>
          <w:sz w:val="22"/>
        </w:rPr>
        <w:t>by </w:t>
      </w:r>
      <w:r>
        <w:rPr>
          <w:i/>
          <w:color w:val="6033C4"/>
          <w:spacing w:val="-2"/>
          <w:sz w:val="22"/>
        </w:rPr>
        <w:t>Facets.</w:t>
      </w:r>
    </w:p>
    <w:p>
      <w:pPr>
        <w:pStyle w:val="BodyText"/>
        <w:spacing w:before="4"/>
        <w:rPr>
          <w:i/>
        </w:rPr>
      </w:pPr>
    </w:p>
    <w:tbl>
      <w:tblPr>
        <w:tblW w:w="0" w:type="auto"/>
        <w:jc w:val="left"/>
        <w:tblInd w:w="1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6"/>
        <w:gridCol w:w="1639"/>
        <w:gridCol w:w="876"/>
        <w:gridCol w:w="951"/>
        <w:gridCol w:w="951"/>
        <w:gridCol w:w="951"/>
        <w:gridCol w:w="951"/>
        <w:gridCol w:w="951"/>
        <w:gridCol w:w="951"/>
        <w:gridCol w:w="951"/>
        <w:gridCol w:w="951"/>
        <w:gridCol w:w="951"/>
        <w:gridCol w:w="951"/>
        <w:gridCol w:w="955"/>
      </w:tblGrid>
      <w:tr>
        <w:trPr>
          <w:trHeight w:val="540" w:hRule="atLeast"/>
        </w:trPr>
        <w:tc>
          <w:tcPr>
            <w:tcW w:w="986" w:type="dxa"/>
            <w:tcBorders>
              <w:top w:val="single" w:sz="24" w:space="0" w:color="00E2FF"/>
              <w:bottom w:val="single" w:sz="24" w:space="0" w:color="00E2FF"/>
            </w:tcBorders>
          </w:tcPr>
          <w:p>
            <w:pPr>
              <w:pStyle w:val="TableParagraph"/>
              <w:spacing w:before="144"/>
              <w:ind w:left="138" w:right="131"/>
              <w:rPr>
                <w:b/>
                <w:sz w:val="20"/>
              </w:rPr>
            </w:pPr>
            <w:r>
              <w:rPr>
                <w:b/>
                <w:color w:val="6034C4"/>
                <w:spacing w:val="-2"/>
                <w:sz w:val="20"/>
              </w:rPr>
              <w:t>Gender</w:t>
            </w:r>
          </w:p>
        </w:tc>
        <w:tc>
          <w:tcPr>
            <w:tcW w:w="1639" w:type="dxa"/>
            <w:tcBorders>
              <w:top w:val="single" w:sz="24" w:space="0" w:color="00E2FF"/>
              <w:bottom w:val="single" w:sz="24" w:space="0" w:color="00E2FF"/>
            </w:tcBorders>
          </w:tcPr>
          <w:p>
            <w:pPr>
              <w:pStyle w:val="TableParagraph"/>
              <w:spacing w:before="144"/>
              <w:ind w:left="267"/>
              <w:jc w:val="left"/>
              <w:rPr>
                <w:b/>
                <w:sz w:val="20"/>
              </w:rPr>
            </w:pPr>
            <w:r>
              <w:rPr>
                <w:b/>
                <w:color w:val="6034C4"/>
                <w:w w:val="100"/>
                <w:sz w:val="20"/>
              </w:rPr>
              <w:t>N</w:t>
            </w:r>
          </w:p>
        </w:tc>
        <w:tc>
          <w:tcPr>
            <w:tcW w:w="876" w:type="dxa"/>
            <w:tcBorders>
              <w:top w:val="single" w:sz="24" w:space="0" w:color="00E2FF"/>
              <w:bottom w:val="single" w:sz="24" w:space="0" w:color="00E2FF"/>
            </w:tcBorders>
          </w:tcPr>
          <w:p>
            <w:pPr>
              <w:pStyle w:val="TableParagraph"/>
              <w:spacing w:before="144"/>
              <w:ind w:left="209" w:right="285"/>
              <w:rPr>
                <w:b/>
                <w:sz w:val="20"/>
              </w:rPr>
            </w:pPr>
            <w:r>
              <w:rPr>
                <w:b/>
                <w:color w:val="6034C4"/>
                <w:spacing w:val="-5"/>
                <w:sz w:val="20"/>
              </w:rPr>
              <w:t>CS</w:t>
            </w:r>
          </w:p>
        </w:tc>
        <w:tc>
          <w:tcPr>
            <w:tcW w:w="951" w:type="dxa"/>
            <w:tcBorders>
              <w:top w:val="single" w:sz="24" w:space="0" w:color="00E2FF"/>
              <w:bottom w:val="single" w:sz="24" w:space="0" w:color="00E2FF"/>
            </w:tcBorders>
          </w:tcPr>
          <w:p>
            <w:pPr>
              <w:pStyle w:val="TableParagraph"/>
              <w:spacing w:before="144"/>
              <w:ind w:right="353"/>
              <w:jc w:val="right"/>
              <w:rPr>
                <w:b/>
                <w:sz w:val="20"/>
              </w:rPr>
            </w:pPr>
            <w:r>
              <w:rPr>
                <w:b/>
                <w:color w:val="6034C4"/>
                <w:spacing w:val="-5"/>
                <w:sz w:val="20"/>
              </w:rPr>
              <w:t>CO</w:t>
            </w:r>
          </w:p>
        </w:tc>
        <w:tc>
          <w:tcPr>
            <w:tcW w:w="951" w:type="dxa"/>
            <w:tcBorders>
              <w:top w:val="single" w:sz="24" w:space="0" w:color="00E2FF"/>
              <w:bottom w:val="single" w:sz="24" w:space="0" w:color="00E2FF"/>
            </w:tcBorders>
          </w:tcPr>
          <w:p>
            <w:pPr>
              <w:pStyle w:val="TableParagraph"/>
              <w:spacing w:before="144"/>
              <w:ind w:right="358"/>
              <w:jc w:val="right"/>
              <w:rPr>
                <w:b/>
                <w:sz w:val="20"/>
              </w:rPr>
            </w:pPr>
            <w:r>
              <w:rPr>
                <w:b/>
                <w:color w:val="6034C4"/>
                <w:spacing w:val="-5"/>
                <w:sz w:val="20"/>
              </w:rPr>
              <w:t>GS</w:t>
            </w:r>
          </w:p>
        </w:tc>
        <w:tc>
          <w:tcPr>
            <w:tcW w:w="951" w:type="dxa"/>
            <w:tcBorders>
              <w:top w:val="single" w:sz="24" w:space="0" w:color="00E2FF"/>
              <w:bottom w:val="single" w:sz="24" w:space="0" w:color="00E2FF"/>
            </w:tcBorders>
          </w:tcPr>
          <w:p>
            <w:pPr>
              <w:pStyle w:val="TableParagraph"/>
              <w:spacing w:before="144"/>
              <w:ind w:left="344"/>
              <w:jc w:val="left"/>
              <w:rPr>
                <w:b/>
                <w:sz w:val="20"/>
              </w:rPr>
            </w:pPr>
            <w:r>
              <w:rPr>
                <w:b/>
                <w:color w:val="6034C4"/>
                <w:spacing w:val="-5"/>
                <w:sz w:val="20"/>
              </w:rPr>
              <w:t>GO</w:t>
            </w:r>
          </w:p>
        </w:tc>
        <w:tc>
          <w:tcPr>
            <w:tcW w:w="951" w:type="dxa"/>
            <w:tcBorders>
              <w:top w:val="single" w:sz="24" w:space="0" w:color="00E2FF"/>
              <w:bottom w:val="single" w:sz="24" w:space="0" w:color="00E2FF"/>
            </w:tcBorders>
          </w:tcPr>
          <w:p>
            <w:pPr>
              <w:pStyle w:val="TableParagraph"/>
              <w:spacing w:before="144"/>
              <w:ind w:left="283" w:right="284"/>
              <w:rPr>
                <w:b/>
                <w:sz w:val="20"/>
              </w:rPr>
            </w:pPr>
            <w:r>
              <w:rPr>
                <w:b/>
                <w:color w:val="6034C4"/>
                <w:spacing w:val="-5"/>
                <w:sz w:val="20"/>
              </w:rPr>
              <w:t>FS</w:t>
            </w:r>
          </w:p>
        </w:tc>
        <w:tc>
          <w:tcPr>
            <w:tcW w:w="951" w:type="dxa"/>
            <w:tcBorders>
              <w:top w:val="single" w:sz="24" w:space="0" w:color="00E2FF"/>
              <w:bottom w:val="single" w:sz="24" w:space="0" w:color="00E2FF"/>
            </w:tcBorders>
          </w:tcPr>
          <w:p>
            <w:pPr>
              <w:pStyle w:val="TableParagraph"/>
              <w:spacing w:before="144"/>
              <w:ind w:left="283" w:right="283"/>
              <w:rPr>
                <w:b/>
                <w:sz w:val="20"/>
              </w:rPr>
            </w:pPr>
            <w:r>
              <w:rPr>
                <w:b/>
                <w:color w:val="6034C4"/>
                <w:spacing w:val="-5"/>
                <w:sz w:val="20"/>
              </w:rPr>
              <w:t>FO</w:t>
            </w:r>
          </w:p>
        </w:tc>
        <w:tc>
          <w:tcPr>
            <w:tcW w:w="951" w:type="dxa"/>
            <w:tcBorders>
              <w:top w:val="single" w:sz="24" w:space="0" w:color="00E2FF"/>
              <w:bottom w:val="single" w:sz="24" w:space="0" w:color="00E2FF"/>
            </w:tcBorders>
          </w:tcPr>
          <w:p>
            <w:pPr>
              <w:pStyle w:val="TableParagraph"/>
              <w:spacing w:before="144"/>
              <w:ind w:left="283" w:right="279"/>
              <w:rPr>
                <w:b/>
                <w:sz w:val="20"/>
              </w:rPr>
            </w:pPr>
            <w:r>
              <w:rPr>
                <w:b/>
                <w:color w:val="6034C4"/>
                <w:spacing w:val="-5"/>
                <w:sz w:val="20"/>
              </w:rPr>
              <w:t>LS</w:t>
            </w:r>
          </w:p>
        </w:tc>
        <w:tc>
          <w:tcPr>
            <w:tcW w:w="951" w:type="dxa"/>
            <w:tcBorders>
              <w:top w:val="single" w:sz="24" w:space="0" w:color="00E2FF"/>
              <w:bottom w:val="single" w:sz="24" w:space="0" w:color="00E2FF"/>
            </w:tcBorders>
          </w:tcPr>
          <w:p>
            <w:pPr>
              <w:pStyle w:val="TableParagraph"/>
              <w:spacing w:before="144"/>
              <w:ind w:left="283" w:right="284"/>
              <w:rPr>
                <w:b/>
                <w:sz w:val="20"/>
              </w:rPr>
            </w:pPr>
            <w:r>
              <w:rPr>
                <w:b/>
                <w:color w:val="6034C4"/>
                <w:spacing w:val="-5"/>
                <w:sz w:val="20"/>
              </w:rPr>
              <w:t>LO</w:t>
            </w:r>
          </w:p>
        </w:tc>
        <w:tc>
          <w:tcPr>
            <w:tcW w:w="951" w:type="dxa"/>
            <w:tcBorders>
              <w:top w:val="single" w:sz="24" w:space="0" w:color="00E2FF"/>
              <w:bottom w:val="single" w:sz="24" w:space="0" w:color="00E2FF"/>
            </w:tcBorders>
          </w:tcPr>
          <w:p>
            <w:pPr>
              <w:pStyle w:val="TableParagraph"/>
              <w:spacing w:before="144"/>
              <w:ind w:left="279" w:right="286"/>
              <w:rPr>
                <w:b/>
                <w:sz w:val="20"/>
              </w:rPr>
            </w:pPr>
            <w:r>
              <w:rPr>
                <w:b/>
                <w:color w:val="6034C4"/>
                <w:spacing w:val="-5"/>
                <w:sz w:val="20"/>
              </w:rPr>
              <w:t>ES</w:t>
            </w:r>
          </w:p>
        </w:tc>
        <w:tc>
          <w:tcPr>
            <w:tcW w:w="951" w:type="dxa"/>
            <w:tcBorders>
              <w:top w:val="single" w:sz="24" w:space="0" w:color="00E2FF"/>
              <w:bottom w:val="single" w:sz="24" w:space="0" w:color="00E2FF"/>
            </w:tcBorders>
          </w:tcPr>
          <w:p>
            <w:pPr>
              <w:pStyle w:val="TableParagraph"/>
              <w:spacing w:before="144"/>
              <w:ind w:left="356"/>
              <w:jc w:val="left"/>
              <w:rPr>
                <w:b/>
                <w:sz w:val="20"/>
              </w:rPr>
            </w:pPr>
            <w:r>
              <w:rPr>
                <w:b/>
                <w:color w:val="6034C4"/>
                <w:spacing w:val="-5"/>
                <w:sz w:val="20"/>
              </w:rPr>
              <w:t>EO</w:t>
            </w:r>
          </w:p>
        </w:tc>
        <w:tc>
          <w:tcPr>
            <w:tcW w:w="951" w:type="dxa"/>
            <w:tcBorders>
              <w:top w:val="single" w:sz="24" w:space="0" w:color="00E2FF"/>
              <w:bottom w:val="single" w:sz="24" w:space="0" w:color="00E2FF"/>
            </w:tcBorders>
          </w:tcPr>
          <w:p>
            <w:pPr>
              <w:pStyle w:val="TableParagraph"/>
              <w:spacing w:before="144"/>
              <w:ind w:left="278" w:right="286"/>
              <w:rPr>
                <w:b/>
                <w:sz w:val="20"/>
              </w:rPr>
            </w:pPr>
            <w:r>
              <w:rPr>
                <w:b/>
                <w:color w:val="6034C4"/>
                <w:spacing w:val="-5"/>
                <w:sz w:val="20"/>
              </w:rPr>
              <w:t>PS</w:t>
            </w:r>
          </w:p>
        </w:tc>
        <w:tc>
          <w:tcPr>
            <w:tcW w:w="955" w:type="dxa"/>
            <w:tcBorders>
              <w:top w:val="single" w:sz="24" w:space="0" w:color="00E2FF"/>
              <w:bottom w:val="single" w:sz="24" w:space="0" w:color="00E2FF"/>
            </w:tcBorders>
          </w:tcPr>
          <w:p>
            <w:pPr>
              <w:pStyle w:val="TableParagraph"/>
              <w:spacing w:before="144"/>
              <w:ind w:right="362"/>
              <w:jc w:val="right"/>
              <w:rPr>
                <w:b/>
                <w:sz w:val="20"/>
              </w:rPr>
            </w:pPr>
            <w:r>
              <w:rPr>
                <w:b/>
                <w:color w:val="6034C4"/>
                <w:spacing w:val="-5"/>
                <w:sz w:val="20"/>
              </w:rPr>
              <w:t>PO</w:t>
            </w:r>
          </w:p>
        </w:tc>
      </w:tr>
      <w:tr>
        <w:trPr>
          <w:trHeight w:val="553" w:hRule="atLeast"/>
        </w:trPr>
        <w:tc>
          <w:tcPr>
            <w:tcW w:w="986" w:type="dxa"/>
            <w:tcBorders>
              <w:top w:val="single" w:sz="24" w:space="0" w:color="00E2FF"/>
            </w:tcBorders>
          </w:tcPr>
          <w:p>
            <w:pPr>
              <w:pStyle w:val="TableParagraph"/>
              <w:jc w:val="left"/>
              <w:rPr>
                <w:rFonts w:ascii="Times New Roman"/>
                <w:sz w:val="20"/>
              </w:rPr>
            </w:pPr>
          </w:p>
        </w:tc>
        <w:tc>
          <w:tcPr>
            <w:tcW w:w="1639" w:type="dxa"/>
            <w:tcBorders>
              <w:top w:val="single" w:sz="24" w:space="0" w:color="00E2FF"/>
            </w:tcBorders>
          </w:tcPr>
          <w:p>
            <w:pPr>
              <w:pStyle w:val="TableParagraph"/>
              <w:spacing w:before="144"/>
              <w:ind w:right="291"/>
              <w:jc w:val="right"/>
              <w:rPr>
                <w:i/>
                <w:sz w:val="20"/>
              </w:rPr>
            </w:pPr>
            <w:r>
              <w:rPr>
                <w:i/>
                <w:spacing w:val="-4"/>
                <w:sz w:val="20"/>
              </w:rPr>
              <w:t>Mean</w:t>
            </w:r>
          </w:p>
        </w:tc>
        <w:tc>
          <w:tcPr>
            <w:tcW w:w="876" w:type="dxa"/>
            <w:tcBorders>
              <w:top w:val="single" w:sz="24" w:space="0" w:color="00E2FF"/>
            </w:tcBorders>
          </w:tcPr>
          <w:p>
            <w:pPr>
              <w:pStyle w:val="TableParagraph"/>
              <w:spacing w:before="144"/>
              <w:ind w:left="212" w:right="285"/>
              <w:rPr>
                <w:sz w:val="20"/>
              </w:rPr>
            </w:pPr>
            <w:r>
              <w:rPr>
                <w:spacing w:val="-4"/>
                <w:sz w:val="20"/>
              </w:rPr>
              <w:t>5.87</w:t>
            </w:r>
          </w:p>
        </w:tc>
        <w:tc>
          <w:tcPr>
            <w:tcW w:w="951" w:type="dxa"/>
            <w:tcBorders>
              <w:top w:val="single" w:sz="24" w:space="0" w:color="00E2FF"/>
            </w:tcBorders>
          </w:tcPr>
          <w:p>
            <w:pPr>
              <w:pStyle w:val="TableParagraph"/>
              <w:spacing w:before="144"/>
              <w:ind w:right="295"/>
              <w:jc w:val="right"/>
              <w:rPr>
                <w:sz w:val="20"/>
              </w:rPr>
            </w:pPr>
            <w:r>
              <w:rPr>
                <w:spacing w:val="-4"/>
                <w:sz w:val="20"/>
              </w:rPr>
              <w:t>5.70</w:t>
            </w:r>
          </w:p>
        </w:tc>
        <w:tc>
          <w:tcPr>
            <w:tcW w:w="951" w:type="dxa"/>
            <w:tcBorders>
              <w:top w:val="single" w:sz="24" w:space="0" w:color="00E2FF"/>
            </w:tcBorders>
          </w:tcPr>
          <w:p>
            <w:pPr>
              <w:pStyle w:val="TableParagraph"/>
              <w:spacing w:before="144"/>
              <w:ind w:right="296"/>
              <w:jc w:val="right"/>
              <w:rPr>
                <w:sz w:val="20"/>
              </w:rPr>
            </w:pPr>
            <w:r>
              <w:rPr>
                <w:spacing w:val="-4"/>
                <w:sz w:val="20"/>
              </w:rPr>
              <w:t>6.53</w:t>
            </w:r>
          </w:p>
        </w:tc>
        <w:tc>
          <w:tcPr>
            <w:tcW w:w="951" w:type="dxa"/>
            <w:tcBorders>
              <w:top w:val="single" w:sz="24" w:space="0" w:color="00E2FF"/>
            </w:tcBorders>
          </w:tcPr>
          <w:p>
            <w:pPr>
              <w:pStyle w:val="TableParagraph"/>
              <w:spacing w:before="144"/>
              <w:ind w:left="296"/>
              <w:jc w:val="left"/>
              <w:rPr>
                <w:sz w:val="20"/>
              </w:rPr>
            </w:pPr>
            <w:r>
              <w:rPr>
                <w:spacing w:val="-4"/>
                <w:sz w:val="20"/>
              </w:rPr>
              <w:t>6.31</w:t>
            </w:r>
          </w:p>
        </w:tc>
        <w:tc>
          <w:tcPr>
            <w:tcW w:w="951" w:type="dxa"/>
            <w:tcBorders>
              <w:top w:val="single" w:sz="24" w:space="0" w:color="00E2FF"/>
            </w:tcBorders>
          </w:tcPr>
          <w:p>
            <w:pPr>
              <w:pStyle w:val="TableParagraph"/>
              <w:spacing w:before="144"/>
              <w:ind w:left="283" w:right="283"/>
              <w:rPr>
                <w:sz w:val="20"/>
              </w:rPr>
            </w:pPr>
            <w:r>
              <w:rPr>
                <w:spacing w:val="-4"/>
                <w:sz w:val="20"/>
              </w:rPr>
              <w:t>6.05</w:t>
            </w:r>
          </w:p>
        </w:tc>
        <w:tc>
          <w:tcPr>
            <w:tcW w:w="951" w:type="dxa"/>
            <w:tcBorders>
              <w:top w:val="single" w:sz="24" w:space="0" w:color="00E2FF"/>
            </w:tcBorders>
          </w:tcPr>
          <w:p>
            <w:pPr>
              <w:pStyle w:val="TableParagraph"/>
              <w:spacing w:before="144"/>
              <w:ind w:left="283" w:right="284"/>
              <w:rPr>
                <w:sz w:val="20"/>
              </w:rPr>
            </w:pPr>
            <w:r>
              <w:rPr>
                <w:spacing w:val="-4"/>
                <w:sz w:val="20"/>
              </w:rPr>
              <w:t>6.22</w:t>
            </w:r>
          </w:p>
        </w:tc>
        <w:tc>
          <w:tcPr>
            <w:tcW w:w="951" w:type="dxa"/>
            <w:tcBorders>
              <w:top w:val="single" w:sz="24" w:space="0" w:color="00E2FF"/>
            </w:tcBorders>
          </w:tcPr>
          <w:p>
            <w:pPr>
              <w:pStyle w:val="TableParagraph"/>
              <w:spacing w:before="144"/>
              <w:ind w:left="283" w:right="285"/>
              <w:rPr>
                <w:sz w:val="20"/>
              </w:rPr>
            </w:pPr>
            <w:r>
              <w:rPr>
                <w:spacing w:val="-4"/>
                <w:sz w:val="20"/>
              </w:rPr>
              <w:t>5.42</w:t>
            </w:r>
          </w:p>
        </w:tc>
        <w:tc>
          <w:tcPr>
            <w:tcW w:w="951" w:type="dxa"/>
            <w:tcBorders>
              <w:top w:val="single" w:sz="24" w:space="0" w:color="00E2FF"/>
            </w:tcBorders>
          </w:tcPr>
          <w:p>
            <w:pPr>
              <w:pStyle w:val="TableParagraph"/>
              <w:spacing w:before="144"/>
              <w:ind w:left="283" w:right="286"/>
              <w:rPr>
                <w:sz w:val="20"/>
              </w:rPr>
            </w:pPr>
            <w:r>
              <w:rPr>
                <w:spacing w:val="-4"/>
                <w:sz w:val="20"/>
              </w:rPr>
              <w:t>5.86</w:t>
            </w:r>
          </w:p>
        </w:tc>
        <w:tc>
          <w:tcPr>
            <w:tcW w:w="951" w:type="dxa"/>
            <w:tcBorders>
              <w:top w:val="single" w:sz="24" w:space="0" w:color="00E2FF"/>
            </w:tcBorders>
          </w:tcPr>
          <w:p>
            <w:pPr>
              <w:pStyle w:val="TableParagraph"/>
              <w:spacing w:before="144"/>
              <w:ind w:left="283" w:right="286"/>
              <w:rPr>
                <w:sz w:val="20"/>
              </w:rPr>
            </w:pPr>
            <w:r>
              <w:rPr>
                <w:spacing w:val="-4"/>
                <w:sz w:val="20"/>
              </w:rPr>
              <w:t>6.04</w:t>
            </w:r>
          </w:p>
        </w:tc>
        <w:tc>
          <w:tcPr>
            <w:tcW w:w="951" w:type="dxa"/>
            <w:tcBorders>
              <w:top w:val="single" w:sz="24" w:space="0" w:color="00E2FF"/>
            </w:tcBorders>
          </w:tcPr>
          <w:p>
            <w:pPr>
              <w:pStyle w:val="TableParagraph"/>
              <w:spacing w:before="144"/>
              <w:ind w:left="293"/>
              <w:jc w:val="left"/>
              <w:rPr>
                <w:sz w:val="20"/>
              </w:rPr>
            </w:pPr>
            <w:r>
              <w:rPr>
                <w:spacing w:val="-4"/>
                <w:sz w:val="20"/>
              </w:rPr>
              <w:t>5.97</w:t>
            </w:r>
          </w:p>
        </w:tc>
        <w:tc>
          <w:tcPr>
            <w:tcW w:w="951" w:type="dxa"/>
            <w:tcBorders>
              <w:top w:val="single" w:sz="24" w:space="0" w:color="00E2FF"/>
            </w:tcBorders>
          </w:tcPr>
          <w:p>
            <w:pPr>
              <w:pStyle w:val="TableParagraph"/>
              <w:spacing w:before="144"/>
              <w:ind w:left="281" w:right="286"/>
              <w:rPr>
                <w:sz w:val="20"/>
              </w:rPr>
            </w:pPr>
            <w:r>
              <w:rPr>
                <w:spacing w:val="-4"/>
                <w:sz w:val="20"/>
              </w:rPr>
              <w:t>5.70</w:t>
            </w:r>
          </w:p>
        </w:tc>
        <w:tc>
          <w:tcPr>
            <w:tcW w:w="955" w:type="dxa"/>
            <w:tcBorders>
              <w:top w:val="single" w:sz="24" w:space="0" w:color="00E2FF"/>
            </w:tcBorders>
          </w:tcPr>
          <w:p>
            <w:pPr>
              <w:pStyle w:val="TableParagraph"/>
              <w:spacing w:before="144"/>
              <w:ind w:right="303"/>
              <w:jc w:val="right"/>
              <w:rPr>
                <w:sz w:val="20"/>
              </w:rPr>
            </w:pPr>
            <w:r>
              <w:rPr>
                <w:spacing w:val="-4"/>
                <w:sz w:val="20"/>
              </w:rPr>
              <w:t>5.78</w:t>
            </w:r>
          </w:p>
        </w:tc>
      </w:tr>
      <w:tr>
        <w:trPr>
          <w:trHeight w:val="403" w:hRule="atLeast"/>
        </w:trPr>
        <w:tc>
          <w:tcPr>
            <w:tcW w:w="986" w:type="dxa"/>
          </w:tcPr>
          <w:p>
            <w:pPr>
              <w:pStyle w:val="TableParagraph"/>
              <w:jc w:val="left"/>
              <w:rPr>
                <w:rFonts w:ascii="Times New Roman"/>
                <w:sz w:val="20"/>
              </w:rPr>
            </w:pPr>
          </w:p>
        </w:tc>
        <w:tc>
          <w:tcPr>
            <w:tcW w:w="1639" w:type="dxa"/>
          </w:tcPr>
          <w:p>
            <w:pPr>
              <w:pStyle w:val="TableParagraph"/>
              <w:spacing w:before="129"/>
              <w:ind w:right="220"/>
              <w:jc w:val="right"/>
              <w:rPr>
                <w:i/>
                <w:sz w:val="20"/>
              </w:rPr>
            </w:pPr>
            <w:r>
              <w:rPr>
                <w:i/>
                <w:spacing w:val="-2"/>
                <w:sz w:val="20"/>
              </w:rPr>
              <w:t>Median</w:t>
            </w:r>
          </w:p>
        </w:tc>
        <w:tc>
          <w:tcPr>
            <w:tcW w:w="876" w:type="dxa"/>
          </w:tcPr>
          <w:p>
            <w:pPr>
              <w:pStyle w:val="TableParagraph"/>
              <w:spacing w:before="129"/>
              <w:ind w:left="212" w:right="285"/>
              <w:rPr>
                <w:sz w:val="20"/>
              </w:rPr>
            </w:pPr>
            <w:r>
              <w:rPr>
                <w:spacing w:val="-4"/>
                <w:sz w:val="20"/>
              </w:rPr>
              <w:t>6.30</w:t>
            </w:r>
          </w:p>
        </w:tc>
        <w:tc>
          <w:tcPr>
            <w:tcW w:w="951" w:type="dxa"/>
          </w:tcPr>
          <w:p>
            <w:pPr>
              <w:pStyle w:val="TableParagraph"/>
              <w:spacing w:before="129"/>
              <w:ind w:right="295"/>
              <w:jc w:val="right"/>
              <w:rPr>
                <w:sz w:val="20"/>
              </w:rPr>
            </w:pPr>
            <w:r>
              <w:rPr>
                <w:spacing w:val="-4"/>
                <w:sz w:val="20"/>
              </w:rPr>
              <w:t>6.00</w:t>
            </w:r>
          </w:p>
        </w:tc>
        <w:tc>
          <w:tcPr>
            <w:tcW w:w="951" w:type="dxa"/>
          </w:tcPr>
          <w:p>
            <w:pPr>
              <w:pStyle w:val="TableParagraph"/>
              <w:spacing w:before="129"/>
              <w:ind w:right="296"/>
              <w:jc w:val="right"/>
              <w:rPr>
                <w:sz w:val="20"/>
              </w:rPr>
            </w:pPr>
            <w:r>
              <w:rPr>
                <w:spacing w:val="-4"/>
                <w:sz w:val="20"/>
              </w:rPr>
              <w:t>6.80</w:t>
            </w:r>
          </w:p>
        </w:tc>
        <w:tc>
          <w:tcPr>
            <w:tcW w:w="951" w:type="dxa"/>
          </w:tcPr>
          <w:p>
            <w:pPr>
              <w:pStyle w:val="TableParagraph"/>
              <w:spacing w:before="129"/>
              <w:ind w:left="296"/>
              <w:jc w:val="left"/>
              <w:rPr>
                <w:sz w:val="20"/>
              </w:rPr>
            </w:pPr>
            <w:r>
              <w:rPr>
                <w:spacing w:val="-4"/>
                <w:sz w:val="20"/>
              </w:rPr>
              <w:t>6.50</w:t>
            </w:r>
          </w:p>
        </w:tc>
        <w:tc>
          <w:tcPr>
            <w:tcW w:w="951" w:type="dxa"/>
          </w:tcPr>
          <w:p>
            <w:pPr>
              <w:pStyle w:val="TableParagraph"/>
              <w:spacing w:before="129"/>
              <w:ind w:left="283" w:right="283"/>
              <w:rPr>
                <w:sz w:val="20"/>
              </w:rPr>
            </w:pPr>
            <w:r>
              <w:rPr>
                <w:spacing w:val="-4"/>
                <w:sz w:val="20"/>
              </w:rPr>
              <w:t>6.50</w:t>
            </w:r>
          </w:p>
        </w:tc>
        <w:tc>
          <w:tcPr>
            <w:tcW w:w="951" w:type="dxa"/>
          </w:tcPr>
          <w:p>
            <w:pPr>
              <w:pStyle w:val="TableParagraph"/>
              <w:spacing w:before="129"/>
              <w:ind w:left="283" w:right="284"/>
              <w:rPr>
                <w:sz w:val="20"/>
              </w:rPr>
            </w:pPr>
            <w:r>
              <w:rPr>
                <w:spacing w:val="-4"/>
                <w:sz w:val="20"/>
              </w:rPr>
              <w:t>6.80</w:t>
            </w:r>
          </w:p>
        </w:tc>
        <w:tc>
          <w:tcPr>
            <w:tcW w:w="951" w:type="dxa"/>
          </w:tcPr>
          <w:p>
            <w:pPr>
              <w:pStyle w:val="TableParagraph"/>
              <w:spacing w:before="129"/>
              <w:ind w:left="283" w:right="285"/>
              <w:rPr>
                <w:sz w:val="20"/>
              </w:rPr>
            </w:pPr>
            <w:r>
              <w:rPr>
                <w:spacing w:val="-4"/>
                <w:sz w:val="20"/>
              </w:rPr>
              <w:t>5.50</w:t>
            </w:r>
          </w:p>
        </w:tc>
        <w:tc>
          <w:tcPr>
            <w:tcW w:w="951" w:type="dxa"/>
          </w:tcPr>
          <w:p>
            <w:pPr>
              <w:pStyle w:val="TableParagraph"/>
              <w:spacing w:before="129"/>
              <w:ind w:left="283" w:right="286"/>
              <w:rPr>
                <w:sz w:val="20"/>
              </w:rPr>
            </w:pPr>
            <w:r>
              <w:rPr>
                <w:spacing w:val="-4"/>
                <w:sz w:val="20"/>
              </w:rPr>
              <w:t>5.80</w:t>
            </w:r>
          </w:p>
        </w:tc>
        <w:tc>
          <w:tcPr>
            <w:tcW w:w="951" w:type="dxa"/>
          </w:tcPr>
          <w:p>
            <w:pPr>
              <w:pStyle w:val="TableParagraph"/>
              <w:spacing w:before="129"/>
              <w:ind w:left="283" w:right="286"/>
              <w:rPr>
                <w:sz w:val="20"/>
              </w:rPr>
            </w:pPr>
            <w:r>
              <w:rPr>
                <w:spacing w:val="-4"/>
                <w:sz w:val="20"/>
              </w:rPr>
              <w:t>6.30</w:t>
            </w:r>
          </w:p>
        </w:tc>
        <w:tc>
          <w:tcPr>
            <w:tcW w:w="951" w:type="dxa"/>
          </w:tcPr>
          <w:p>
            <w:pPr>
              <w:pStyle w:val="TableParagraph"/>
              <w:spacing w:before="129"/>
              <w:ind w:left="293"/>
              <w:jc w:val="left"/>
              <w:rPr>
                <w:sz w:val="20"/>
              </w:rPr>
            </w:pPr>
            <w:r>
              <w:rPr>
                <w:spacing w:val="-4"/>
                <w:sz w:val="20"/>
              </w:rPr>
              <w:t>6.50</w:t>
            </w:r>
          </w:p>
        </w:tc>
        <w:tc>
          <w:tcPr>
            <w:tcW w:w="951" w:type="dxa"/>
          </w:tcPr>
          <w:p>
            <w:pPr>
              <w:pStyle w:val="TableParagraph"/>
              <w:spacing w:before="129"/>
              <w:ind w:left="281" w:right="286"/>
              <w:rPr>
                <w:sz w:val="20"/>
              </w:rPr>
            </w:pPr>
            <w:r>
              <w:rPr>
                <w:spacing w:val="-4"/>
                <w:sz w:val="20"/>
              </w:rPr>
              <w:t>5.80</w:t>
            </w:r>
          </w:p>
        </w:tc>
        <w:tc>
          <w:tcPr>
            <w:tcW w:w="955" w:type="dxa"/>
          </w:tcPr>
          <w:p>
            <w:pPr>
              <w:pStyle w:val="TableParagraph"/>
              <w:spacing w:before="129"/>
              <w:ind w:right="303"/>
              <w:jc w:val="right"/>
              <w:rPr>
                <w:sz w:val="20"/>
              </w:rPr>
            </w:pPr>
            <w:r>
              <w:rPr>
                <w:spacing w:val="-4"/>
                <w:sz w:val="20"/>
              </w:rPr>
              <w:t>5.80</w:t>
            </w:r>
          </w:p>
        </w:tc>
      </w:tr>
      <w:tr>
        <w:trPr>
          <w:trHeight w:val="268" w:hRule="atLeast"/>
        </w:trPr>
        <w:tc>
          <w:tcPr>
            <w:tcW w:w="986" w:type="dxa"/>
          </w:tcPr>
          <w:p>
            <w:pPr>
              <w:pStyle w:val="TableParagraph"/>
              <w:spacing w:line="239" w:lineRule="exact"/>
              <w:ind w:left="138" w:right="131"/>
              <w:rPr>
                <w:b/>
                <w:sz w:val="20"/>
              </w:rPr>
            </w:pPr>
            <w:r>
              <w:rPr>
                <w:b/>
                <w:spacing w:val="-4"/>
                <w:sz w:val="20"/>
              </w:rPr>
              <w:t>Male</w:t>
            </w:r>
          </w:p>
        </w:tc>
        <w:tc>
          <w:tcPr>
            <w:tcW w:w="1639" w:type="dxa"/>
          </w:tcPr>
          <w:p>
            <w:pPr>
              <w:pStyle w:val="TableParagraph"/>
              <w:spacing w:line="239" w:lineRule="exact"/>
              <w:ind w:left="180"/>
              <w:jc w:val="left"/>
              <w:rPr>
                <w:sz w:val="20"/>
              </w:rPr>
            </w:pPr>
            <w:r>
              <w:rPr>
                <w:spacing w:val="-5"/>
                <w:sz w:val="20"/>
              </w:rPr>
              <w:t>145</w:t>
            </w:r>
          </w:p>
        </w:tc>
        <w:tc>
          <w:tcPr>
            <w:tcW w:w="876"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5" w:type="dxa"/>
          </w:tcPr>
          <w:p>
            <w:pPr>
              <w:pStyle w:val="TableParagraph"/>
              <w:jc w:val="left"/>
              <w:rPr>
                <w:rFonts w:ascii="Times New Roman"/>
                <w:sz w:val="18"/>
              </w:rPr>
            </w:pPr>
          </w:p>
        </w:tc>
      </w:tr>
      <w:tr>
        <w:trPr>
          <w:trHeight w:val="405" w:hRule="atLeast"/>
        </w:trPr>
        <w:tc>
          <w:tcPr>
            <w:tcW w:w="986" w:type="dxa"/>
          </w:tcPr>
          <w:p>
            <w:pPr>
              <w:pStyle w:val="TableParagraph"/>
              <w:jc w:val="left"/>
              <w:rPr>
                <w:rFonts w:ascii="Times New Roman"/>
                <w:sz w:val="20"/>
              </w:rPr>
            </w:pPr>
          </w:p>
        </w:tc>
        <w:tc>
          <w:tcPr>
            <w:tcW w:w="1639" w:type="dxa"/>
          </w:tcPr>
          <w:p>
            <w:pPr>
              <w:pStyle w:val="TableParagraph"/>
              <w:spacing w:line="239" w:lineRule="exact"/>
              <w:ind w:left="1001"/>
              <w:jc w:val="left"/>
              <w:rPr>
                <w:i/>
                <w:sz w:val="20"/>
              </w:rPr>
            </w:pPr>
            <w:r>
              <w:rPr>
                <w:i/>
                <w:spacing w:val="-5"/>
                <w:sz w:val="20"/>
              </w:rPr>
              <w:t>SD</w:t>
            </w:r>
          </w:p>
        </w:tc>
        <w:tc>
          <w:tcPr>
            <w:tcW w:w="876" w:type="dxa"/>
          </w:tcPr>
          <w:p>
            <w:pPr>
              <w:pStyle w:val="TableParagraph"/>
              <w:spacing w:line="239" w:lineRule="exact"/>
              <w:ind w:left="212" w:right="285"/>
              <w:rPr>
                <w:sz w:val="20"/>
              </w:rPr>
            </w:pPr>
            <w:r>
              <w:rPr>
                <w:spacing w:val="-4"/>
                <w:sz w:val="20"/>
              </w:rPr>
              <w:t>2.13</w:t>
            </w:r>
          </w:p>
        </w:tc>
        <w:tc>
          <w:tcPr>
            <w:tcW w:w="951" w:type="dxa"/>
          </w:tcPr>
          <w:p>
            <w:pPr>
              <w:pStyle w:val="TableParagraph"/>
              <w:spacing w:line="239" w:lineRule="exact"/>
              <w:ind w:right="295"/>
              <w:jc w:val="right"/>
              <w:rPr>
                <w:sz w:val="20"/>
              </w:rPr>
            </w:pPr>
            <w:r>
              <w:rPr>
                <w:spacing w:val="-4"/>
                <w:sz w:val="20"/>
              </w:rPr>
              <w:t>2.05</w:t>
            </w:r>
          </w:p>
        </w:tc>
        <w:tc>
          <w:tcPr>
            <w:tcW w:w="951" w:type="dxa"/>
          </w:tcPr>
          <w:p>
            <w:pPr>
              <w:pStyle w:val="TableParagraph"/>
              <w:spacing w:line="239" w:lineRule="exact"/>
              <w:ind w:right="296"/>
              <w:jc w:val="right"/>
              <w:rPr>
                <w:sz w:val="20"/>
              </w:rPr>
            </w:pPr>
            <w:r>
              <w:rPr>
                <w:spacing w:val="-4"/>
                <w:sz w:val="20"/>
              </w:rPr>
              <w:t>2.32</w:t>
            </w:r>
          </w:p>
        </w:tc>
        <w:tc>
          <w:tcPr>
            <w:tcW w:w="951" w:type="dxa"/>
          </w:tcPr>
          <w:p>
            <w:pPr>
              <w:pStyle w:val="TableParagraph"/>
              <w:spacing w:line="239" w:lineRule="exact"/>
              <w:ind w:left="296"/>
              <w:jc w:val="left"/>
              <w:rPr>
                <w:sz w:val="20"/>
              </w:rPr>
            </w:pPr>
            <w:r>
              <w:rPr>
                <w:spacing w:val="-4"/>
                <w:sz w:val="20"/>
              </w:rPr>
              <w:t>2.30</w:t>
            </w:r>
          </w:p>
        </w:tc>
        <w:tc>
          <w:tcPr>
            <w:tcW w:w="951" w:type="dxa"/>
          </w:tcPr>
          <w:p>
            <w:pPr>
              <w:pStyle w:val="TableParagraph"/>
              <w:spacing w:line="239" w:lineRule="exact"/>
              <w:ind w:left="283" w:right="283"/>
              <w:rPr>
                <w:sz w:val="20"/>
              </w:rPr>
            </w:pPr>
            <w:r>
              <w:rPr>
                <w:spacing w:val="-4"/>
                <w:sz w:val="20"/>
              </w:rPr>
              <w:t>2.44</w:t>
            </w:r>
          </w:p>
        </w:tc>
        <w:tc>
          <w:tcPr>
            <w:tcW w:w="951" w:type="dxa"/>
          </w:tcPr>
          <w:p>
            <w:pPr>
              <w:pStyle w:val="TableParagraph"/>
              <w:spacing w:line="239" w:lineRule="exact"/>
              <w:ind w:left="283" w:right="284"/>
              <w:rPr>
                <w:sz w:val="20"/>
              </w:rPr>
            </w:pPr>
            <w:r>
              <w:rPr>
                <w:spacing w:val="-4"/>
                <w:sz w:val="20"/>
              </w:rPr>
              <w:t>2.26</w:t>
            </w:r>
          </w:p>
        </w:tc>
        <w:tc>
          <w:tcPr>
            <w:tcW w:w="951" w:type="dxa"/>
          </w:tcPr>
          <w:p>
            <w:pPr>
              <w:pStyle w:val="TableParagraph"/>
              <w:spacing w:line="239" w:lineRule="exact"/>
              <w:ind w:left="283" w:right="285"/>
              <w:rPr>
                <w:sz w:val="20"/>
              </w:rPr>
            </w:pPr>
            <w:r>
              <w:rPr>
                <w:spacing w:val="-4"/>
                <w:sz w:val="20"/>
              </w:rPr>
              <w:t>2.07</w:t>
            </w:r>
          </w:p>
        </w:tc>
        <w:tc>
          <w:tcPr>
            <w:tcW w:w="951" w:type="dxa"/>
          </w:tcPr>
          <w:p>
            <w:pPr>
              <w:pStyle w:val="TableParagraph"/>
              <w:spacing w:line="239" w:lineRule="exact"/>
              <w:ind w:left="283" w:right="286"/>
              <w:rPr>
                <w:sz w:val="20"/>
              </w:rPr>
            </w:pPr>
            <w:r>
              <w:rPr>
                <w:spacing w:val="-4"/>
                <w:sz w:val="20"/>
              </w:rPr>
              <w:t>2.20</w:t>
            </w:r>
          </w:p>
        </w:tc>
        <w:tc>
          <w:tcPr>
            <w:tcW w:w="951" w:type="dxa"/>
          </w:tcPr>
          <w:p>
            <w:pPr>
              <w:pStyle w:val="TableParagraph"/>
              <w:spacing w:line="239" w:lineRule="exact"/>
              <w:ind w:left="283" w:right="286"/>
              <w:rPr>
                <w:sz w:val="20"/>
              </w:rPr>
            </w:pPr>
            <w:r>
              <w:rPr>
                <w:spacing w:val="-4"/>
                <w:sz w:val="20"/>
              </w:rPr>
              <w:t>1.93</w:t>
            </w:r>
          </w:p>
        </w:tc>
        <w:tc>
          <w:tcPr>
            <w:tcW w:w="951" w:type="dxa"/>
          </w:tcPr>
          <w:p>
            <w:pPr>
              <w:pStyle w:val="TableParagraph"/>
              <w:spacing w:line="239" w:lineRule="exact"/>
              <w:ind w:left="293"/>
              <w:jc w:val="left"/>
              <w:rPr>
                <w:sz w:val="20"/>
              </w:rPr>
            </w:pPr>
            <w:r>
              <w:rPr>
                <w:spacing w:val="-4"/>
                <w:sz w:val="20"/>
              </w:rPr>
              <w:t>2.18</w:t>
            </w:r>
          </w:p>
        </w:tc>
        <w:tc>
          <w:tcPr>
            <w:tcW w:w="951" w:type="dxa"/>
          </w:tcPr>
          <w:p>
            <w:pPr>
              <w:pStyle w:val="TableParagraph"/>
              <w:spacing w:line="239" w:lineRule="exact"/>
              <w:ind w:left="281" w:right="286"/>
              <w:rPr>
                <w:sz w:val="20"/>
              </w:rPr>
            </w:pPr>
            <w:r>
              <w:rPr>
                <w:spacing w:val="-4"/>
                <w:sz w:val="20"/>
              </w:rPr>
              <w:t>1.97</w:t>
            </w:r>
          </w:p>
        </w:tc>
        <w:tc>
          <w:tcPr>
            <w:tcW w:w="955" w:type="dxa"/>
          </w:tcPr>
          <w:p>
            <w:pPr>
              <w:pStyle w:val="TableParagraph"/>
              <w:spacing w:line="239" w:lineRule="exact"/>
              <w:ind w:right="303"/>
              <w:jc w:val="right"/>
              <w:rPr>
                <w:sz w:val="20"/>
              </w:rPr>
            </w:pPr>
            <w:r>
              <w:rPr>
                <w:spacing w:val="-4"/>
                <w:sz w:val="20"/>
              </w:rPr>
              <w:t>1.93</w:t>
            </w:r>
          </w:p>
        </w:tc>
      </w:tr>
      <w:tr>
        <w:trPr>
          <w:trHeight w:val="522" w:hRule="atLeast"/>
        </w:trPr>
        <w:tc>
          <w:tcPr>
            <w:tcW w:w="986" w:type="dxa"/>
            <w:tcBorders>
              <w:bottom w:val="single" w:sz="12" w:space="0" w:color="00E2FF"/>
            </w:tcBorders>
          </w:tcPr>
          <w:p>
            <w:pPr>
              <w:pStyle w:val="TableParagraph"/>
              <w:jc w:val="left"/>
              <w:rPr>
                <w:rFonts w:ascii="Times New Roman"/>
                <w:sz w:val="20"/>
              </w:rPr>
            </w:pPr>
          </w:p>
        </w:tc>
        <w:tc>
          <w:tcPr>
            <w:tcW w:w="1639" w:type="dxa"/>
            <w:tcBorders>
              <w:bottom w:val="single" w:sz="12" w:space="0" w:color="00E2FF"/>
            </w:tcBorders>
          </w:tcPr>
          <w:p>
            <w:pPr>
              <w:pStyle w:val="TableParagraph"/>
              <w:spacing w:before="131"/>
              <w:ind w:left="924"/>
              <w:jc w:val="left"/>
              <w:rPr>
                <w:i/>
                <w:sz w:val="20"/>
              </w:rPr>
            </w:pPr>
            <w:r>
              <w:rPr>
                <w:i/>
                <w:spacing w:val="-5"/>
                <w:sz w:val="20"/>
              </w:rPr>
              <w:t>SEM</w:t>
            </w:r>
          </w:p>
        </w:tc>
        <w:tc>
          <w:tcPr>
            <w:tcW w:w="876" w:type="dxa"/>
            <w:tcBorders>
              <w:bottom w:val="single" w:sz="12" w:space="0" w:color="00E2FF"/>
            </w:tcBorders>
          </w:tcPr>
          <w:p>
            <w:pPr>
              <w:pStyle w:val="TableParagraph"/>
              <w:spacing w:before="131"/>
              <w:ind w:left="212" w:right="285"/>
              <w:rPr>
                <w:sz w:val="20"/>
              </w:rPr>
            </w:pPr>
            <w:r>
              <w:rPr>
                <w:spacing w:val="-4"/>
                <w:sz w:val="20"/>
              </w:rPr>
              <w:t>0.18</w:t>
            </w:r>
          </w:p>
        </w:tc>
        <w:tc>
          <w:tcPr>
            <w:tcW w:w="951" w:type="dxa"/>
            <w:tcBorders>
              <w:bottom w:val="single" w:sz="12" w:space="0" w:color="00E2FF"/>
            </w:tcBorders>
          </w:tcPr>
          <w:p>
            <w:pPr>
              <w:pStyle w:val="TableParagraph"/>
              <w:spacing w:before="131"/>
              <w:ind w:right="295"/>
              <w:jc w:val="right"/>
              <w:rPr>
                <w:sz w:val="20"/>
              </w:rPr>
            </w:pPr>
            <w:r>
              <w:rPr>
                <w:spacing w:val="-4"/>
                <w:sz w:val="20"/>
              </w:rPr>
              <w:t>0.17</w:t>
            </w:r>
          </w:p>
        </w:tc>
        <w:tc>
          <w:tcPr>
            <w:tcW w:w="951" w:type="dxa"/>
            <w:tcBorders>
              <w:bottom w:val="single" w:sz="12" w:space="0" w:color="00E2FF"/>
            </w:tcBorders>
          </w:tcPr>
          <w:p>
            <w:pPr>
              <w:pStyle w:val="TableParagraph"/>
              <w:spacing w:before="131"/>
              <w:ind w:right="296"/>
              <w:jc w:val="right"/>
              <w:rPr>
                <w:sz w:val="20"/>
              </w:rPr>
            </w:pPr>
            <w:r>
              <w:rPr>
                <w:spacing w:val="-4"/>
                <w:sz w:val="20"/>
              </w:rPr>
              <w:t>0.19</w:t>
            </w:r>
          </w:p>
        </w:tc>
        <w:tc>
          <w:tcPr>
            <w:tcW w:w="951" w:type="dxa"/>
            <w:tcBorders>
              <w:bottom w:val="single" w:sz="12" w:space="0" w:color="00E2FF"/>
            </w:tcBorders>
          </w:tcPr>
          <w:p>
            <w:pPr>
              <w:pStyle w:val="TableParagraph"/>
              <w:spacing w:before="131"/>
              <w:ind w:left="296"/>
              <w:jc w:val="left"/>
              <w:rPr>
                <w:sz w:val="20"/>
              </w:rPr>
            </w:pPr>
            <w:r>
              <w:rPr>
                <w:spacing w:val="-4"/>
                <w:sz w:val="20"/>
              </w:rPr>
              <w:t>0.19</w:t>
            </w:r>
          </w:p>
        </w:tc>
        <w:tc>
          <w:tcPr>
            <w:tcW w:w="951" w:type="dxa"/>
            <w:tcBorders>
              <w:bottom w:val="single" w:sz="12" w:space="0" w:color="00E2FF"/>
            </w:tcBorders>
          </w:tcPr>
          <w:p>
            <w:pPr>
              <w:pStyle w:val="TableParagraph"/>
              <w:spacing w:before="131"/>
              <w:ind w:left="283" w:right="283"/>
              <w:rPr>
                <w:sz w:val="20"/>
              </w:rPr>
            </w:pPr>
            <w:r>
              <w:rPr>
                <w:spacing w:val="-4"/>
                <w:sz w:val="20"/>
              </w:rPr>
              <w:t>0.20</w:t>
            </w:r>
          </w:p>
        </w:tc>
        <w:tc>
          <w:tcPr>
            <w:tcW w:w="951" w:type="dxa"/>
            <w:tcBorders>
              <w:bottom w:val="single" w:sz="12" w:space="0" w:color="00E2FF"/>
            </w:tcBorders>
          </w:tcPr>
          <w:p>
            <w:pPr>
              <w:pStyle w:val="TableParagraph"/>
              <w:spacing w:before="131"/>
              <w:ind w:left="283" w:right="284"/>
              <w:rPr>
                <w:sz w:val="20"/>
              </w:rPr>
            </w:pPr>
            <w:r>
              <w:rPr>
                <w:spacing w:val="-4"/>
                <w:sz w:val="20"/>
              </w:rPr>
              <w:t>0.19</w:t>
            </w:r>
          </w:p>
        </w:tc>
        <w:tc>
          <w:tcPr>
            <w:tcW w:w="951" w:type="dxa"/>
            <w:tcBorders>
              <w:bottom w:val="single" w:sz="12" w:space="0" w:color="00E2FF"/>
            </w:tcBorders>
          </w:tcPr>
          <w:p>
            <w:pPr>
              <w:pStyle w:val="TableParagraph"/>
              <w:spacing w:before="131"/>
              <w:ind w:left="283" w:right="285"/>
              <w:rPr>
                <w:sz w:val="20"/>
              </w:rPr>
            </w:pPr>
            <w:r>
              <w:rPr>
                <w:spacing w:val="-4"/>
                <w:sz w:val="20"/>
              </w:rPr>
              <w:t>0.17</w:t>
            </w:r>
          </w:p>
        </w:tc>
        <w:tc>
          <w:tcPr>
            <w:tcW w:w="951" w:type="dxa"/>
            <w:tcBorders>
              <w:bottom w:val="single" w:sz="12" w:space="0" w:color="00E2FF"/>
            </w:tcBorders>
          </w:tcPr>
          <w:p>
            <w:pPr>
              <w:pStyle w:val="TableParagraph"/>
              <w:spacing w:before="131"/>
              <w:ind w:left="283" w:right="286"/>
              <w:rPr>
                <w:sz w:val="20"/>
              </w:rPr>
            </w:pPr>
            <w:r>
              <w:rPr>
                <w:spacing w:val="-4"/>
                <w:sz w:val="20"/>
              </w:rPr>
              <w:t>0.18</w:t>
            </w:r>
          </w:p>
        </w:tc>
        <w:tc>
          <w:tcPr>
            <w:tcW w:w="951" w:type="dxa"/>
            <w:tcBorders>
              <w:bottom w:val="single" w:sz="12" w:space="0" w:color="00E2FF"/>
            </w:tcBorders>
          </w:tcPr>
          <w:p>
            <w:pPr>
              <w:pStyle w:val="TableParagraph"/>
              <w:spacing w:before="131"/>
              <w:ind w:left="283" w:right="286"/>
              <w:rPr>
                <w:sz w:val="20"/>
              </w:rPr>
            </w:pPr>
            <w:r>
              <w:rPr>
                <w:spacing w:val="-4"/>
                <w:sz w:val="20"/>
              </w:rPr>
              <w:t>0.16</w:t>
            </w:r>
          </w:p>
        </w:tc>
        <w:tc>
          <w:tcPr>
            <w:tcW w:w="951" w:type="dxa"/>
            <w:tcBorders>
              <w:bottom w:val="single" w:sz="12" w:space="0" w:color="00E2FF"/>
            </w:tcBorders>
          </w:tcPr>
          <w:p>
            <w:pPr>
              <w:pStyle w:val="TableParagraph"/>
              <w:spacing w:before="131"/>
              <w:ind w:left="293"/>
              <w:jc w:val="left"/>
              <w:rPr>
                <w:sz w:val="20"/>
              </w:rPr>
            </w:pPr>
            <w:r>
              <w:rPr>
                <w:spacing w:val="-4"/>
                <w:sz w:val="20"/>
              </w:rPr>
              <w:t>0.18</w:t>
            </w:r>
          </w:p>
        </w:tc>
        <w:tc>
          <w:tcPr>
            <w:tcW w:w="951" w:type="dxa"/>
            <w:tcBorders>
              <w:bottom w:val="single" w:sz="12" w:space="0" w:color="00E2FF"/>
            </w:tcBorders>
          </w:tcPr>
          <w:p>
            <w:pPr>
              <w:pStyle w:val="TableParagraph"/>
              <w:spacing w:before="131"/>
              <w:ind w:left="281" w:right="286"/>
              <w:rPr>
                <w:sz w:val="20"/>
              </w:rPr>
            </w:pPr>
            <w:r>
              <w:rPr>
                <w:spacing w:val="-4"/>
                <w:sz w:val="20"/>
              </w:rPr>
              <w:t>0.16</w:t>
            </w:r>
          </w:p>
        </w:tc>
        <w:tc>
          <w:tcPr>
            <w:tcW w:w="955" w:type="dxa"/>
            <w:tcBorders>
              <w:bottom w:val="single" w:sz="12" w:space="0" w:color="00E2FF"/>
            </w:tcBorders>
          </w:tcPr>
          <w:p>
            <w:pPr>
              <w:pStyle w:val="TableParagraph"/>
              <w:spacing w:before="131"/>
              <w:ind w:right="303"/>
              <w:jc w:val="right"/>
              <w:rPr>
                <w:sz w:val="20"/>
              </w:rPr>
            </w:pPr>
            <w:r>
              <w:rPr>
                <w:spacing w:val="-4"/>
                <w:sz w:val="20"/>
              </w:rPr>
              <w:t>0.16</w:t>
            </w:r>
          </w:p>
        </w:tc>
      </w:tr>
      <w:tr>
        <w:trPr>
          <w:trHeight w:val="556" w:hRule="atLeast"/>
        </w:trPr>
        <w:tc>
          <w:tcPr>
            <w:tcW w:w="986" w:type="dxa"/>
            <w:tcBorders>
              <w:top w:val="single" w:sz="12" w:space="0" w:color="00E2FF"/>
            </w:tcBorders>
          </w:tcPr>
          <w:p>
            <w:pPr>
              <w:pStyle w:val="TableParagraph"/>
              <w:jc w:val="left"/>
              <w:rPr>
                <w:rFonts w:ascii="Times New Roman"/>
                <w:sz w:val="20"/>
              </w:rPr>
            </w:pPr>
          </w:p>
        </w:tc>
        <w:tc>
          <w:tcPr>
            <w:tcW w:w="1639" w:type="dxa"/>
            <w:tcBorders>
              <w:top w:val="single" w:sz="12" w:space="0" w:color="00E2FF"/>
            </w:tcBorders>
          </w:tcPr>
          <w:p>
            <w:pPr>
              <w:pStyle w:val="TableParagraph"/>
              <w:spacing w:before="145"/>
              <w:ind w:right="291"/>
              <w:jc w:val="right"/>
              <w:rPr>
                <w:i/>
                <w:sz w:val="20"/>
              </w:rPr>
            </w:pPr>
            <w:r>
              <w:rPr>
                <w:i/>
                <w:spacing w:val="-4"/>
                <w:sz w:val="20"/>
              </w:rPr>
              <w:t>Mean</w:t>
            </w:r>
          </w:p>
        </w:tc>
        <w:tc>
          <w:tcPr>
            <w:tcW w:w="876" w:type="dxa"/>
            <w:tcBorders>
              <w:top w:val="single" w:sz="12" w:space="0" w:color="00E2FF"/>
            </w:tcBorders>
          </w:tcPr>
          <w:p>
            <w:pPr>
              <w:pStyle w:val="TableParagraph"/>
              <w:spacing w:before="145"/>
              <w:ind w:left="212" w:right="285"/>
              <w:rPr>
                <w:sz w:val="20"/>
              </w:rPr>
            </w:pPr>
            <w:r>
              <w:rPr>
                <w:spacing w:val="-4"/>
                <w:sz w:val="20"/>
              </w:rPr>
              <w:t>6.38</w:t>
            </w:r>
          </w:p>
        </w:tc>
        <w:tc>
          <w:tcPr>
            <w:tcW w:w="951" w:type="dxa"/>
            <w:tcBorders>
              <w:top w:val="single" w:sz="12" w:space="0" w:color="00E2FF"/>
            </w:tcBorders>
          </w:tcPr>
          <w:p>
            <w:pPr>
              <w:pStyle w:val="TableParagraph"/>
              <w:spacing w:before="145"/>
              <w:ind w:right="295"/>
              <w:jc w:val="right"/>
              <w:rPr>
                <w:sz w:val="20"/>
              </w:rPr>
            </w:pPr>
            <w:r>
              <w:rPr>
                <w:spacing w:val="-4"/>
                <w:sz w:val="20"/>
              </w:rPr>
              <w:t>6.35</w:t>
            </w:r>
          </w:p>
        </w:tc>
        <w:tc>
          <w:tcPr>
            <w:tcW w:w="951" w:type="dxa"/>
            <w:tcBorders>
              <w:top w:val="single" w:sz="12" w:space="0" w:color="00E2FF"/>
            </w:tcBorders>
          </w:tcPr>
          <w:p>
            <w:pPr>
              <w:pStyle w:val="TableParagraph"/>
              <w:spacing w:before="145"/>
              <w:ind w:right="296"/>
              <w:jc w:val="right"/>
              <w:rPr>
                <w:sz w:val="20"/>
              </w:rPr>
            </w:pPr>
            <w:r>
              <w:rPr>
                <w:spacing w:val="-4"/>
                <w:sz w:val="20"/>
              </w:rPr>
              <w:t>7.18</w:t>
            </w:r>
          </w:p>
        </w:tc>
        <w:tc>
          <w:tcPr>
            <w:tcW w:w="951" w:type="dxa"/>
            <w:tcBorders>
              <w:top w:val="single" w:sz="12" w:space="0" w:color="00E2FF"/>
            </w:tcBorders>
          </w:tcPr>
          <w:p>
            <w:pPr>
              <w:pStyle w:val="TableParagraph"/>
              <w:spacing w:before="145"/>
              <w:ind w:left="296"/>
              <w:jc w:val="left"/>
              <w:rPr>
                <w:sz w:val="20"/>
              </w:rPr>
            </w:pPr>
            <w:r>
              <w:rPr>
                <w:spacing w:val="-4"/>
                <w:sz w:val="20"/>
              </w:rPr>
              <w:t>6.89</w:t>
            </w:r>
          </w:p>
        </w:tc>
        <w:tc>
          <w:tcPr>
            <w:tcW w:w="951" w:type="dxa"/>
            <w:tcBorders>
              <w:top w:val="single" w:sz="12" w:space="0" w:color="00E2FF"/>
            </w:tcBorders>
          </w:tcPr>
          <w:p>
            <w:pPr>
              <w:pStyle w:val="TableParagraph"/>
              <w:spacing w:before="145"/>
              <w:ind w:left="283" w:right="283"/>
              <w:rPr>
                <w:sz w:val="20"/>
              </w:rPr>
            </w:pPr>
            <w:r>
              <w:rPr>
                <w:spacing w:val="-4"/>
                <w:sz w:val="20"/>
              </w:rPr>
              <w:t>7.04</w:t>
            </w:r>
          </w:p>
        </w:tc>
        <w:tc>
          <w:tcPr>
            <w:tcW w:w="951" w:type="dxa"/>
            <w:tcBorders>
              <w:top w:val="single" w:sz="12" w:space="0" w:color="00E2FF"/>
            </w:tcBorders>
          </w:tcPr>
          <w:p>
            <w:pPr>
              <w:pStyle w:val="TableParagraph"/>
              <w:spacing w:before="145"/>
              <w:ind w:left="283" w:right="284"/>
              <w:rPr>
                <w:sz w:val="20"/>
              </w:rPr>
            </w:pPr>
            <w:r>
              <w:rPr>
                <w:spacing w:val="-4"/>
                <w:sz w:val="20"/>
              </w:rPr>
              <w:t>7.16</w:t>
            </w:r>
          </w:p>
        </w:tc>
        <w:tc>
          <w:tcPr>
            <w:tcW w:w="951" w:type="dxa"/>
            <w:tcBorders>
              <w:top w:val="single" w:sz="12" w:space="0" w:color="00E2FF"/>
            </w:tcBorders>
          </w:tcPr>
          <w:p>
            <w:pPr>
              <w:pStyle w:val="TableParagraph"/>
              <w:spacing w:before="145"/>
              <w:ind w:left="283" w:right="285"/>
              <w:rPr>
                <w:sz w:val="20"/>
              </w:rPr>
            </w:pPr>
            <w:r>
              <w:rPr>
                <w:spacing w:val="-4"/>
                <w:sz w:val="20"/>
              </w:rPr>
              <w:t>6.30</w:t>
            </w:r>
          </w:p>
        </w:tc>
        <w:tc>
          <w:tcPr>
            <w:tcW w:w="951" w:type="dxa"/>
            <w:tcBorders>
              <w:top w:val="single" w:sz="12" w:space="0" w:color="00E2FF"/>
            </w:tcBorders>
          </w:tcPr>
          <w:p>
            <w:pPr>
              <w:pStyle w:val="TableParagraph"/>
              <w:spacing w:before="145"/>
              <w:ind w:left="283" w:right="286"/>
              <w:rPr>
                <w:sz w:val="20"/>
              </w:rPr>
            </w:pPr>
            <w:r>
              <w:rPr>
                <w:spacing w:val="-4"/>
                <w:sz w:val="20"/>
              </w:rPr>
              <w:t>6.78</w:t>
            </w:r>
          </w:p>
        </w:tc>
        <w:tc>
          <w:tcPr>
            <w:tcW w:w="951" w:type="dxa"/>
            <w:tcBorders>
              <w:top w:val="single" w:sz="12" w:space="0" w:color="00E2FF"/>
            </w:tcBorders>
          </w:tcPr>
          <w:p>
            <w:pPr>
              <w:pStyle w:val="TableParagraph"/>
              <w:spacing w:before="145"/>
              <w:ind w:left="283" w:right="286"/>
              <w:rPr>
                <w:sz w:val="20"/>
              </w:rPr>
            </w:pPr>
            <w:r>
              <w:rPr>
                <w:spacing w:val="-4"/>
                <w:sz w:val="20"/>
              </w:rPr>
              <w:t>6.92</w:t>
            </w:r>
          </w:p>
        </w:tc>
        <w:tc>
          <w:tcPr>
            <w:tcW w:w="951" w:type="dxa"/>
            <w:tcBorders>
              <w:top w:val="single" w:sz="12" w:space="0" w:color="00E2FF"/>
            </w:tcBorders>
          </w:tcPr>
          <w:p>
            <w:pPr>
              <w:pStyle w:val="TableParagraph"/>
              <w:spacing w:before="145"/>
              <w:ind w:left="293"/>
              <w:jc w:val="left"/>
              <w:rPr>
                <w:sz w:val="20"/>
              </w:rPr>
            </w:pPr>
            <w:r>
              <w:rPr>
                <w:spacing w:val="-4"/>
                <w:sz w:val="20"/>
              </w:rPr>
              <w:t>6.94</w:t>
            </w:r>
          </w:p>
        </w:tc>
        <w:tc>
          <w:tcPr>
            <w:tcW w:w="951" w:type="dxa"/>
            <w:tcBorders>
              <w:top w:val="single" w:sz="12" w:space="0" w:color="00E2FF"/>
            </w:tcBorders>
          </w:tcPr>
          <w:p>
            <w:pPr>
              <w:pStyle w:val="TableParagraph"/>
              <w:spacing w:before="145"/>
              <w:ind w:left="281" w:right="286"/>
              <w:rPr>
                <w:sz w:val="20"/>
              </w:rPr>
            </w:pPr>
            <w:r>
              <w:rPr>
                <w:spacing w:val="-4"/>
                <w:sz w:val="20"/>
              </w:rPr>
              <w:t>6.82</w:t>
            </w:r>
          </w:p>
        </w:tc>
        <w:tc>
          <w:tcPr>
            <w:tcW w:w="955" w:type="dxa"/>
            <w:tcBorders>
              <w:top w:val="single" w:sz="12" w:space="0" w:color="00E2FF"/>
            </w:tcBorders>
          </w:tcPr>
          <w:p>
            <w:pPr>
              <w:pStyle w:val="TableParagraph"/>
              <w:spacing w:before="145"/>
              <w:ind w:right="303"/>
              <w:jc w:val="right"/>
              <w:rPr>
                <w:sz w:val="20"/>
              </w:rPr>
            </w:pPr>
            <w:r>
              <w:rPr>
                <w:spacing w:val="-4"/>
                <w:sz w:val="20"/>
              </w:rPr>
              <w:t>6.95</w:t>
            </w:r>
          </w:p>
        </w:tc>
      </w:tr>
      <w:tr>
        <w:trPr>
          <w:trHeight w:val="405" w:hRule="atLeast"/>
        </w:trPr>
        <w:tc>
          <w:tcPr>
            <w:tcW w:w="986" w:type="dxa"/>
          </w:tcPr>
          <w:p>
            <w:pPr>
              <w:pStyle w:val="TableParagraph"/>
              <w:jc w:val="left"/>
              <w:rPr>
                <w:rFonts w:ascii="Times New Roman"/>
                <w:sz w:val="20"/>
              </w:rPr>
            </w:pPr>
          </w:p>
        </w:tc>
        <w:tc>
          <w:tcPr>
            <w:tcW w:w="1639" w:type="dxa"/>
          </w:tcPr>
          <w:p>
            <w:pPr>
              <w:pStyle w:val="TableParagraph"/>
              <w:spacing w:before="131"/>
              <w:ind w:right="220"/>
              <w:jc w:val="right"/>
              <w:rPr>
                <w:i/>
                <w:sz w:val="20"/>
              </w:rPr>
            </w:pPr>
            <w:r>
              <w:rPr>
                <w:i/>
                <w:spacing w:val="-2"/>
                <w:sz w:val="20"/>
              </w:rPr>
              <w:t>Median</w:t>
            </w:r>
          </w:p>
        </w:tc>
        <w:tc>
          <w:tcPr>
            <w:tcW w:w="876" w:type="dxa"/>
          </w:tcPr>
          <w:p>
            <w:pPr>
              <w:pStyle w:val="TableParagraph"/>
              <w:spacing w:before="131"/>
              <w:ind w:left="212" w:right="285"/>
              <w:rPr>
                <w:sz w:val="20"/>
              </w:rPr>
            </w:pPr>
            <w:r>
              <w:rPr>
                <w:spacing w:val="-4"/>
                <w:sz w:val="20"/>
              </w:rPr>
              <w:t>6.50</w:t>
            </w:r>
          </w:p>
        </w:tc>
        <w:tc>
          <w:tcPr>
            <w:tcW w:w="951" w:type="dxa"/>
          </w:tcPr>
          <w:p>
            <w:pPr>
              <w:pStyle w:val="TableParagraph"/>
              <w:spacing w:before="131"/>
              <w:ind w:right="295"/>
              <w:jc w:val="right"/>
              <w:rPr>
                <w:sz w:val="20"/>
              </w:rPr>
            </w:pPr>
            <w:r>
              <w:rPr>
                <w:spacing w:val="-4"/>
                <w:sz w:val="20"/>
              </w:rPr>
              <w:t>6.50</w:t>
            </w:r>
          </w:p>
        </w:tc>
        <w:tc>
          <w:tcPr>
            <w:tcW w:w="951" w:type="dxa"/>
          </w:tcPr>
          <w:p>
            <w:pPr>
              <w:pStyle w:val="TableParagraph"/>
              <w:spacing w:before="131"/>
              <w:ind w:right="296"/>
              <w:jc w:val="right"/>
              <w:rPr>
                <w:sz w:val="20"/>
              </w:rPr>
            </w:pPr>
            <w:r>
              <w:rPr>
                <w:spacing w:val="-4"/>
                <w:sz w:val="20"/>
              </w:rPr>
              <w:t>7.50</w:t>
            </w:r>
          </w:p>
        </w:tc>
        <w:tc>
          <w:tcPr>
            <w:tcW w:w="951" w:type="dxa"/>
          </w:tcPr>
          <w:p>
            <w:pPr>
              <w:pStyle w:val="TableParagraph"/>
              <w:spacing w:before="131"/>
              <w:ind w:left="296"/>
              <w:jc w:val="left"/>
              <w:rPr>
                <w:sz w:val="20"/>
              </w:rPr>
            </w:pPr>
            <w:r>
              <w:rPr>
                <w:spacing w:val="-4"/>
                <w:sz w:val="20"/>
              </w:rPr>
              <w:t>7.00</w:t>
            </w:r>
          </w:p>
        </w:tc>
        <w:tc>
          <w:tcPr>
            <w:tcW w:w="951" w:type="dxa"/>
          </w:tcPr>
          <w:p>
            <w:pPr>
              <w:pStyle w:val="TableParagraph"/>
              <w:spacing w:before="131"/>
              <w:ind w:left="283" w:right="283"/>
              <w:rPr>
                <w:sz w:val="20"/>
              </w:rPr>
            </w:pPr>
            <w:r>
              <w:rPr>
                <w:spacing w:val="-4"/>
                <w:sz w:val="20"/>
              </w:rPr>
              <w:t>7.50</w:t>
            </w:r>
          </w:p>
        </w:tc>
        <w:tc>
          <w:tcPr>
            <w:tcW w:w="951" w:type="dxa"/>
          </w:tcPr>
          <w:p>
            <w:pPr>
              <w:pStyle w:val="TableParagraph"/>
              <w:spacing w:before="131"/>
              <w:ind w:left="283" w:right="284"/>
              <w:rPr>
                <w:sz w:val="20"/>
              </w:rPr>
            </w:pPr>
            <w:r>
              <w:rPr>
                <w:spacing w:val="-4"/>
                <w:sz w:val="20"/>
              </w:rPr>
              <w:t>7.50</w:t>
            </w:r>
          </w:p>
        </w:tc>
        <w:tc>
          <w:tcPr>
            <w:tcW w:w="951" w:type="dxa"/>
          </w:tcPr>
          <w:p>
            <w:pPr>
              <w:pStyle w:val="TableParagraph"/>
              <w:spacing w:before="131"/>
              <w:ind w:left="283" w:right="285"/>
              <w:rPr>
                <w:sz w:val="20"/>
              </w:rPr>
            </w:pPr>
            <w:r>
              <w:rPr>
                <w:spacing w:val="-4"/>
                <w:sz w:val="20"/>
              </w:rPr>
              <w:t>6.50</w:t>
            </w:r>
          </w:p>
        </w:tc>
        <w:tc>
          <w:tcPr>
            <w:tcW w:w="951" w:type="dxa"/>
          </w:tcPr>
          <w:p>
            <w:pPr>
              <w:pStyle w:val="TableParagraph"/>
              <w:spacing w:before="131"/>
              <w:ind w:left="283" w:right="286"/>
              <w:rPr>
                <w:sz w:val="20"/>
              </w:rPr>
            </w:pPr>
            <w:r>
              <w:rPr>
                <w:spacing w:val="-4"/>
                <w:sz w:val="20"/>
              </w:rPr>
              <w:t>7.30</w:t>
            </w:r>
          </w:p>
        </w:tc>
        <w:tc>
          <w:tcPr>
            <w:tcW w:w="951" w:type="dxa"/>
          </w:tcPr>
          <w:p>
            <w:pPr>
              <w:pStyle w:val="TableParagraph"/>
              <w:spacing w:before="131"/>
              <w:ind w:left="283" w:right="286"/>
              <w:rPr>
                <w:sz w:val="20"/>
              </w:rPr>
            </w:pPr>
            <w:r>
              <w:rPr>
                <w:spacing w:val="-4"/>
                <w:sz w:val="20"/>
              </w:rPr>
              <w:t>7.00</w:t>
            </w:r>
          </w:p>
        </w:tc>
        <w:tc>
          <w:tcPr>
            <w:tcW w:w="951" w:type="dxa"/>
          </w:tcPr>
          <w:p>
            <w:pPr>
              <w:pStyle w:val="TableParagraph"/>
              <w:spacing w:before="131"/>
              <w:ind w:left="293"/>
              <w:jc w:val="left"/>
              <w:rPr>
                <w:sz w:val="20"/>
              </w:rPr>
            </w:pPr>
            <w:r>
              <w:rPr>
                <w:spacing w:val="-4"/>
                <w:sz w:val="20"/>
              </w:rPr>
              <w:t>7.30</w:t>
            </w:r>
          </w:p>
        </w:tc>
        <w:tc>
          <w:tcPr>
            <w:tcW w:w="951" w:type="dxa"/>
          </w:tcPr>
          <w:p>
            <w:pPr>
              <w:pStyle w:val="TableParagraph"/>
              <w:spacing w:before="131"/>
              <w:ind w:left="281" w:right="286"/>
              <w:rPr>
                <w:sz w:val="20"/>
              </w:rPr>
            </w:pPr>
            <w:r>
              <w:rPr>
                <w:spacing w:val="-4"/>
                <w:sz w:val="20"/>
              </w:rPr>
              <w:t>7.00</w:t>
            </w:r>
          </w:p>
        </w:tc>
        <w:tc>
          <w:tcPr>
            <w:tcW w:w="955" w:type="dxa"/>
          </w:tcPr>
          <w:p>
            <w:pPr>
              <w:pStyle w:val="TableParagraph"/>
              <w:spacing w:before="131"/>
              <w:ind w:right="303"/>
              <w:jc w:val="right"/>
              <w:rPr>
                <w:sz w:val="20"/>
              </w:rPr>
            </w:pPr>
            <w:r>
              <w:rPr>
                <w:spacing w:val="-4"/>
                <w:sz w:val="20"/>
              </w:rPr>
              <w:t>7.30</w:t>
            </w:r>
          </w:p>
        </w:tc>
      </w:tr>
      <w:tr>
        <w:trPr>
          <w:trHeight w:val="268" w:hRule="atLeast"/>
        </w:trPr>
        <w:tc>
          <w:tcPr>
            <w:tcW w:w="986" w:type="dxa"/>
          </w:tcPr>
          <w:p>
            <w:pPr>
              <w:pStyle w:val="TableParagraph"/>
              <w:spacing w:line="239" w:lineRule="exact"/>
              <w:ind w:left="138" w:right="135"/>
              <w:rPr>
                <w:b/>
                <w:sz w:val="20"/>
              </w:rPr>
            </w:pPr>
            <w:r>
              <w:rPr>
                <w:b/>
                <w:spacing w:val="-2"/>
                <w:sz w:val="20"/>
              </w:rPr>
              <w:t>Female</w:t>
            </w:r>
          </w:p>
        </w:tc>
        <w:tc>
          <w:tcPr>
            <w:tcW w:w="1639" w:type="dxa"/>
          </w:tcPr>
          <w:p>
            <w:pPr>
              <w:pStyle w:val="TableParagraph"/>
              <w:spacing w:line="239" w:lineRule="exact"/>
              <w:ind w:left="180"/>
              <w:jc w:val="left"/>
              <w:rPr>
                <w:sz w:val="20"/>
              </w:rPr>
            </w:pPr>
            <w:r>
              <w:rPr>
                <w:spacing w:val="-5"/>
                <w:sz w:val="20"/>
              </w:rPr>
              <w:t>161</w:t>
            </w:r>
          </w:p>
        </w:tc>
        <w:tc>
          <w:tcPr>
            <w:tcW w:w="876"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1" w:type="dxa"/>
          </w:tcPr>
          <w:p>
            <w:pPr>
              <w:pStyle w:val="TableParagraph"/>
              <w:jc w:val="left"/>
              <w:rPr>
                <w:rFonts w:ascii="Times New Roman"/>
                <w:sz w:val="18"/>
              </w:rPr>
            </w:pPr>
          </w:p>
        </w:tc>
        <w:tc>
          <w:tcPr>
            <w:tcW w:w="955" w:type="dxa"/>
          </w:tcPr>
          <w:p>
            <w:pPr>
              <w:pStyle w:val="TableParagraph"/>
              <w:jc w:val="left"/>
              <w:rPr>
                <w:rFonts w:ascii="Times New Roman"/>
                <w:sz w:val="18"/>
              </w:rPr>
            </w:pPr>
          </w:p>
        </w:tc>
      </w:tr>
      <w:tr>
        <w:trPr>
          <w:trHeight w:val="403" w:hRule="atLeast"/>
        </w:trPr>
        <w:tc>
          <w:tcPr>
            <w:tcW w:w="986" w:type="dxa"/>
          </w:tcPr>
          <w:p>
            <w:pPr>
              <w:pStyle w:val="TableParagraph"/>
              <w:jc w:val="left"/>
              <w:rPr>
                <w:rFonts w:ascii="Times New Roman"/>
                <w:sz w:val="20"/>
              </w:rPr>
            </w:pPr>
          </w:p>
        </w:tc>
        <w:tc>
          <w:tcPr>
            <w:tcW w:w="1639" w:type="dxa"/>
          </w:tcPr>
          <w:p>
            <w:pPr>
              <w:pStyle w:val="TableParagraph"/>
              <w:spacing w:line="239" w:lineRule="exact"/>
              <w:ind w:left="1001"/>
              <w:jc w:val="left"/>
              <w:rPr>
                <w:i/>
                <w:sz w:val="20"/>
              </w:rPr>
            </w:pPr>
            <w:r>
              <w:rPr>
                <w:i/>
                <w:spacing w:val="-5"/>
                <w:sz w:val="20"/>
              </w:rPr>
              <w:t>SD</w:t>
            </w:r>
          </w:p>
        </w:tc>
        <w:tc>
          <w:tcPr>
            <w:tcW w:w="876" w:type="dxa"/>
          </w:tcPr>
          <w:p>
            <w:pPr>
              <w:pStyle w:val="TableParagraph"/>
              <w:spacing w:line="239" w:lineRule="exact"/>
              <w:ind w:left="212" w:right="285"/>
              <w:rPr>
                <w:sz w:val="20"/>
              </w:rPr>
            </w:pPr>
            <w:r>
              <w:rPr>
                <w:spacing w:val="-4"/>
                <w:sz w:val="20"/>
              </w:rPr>
              <w:t>1.91</w:t>
            </w:r>
          </w:p>
        </w:tc>
        <w:tc>
          <w:tcPr>
            <w:tcW w:w="951" w:type="dxa"/>
          </w:tcPr>
          <w:p>
            <w:pPr>
              <w:pStyle w:val="TableParagraph"/>
              <w:spacing w:line="239" w:lineRule="exact"/>
              <w:ind w:right="295"/>
              <w:jc w:val="right"/>
              <w:rPr>
                <w:sz w:val="20"/>
              </w:rPr>
            </w:pPr>
            <w:r>
              <w:rPr>
                <w:spacing w:val="-4"/>
                <w:sz w:val="20"/>
              </w:rPr>
              <w:t>1.85</w:t>
            </w:r>
          </w:p>
        </w:tc>
        <w:tc>
          <w:tcPr>
            <w:tcW w:w="951" w:type="dxa"/>
          </w:tcPr>
          <w:p>
            <w:pPr>
              <w:pStyle w:val="TableParagraph"/>
              <w:spacing w:line="239" w:lineRule="exact"/>
              <w:ind w:right="296"/>
              <w:jc w:val="right"/>
              <w:rPr>
                <w:sz w:val="20"/>
              </w:rPr>
            </w:pPr>
            <w:r>
              <w:rPr>
                <w:spacing w:val="-4"/>
                <w:sz w:val="20"/>
              </w:rPr>
              <w:t>2.01</w:t>
            </w:r>
          </w:p>
        </w:tc>
        <w:tc>
          <w:tcPr>
            <w:tcW w:w="951" w:type="dxa"/>
          </w:tcPr>
          <w:p>
            <w:pPr>
              <w:pStyle w:val="TableParagraph"/>
              <w:spacing w:line="239" w:lineRule="exact"/>
              <w:ind w:left="296"/>
              <w:jc w:val="left"/>
              <w:rPr>
                <w:sz w:val="20"/>
              </w:rPr>
            </w:pPr>
            <w:r>
              <w:rPr>
                <w:spacing w:val="-4"/>
                <w:sz w:val="20"/>
              </w:rPr>
              <w:t>2.06</w:t>
            </w:r>
          </w:p>
        </w:tc>
        <w:tc>
          <w:tcPr>
            <w:tcW w:w="951" w:type="dxa"/>
          </w:tcPr>
          <w:p>
            <w:pPr>
              <w:pStyle w:val="TableParagraph"/>
              <w:spacing w:line="239" w:lineRule="exact"/>
              <w:ind w:left="283" w:right="283"/>
              <w:rPr>
                <w:sz w:val="20"/>
              </w:rPr>
            </w:pPr>
            <w:r>
              <w:rPr>
                <w:spacing w:val="-4"/>
                <w:sz w:val="20"/>
              </w:rPr>
              <w:t>2.03</w:t>
            </w:r>
          </w:p>
        </w:tc>
        <w:tc>
          <w:tcPr>
            <w:tcW w:w="951" w:type="dxa"/>
          </w:tcPr>
          <w:p>
            <w:pPr>
              <w:pStyle w:val="TableParagraph"/>
              <w:spacing w:line="239" w:lineRule="exact"/>
              <w:ind w:left="283" w:right="284"/>
              <w:rPr>
                <w:sz w:val="20"/>
              </w:rPr>
            </w:pPr>
            <w:r>
              <w:rPr>
                <w:spacing w:val="-4"/>
                <w:sz w:val="20"/>
              </w:rPr>
              <w:t>1.91</w:t>
            </w:r>
          </w:p>
        </w:tc>
        <w:tc>
          <w:tcPr>
            <w:tcW w:w="951" w:type="dxa"/>
          </w:tcPr>
          <w:p>
            <w:pPr>
              <w:pStyle w:val="TableParagraph"/>
              <w:spacing w:line="239" w:lineRule="exact"/>
              <w:ind w:left="283" w:right="285"/>
              <w:rPr>
                <w:sz w:val="20"/>
              </w:rPr>
            </w:pPr>
            <w:r>
              <w:rPr>
                <w:spacing w:val="-4"/>
                <w:sz w:val="20"/>
              </w:rPr>
              <w:t>1.95</w:t>
            </w:r>
          </w:p>
        </w:tc>
        <w:tc>
          <w:tcPr>
            <w:tcW w:w="951" w:type="dxa"/>
          </w:tcPr>
          <w:p>
            <w:pPr>
              <w:pStyle w:val="TableParagraph"/>
              <w:spacing w:line="239" w:lineRule="exact"/>
              <w:ind w:left="283" w:right="286"/>
              <w:rPr>
                <w:sz w:val="20"/>
              </w:rPr>
            </w:pPr>
            <w:r>
              <w:rPr>
                <w:spacing w:val="-4"/>
                <w:sz w:val="20"/>
              </w:rPr>
              <w:t>1.94</w:t>
            </w:r>
          </w:p>
        </w:tc>
        <w:tc>
          <w:tcPr>
            <w:tcW w:w="951" w:type="dxa"/>
          </w:tcPr>
          <w:p>
            <w:pPr>
              <w:pStyle w:val="TableParagraph"/>
              <w:spacing w:line="239" w:lineRule="exact"/>
              <w:ind w:left="283" w:right="286"/>
              <w:rPr>
                <w:sz w:val="20"/>
              </w:rPr>
            </w:pPr>
            <w:r>
              <w:rPr>
                <w:spacing w:val="-4"/>
                <w:sz w:val="20"/>
              </w:rPr>
              <w:t>1.90</w:t>
            </w:r>
          </w:p>
        </w:tc>
        <w:tc>
          <w:tcPr>
            <w:tcW w:w="951" w:type="dxa"/>
          </w:tcPr>
          <w:p>
            <w:pPr>
              <w:pStyle w:val="TableParagraph"/>
              <w:spacing w:line="239" w:lineRule="exact"/>
              <w:ind w:left="293"/>
              <w:jc w:val="left"/>
              <w:rPr>
                <w:sz w:val="20"/>
              </w:rPr>
            </w:pPr>
            <w:r>
              <w:rPr>
                <w:spacing w:val="-4"/>
                <w:sz w:val="20"/>
              </w:rPr>
              <w:t>2.24</w:t>
            </w:r>
          </w:p>
        </w:tc>
        <w:tc>
          <w:tcPr>
            <w:tcW w:w="951" w:type="dxa"/>
          </w:tcPr>
          <w:p>
            <w:pPr>
              <w:pStyle w:val="TableParagraph"/>
              <w:spacing w:line="239" w:lineRule="exact"/>
              <w:ind w:left="281" w:right="286"/>
              <w:rPr>
                <w:sz w:val="20"/>
              </w:rPr>
            </w:pPr>
            <w:r>
              <w:rPr>
                <w:spacing w:val="-4"/>
                <w:sz w:val="20"/>
              </w:rPr>
              <w:t>1.75</w:t>
            </w:r>
          </w:p>
        </w:tc>
        <w:tc>
          <w:tcPr>
            <w:tcW w:w="955" w:type="dxa"/>
          </w:tcPr>
          <w:p>
            <w:pPr>
              <w:pStyle w:val="TableParagraph"/>
              <w:spacing w:line="239" w:lineRule="exact"/>
              <w:ind w:right="303"/>
              <w:jc w:val="right"/>
              <w:rPr>
                <w:sz w:val="20"/>
              </w:rPr>
            </w:pPr>
            <w:r>
              <w:rPr>
                <w:spacing w:val="-4"/>
                <w:sz w:val="20"/>
              </w:rPr>
              <w:t>1.72</w:t>
            </w:r>
          </w:p>
        </w:tc>
      </w:tr>
      <w:tr>
        <w:trPr>
          <w:trHeight w:val="524" w:hRule="atLeast"/>
        </w:trPr>
        <w:tc>
          <w:tcPr>
            <w:tcW w:w="986" w:type="dxa"/>
            <w:tcBorders>
              <w:bottom w:val="single" w:sz="24" w:space="0" w:color="00E2FF"/>
            </w:tcBorders>
          </w:tcPr>
          <w:p>
            <w:pPr>
              <w:pStyle w:val="TableParagraph"/>
              <w:jc w:val="left"/>
              <w:rPr>
                <w:rFonts w:ascii="Times New Roman"/>
                <w:sz w:val="20"/>
              </w:rPr>
            </w:pPr>
          </w:p>
        </w:tc>
        <w:tc>
          <w:tcPr>
            <w:tcW w:w="1639" w:type="dxa"/>
            <w:tcBorders>
              <w:bottom w:val="single" w:sz="24" w:space="0" w:color="00E2FF"/>
            </w:tcBorders>
          </w:tcPr>
          <w:p>
            <w:pPr>
              <w:pStyle w:val="TableParagraph"/>
              <w:spacing w:before="128"/>
              <w:ind w:left="924"/>
              <w:jc w:val="left"/>
              <w:rPr>
                <w:i/>
                <w:sz w:val="20"/>
              </w:rPr>
            </w:pPr>
            <w:r>
              <w:rPr>
                <w:i/>
                <w:spacing w:val="-5"/>
                <w:sz w:val="20"/>
              </w:rPr>
              <w:t>SEM</w:t>
            </w:r>
          </w:p>
        </w:tc>
        <w:tc>
          <w:tcPr>
            <w:tcW w:w="876" w:type="dxa"/>
            <w:tcBorders>
              <w:bottom w:val="single" w:sz="24" w:space="0" w:color="00E2FF"/>
            </w:tcBorders>
          </w:tcPr>
          <w:p>
            <w:pPr>
              <w:pStyle w:val="TableParagraph"/>
              <w:spacing w:before="128"/>
              <w:ind w:left="212" w:right="285"/>
              <w:rPr>
                <w:sz w:val="20"/>
              </w:rPr>
            </w:pPr>
            <w:r>
              <w:rPr>
                <w:spacing w:val="-4"/>
                <w:sz w:val="20"/>
              </w:rPr>
              <w:t>0.15</w:t>
            </w:r>
          </w:p>
        </w:tc>
        <w:tc>
          <w:tcPr>
            <w:tcW w:w="951" w:type="dxa"/>
            <w:tcBorders>
              <w:bottom w:val="single" w:sz="24" w:space="0" w:color="00E2FF"/>
            </w:tcBorders>
          </w:tcPr>
          <w:p>
            <w:pPr>
              <w:pStyle w:val="TableParagraph"/>
              <w:spacing w:before="128"/>
              <w:ind w:right="295"/>
              <w:jc w:val="right"/>
              <w:rPr>
                <w:sz w:val="20"/>
              </w:rPr>
            </w:pPr>
            <w:r>
              <w:rPr>
                <w:spacing w:val="-4"/>
                <w:sz w:val="20"/>
              </w:rPr>
              <w:t>0.15</w:t>
            </w:r>
          </w:p>
        </w:tc>
        <w:tc>
          <w:tcPr>
            <w:tcW w:w="951" w:type="dxa"/>
            <w:tcBorders>
              <w:bottom w:val="single" w:sz="24" w:space="0" w:color="00E2FF"/>
            </w:tcBorders>
          </w:tcPr>
          <w:p>
            <w:pPr>
              <w:pStyle w:val="TableParagraph"/>
              <w:spacing w:before="128"/>
              <w:ind w:right="296"/>
              <w:jc w:val="right"/>
              <w:rPr>
                <w:sz w:val="20"/>
              </w:rPr>
            </w:pPr>
            <w:r>
              <w:rPr>
                <w:spacing w:val="-4"/>
                <w:sz w:val="20"/>
              </w:rPr>
              <w:t>0.16</w:t>
            </w:r>
          </w:p>
        </w:tc>
        <w:tc>
          <w:tcPr>
            <w:tcW w:w="951" w:type="dxa"/>
            <w:tcBorders>
              <w:bottom w:val="single" w:sz="24" w:space="0" w:color="00E2FF"/>
            </w:tcBorders>
          </w:tcPr>
          <w:p>
            <w:pPr>
              <w:pStyle w:val="TableParagraph"/>
              <w:spacing w:before="128"/>
              <w:ind w:left="296"/>
              <w:jc w:val="left"/>
              <w:rPr>
                <w:sz w:val="20"/>
              </w:rPr>
            </w:pPr>
            <w:r>
              <w:rPr>
                <w:spacing w:val="-4"/>
                <w:sz w:val="20"/>
              </w:rPr>
              <w:t>0.16</w:t>
            </w:r>
          </w:p>
        </w:tc>
        <w:tc>
          <w:tcPr>
            <w:tcW w:w="951" w:type="dxa"/>
            <w:tcBorders>
              <w:bottom w:val="single" w:sz="24" w:space="0" w:color="00E2FF"/>
            </w:tcBorders>
          </w:tcPr>
          <w:p>
            <w:pPr>
              <w:pStyle w:val="TableParagraph"/>
              <w:spacing w:before="128"/>
              <w:ind w:left="283" w:right="283"/>
              <w:rPr>
                <w:sz w:val="20"/>
              </w:rPr>
            </w:pPr>
            <w:r>
              <w:rPr>
                <w:spacing w:val="-4"/>
                <w:sz w:val="20"/>
              </w:rPr>
              <w:t>0.16</w:t>
            </w:r>
          </w:p>
        </w:tc>
        <w:tc>
          <w:tcPr>
            <w:tcW w:w="951" w:type="dxa"/>
            <w:tcBorders>
              <w:bottom w:val="single" w:sz="24" w:space="0" w:color="00E2FF"/>
            </w:tcBorders>
          </w:tcPr>
          <w:p>
            <w:pPr>
              <w:pStyle w:val="TableParagraph"/>
              <w:spacing w:before="128"/>
              <w:ind w:left="283" w:right="284"/>
              <w:rPr>
                <w:sz w:val="20"/>
              </w:rPr>
            </w:pPr>
            <w:r>
              <w:rPr>
                <w:spacing w:val="-4"/>
                <w:sz w:val="20"/>
              </w:rPr>
              <w:t>0.15</w:t>
            </w:r>
          </w:p>
        </w:tc>
        <w:tc>
          <w:tcPr>
            <w:tcW w:w="951" w:type="dxa"/>
            <w:tcBorders>
              <w:bottom w:val="single" w:sz="24" w:space="0" w:color="00E2FF"/>
            </w:tcBorders>
          </w:tcPr>
          <w:p>
            <w:pPr>
              <w:pStyle w:val="TableParagraph"/>
              <w:spacing w:before="128"/>
              <w:ind w:left="283" w:right="285"/>
              <w:rPr>
                <w:sz w:val="20"/>
              </w:rPr>
            </w:pPr>
            <w:r>
              <w:rPr>
                <w:spacing w:val="-4"/>
                <w:sz w:val="20"/>
              </w:rPr>
              <w:t>0.15</w:t>
            </w:r>
          </w:p>
        </w:tc>
        <w:tc>
          <w:tcPr>
            <w:tcW w:w="951" w:type="dxa"/>
            <w:tcBorders>
              <w:bottom w:val="single" w:sz="24" w:space="0" w:color="00E2FF"/>
            </w:tcBorders>
          </w:tcPr>
          <w:p>
            <w:pPr>
              <w:pStyle w:val="TableParagraph"/>
              <w:spacing w:before="128"/>
              <w:ind w:left="283" w:right="286"/>
              <w:rPr>
                <w:sz w:val="20"/>
              </w:rPr>
            </w:pPr>
            <w:r>
              <w:rPr>
                <w:spacing w:val="-4"/>
                <w:sz w:val="20"/>
              </w:rPr>
              <w:t>0.15</w:t>
            </w:r>
          </w:p>
        </w:tc>
        <w:tc>
          <w:tcPr>
            <w:tcW w:w="951" w:type="dxa"/>
            <w:tcBorders>
              <w:bottom w:val="single" w:sz="24" w:space="0" w:color="00E2FF"/>
            </w:tcBorders>
          </w:tcPr>
          <w:p>
            <w:pPr>
              <w:pStyle w:val="TableParagraph"/>
              <w:spacing w:before="128"/>
              <w:ind w:left="283" w:right="286"/>
              <w:rPr>
                <w:sz w:val="20"/>
              </w:rPr>
            </w:pPr>
            <w:r>
              <w:rPr>
                <w:spacing w:val="-4"/>
                <w:sz w:val="20"/>
              </w:rPr>
              <w:t>0.15</w:t>
            </w:r>
          </w:p>
        </w:tc>
        <w:tc>
          <w:tcPr>
            <w:tcW w:w="951" w:type="dxa"/>
            <w:tcBorders>
              <w:bottom w:val="single" w:sz="24" w:space="0" w:color="00E2FF"/>
            </w:tcBorders>
          </w:tcPr>
          <w:p>
            <w:pPr>
              <w:pStyle w:val="TableParagraph"/>
              <w:spacing w:before="128"/>
              <w:ind w:left="293"/>
              <w:jc w:val="left"/>
              <w:rPr>
                <w:sz w:val="20"/>
              </w:rPr>
            </w:pPr>
            <w:r>
              <w:rPr>
                <w:spacing w:val="-4"/>
                <w:sz w:val="20"/>
              </w:rPr>
              <w:t>0.18</w:t>
            </w:r>
          </w:p>
        </w:tc>
        <w:tc>
          <w:tcPr>
            <w:tcW w:w="951" w:type="dxa"/>
            <w:tcBorders>
              <w:bottom w:val="single" w:sz="24" w:space="0" w:color="00E2FF"/>
            </w:tcBorders>
          </w:tcPr>
          <w:p>
            <w:pPr>
              <w:pStyle w:val="TableParagraph"/>
              <w:spacing w:before="128"/>
              <w:ind w:left="281" w:right="286"/>
              <w:rPr>
                <w:sz w:val="20"/>
              </w:rPr>
            </w:pPr>
            <w:r>
              <w:rPr>
                <w:spacing w:val="-4"/>
                <w:sz w:val="20"/>
              </w:rPr>
              <w:t>0.14</w:t>
            </w:r>
          </w:p>
        </w:tc>
        <w:tc>
          <w:tcPr>
            <w:tcW w:w="955" w:type="dxa"/>
            <w:tcBorders>
              <w:bottom w:val="single" w:sz="24" w:space="0" w:color="00E2FF"/>
            </w:tcBorders>
          </w:tcPr>
          <w:p>
            <w:pPr>
              <w:pStyle w:val="TableParagraph"/>
              <w:spacing w:before="128"/>
              <w:ind w:right="303"/>
              <w:jc w:val="right"/>
              <w:rPr>
                <w:sz w:val="20"/>
              </w:rPr>
            </w:pPr>
            <w:r>
              <w:rPr>
                <w:spacing w:val="-4"/>
                <w:sz w:val="20"/>
              </w:rPr>
              <w:t>0.14</w:t>
            </w:r>
          </w:p>
        </w:tc>
      </w:tr>
    </w:tbl>
    <w:p>
      <w:pPr>
        <w:pStyle w:val="BodyText"/>
        <w:spacing w:before="1"/>
        <w:rPr>
          <w:i/>
          <w:sz w:val="20"/>
        </w:rPr>
      </w:pPr>
    </w:p>
    <w:p>
      <w:pPr>
        <w:spacing w:before="0"/>
        <w:ind w:left="100" w:right="93" w:firstLine="0"/>
        <w:jc w:val="left"/>
        <w:rPr>
          <w:sz w:val="20"/>
        </w:rPr>
      </w:pPr>
      <w:r>
        <w:rPr>
          <w:sz w:val="20"/>
        </w:rPr>
        <w:t>C.S –</w:t>
      </w:r>
      <w:r>
        <w:rPr>
          <w:spacing w:val="-2"/>
          <w:sz w:val="20"/>
        </w:rPr>
        <w:t> </w:t>
      </w:r>
      <w:r>
        <w:rPr>
          <w:sz w:val="20"/>
        </w:rPr>
        <w:t>Commitment</w:t>
      </w:r>
      <w:r>
        <w:rPr>
          <w:spacing w:val="-3"/>
          <w:sz w:val="20"/>
        </w:rPr>
        <w:t> </w:t>
      </w:r>
      <w:r>
        <w:rPr>
          <w:sz w:val="20"/>
        </w:rPr>
        <w:t>Self</w:t>
      </w:r>
      <w:r>
        <w:rPr>
          <w:spacing w:val="-2"/>
          <w:sz w:val="20"/>
        </w:rPr>
        <w:t> </w:t>
      </w:r>
      <w:r>
        <w:rPr>
          <w:sz w:val="20"/>
        </w:rPr>
        <w:t>◦</w:t>
      </w:r>
      <w:r>
        <w:rPr>
          <w:spacing w:val="80"/>
          <w:sz w:val="20"/>
        </w:rPr>
        <w:t> </w:t>
      </w:r>
      <w:r>
        <w:rPr>
          <w:sz w:val="20"/>
        </w:rPr>
        <w:t>C.O –</w:t>
      </w:r>
      <w:r>
        <w:rPr>
          <w:spacing w:val="-2"/>
          <w:sz w:val="20"/>
        </w:rPr>
        <w:t> </w:t>
      </w:r>
      <w:r>
        <w:rPr>
          <w:sz w:val="20"/>
        </w:rPr>
        <w:t>Commitment</w:t>
      </w:r>
      <w:r>
        <w:rPr>
          <w:spacing w:val="-3"/>
          <w:sz w:val="20"/>
        </w:rPr>
        <w:t> </w:t>
      </w:r>
      <w:r>
        <w:rPr>
          <w:sz w:val="20"/>
        </w:rPr>
        <w:t>Others</w:t>
      </w:r>
      <w:r>
        <w:rPr>
          <w:spacing w:val="80"/>
          <w:sz w:val="20"/>
        </w:rPr>
        <w:t> </w:t>
      </w:r>
      <w:r>
        <w:rPr>
          <w:sz w:val="20"/>
        </w:rPr>
        <w:t>◦</w:t>
      </w:r>
      <w:r>
        <w:rPr>
          <w:spacing w:val="80"/>
          <w:sz w:val="20"/>
        </w:rPr>
        <w:t> </w:t>
      </w:r>
      <w:r>
        <w:rPr>
          <w:sz w:val="20"/>
        </w:rPr>
        <w:t>G.S</w:t>
      </w:r>
      <w:r>
        <w:rPr>
          <w:spacing w:val="-1"/>
          <w:sz w:val="20"/>
        </w:rPr>
        <w:t> </w:t>
      </w:r>
      <w:r>
        <w:rPr>
          <w:sz w:val="20"/>
        </w:rPr>
        <w:t>–</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3"/>
          <w:sz w:val="20"/>
        </w:rPr>
        <w:t> </w:t>
      </w:r>
      <w:r>
        <w:rPr>
          <w:sz w:val="20"/>
        </w:rPr>
        <w:t>Self</w:t>
      </w:r>
      <w:r>
        <w:rPr>
          <w:spacing w:val="80"/>
          <w:sz w:val="20"/>
        </w:rPr>
        <w:t> </w:t>
      </w:r>
      <w:r>
        <w:rPr>
          <w:sz w:val="20"/>
        </w:rPr>
        <w:t>◦</w:t>
      </w:r>
      <w:r>
        <w:rPr>
          <w:spacing w:val="-2"/>
          <w:sz w:val="20"/>
        </w:rPr>
        <w:t> </w:t>
      </w:r>
      <w:r>
        <w:rPr>
          <w:sz w:val="20"/>
        </w:rPr>
        <w:t>G.O –</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2"/>
          <w:sz w:val="20"/>
        </w:rPr>
        <w:t> </w:t>
      </w:r>
      <w:r>
        <w:rPr>
          <w:sz w:val="20"/>
        </w:rPr>
        <w:t>Others</w:t>
      </w:r>
      <w:r>
        <w:rPr>
          <w:spacing w:val="80"/>
          <w:sz w:val="20"/>
        </w:rPr>
        <w:t> </w:t>
      </w:r>
      <w:r>
        <w:rPr>
          <w:sz w:val="20"/>
        </w:rPr>
        <w:t>◦</w:t>
      </w:r>
      <w:r>
        <w:rPr>
          <w:spacing w:val="80"/>
          <w:sz w:val="20"/>
        </w:rPr>
        <w:t> </w:t>
      </w:r>
      <w:r>
        <w:rPr>
          <w:sz w:val="20"/>
        </w:rPr>
        <w:t>F.S –</w:t>
      </w:r>
      <w:r>
        <w:rPr>
          <w:spacing w:val="-2"/>
          <w:sz w:val="20"/>
        </w:rPr>
        <w:t> </w:t>
      </w:r>
      <w:r>
        <w:rPr>
          <w:sz w:val="20"/>
        </w:rPr>
        <w:t>Facts and Honesty Self</w:t>
      </w:r>
      <w:r>
        <w:rPr>
          <w:spacing w:val="80"/>
          <w:sz w:val="20"/>
        </w:rPr>
        <w:t> </w:t>
      </w:r>
      <w:r>
        <w:rPr>
          <w:sz w:val="20"/>
        </w:rPr>
        <w:t>◦</w:t>
      </w:r>
      <w:r>
        <w:rPr>
          <w:spacing w:val="80"/>
          <w:sz w:val="20"/>
        </w:rPr>
        <w:t> </w:t>
      </w:r>
      <w:r>
        <w:rPr>
          <w:sz w:val="20"/>
        </w:rPr>
        <w:t>F.O –</w:t>
      </w:r>
      <w:r>
        <w:rPr>
          <w:spacing w:val="-2"/>
          <w:sz w:val="20"/>
        </w:rPr>
        <w:t> </w:t>
      </w:r>
      <w:r>
        <w:rPr>
          <w:sz w:val="20"/>
        </w:rPr>
        <w:t>Facts and Honesty</w:t>
      </w:r>
      <w:r>
        <w:rPr>
          <w:spacing w:val="-1"/>
          <w:sz w:val="20"/>
        </w:rPr>
        <w:t> </w:t>
      </w:r>
      <w:r>
        <w:rPr>
          <w:sz w:val="20"/>
        </w:rPr>
        <w:t>Others</w:t>
      </w:r>
      <w:r>
        <w:rPr>
          <w:spacing w:val="80"/>
          <w:sz w:val="20"/>
        </w:rPr>
        <w:t> </w:t>
      </w:r>
      <w:r>
        <w:rPr>
          <w:sz w:val="20"/>
        </w:rPr>
        <w:t>◦</w:t>
      </w:r>
      <w:r>
        <w:rPr>
          <w:spacing w:val="80"/>
          <w:sz w:val="20"/>
        </w:rPr>
        <w:t> </w:t>
      </w:r>
      <w:r>
        <w:rPr>
          <w:sz w:val="20"/>
        </w:rPr>
        <w:t>L.S – Laws and</w:t>
      </w:r>
      <w:r>
        <w:rPr>
          <w:spacing w:val="-1"/>
          <w:sz w:val="20"/>
        </w:rPr>
        <w:t> </w:t>
      </w:r>
      <w:r>
        <w:rPr>
          <w:sz w:val="20"/>
        </w:rPr>
        <w:t>Procedures</w:t>
      </w:r>
      <w:r>
        <w:rPr>
          <w:spacing w:val="-3"/>
          <w:sz w:val="20"/>
        </w:rPr>
        <w:t> </w:t>
      </w:r>
      <w:r>
        <w:rPr>
          <w:sz w:val="20"/>
        </w:rPr>
        <w:t>Self</w:t>
      </w:r>
      <w:r>
        <w:rPr>
          <w:spacing w:val="80"/>
          <w:sz w:val="20"/>
        </w:rPr>
        <w:t> </w:t>
      </w:r>
      <w:r>
        <w:rPr>
          <w:sz w:val="20"/>
        </w:rPr>
        <w:t>◦</w:t>
      </w:r>
      <w:r>
        <w:rPr>
          <w:spacing w:val="80"/>
          <w:sz w:val="20"/>
        </w:rPr>
        <w:t> </w:t>
      </w:r>
      <w:r>
        <w:rPr>
          <w:sz w:val="20"/>
        </w:rPr>
        <w:t>L.O – Laws and</w:t>
      </w:r>
      <w:r>
        <w:rPr>
          <w:spacing w:val="-1"/>
          <w:sz w:val="20"/>
        </w:rPr>
        <w:t> </w:t>
      </w:r>
      <w:r>
        <w:rPr>
          <w:sz w:val="20"/>
        </w:rPr>
        <w:t>Procedures</w:t>
      </w:r>
      <w:r>
        <w:rPr>
          <w:spacing w:val="-3"/>
          <w:sz w:val="20"/>
        </w:rPr>
        <w:t> </w:t>
      </w:r>
      <w:r>
        <w:rPr>
          <w:sz w:val="20"/>
        </w:rPr>
        <w:t>Others</w:t>
      </w:r>
      <w:r>
        <w:rPr>
          <w:spacing w:val="80"/>
          <w:sz w:val="20"/>
        </w:rPr>
        <w:t> </w:t>
      </w:r>
      <w:r>
        <w:rPr>
          <w:sz w:val="20"/>
        </w:rPr>
        <w:t>◦</w:t>
      </w:r>
      <w:r>
        <w:rPr>
          <w:spacing w:val="80"/>
          <w:sz w:val="20"/>
        </w:rPr>
        <w:t> </w:t>
      </w:r>
      <w:r>
        <w:rPr>
          <w:sz w:val="20"/>
        </w:rPr>
        <w:t>E.S –Equality Self</w:t>
      </w:r>
      <w:r>
        <w:rPr>
          <w:spacing w:val="80"/>
          <w:sz w:val="20"/>
        </w:rPr>
        <w:t> </w:t>
      </w:r>
      <w:r>
        <w:rPr>
          <w:sz w:val="20"/>
        </w:rPr>
        <w:t>◦</w:t>
      </w:r>
      <w:r>
        <w:rPr>
          <w:spacing w:val="80"/>
          <w:sz w:val="20"/>
        </w:rPr>
        <w:t> </w:t>
      </w:r>
      <w:r>
        <w:rPr>
          <w:sz w:val="20"/>
        </w:rPr>
        <w:t>E.O</w:t>
      </w:r>
      <w:r>
        <w:rPr>
          <w:spacing w:val="8"/>
          <w:sz w:val="20"/>
        </w:rPr>
        <w:t> </w:t>
      </w:r>
      <w:r>
        <w:rPr>
          <w:sz w:val="20"/>
        </w:rPr>
        <w:t>– Equality</w:t>
      </w:r>
      <w:r>
        <w:rPr>
          <w:spacing w:val="-1"/>
          <w:sz w:val="20"/>
        </w:rPr>
        <w:t> </w:t>
      </w:r>
      <w:r>
        <w:rPr>
          <w:sz w:val="20"/>
        </w:rPr>
        <w:t>Others</w:t>
      </w:r>
      <w:r>
        <w:rPr>
          <w:spacing w:val="74"/>
          <w:w w:val="150"/>
          <w:sz w:val="20"/>
        </w:rPr>
        <w:t> </w:t>
      </w:r>
      <w:r>
        <w:rPr>
          <w:sz w:val="20"/>
        </w:rPr>
        <w:t>◦</w:t>
      </w:r>
      <w:r>
        <w:rPr>
          <w:spacing w:val="80"/>
          <w:sz w:val="20"/>
        </w:rPr>
        <w:t> </w:t>
      </w:r>
      <w:r>
        <w:rPr>
          <w:sz w:val="20"/>
        </w:rPr>
        <w:t>P.S – Other People Self</w:t>
      </w:r>
      <w:r>
        <w:rPr>
          <w:spacing w:val="80"/>
          <w:sz w:val="20"/>
        </w:rPr>
        <w:t> </w:t>
      </w:r>
      <w:r>
        <w:rPr>
          <w:sz w:val="20"/>
        </w:rPr>
        <w:t>◦</w:t>
      </w:r>
    </w:p>
    <w:p>
      <w:pPr>
        <w:spacing w:before="1"/>
        <w:ind w:left="100" w:right="0" w:firstLine="0"/>
        <w:jc w:val="left"/>
        <w:rPr>
          <w:sz w:val="20"/>
        </w:rPr>
      </w:pPr>
      <w:r>
        <w:rPr>
          <w:sz w:val="20"/>
        </w:rPr>
        <w:t>P.O</w:t>
      </w:r>
      <w:r>
        <w:rPr>
          <w:spacing w:val="-4"/>
          <w:sz w:val="20"/>
        </w:rPr>
        <w:t> </w:t>
      </w:r>
      <w:r>
        <w:rPr>
          <w:sz w:val="20"/>
        </w:rPr>
        <w:t>–</w:t>
      </w:r>
      <w:r>
        <w:rPr>
          <w:spacing w:val="-4"/>
          <w:sz w:val="20"/>
        </w:rPr>
        <w:t> </w:t>
      </w:r>
      <w:r>
        <w:rPr>
          <w:sz w:val="20"/>
        </w:rPr>
        <w:t>Other</w:t>
      </w:r>
      <w:r>
        <w:rPr>
          <w:spacing w:val="-4"/>
          <w:sz w:val="20"/>
        </w:rPr>
        <w:t> </w:t>
      </w:r>
      <w:r>
        <w:rPr>
          <w:sz w:val="20"/>
        </w:rPr>
        <w:t>People</w:t>
      </w:r>
      <w:r>
        <w:rPr>
          <w:spacing w:val="-4"/>
          <w:sz w:val="20"/>
        </w:rPr>
        <w:t> </w:t>
      </w:r>
      <w:r>
        <w:rPr>
          <w:spacing w:val="-2"/>
          <w:sz w:val="20"/>
        </w:rPr>
        <w:t>Others</w:t>
      </w:r>
    </w:p>
    <w:p>
      <w:pPr>
        <w:spacing w:after="0"/>
        <w:jc w:val="left"/>
        <w:rPr>
          <w:sz w:val="20"/>
        </w:rPr>
        <w:sectPr>
          <w:pgSz w:w="16840" w:h="11910" w:orient="landscape"/>
          <w:pgMar w:header="0" w:footer="998" w:top="1340" w:bottom="1180" w:left="1340" w:right="1320"/>
        </w:sectPr>
      </w:pPr>
    </w:p>
    <w:p>
      <w:pPr>
        <w:pStyle w:val="Heading2"/>
        <w:numPr>
          <w:ilvl w:val="1"/>
          <w:numId w:val="2"/>
        </w:numPr>
        <w:tabs>
          <w:tab w:pos="1596" w:val="left" w:leader="none"/>
        </w:tabs>
        <w:spacing w:line="240" w:lineRule="auto" w:before="35" w:after="0"/>
        <w:ind w:left="1596" w:right="0" w:hanging="720"/>
        <w:jc w:val="left"/>
      </w:pPr>
      <w:bookmarkStart w:name="_bookmark26" w:id="27"/>
      <w:bookmarkEnd w:id="27"/>
      <w:r>
        <w:rPr>
          <w:b w:val="0"/>
        </w:rPr>
      </w:r>
      <w:r>
        <w:rPr>
          <w:color w:val="6033C4"/>
        </w:rPr>
        <w:t>Spanish</w:t>
      </w:r>
      <w:r>
        <w:rPr>
          <w:color w:val="6033C4"/>
          <w:spacing w:val="-10"/>
        </w:rPr>
        <w:t> </w:t>
      </w:r>
      <w:r>
        <w:rPr>
          <w:color w:val="6033C4"/>
          <w:spacing w:val="-2"/>
        </w:rPr>
        <w:t>Sample</w:t>
      </w:r>
    </w:p>
    <w:p>
      <w:pPr>
        <w:pStyle w:val="BodyText"/>
        <w:spacing w:before="7"/>
        <w:rPr>
          <w:b/>
          <w:sz w:val="19"/>
        </w:rPr>
      </w:pPr>
    </w:p>
    <w:p>
      <w:pPr>
        <w:pStyle w:val="BodyText"/>
        <w:ind w:left="876" w:right="833"/>
        <w:jc w:val="both"/>
      </w:pPr>
      <w:r>
        <w:rPr/>
        <w:t>The</w:t>
      </w:r>
      <w:r>
        <w:rPr>
          <w:spacing w:val="-11"/>
        </w:rPr>
        <w:t> </w:t>
      </w:r>
      <w:r>
        <w:rPr/>
        <w:t>questionnaire</w:t>
      </w:r>
      <w:r>
        <w:rPr>
          <w:spacing w:val="-11"/>
        </w:rPr>
        <w:t> </w:t>
      </w:r>
      <w:r>
        <w:rPr/>
        <w:t>was</w:t>
      </w:r>
      <w:r>
        <w:rPr>
          <w:spacing w:val="-11"/>
        </w:rPr>
        <w:t> </w:t>
      </w:r>
      <w:r>
        <w:rPr/>
        <w:t>also</w:t>
      </w:r>
      <w:r>
        <w:rPr>
          <w:spacing w:val="-13"/>
        </w:rPr>
        <w:t> </w:t>
      </w:r>
      <w:r>
        <w:rPr/>
        <w:t>administered</w:t>
      </w:r>
      <w:r>
        <w:rPr>
          <w:spacing w:val="-11"/>
        </w:rPr>
        <w:t> </w:t>
      </w:r>
      <w:r>
        <w:rPr/>
        <w:t>to</w:t>
      </w:r>
      <w:r>
        <w:rPr>
          <w:spacing w:val="-13"/>
        </w:rPr>
        <w:t> </w:t>
      </w:r>
      <w:r>
        <w:rPr/>
        <w:t>a</w:t>
      </w:r>
      <w:r>
        <w:rPr>
          <w:spacing w:val="-6"/>
        </w:rPr>
        <w:t> </w:t>
      </w:r>
      <w:r>
        <w:rPr/>
        <w:t>sample</w:t>
      </w:r>
      <w:r>
        <w:rPr>
          <w:spacing w:val="-11"/>
        </w:rPr>
        <w:t> </w:t>
      </w:r>
      <w:r>
        <w:rPr/>
        <w:t>of</w:t>
      </w:r>
      <w:r>
        <w:rPr>
          <w:spacing w:val="-12"/>
        </w:rPr>
        <w:t> </w:t>
      </w:r>
      <w:r>
        <w:rPr/>
        <w:t>312</w:t>
      </w:r>
      <w:r>
        <w:rPr>
          <w:spacing w:val="-9"/>
        </w:rPr>
        <w:t> </w:t>
      </w:r>
      <w:r>
        <w:rPr/>
        <w:t>Spanish</w:t>
      </w:r>
      <w:r>
        <w:rPr>
          <w:spacing w:val="-13"/>
        </w:rPr>
        <w:t> </w:t>
      </w:r>
      <w:r>
        <w:rPr/>
        <w:t>working</w:t>
      </w:r>
      <w:r>
        <w:rPr>
          <w:spacing w:val="-9"/>
        </w:rPr>
        <w:t> </w:t>
      </w:r>
      <w:r>
        <w:rPr/>
        <w:t>professionals</w:t>
      </w:r>
      <w:r>
        <w:rPr>
          <w:spacing w:val="-12"/>
        </w:rPr>
        <w:t> </w:t>
      </w:r>
      <w:r>
        <w:rPr/>
        <w:t>from</w:t>
      </w:r>
      <w:r>
        <w:rPr>
          <w:spacing w:val="-11"/>
        </w:rPr>
        <w:t> </w:t>
      </w:r>
      <w:r>
        <w:rPr/>
        <w:t>Spain, which consisted of 146 males (46.79%) and 166 females (53.21%), ranging in age from 20 to 65 (</w:t>
      </w:r>
      <w:r>
        <w:rPr>
          <w:i/>
        </w:rPr>
        <w:t>M</w:t>
      </w:r>
      <w:r>
        <w:rPr/>
        <w:t>=41.63,</w:t>
      </w:r>
      <w:r>
        <w:rPr>
          <w:spacing w:val="-5"/>
        </w:rPr>
        <w:t> </w:t>
      </w:r>
      <w:r>
        <w:rPr>
          <w:i/>
        </w:rPr>
        <w:t>SD</w:t>
      </w:r>
      <w:r>
        <w:rPr/>
        <w:t>=10.91). The</w:t>
      </w:r>
      <w:r>
        <w:rPr>
          <w:spacing w:val="-3"/>
        </w:rPr>
        <w:t> </w:t>
      </w:r>
      <w:r>
        <w:rPr/>
        <w:t>sample</w:t>
      </w:r>
      <w:r>
        <w:rPr>
          <w:spacing w:val="-3"/>
        </w:rPr>
        <w:t> </w:t>
      </w:r>
      <w:r>
        <w:rPr/>
        <w:t>was</w:t>
      </w:r>
      <w:r>
        <w:rPr>
          <w:spacing w:val="-3"/>
        </w:rPr>
        <w:t> </w:t>
      </w:r>
      <w:r>
        <w:rPr/>
        <w:t>provided</w:t>
      </w:r>
      <w:r>
        <w:rPr>
          <w:spacing w:val="-4"/>
        </w:rPr>
        <w:t> </w:t>
      </w:r>
      <w:r>
        <w:rPr/>
        <w:t>via</w:t>
      </w:r>
      <w:r>
        <w:rPr>
          <w:spacing w:val="-3"/>
        </w:rPr>
        <w:t> </w:t>
      </w:r>
      <w:r>
        <w:rPr/>
        <w:t>the</w:t>
      </w:r>
      <w:r>
        <w:rPr>
          <w:spacing w:val="-3"/>
        </w:rPr>
        <w:t> </w:t>
      </w:r>
      <w:r>
        <w:rPr/>
        <w:t>professional</w:t>
      </w:r>
      <w:r>
        <w:rPr>
          <w:spacing w:val="-2"/>
        </w:rPr>
        <w:t> </w:t>
      </w:r>
      <w:r>
        <w:rPr/>
        <w:t>research</w:t>
      </w:r>
      <w:r>
        <w:rPr>
          <w:spacing w:val="-4"/>
        </w:rPr>
        <w:t> </w:t>
      </w:r>
      <w:r>
        <w:rPr/>
        <w:t>and</w:t>
      </w:r>
      <w:r>
        <w:rPr>
          <w:spacing w:val="-4"/>
        </w:rPr>
        <w:t> </w:t>
      </w:r>
      <w:r>
        <w:rPr/>
        <w:t>sampling</w:t>
      </w:r>
      <w:r>
        <w:rPr>
          <w:spacing w:val="-2"/>
        </w:rPr>
        <w:t> </w:t>
      </w:r>
      <w:r>
        <w:rPr/>
        <w:t>firm</w:t>
      </w:r>
      <w:r>
        <w:rPr>
          <w:spacing w:val="-2"/>
        </w:rPr>
        <w:t> </w:t>
      </w:r>
      <w:r>
        <w:rPr/>
        <w:t>CINT. Respondents received compensation from CINT</w:t>
      </w:r>
      <w:r>
        <w:rPr>
          <w:spacing w:val="-1"/>
        </w:rPr>
        <w:t> </w:t>
      </w:r>
      <w:r>
        <w:rPr/>
        <w:t>for their participation. The following table shows the norms for the Spanish sample (see Table 15).</w:t>
      </w:r>
    </w:p>
    <w:p>
      <w:pPr>
        <w:pStyle w:val="BodyText"/>
      </w:pPr>
    </w:p>
    <w:p>
      <w:pPr>
        <w:pStyle w:val="BodyText"/>
        <w:spacing w:before="2"/>
      </w:pPr>
    </w:p>
    <w:p>
      <w:pPr>
        <w:spacing w:before="0"/>
        <w:ind w:left="876" w:right="0" w:firstLine="0"/>
        <w:jc w:val="both"/>
        <w:rPr>
          <w:i/>
          <w:sz w:val="22"/>
        </w:rPr>
      </w:pPr>
      <w:r>
        <w:rPr>
          <w:i/>
          <w:color w:val="6033C4"/>
          <w:sz w:val="22"/>
        </w:rPr>
        <w:t>Table</w:t>
      </w:r>
      <w:r>
        <w:rPr>
          <w:i/>
          <w:color w:val="6033C4"/>
          <w:spacing w:val="-5"/>
          <w:sz w:val="22"/>
        </w:rPr>
        <w:t> </w:t>
      </w:r>
      <w:r>
        <w:rPr>
          <w:i/>
          <w:color w:val="6033C4"/>
          <w:sz w:val="22"/>
        </w:rPr>
        <w:t>15.</w:t>
      </w:r>
      <w:r>
        <w:rPr>
          <w:i/>
          <w:color w:val="6033C4"/>
          <w:spacing w:val="-2"/>
          <w:sz w:val="22"/>
        </w:rPr>
        <w:t> </w:t>
      </w:r>
      <w:r>
        <w:rPr>
          <w:i/>
          <w:color w:val="6033C4"/>
          <w:sz w:val="22"/>
        </w:rPr>
        <w:t>Norms</w:t>
      </w:r>
      <w:r>
        <w:rPr>
          <w:i/>
          <w:color w:val="6033C4"/>
          <w:spacing w:val="-5"/>
          <w:sz w:val="22"/>
        </w:rPr>
        <w:t> </w:t>
      </w:r>
      <w:r>
        <w:rPr>
          <w:i/>
          <w:color w:val="6033C4"/>
          <w:sz w:val="22"/>
        </w:rPr>
        <w:t>for</w:t>
      </w:r>
      <w:r>
        <w:rPr>
          <w:i/>
          <w:color w:val="6033C4"/>
          <w:spacing w:val="-4"/>
          <w:sz w:val="22"/>
        </w:rPr>
        <w:t> </w:t>
      </w:r>
      <w:r>
        <w:rPr>
          <w:i/>
          <w:color w:val="6033C4"/>
          <w:sz w:val="22"/>
        </w:rPr>
        <w:t>Spanish</w:t>
      </w:r>
      <w:r>
        <w:rPr>
          <w:i/>
          <w:color w:val="6033C4"/>
          <w:spacing w:val="-1"/>
          <w:sz w:val="22"/>
        </w:rPr>
        <w:t> </w:t>
      </w:r>
      <w:r>
        <w:rPr>
          <w:i/>
          <w:color w:val="6033C4"/>
          <w:spacing w:val="-2"/>
          <w:sz w:val="22"/>
        </w:rPr>
        <w:t>Sample.</w:t>
      </w:r>
    </w:p>
    <w:p>
      <w:pPr>
        <w:pStyle w:val="BodyText"/>
        <w:spacing w:before="1"/>
        <w:rPr>
          <w:i/>
          <w:sz w:val="25"/>
        </w:r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5"/>
        <w:gridCol w:w="807"/>
        <w:gridCol w:w="827"/>
        <w:gridCol w:w="992"/>
        <w:gridCol w:w="1129"/>
        <w:gridCol w:w="1434"/>
        <w:gridCol w:w="1035"/>
        <w:gridCol w:w="1072"/>
      </w:tblGrid>
      <w:tr>
        <w:trPr>
          <w:trHeight w:val="732" w:hRule="atLeast"/>
        </w:trPr>
        <w:tc>
          <w:tcPr>
            <w:tcW w:w="1785" w:type="dxa"/>
            <w:tcBorders>
              <w:top w:val="single" w:sz="24" w:space="0" w:color="00E2FF"/>
              <w:bottom w:val="single" w:sz="24" w:space="0" w:color="00E2FF"/>
            </w:tcBorders>
          </w:tcPr>
          <w:p>
            <w:pPr>
              <w:pStyle w:val="TableParagraph"/>
              <w:spacing w:before="8"/>
              <w:jc w:val="left"/>
              <w:rPr>
                <w:i/>
                <w:sz w:val="19"/>
              </w:rPr>
            </w:pPr>
          </w:p>
          <w:p>
            <w:pPr>
              <w:pStyle w:val="TableParagraph"/>
              <w:ind w:left="581"/>
              <w:jc w:val="left"/>
              <w:rPr>
                <w:b/>
                <w:sz w:val="20"/>
              </w:rPr>
            </w:pPr>
            <w:r>
              <w:rPr>
                <w:b/>
                <w:color w:val="6034C4"/>
                <w:spacing w:val="-2"/>
                <w:sz w:val="20"/>
              </w:rPr>
              <w:t>Factors</w:t>
            </w:r>
          </w:p>
        </w:tc>
        <w:tc>
          <w:tcPr>
            <w:tcW w:w="807" w:type="dxa"/>
            <w:tcBorders>
              <w:top w:val="single" w:sz="24" w:space="0" w:color="00E2FF"/>
              <w:bottom w:val="single" w:sz="24" w:space="0" w:color="00E2FF"/>
            </w:tcBorders>
          </w:tcPr>
          <w:p>
            <w:pPr>
              <w:pStyle w:val="TableParagraph"/>
              <w:spacing w:before="8"/>
              <w:jc w:val="left"/>
              <w:rPr>
                <w:i/>
                <w:sz w:val="19"/>
              </w:rPr>
            </w:pPr>
          </w:p>
          <w:p>
            <w:pPr>
              <w:pStyle w:val="TableParagraph"/>
              <w:ind w:left="85" w:right="147"/>
              <w:rPr>
                <w:b/>
                <w:sz w:val="20"/>
              </w:rPr>
            </w:pPr>
            <w:r>
              <w:rPr>
                <w:b/>
                <w:color w:val="6034C4"/>
                <w:spacing w:val="-2"/>
                <w:sz w:val="20"/>
              </w:rPr>
              <w:t>Score</w:t>
            </w:r>
          </w:p>
        </w:tc>
        <w:tc>
          <w:tcPr>
            <w:tcW w:w="827" w:type="dxa"/>
            <w:tcBorders>
              <w:top w:val="single" w:sz="24" w:space="0" w:color="00E2FF"/>
              <w:bottom w:val="single" w:sz="24" w:space="0" w:color="00E2FF"/>
            </w:tcBorders>
          </w:tcPr>
          <w:p>
            <w:pPr>
              <w:pStyle w:val="TableParagraph"/>
              <w:spacing w:before="8"/>
              <w:jc w:val="left"/>
              <w:rPr>
                <w:i/>
                <w:sz w:val="19"/>
              </w:rPr>
            </w:pPr>
          </w:p>
          <w:p>
            <w:pPr>
              <w:pStyle w:val="TableParagraph"/>
              <w:ind w:left="153" w:right="167"/>
              <w:rPr>
                <w:b/>
                <w:sz w:val="20"/>
              </w:rPr>
            </w:pPr>
            <w:r>
              <w:rPr>
                <w:b/>
                <w:color w:val="6034C4"/>
                <w:spacing w:val="-4"/>
                <w:sz w:val="20"/>
              </w:rPr>
              <w:t>Mean</w:t>
            </w:r>
          </w:p>
        </w:tc>
        <w:tc>
          <w:tcPr>
            <w:tcW w:w="992" w:type="dxa"/>
            <w:tcBorders>
              <w:top w:val="single" w:sz="24" w:space="0" w:color="00E2FF"/>
              <w:bottom w:val="single" w:sz="24" w:space="0" w:color="00E2FF"/>
            </w:tcBorders>
          </w:tcPr>
          <w:p>
            <w:pPr>
              <w:pStyle w:val="TableParagraph"/>
              <w:spacing w:before="8"/>
              <w:jc w:val="left"/>
              <w:rPr>
                <w:i/>
                <w:sz w:val="19"/>
              </w:rPr>
            </w:pPr>
          </w:p>
          <w:p>
            <w:pPr>
              <w:pStyle w:val="TableParagraph"/>
              <w:ind w:left="165" w:right="161"/>
              <w:rPr>
                <w:b/>
                <w:sz w:val="20"/>
              </w:rPr>
            </w:pPr>
            <w:r>
              <w:rPr>
                <w:b/>
                <w:color w:val="6034C4"/>
                <w:spacing w:val="-2"/>
                <w:sz w:val="20"/>
              </w:rPr>
              <w:t>Median</w:t>
            </w:r>
          </w:p>
        </w:tc>
        <w:tc>
          <w:tcPr>
            <w:tcW w:w="1129" w:type="dxa"/>
            <w:tcBorders>
              <w:top w:val="single" w:sz="24" w:space="0" w:color="00E2FF"/>
              <w:bottom w:val="single" w:sz="24" w:space="0" w:color="00E2FF"/>
            </w:tcBorders>
          </w:tcPr>
          <w:p>
            <w:pPr>
              <w:pStyle w:val="TableParagraph"/>
              <w:spacing w:line="235" w:lineRule="auto" w:before="124"/>
              <w:ind w:left="170" w:firstLine="19"/>
              <w:jc w:val="left"/>
              <w:rPr>
                <w:b/>
                <w:sz w:val="20"/>
              </w:rPr>
            </w:pPr>
            <w:r>
              <w:rPr>
                <w:b/>
                <w:color w:val="6034C4"/>
                <w:spacing w:val="-2"/>
                <w:sz w:val="20"/>
              </w:rPr>
              <w:t>Standard Deviation</w:t>
            </w:r>
          </w:p>
        </w:tc>
        <w:tc>
          <w:tcPr>
            <w:tcW w:w="1434" w:type="dxa"/>
            <w:tcBorders>
              <w:top w:val="single" w:sz="24" w:space="0" w:color="00E2FF"/>
              <w:bottom w:val="single" w:sz="24" w:space="0" w:color="00E2FF"/>
            </w:tcBorders>
          </w:tcPr>
          <w:p>
            <w:pPr>
              <w:pStyle w:val="TableParagraph"/>
              <w:ind w:left="356" w:right="319"/>
              <w:rPr>
                <w:b/>
                <w:sz w:val="20"/>
              </w:rPr>
            </w:pPr>
            <w:r>
              <w:rPr>
                <w:b/>
                <w:color w:val="6034C4"/>
                <w:spacing w:val="-2"/>
                <w:sz w:val="20"/>
              </w:rPr>
              <w:t>Standard </w:t>
            </w:r>
            <w:r>
              <w:rPr>
                <w:b/>
                <w:color w:val="6034C4"/>
                <w:sz w:val="20"/>
              </w:rPr>
              <w:t>Error of</w:t>
            </w:r>
          </w:p>
          <w:p>
            <w:pPr>
              <w:pStyle w:val="TableParagraph"/>
              <w:spacing w:line="227" w:lineRule="exact"/>
              <w:ind w:left="141" w:right="101"/>
              <w:rPr>
                <w:b/>
                <w:sz w:val="20"/>
              </w:rPr>
            </w:pPr>
            <w:r>
              <w:rPr>
                <w:b/>
                <w:color w:val="6034C4"/>
                <w:spacing w:val="-2"/>
                <w:sz w:val="20"/>
              </w:rPr>
              <w:t>Measurement</w:t>
            </w:r>
          </w:p>
        </w:tc>
        <w:tc>
          <w:tcPr>
            <w:tcW w:w="1035" w:type="dxa"/>
            <w:tcBorders>
              <w:top w:val="single" w:sz="24" w:space="0" w:color="00E2FF"/>
              <w:bottom w:val="single" w:sz="24" w:space="0" w:color="00E2FF"/>
            </w:tcBorders>
          </w:tcPr>
          <w:p>
            <w:pPr>
              <w:pStyle w:val="TableParagraph"/>
              <w:spacing w:before="8"/>
              <w:jc w:val="left"/>
              <w:rPr>
                <w:i/>
                <w:sz w:val="19"/>
              </w:rPr>
            </w:pPr>
          </w:p>
          <w:p>
            <w:pPr>
              <w:pStyle w:val="TableParagraph"/>
              <w:ind w:left="93" w:right="101"/>
              <w:rPr>
                <w:b/>
                <w:sz w:val="20"/>
              </w:rPr>
            </w:pPr>
            <w:r>
              <w:rPr>
                <w:b/>
                <w:color w:val="6034C4"/>
                <w:spacing w:val="-2"/>
                <w:sz w:val="20"/>
              </w:rPr>
              <w:t>Minimum</w:t>
            </w:r>
          </w:p>
        </w:tc>
        <w:tc>
          <w:tcPr>
            <w:tcW w:w="1072" w:type="dxa"/>
            <w:tcBorders>
              <w:top w:val="single" w:sz="24" w:space="0" w:color="00E2FF"/>
              <w:bottom w:val="single" w:sz="24" w:space="0" w:color="00E2FF"/>
            </w:tcBorders>
          </w:tcPr>
          <w:p>
            <w:pPr>
              <w:pStyle w:val="TableParagraph"/>
              <w:spacing w:before="8"/>
              <w:jc w:val="left"/>
              <w:rPr>
                <w:i/>
                <w:sz w:val="19"/>
              </w:rPr>
            </w:pPr>
          </w:p>
          <w:p>
            <w:pPr>
              <w:pStyle w:val="TableParagraph"/>
              <w:ind w:left="95" w:right="102"/>
              <w:rPr>
                <w:b/>
                <w:sz w:val="20"/>
              </w:rPr>
            </w:pPr>
            <w:r>
              <w:rPr>
                <w:b/>
                <w:color w:val="6034C4"/>
                <w:spacing w:val="-2"/>
                <w:sz w:val="20"/>
              </w:rPr>
              <w:t>Maximum</w:t>
            </w:r>
          </w:p>
        </w:tc>
      </w:tr>
      <w:tr>
        <w:trPr>
          <w:trHeight w:val="493" w:hRule="atLeast"/>
        </w:trPr>
        <w:tc>
          <w:tcPr>
            <w:tcW w:w="1785" w:type="dxa"/>
            <w:tcBorders>
              <w:top w:val="single" w:sz="24" w:space="0" w:color="00E2FF"/>
            </w:tcBorders>
          </w:tcPr>
          <w:p>
            <w:pPr>
              <w:pStyle w:val="TableParagraph"/>
              <w:jc w:val="left"/>
              <w:rPr>
                <w:rFonts w:ascii="Times New Roman"/>
                <w:sz w:val="20"/>
              </w:rPr>
            </w:pPr>
          </w:p>
        </w:tc>
        <w:tc>
          <w:tcPr>
            <w:tcW w:w="807" w:type="dxa"/>
            <w:tcBorders>
              <w:top w:val="single" w:sz="24" w:space="0" w:color="00E2FF"/>
            </w:tcBorders>
          </w:tcPr>
          <w:p>
            <w:pPr>
              <w:pStyle w:val="TableParagraph"/>
              <w:spacing w:before="144"/>
              <w:ind w:left="85" w:right="146"/>
              <w:rPr>
                <w:i/>
                <w:sz w:val="20"/>
              </w:rPr>
            </w:pPr>
            <w:r>
              <w:rPr>
                <w:i/>
                <w:spacing w:val="-2"/>
                <w:sz w:val="20"/>
              </w:rPr>
              <w:t>Factor</w:t>
            </w:r>
          </w:p>
        </w:tc>
        <w:tc>
          <w:tcPr>
            <w:tcW w:w="827" w:type="dxa"/>
            <w:tcBorders>
              <w:top w:val="single" w:sz="24" w:space="0" w:color="00E2FF"/>
            </w:tcBorders>
          </w:tcPr>
          <w:p>
            <w:pPr>
              <w:pStyle w:val="TableParagraph"/>
              <w:spacing w:before="144"/>
              <w:ind w:left="152" w:right="167"/>
              <w:rPr>
                <w:sz w:val="20"/>
              </w:rPr>
            </w:pPr>
            <w:r>
              <w:rPr>
                <w:spacing w:val="-4"/>
                <w:sz w:val="20"/>
              </w:rPr>
              <w:t>5.84</w:t>
            </w:r>
          </w:p>
        </w:tc>
        <w:tc>
          <w:tcPr>
            <w:tcW w:w="992" w:type="dxa"/>
            <w:tcBorders>
              <w:top w:val="single" w:sz="24" w:space="0" w:color="00E2FF"/>
            </w:tcBorders>
          </w:tcPr>
          <w:p>
            <w:pPr>
              <w:pStyle w:val="TableParagraph"/>
              <w:spacing w:before="144"/>
              <w:ind w:left="160" w:right="161"/>
              <w:rPr>
                <w:sz w:val="20"/>
              </w:rPr>
            </w:pPr>
            <w:r>
              <w:rPr>
                <w:spacing w:val="-4"/>
                <w:sz w:val="20"/>
              </w:rPr>
              <w:t>5.90</w:t>
            </w:r>
          </w:p>
        </w:tc>
        <w:tc>
          <w:tcPr>
            <w:tcW w:w="1129" w:type="dxa"/>
            <w:tcBorders>
              <w:top w:val="single" w:sz="24" w:space="0" w:color="00E2FF"/>
            </w:tcBorders>
          </w:tcPr>
          <w:p>
            <w:pPr>
              <w:pStyle w:val="TableParagraph"/>
              <w:spacing w:before="144"/>
              <w:ind w:left="379" w:right="370"/>
              <w:rPr>
                <w:sz w:val="20"/>
              </w:rPr>
            </w:pPr>
            <w:r>
              <w:rPr>
                <w:spacing w:val="-4"/>
                <w:sz w:val="20"/>
              </w:rPr>
              <w:t>1.99</w:t>
            </w:r>
          </w:p>
        </w:tc>
        <w:tc>
          <w:tcPr>
            <w:tcW w:w="1434" w:type="dxa"/>
            <w:tcBorders>
              <w:top w:val="single" w:sz="24" w:space="0" w:color="00E2FF"/>
            </w:tcBorders>
          </w:tcPr>
          <w:p>
            <w:pPr>
              <w:pStyle w:val="TableParagraph"/>
              <w:spacing w:before="144"/>
              <w:ind w:left="356" w:right="317"/>
              <w:rPr>
                <w:sz w:val="20"/>
              </w:rPr>
            </w:pPr>
            <w:r>
              <w:rPr>
                <w:spacing w:val="-4"/>
                <w:sz w:val="20"/>
              </w:rPr>
              <w:t>0.11</w:t>
            </w:r>
          </w:p>
        </w:tc>
        <w:tc>
          <w:tcPr>
            <w:tcW w:w="1035" w:type="dxa"/>
            <w:tcBorders>
              <w:top w:val="single" w:sz="24" w:space="0" w:color="00E2FF"/>
            </w:tcBorders>
          </w:tcPr>
          <w:p>
            <w:pPr>
              <w:pStyle w:val="TableParagraph"/>
              <w:spacing w:before="144"/>
              <w:ind w:left="93" w:right="100"/>
              <w:rPr>
                <w:sz w:val="20"/>
              </w:rPr>
            </w:pPr>
            <w:r>
              <w:rPr>
                <w:spacing w:val="-4"/>
                <w:sz w:val="20"/>
              </w:rPr>
              <w:t>0.00</w:t>
            </w:r>
          </w:p>
        </w:tc>
        <w:tc>
          <w:tcPr>
            <w:tcW w:w="1072" w:type="dxa"/>
            <w:tcBorders>
              <w:top w:val="single" w:sz="24" w:space="0" w:color="00E2FF"/>
            </w:tcBorders>
          </w:tcPr>
          <w:p>
            <w:pPr>
              <w:pStyle w:val="TableParagraph"/>
              <w:spacing w:before="144"/>
              <w:ind w:left="95" w:right="101"/>
              <w:rPr>
                <w:sz w:val="20"/>
              </w:rPr>
            </w:pPr>
            <w:r>
              <w:rPr>
                <w:spacing w:val="-2"/>
                <w:sz w:val="20"/>
              </w:rPr>
              <w:t>10.00</w:t>
            </w:r>
          </w:p>
        </w:tc>
      </w:tr>
      <w:tr>
        <w:trPr>
          <w:trHeight w:val="662" w:hRule="atLeast"/>
        </w:trPr>
        <w:tc>
          <w:tcPr>
            <w:tcW w:w="1785" w:type="dxa"/>
          </w:tcPr>
          <w:p>
            <w:pPr>
              <w:pStyle w:val="TableParagraph"/>
              <w:spacing w:before="68"/>
              <w:ind w:left="340" w:hanging="216"/>
              <w:jc w:val="left"/>
              <w:rPr>
                <w:b/>
                <w:sz w:val="20"/>
              </w:rPr>
            </w:pPr>
            <w:r>
              <w:rPr>
                <w:b/>
                <w:sz w:val="20"/>
              </w:rPr>
              <w:t>Respect</w:t>
            </w:r>
            <w:r>
              <w:rPr>
                <w:b/>
                <w:spacing w:val="-12"/>
                <w:sz w:val="20"/>
              </w:rPr>
              <w:t> </w:t>
            </w:r>
            <w:r>
              <w:rPr>
                <w:b/>
                <w:sz w:val="20"/>
              </w:rPr>
              <w:t>for</w:t>
            </w:r>
            <w:r>
              <w:rPr>
                <w:b/>
                <w:spacing w:val="-11"/>
                <w:sz w:val="20"/>
              </w:rPr>
              <w:t> </w:t>
            </w:r>
            <w:r>
              <w:rPr>
                <w:b/>
                <w:sz w:val="20"/>
              </w:rPr>
              <w:t>Goods and Property</w:t>
            </w:r>
          </w:p>
        </w:tc>
        <w:tc>
          <w:tcPr>
            <w:tcW w:w="807" w:type="dxa"/>
          </w:tcPr>
          <w:p>
            <w:pPr>
              <w:pStyle w:val="TableParagraph"/>
              <w:spacing w:before="5"/>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5"/>
              <w:jc w:val="left"/>
              <w:rPr>
                <w:i/>
                <w:sz w:val="15"/>
              </w:rPr>
            </w:pPr>
          </w:p>
          <w:p>
            <w:pPr>
              <w:pStyle w:val="TableParagraph"/>
              <w:ind w:left="152" w:right="167"/>
              <w:rPr>
                <w:sz w:val="20"/>
              </w:rPr>
            </w:pPr>
            <w:r>
              <w:rPr>
                <w:spacing w:val="-4"/>
                <w:sz w:val="20"/>
              </w:rPr>
              <w:t>5.79</w:t>
            </w:r>
          </w:p>
        </w:tc>
        <w:tc>
          <w:tcPr>
            <w:tcW w:w="992" w:type="dxa"/>
          </w:tcPr>
          <w:p>
            <w:pPr>
              <w:pStyle w:val="TableParagraph"/>
              <w:spacing w:before="5"/>
              <w:jc w:val="left"/>
              <w:rPr>
                <w:i/>
                <w:sz w:val="15"/>
              </w:rPr>
            </w:pPr>
          </w:p>
          <w:p>
            <w:pPr>
              <w:pStyle w:val="TableParagraph"/>
              <w:ind w:left="160" w:right="161"/>
              <w:rPr>
                <w:sz w:val="20"/>
              </w:rPr>
            </w:pPr>
            <w:r>
              <w:rPr>
                <w:spacing w:val="-4"/>
                <w:sz w:val="20"/>
              </w:rPr>
              <w:t>6.00</w:t>
            </w:r>
          </w:p>
        </w:tc>
        <w:tc>
          <w:tcPr>
            <w:tcW w:w="1129" w:type="dxa"/>
          </w:tcPr>
          <w:p>
            <w:pPr>
              <w:pStyle w:val="TableParagraph"/>
              <w:spacing w:before="5"/>
              <w:jc w:val="left"/>
              <w:rPr>
                <w:i/>
                <w:sz w:val="15"/>
              </w:rPr>
            </w:pPr>
          </w:p>
          <w:p>
            <w:pPr>
              <w:pStyle w:val="TableParagraph"/>
              <w:ind w:left="379" w:right="370"/>
              <w:rPr>
                <w:sz w:val="20"/>
              </w:rPr>
            </w:pPr>
            <w:r>
              <w:rPr>
                <w:spacing w:val="-4"/>
                <w:sz w:val="20"/>
              </w:rPr>
              <w:t>2.07</w:t>
            </w:r>
          </w:p>
        </w:tc>
        <w:tc>
          <w:tcPr>
            <w:tcW w:w="1434" w:type="dxa"/>
          </w:tcPr>
          <w:p>
            <w:pPr>
              <w:pStyle w:val="TableParagraph"/>
              <w:spacing w:before="5"/>
              <w:jc w:val="left"/>
              <w:rPr>
                <w:i/>
                <w:sz w:val="15"/>
              </w:rPr>
            </w:pPr>
          </w:p>
          <w:p>
            <w:pPr>
              <w:pStyle w:val="TableParagraph"/>
              <w:ind w:left="356" w:right="317"/>
              <w:rPr>
                <w:sz w:val="20"/>
              </w:rPr>
            </w:pPr>
            <w:r>
              <w:rPr>
                <w:spacing w:val="-4"/>
                <w:sz w:val="20"/>
              </w:rPr>
              <w:t>0.12</w:t>
            </w:r>
          </w:p>
        </w:tc>
        <w:tc>
          <w:tcPr>
            <w:tcW w:w="1035" w:type="dxa"/>
          </w:tcPr>
          <w:p>
            <w:pPr>
              <w:pStyle w:val="TableParagraph"/>
              <w:spacing w:before="5"/>
              <w:jc w:val="left"/>
              <w:rPr>
                <w:i/>
                <w:sz w:val="15"/>
              </w:rPr>
            </w:pPr>
          </w:p>
          <w:p>
            <w:pPr>
              <w:pStyle w:val="TableParagraph"/>
              <w:ind w:left="93" w:right="100"/>
              <w:rPr>
                <w:sz w:val="20"/>
              </w:rPr>
            </w:pPr>
            <w:r>
              <w:rPr>
                <w:spacing w:val="-4"/>
                <w:sz w:val="20"/>
              </w:rPr>
              <w:t>0.00</w:t>
            </w:r>
          </w:p>
        </w:tc>
        <w:tc>
          <w:tcPr>
            <w:tcW w:w="1072" w:type="dxa"/>
          </w:tcPr>
          <w:p>
            <w:pPr>
              <w:pStyle w:val="TableParagraph"/>
              <w:spacing w:before="5"/>
              <w:jc w:val="left"/>
              <w:rPr>
                <w:i/>
                <w:sz w:val="15"/>
              </w:rPr>
            </w:pPr>
          </w:p>
          <w:p>
            <w:pPr>
              <w:pStyle w:val="TableParagraph"/>
              <w:ind w:left="95" w:right="101"/>
              <w:rPr>
                <w:sz w:val="20"/>
              </w:rPr>
            </w:pPr>
            <w:r>
              <w:rPr>
                <w:spacing w:val="-2"/>
                <w:sz w:val="20"/>
              </w:rPr>
              <w:t>10.00</w:t>
            </w:r>
          </w:p>
        </w:tc>
      </w:tr>
      <w:tr>
        <w:trPr>
          <w:trHeight w:val="460"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8"/>
              <w:ind w:left="85" w:right="151"/>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5.89</w:t>
            </w:r>
          </w:p>
        </w:tc>
        <w:tc>
          <w:tcPr>
            <w:tcW w:w="992" w:type="dxa"/>
            <w:tcBorders>
              <w:bottom w:val="single" w:sz="12" w:space="0" w:color="00E2FF"/>
            </w:tcBorders>
          </w:tcPr>
          <w:p>
            <w:pPr>
              <w:pStyle w:val="TableParagraph"/>
              <w:spacing w:before="68"/>
              <w:ind w:left="160" w:right="161"/>
              <w:rPr>
                <w:sz w:val="20"/>
              </w:rPr>
            </w:pPr>
            <w:r>
              <w:rPr>
                <w:spacing w:val="-4"/>
                <w:sz w:val="20"/>
              </w:rPr>
              <w:t>6.00</w:t>
            </w:r>
          </w:p>
        </w:tc>
        <w:tc>
          <w:tcPr>
            <w:tcW w:w="1129" w:type="dxa"/>
            <w:tcBorders>
              <w:bottom w:val="single" w:sz="12" w:space="0" w:color="00E2FF"/>
            </w:tcBorders>
          </w:tcPr>
          <w:p>
            <w:pPr>
              <w:pStyle w:val="TableParagraph"/>
              <w:spacing w:before="68"/>
              <w:ind w:left="379" w:right="370"/>
              <w:rPr>
                <w:sz w:val="20"/>
              </w:rPr>
            </w:pPr>
            <w:r>
              <w:rPr>
                <w:spacing w:val="-4"/>
                <w:sz w:val="20"/>
              </w:rPr>
              <w:t>2.04</w:t>
            </w:r>
          </w:p>
        </w:tc>
        <w:tc>
          <w:tcPr>
            <w:tcW w:w="1434" w:type="dxa"/>
            <w:tcBorders>
              <w:bottom w:val="single" w:sz="12" w:space="0" w:color="00E2FF"/>
            </w:tcBorders>
          </w:tcPr>
          <w:p>
            <w:pPr>
              <w:pStyle w:val="TableParagraph"/>
              <w:spacing w:before="68"/>
              <w:ind w:left="356" w:right="317"/>
              <w:rPr>
                <w:sz w:val="20"/>
              </w:rPr>
            </w:pPr>
            <w:r>
              <w:rPr>
                <w:spacing w:val="-4"/>
                <w:sz w:val="20"/>
              </w:rPr>
              <w:t>0.12</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r>
        <w:trPr>
          <w:trHeight w:val="493" w:hRule="atLeast"/>
        </w:trPr>
        <w:tc>
          <w:tcPr>
            <w:tcW w:w="1785" w:type="dxa"/>
            <w:tcBorders>
              <w:top w:val="single" w:sz="12" w:space="0" w:color="00E2FF"/>
            </w:tcBorders>
          </w:tcPr>
          <w:p>
            <w:pPr>
              <w:pStyle w:val="TableParagraph"/>
              <w:jc w:val="left"/>
              <w:rPr>
                <w:rFonts w:ascii="Times New Roman"/>
                <w:sz w:val="20"/>
              </w:rPr>
            </w:pPr>
          </w:p>
        </w:tc>
        <w:tc>
          <w:tcPr>
            <w:tcW w:w="807" w:type="dxa"/>
            <w:tcBorders>
              <w:top w:val="single" w:sz="12" w:space="0" w:color="00E2FF"/>
            </w:tcBorders>
          </w:tcPr>
          <w:p>
            <w:pPr>
              <w:pStyle w:val="TableParagraph"/>
              <w:spacing w:before="145"/>
              <w:ind w:left="85"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5.99</w:t>
            </w:r>
          </w:p>
        </w:tc>
        <w:tc>
          <w:tcPr>
            <w:tcW w:w="992" w:type="dxa"/>
            <w:tcBorders>
              <w:top w:val="single" w:sz="12" w:space="0" w:color="00E2FF"/>
            </w:tcBorders>
          </w:tcPr>
          <w:p>
            <w:pPr>
              <w:pStyle w:val="TableParagraph"/>
              <w:spacing w:before="145"/>
              <w:ind w:left="160" w:right="161"/>
              <w:rPr>
                <w:sz w:val="20"/>
              </w:rPr>
            </w:pPr>
            <w:r>
              <w:rPr>
                <w:spacing w:val="-4"/>
                <w:sz w:val="20"/>
              </w:rPr>
              <w:t>6.25</w:t>
            </w:r>
          </w:p>
        </w:tc>
        <w:tc>
          <w:tcPr>
            <w:tcW w:w="1129" w:type="dxa"/>
            <w:tcBorders>
              <w:top w:val="single" w:sz="12" w:space="0" w:color="00E2FF"/>
            </w:tcBorders>
          </w:tcPr>
          <w:p>
            <w:pPr>
              <w:pStyle w:val="TableParagraph"/>
              <w:spacing w:before="145"/>
              <w:ind w:left="379" w:right="370"/>
              <w:rPr>
                <w:sz w:val="20"/>
              </w:rPr>
            </w:pPr>
            <w:r>
              <w:rPr>
                <w:spacing w:val="-4"/>
                <w:sz w:val="20"/>
              </w:rPr>
              <w:t>2.09</w:t>
            </w:r>
          </w:p>
        </w:tc>
        <w:tc>
          <w:tcPr>
            <w:tcW w:w="1434" w:type="dxa"/>
            <w:tcBorders>
              <w:top w:val="single" w:sz="12" w:space="0" w:color="00E2FF"/>
            </w:tcBorders>
          </w:tcPr>
          <w:p>
            <w:pPr>
              <w:pStyle w:val="TableParagraph"/>
              <w:spacing w:before="145"/>
              <w:ind w:left="356" w:right="317"/>
              <w:rPr>
                <w:sz w:val="20"/>
              </w:rPr>
            </w:pPr>
            <w:r>
              <w:rPr>
                <w:spacing w:val="-4"/>
                <w:sz w:val="20"/>
              </w:rPr>
              <w:t>0.12</w:t>
            </w:r>
          </w:p>
        </w:tc>
        <w:tc>
          <w:tcPr>
            <w:tcW w:w="1035" w:type="dxa"/>
            <w:tcBorders>
              <w:top w:val="single" w:sz="12" w:space="0" w:color="00E2FF"/>
            </w:tcBorders>
          </w:tcPr>
          <w:p>
            <w:pPr>
              <w:pStyle w:val="TableParagraph"/>
              <w:spacing w:before="145"/>
              <w:ind w:left="93" w:right="100"/>
              <w:rPr>
                <w:sz w:val="20"/>
              </w:rPr>
            </w:pPr>
            <w:r>
              <w:rPr>
                <w:spacing w:val="-4"/>
                <w:sz w:val="20"/>
              </w:rPr>
              <w:t>0.15</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2" w:hRule="atLeast"/>
        </w:trPr>
        <w:tc>
          <w:tcPr>
            <w:tcW w:w="1785" w:type="dxa"/>
          </w:tcPr>
          <w:p>
            <w:pPr>
              <w:pStyle w:val="TableParagraph"/>
              <w:spacing w:before="68"/>
              <w:ind w:left="360" w:hanging="183"/>
              <w:jc w:val="left"/>
              <w:rPr>
                <w:b/>
                <w:sz w:val="20"/>
              </w:rPr>
            </w:pPr>
            <w:r>
              <w:rPr>
                <w:b/>
                <w:sz w:val="20"/>
              </w:rPr>
              <w:t>Respect</w:t>
            </w:r>
            <w:r>
              <w:rPr>
                <w:b/>
                <w:spacing w:val="-12"/>
                <w:sz w:val="20"/>
              </w:rPr>
              <w:t> </w:t>
            </w:r>
            <w:r>
              <w:rPr>
                <w:b/>
                <w:sz w:val="20"/>
              </w:rPr>
              <w:t>for</w:t>
            </w:r>
            <w:r>
              <w:rPr>
                <w:b/>
                <w:spacing w:val="-11"/>
                <w:sz w:val="20"/>
              </w:rPr>
              <w:t> </w:t>
            </w:r>
            <w:r>
              <w:rPr>
                <w:b/>
                <w:sz w:val="20"/>
              </w:rPr>
              <w:t>Facts and Honesty</w:t>
            </w:r>
          </w:p>
        </w:tc>
        <w:tc>
          <w:tcPr>
            <w:tcW w:w="807" w:type="dxa"/>
          </w:tcPr>
          <w:p>
            <w:pPr>
              <w:pStyle w:val="TableParagraph"/>
              <w:spacing w:before="5"/>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5"/>
              <w:jc w:val="left"/>
              <w:rPr>
                <w:i/>
                <w:sz w:val="15"/>
              </w:rPr>
            </w:pPr>
          </w:p>
          <w:p>
            <w:pPr>
              <w:pStyle w:val="TableParagraph"/>
              <w:ind w:left="152" w:right="167"/>
              <w:rPr>
                <w:sz w:val="20"/>
              </w:rPr>
            </w:pPr>
            <w:r>
              <w:rPr>
                <w:spacing w:val="-4"/>
                <w:sz w:val="20"/>
              </w:rPr>
              <w:t>5.97</w:t>
            </w:r>
          </w:p>
        </w:tc>
        <w:tc>
          <w:tcPr>
            <w:tcW w:w="992" w:type="dxa"/>
          </w:tcPr>
          <w:p>
            <w:pPr>
              <w:pStyle w:val="TableParagraph"/>
              <w:spacing w:before="5"/>
              <w:jc w:val="left"/>
              <w:rPr>
                <w:i/>
                <w:sz w:val="15"/>
              </w:rPr>
            </w:pPr>
          </w:p>
          <w:p>
            <w:pPr>
              <w:pStyle w:val="TableParagraph"/>
              <w:ind w:left="160" w:right="161"/>
              <w:rPr>
                <w:sz w:val="20"/>
              </w:rPr>
            </w:pPr>
            <w:r>
              <w:rPr>
                <w:spacing w:val="-4"/>
                <w:sz w:val="20"/>
              </w:rPr>
              <w:t>6.00</w:t>
            </w:r>
          </w:p>
        </w:tc>
        <w:tc>
          <w:tcPr>
            <w:tcW w:w="1129" w:type="dxa"/>
          </w:tcPr>
          <w:p>
            <w:pPr>
              <w:pStyle w:val="TableParagraph"/>
              <w:spacing w:before="5"/>
              <w:jc w:val="left"/>
              <w:rPr>
                <w:i/>
                <w:sz w:val="15"/>
              </w:rPr>
            </w:pPr>
          </w:p>
          <w:p>
            <w:pPr>
              <w:pStyle w:val="TableParagraph"/>
              <w:ind w:left="379" w:right="370"/>
              <w:rPr>
                <w:sz w:val="20"/>
              </w:rPr>
            </w:pPr>
            <w:r>
              <w:rPr>
                <w:spacing w:val="-4"/>
                <w:sz w:val="20"/>
              </w:rPr>
              <w:t>2.19</w:t>
            </w:r>
          </w:p>
        </w:tc>
        <w:tc>
          <w:tcPr>
            <w:tcW w:w="1434" w:type="dxa"/>
          </w:tcPr>
          <w:p>
            <w:pPr>
              <w:pStyle w:val="TableParagraph"/>
              <w:spacing w:before="5"/>
              <w:jc w:val="left"/>
              <w:rPr>
                <w:i/>
                <w:sz w:val="15"/>
              </w:rPr>
            </w:pPr>
          </w:p>
          <w:p>
            <w:pPr>
              <w:pStyle w:val="TableParagraph"/>
              <w:ind w:left="356" w:right="317"/>
              <w:rPr>
                <w:sz w:val="20"/>
              </w:rPr>
            </w:pPr>
            <w:r>
              <w:rPr>
                <w:spacing w:val="-4"/>
                <w:sz w:val="20"/>
              </w:rPr>
              <w:t>0.12</w:t>
            </w:r>
          </w:p>
        </w:tc>
        <w:tc>
          <w:tcPr>
            <w:tcW w:w="1035" w:type="dxa"/>
          </w:tcPr>
          <w:p>
            <w:pPr>
              <w:pStyle w:val="TableParagraph"/>
              <w:spacing w:before="5"/>
              <w:jc w:val="left"/>
              <w:rPr>
                <w:i/>
                <w:sz w:val="15"/>
              </w:rPr>
            </w:pPr>
          </w:p>
          <w:p>
            <w:pPr>
              <w:pStyle w:val="TableParagraph"/>
              <w:ind w:left="93" w:right="100"/>
              <w:rPr>
                <w:sz w:val="20"/>
              </w:rPr>
            </w:pPr>
            <w:r>
              <w:rPr>
                <w:spacing w:val="-4"/>
                <w:sz w:val="20"/>
              </w:rPr>
              <w:t>0.00</w:t>
            </w:r>
          </w:p>
        </w:tc>
        <w:tc>
          <w:tcPr>
            <w:tcW w:w="1072" w:type="dxa"/>
          </w:tcPr>
          <w:p>
            <w:pPr>
              <w:pStyle w:val="TableParagraph"/>
              <w:spacing w:before="5"/>
              <w:jc w:val="left"/>
              <w:rPr>
                <w:i/>
                <w:sz w:val="15"/>
              </w:rPr>
            </w:pPr>
          </w:p>
          <w:p>
            <w:pPr>
              <w:pStyle w:val="TableParagraph"/>
              <w:ind w:left="95" w:right="101"/>
              <w:rPr>
                <w:sz w:val="20"/>
              </w:rPr>
            </w:pPr>
            <w:r>
              <w:rPr>
                <w:spacing w:val="-2"/>
                <w:sz w:val="20"/>
              </w:rPr>
              <w:t>10.00</w:t>
            </w:r>
          </w:p>
        </w:tc>
      </w:tr>
      <w:tr>
        <w:trPr>
          <w:trHeight w:val="460"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9"/>
              <w:ind w:left="85" w:right="151"/>
              <w:rPr>
                <w:i/>
                <w:sz w:val="20"/>
              </w:rPr>
            </w:pPr>
            <w:r>
              <w:rPr>
                <w:i/>
                <w:spacing w:val="-2"/>
                <w:sz w:val="20"/>
              </w:rPr>
              <w:t>Others</w:t>
            </w:r>
          </w:p>
        </w:tc>
        <w:tc>
          <w:tcPr>
            <w:tcW w:w="827" w:type="dxa"/>
            <w:tcBorders>
              <w:bottom w:val="single" w:sz="12" w:space="0" w:color="00E2FF"/>
            </w:tcBorders>
          </w:tcPr>
          <w:p>
            <w:pPr>
              <w:pStyle w:val="TableParagraph"/>
              <w:spacing w:before="69"/>
              <w:ind w:left="152" w:right="167"/>
              <w:rPr>
                <w:sz w:val="20"/>
              </w:rPr>
            </w:pPr>
            <w:r>
              <w:rPr>
                <w:spacing w:val="-4"/>
                <w:sz w:val="20"/>
              </w:rPr>
              <w:t>6.01</w:t>
            </w:r>
          </w:p>
        </w:tc>
        <w:tc>
          <w:tcPr>
            <w:tcW w:w="992" w:type="dxa"/>
            <w:tcBorders>
              <w:bottom w:val="single" w:sz="12" w:space="0" w:color="00E2FF"/>
            </w:tcBorders>
          </w:tcPr>
          <w:p>
            <w:pPr>
              <w:pStyle w:val="TableParagraph"/>
              <w:spacing w:before="69"/>
              <w:ind w:left="160" w:right="161"/>
              <w:rPr>
                <w:sz w:val="20"/>
              </w:rPr>
            </w:pPr>
            <w:r>
              <w:rPr>
                <w:spacing w:val="-4"/>
                <w:sz w:val="20"/>
              </w:rPr>
              <w:t>6.30</w:t>
            </w:r>
          </w:p>
        </w:tc>
        <w:tc>
          <w:tcPr>
            <w:tcW w:w="1129" w:type="dxa"/>
            <w:tcBorders>
              <w:bottom w:val="single" w:sz="12" w:space="0" w:color="00E2FF"/>
            </w:tcBorders>
          </w:tcPr>
          <w:p>
            <w:pPr>
              <w:pStyle w:val="TableParagraph"/>
              <w:spacing w:before="69"/>
              <w:ind w:left="379" w:right="370"/>
              <w:rPr>
                <w:sz w:val="20"/>
              </w:rPr>
            </w:pPr>
            <w:r>
              <w:rPr>
                <w:spacing w:val="-4"/>
                <w:sz w:val="20"/>
              </w:rPr>
              <w:t>2.13</w:t>
            </w:r>
          </w:p>
        </w:tc>
        <w:tc>
          <w:tcPr>
            <w:tcW w:w="1434" w:type="dxa"/>
            <w:tcBorders>
              <w:bottom w:val="single" w:sz="12" w:space="0" w:color="00E2FF"/>
            </w:tcBorders>
          </w:tcPr>
          <w:p>
            <w:pPr>
              <w:pStyle w:val="TableParagraph"/>
              <w:spacing w:before="69"/>
              <w:ind w:left="356" w:right="317"/>
              <w:rPr>
                <w:sz w:val="20"/>
              </w:rPr>
            </w:pPr>
            <w:r>
              <w:rPr>
                <w:spacing w:val="-4"/>
                <w:sz w:val="20"/>
              </w:rPr>
              <w:t>0.12</w:t>
            </w:r>
          </w:p>
        </w:tc>
        <w:tc>
          <w:tcPr>
            <w:tcW w:w="1035" w:type="dxa"/>
            <w:tcBorders>
              <w:bottom w:val="single" w:sz="12" w:space="0" w:color="00E2FF"/>
            </w:tcBorders>
          </w:tcPr>
          <w:p>
            <w:pPr>
              <w:pStyle w:val="TableParagraph"/>
              <w:spacing w:before="69"/>
              <w:ind w:left="93" w:right="100"/>
              <w:rPr>
                <w:sz w:val="20"/>
              </w:rPr>
            </w:pPr>
            <w:r>
              <w:rPr>
                <w:spacing w:val="-4"/>
                <w:sz w:val="20"/>
              </w:rPr>
              <w:t>0.00</w:t>
            </w:r>
          </w:p>
        </w:tc>
        <w:tc>
          <w:tcPr>
            <w:tcW w:w="1072" w:type="dxa"/>
            <w:tcBorders>
              <w:bottom w:val="single" w:sz="12" w:space="0" w:color="00E2FF"/>
            </w:tcBorders>
          </w:tcPr>
          <w:p>
            <w:pPr>
              <w:pStyle w:val="TableParagraph"/>
              <w:spacing w:before="69"/>
              <w:ind w:left="95" w:right="101"/>
              <w:rPr>
                <w:sz w:val="20"/>
              </w:rPr>
            </w:pPr>
            <w:r>
              <w:rPr>
                <w:spacing w:val="-2"/>
                <w:sz w:val="20"/>
              </w:rPr>
              <w:t>10.00</w:t>
            </w:r>
          </w:p>
        </w:tc>
      </w:tr>
      <w:tr>
        <w:trPr>
          <w:trHeight w:val="493" w:hRule="atLeast"/>
        </w:trPr>
        <w:tc>
          <w:tcPr>
            <w:tcW w:w="1785" w:type="dxa"/>
            <w:tcBorders>
              <w:top w:val="single" w:sz="12" w:space="0" w:color="00E2FF"/>
            </w:tcBorders>
          </w:tcPr>
          <w:p>
            <w:pPr>
              <w:pStyle w:val="TableParagraph"/>
              <w:jc w:val="left"/>
              <w:rPr>
                <w:rFonts w:ascii="Times New Roman"/>
                <w:sz w:val="20"/>
              </w:rPr>
            </w:pPr>
          </w:p>
        </w:tc>
        <w:tc>
          <w:tcPr>
            <w:tcW w:w="807" w:type="dxa"/>
            <w:tcBorders>
              <w:top w:val="single" w:sz="12" w:space="0" w:color="00E2FF"/>
            </w:tcBorders>
          </w:tcPr>
          <w:p>
            <w:pPr>
              <w:pStyle w:val="TableParagraph"/>
              <w:spacing w:before="145"/>
              <w:ind w:left="85"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5.54</w:t>
            </w:r>
          </w:p>
        </w:tc>
        <w:tc>
          <w:tcPr>
            <w:tcW w:w="992" w:type="dxa"/>
            <w:tcBorders>
              <w:top w:val="single" w:sz="12" w:space="0" w:color="00E2FF"/>
            </w:tcBorders>
          </w:tcPr>
          <w:p>
            <w:pPr>
              <w:pStyle w:val="TableParagraph"/>
              <w:spacing w:before="145"/>
              <w:ind w:left="160" w:right="161"/>
              <w:rPr>
                <w:sz w:val="20"/>
              </w:rPr>
            </w:pPr>
            <w:r>
              <w:rPr>
                <w:spacing w:val="-4"/>
                <w:sz w:val="20"/>
              </w:rPr>
              <w:t>5.75</w:t>
            </w:r>
          </w:p>
        </w:tc>
        <w:tc>
          <w:tcPr>
            <w:tcW w:w="1129" w:type="dxa"/>
            <w:tcBorders>
              <w:top w:val="single" w:sz="12" w:space="0" w:color="00E2FF"/>
            </w:tcBorders>
          </w:tcPr>
          <w:p>
            <w:pPr>
              <w:pStyle w:val="TableParagraph"/>
              <w:spacing w:before="145"/>
              <w:ind w:left="379" w:right="370"/>
              <w:rPr>
                <w:sz w:val="20"/>
              </w:rPr>
            </w:pPr>
            <w:r>
              <w:rPr>
                <w:spacing w:val="-4"/>
                <w:sz w:val="20"/>
              </w:rPr>
              <w:t>1.86</w:t>
            </w:r>
          </w:p>
        </w:tc>
        <w:tc>
          <w:tcPr>
            <w:tcW w:w="1434" w:type="dxa"/>
            <w:tcBorders>
              <w:top w:val="single" w:sz="12" w:space="0" w:color="00E2FF"/>
            </w:tcBorders>
          </w:tcPr>
          <w:p>
            <w:pPr>
              <w:pStyle w:val="TableParagraph"/>
              <w:spacing w:before="145"/>
              <w:ind w:left="356" w:right="317"/>
              <w:rPr>
                <w:sz w:val="20"/>
              </w:rPr>
            </w:pPr>
            <w:r>
              <w:rPr>
                <w:spacing w:val="-4"/>
                <w:sz w:val="20"/>
              </w:rPr>
              <w:t>0.11</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2" w:hRule="atLeast"/>
        </w:trPr>
        <w:tc>
          <w:tcPr>
            <w:tcW w:w="1785" w:type="dxa"/>
          </w:tcPr>
          <w:p>
            <w:pPr>
              <w:pStyle w:val="TableParagraph"/>
              <w:spacing w:before="68"/>
              <w:ind w:left="235" w:hanging="53"/>
              <w:jc w:val="left"/>
              <w:rPr>
                <w:b/>
                <w:sz w:val="20"/>
              </w:rPr>
            </w:pPr>
            <w:r>
              <w:rPr>
                <w:b/>
                <w:sz w:val="20"/>
              </w:rPr>
              <w:t>Respect</w:t>
            </w:r>
            <w:r>
              <w:rPr>
                <w:b/>
                <w:spacing w:val="-12"/>
                <w:sz w:val="20"/>
              </w:rPr>
              <w:t> </w:t>
            </w:r>
            <w:r>
              <w:rPr>
                <w:b/>
                <w:sz w:val="20"/>
              </w:rPr>
              <w:t>for</w:t>
            </w:r>
            <w:r>
              <w:rPr>
                <w:b/>
                <w:spacing w:val="-11"/>
                <w:sz w:val="20"/>
              </w:rPr>
              <w:t> </w:t>
            </w:r>
            <w:r>
              <w:rPr>
                <w:b/>
                <w:sz w:val="20"/>
              </w:rPr>
              <w:t>Laws and </w:t>
            </w:r>
            <w:r>
              <w:rPr>
                <w:b/>
                <w:spacing w:val="-2"/>
                <w:sz w:val="20"/>
              </w:rPr>
              <w:t>Procedures</w:t>
            </w:r>
          </w:p>
        </w:tc>
        <w:tc>
          <w:tcPr>
            <w:tcW w:w="807" w:type="dxa"/>
          </w:tcPr>
          <w:p>
            <w:pPr>
              <w:pStyle w:val="TableParagraph"/>
              <w:spacing w:before="5"/>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5"/>
              <w:jc w:val="left"/>
              <w:rPr>
                <w:i/>
                <w:sz w:val="15"/>
              </w:rPr>
            </w:pPr>
          </w:p>
          <w:p>
            <w:pPr>
              <w:pStyle w:val="TableParagraph"/>
              <w:ind w:left="152" w:right="167"/>
              <w:rPr>
                <w:sz w:val="20"/>
              </w:rPr>
            </w:pPr>
            <w:r>
              <w:rPr>
                <w:spacing w:val="-4"/>
                <w:sz w:val="20"/>
              </w:rPr>
              <w:t>5.25</w:t>
            </w:r>
          </w:p>
        </w:tc>
        <w:tc>
          <w:tcPr>
            <w:tcW w:w="992" w:type="dxa"/>
          </w:tcPr>
          <w:p>
            <w:pPr>
              <w:pStyle w:val="TableParagraph"/>
              <w:spacing w:before="5"/>
              <w:jc w:val="left"/>
              <w:rPr>
                <w:i/>
                <w:sz w:val="15"/>
              </w:rPr>
            </w:pPr>
          </w:p>
          <w:p>
            <w:pPr>
              <w:pStyle w:val="TableParagraph"/>
              <w:ind w:left="160" w:right="161"/>
              <w:rPr>
                <w:sz w:val="20"/>
              </w:rPr>
            </w:pPr>
            <w:r>
              <w:rPr>
                <w:spacing w:val="-4"/>
                <w:sz w:val="20"/>
              </w:rPr>
              <w:t>5.30</w:t>
            </w:r>
          </w:p>
        </w:tc>
        <w:tc>
          <w:tcPr>
            <w:tcW w:w="1129" w:type="dxa"/>
          </w:tcPr>
          <w:p>
            <w:pPr>
              <w:pStyle w:val="TableParagraph"/>
              <w:spacing w:before="5"/>
              <w:jc w:val="left"/>
              <w:rPr>
                <w:i/>
                <w:sz w:val="15"/>
              </w:rPr>
            </w:pPr>
          </w:p>
          <w:p>
            <w:pPr>
              <w:pStyle w:val="TableParagraph"/>
              <w:ind w:left="379" w:right="370"/>
              <w:rPr>
                <w:sz w:val="20"/>
              </w:rPr>
            </w:pPr>
            <w:r>
              <w:rPr>
                <w:spacing w:val="-4"/>
                <w:sz w:val="20"/>
              </w:rPr>
              <w:t>1.92</w:t>
            </w:r>
          </w:p>
        </w:tc>
        <w:tc>
          <w:tcPr>
            <w:tcW w:w="1434" w:type="dxa"/>
          </w:tcPr>
          <w:p>
            <w:pPr>
              <w:pStyle w:val="TableParagraph"/>
              <w:spacing w:before="5"/>
              <w:jc w:val="left"/>
              <w:rPr>
                <w:i/>
                <w:sz w:val="15"/>
              </w:rPr>
            </w:pPr>
          </w:p>
          <w:p>
            <w:pPr>
              <w:pStyle w:val="TableParagraph"/>
              <w:ind w:left="356" w:right="317"/>
              <w:rPr>
                <w:sz w:val="20"/>
              </w:rPr>
            </w:pPr>
            <w:r>
              <w:rPr>
                <w:spacing w:val="-4"/>
                <w:sz w:val="20"/>
              </w:rPr>
              <w:t>0.11</w:t>
            </w:r>
          </w:p>
        </w:tc>
        <w:tc>
          <w:tcPr>
            <w:tcW w:w="1035" w:type="dxa"/>
          </w:tcPr>
          <w:p>
            <w:pPr>
              <w:pStyle w:val="TableParagraph"/>
              <w:spacing w:before="5"/>
              <w:jc w:val="left"/>
              <w:rPr>
                <w:i/>
                <w:sz w:val="15"/>
              </w:rPr>
            </w:pPr>
          </w:p>
          <w:p>
            <w:pPr>
              <w:pStyle w:val="TableParagraph"/>
              <w:ind w:left="93" w:right="100"/>
              <w:rPr>
                <w:sz w:val="20"/>
              </w:rPr>
            </w:pPr>
            <w:r>
              <w:rPr>
                <w:spacing w:val="-4"/>
                <w:sz w:val="20"/>
              </w:rPr>
              <w:t>0.00</w:t>
            </w:r>
          </w:p>
        </w:tc>
        <w:tc>
          <w:tcPr>
            <w:tcW w:w="1072" w:type="dxa"/>
          </w:tcPr>
          <w:p>
            <w:pPr>
              <w:pStyle w:val="TableParagraph"/>
              <w:spacing w:before="5"/>
              <w:jc w:val="left"/>
              <w:rPr>
                <w:i/>
                <w:sz w:val="15"/>
              </w:rPr>
            </w:pPr>
          </w:p>
          <w:p>
            <w:pPr>
              <w:pStyle w:val="TableParagraph"/>
              <w:ind w:left="95" w:right="101"/>
              <w:rPr>
                <w:sz w:val="20"/>
              </w:rPr>
            </w:pPr>
            <w:r>
              <w:rPr>
                <w:spacing w:val="-2"/>
                <w:sz w:val="20"/>
              </w:rPr>
              <w:t>10.00</w:t>
            </w:r>
          </w:p>
        </w:tc>
      </w:tr>
      <w:tr>
        <w:trPr>
          <w:trHeight w:val="460"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9"/>
              <w:ind w:left="85" w:right="151"/>
              <w:rPr>
                <w:i/>
                <w:sz w:val="20"/>
              </w:rPr>
            </w:pPr>
            <w:r>
              <w:rPr>
                <w:i/>
                <w:spacing w:val="-2"/>
                <w:sz w:val="20"/>
              </w:rPr>
              <w:t>Others</w:t>
            </w:r>
          </w:p>
        </w:tc>
        <w:tc>
          <w:tcPr>
            <w:tcW w:w="827" w:type="dxa"/>
            <w:tcBorders>
              <w:bottom w:val="single" w:sz="12" w:space="0" w:color="00E2FF"/>
            </w:tcBorders>
          </w:tcPr>
          <w:p>
            <w:pPr>
              <w:pStyle w:val="TableParagraph"/>
              <w:spacing w:before="69"/>
              <w:ind w:left="152" w:right="167"/>
              <w:rPr>
                <w:sz w:val="20"/>
              </w:rPr>
            </w:pPr>
            <w:r>
              <w:rPr>
                <w:spacing w:val="-4"/>
                <w:sz w:val="20"/>
              </w:rPr>
              <w:t>5.84</w:t>
            </w:r>
          </w:p>
        </w:tc>
        <w:tc>
          <w:tcPr>
            <w:tcW w:w="992" w:type="dxa"/>
            <w:tcBorders>
              <w:bottom w:val="single" w:sz="12" w:space="0" w:color="00E2FF"/>
            </w:tcBorders>
          </w:tcPr>
          <w:p>
            <w:pPr>
              <w:pStyle w:val="TableParagraph"/>
              <w:spacing w:before="69"/>
              <w:ind w:left="160" w:right="161"/>
              <w:rPr>
                <w:sz w:val="20"/>
              </w:rPr>
            </w:pPr>
            <w:r>
              <w:rPr>
                <w:spacing w:val="-4"/>
                <w:sz w:val="20"/>
              </w:rPr>
              <w:t>6.00</w:t>
            </w:r>
          </w:p>
        </w:tc>
        <w:tc>
          <w:tcPr>
            <w:tcW w:w="1129" w:type="dxa"/>
            <w:tcBorders>
              <w:bottom w:val="single" w:sz="12" w:space="0" w:color="00E2FF"/>
            </w:tcBorders>
          </w:tcPr>
          <w:p>
            <w:pPr>
              <w:pStyle w:val="TableParagraph"/>
              <w:spacing w:before="69"/>
              <w:ind w:left="379" w:right="370"/>
              <w:rPr>
                <w:sz w:val="20"/>
              </w:rPr>
            </w:pPr>
            <w:r>
              <w:rPr>
                <w:spacing w:val="-4"/>
                <w:sz w:val="20"/>
              </w:rPr>
              <w:t>1.97</w:t>
            </w:r>
          </w:p>
        </w:tc>
        <w:tc>
          <w:tcPr>
            <w:tcW w:w="1434" w:type="dxa"/>
            <w:tcBorders>
              <w:bottom w:val="single" w:sz="12" w:space="0" w:color="00E2FF"/>
            </w:tcBorders>
          </w:tcPr>
          <w:p>
            <w:pPr>
              <w:pStyle w:val="TableParagraph"/>
              <w:spacing w:before="69"/>
              <w:ind w:left="356" w:right="317"/>
              <w:rPr>
                <w:sz w:val="20"/>
              </w:rPr>
            </w:pPr>
            <w:r>
              <w:rPr>
                <w:spacing w:val="-4"/>
                <w:sz w:val="20"/>
              </w:rPr>
              <w:t>0.11</w:t>
            </w:r>
          </w:p>
        </w:tc>
        <w:tc>
          <w:tcPr>
            <w:tcW w:w="1035" w:type="dxa"/>
            <w:tcBorders>
              <w:bottom w:val="single" w:sz="12" w:space="0" w:color="00E2FF"/>
            </w:tcBorders>
          </w:tcPr>
          <w:p>
            <w:pPr>
              <w:pStyle w:val="TableParagraph"/>
              <w:spacing w:before="69"/>
              <w:ind w:left="93" w:right="100"/>
              <w:rPr>
                <w:sz w:val="20"/>
              </w:rPr>
            </w:pPr>
            <w:r>
              <w:rPr>
                <w:spacing w:val="-4"/>
                <w:sz w:val="20"/>
              </w:rPr>
              <w:t>0.00</w:t>
            </w:r>
          </w:p>
        </w:tc>
        <w:tc>
          <w:tcPr>
            <w:tcW w:w="1072" w:type="dxa"/>
            <w:tcBorders>
              <w:bottom w:val="single" w:sz="12" w:space="0" w:color="00E2FF"/>
            </w:tcBorders>
          </w:tcPr>
          <w:p>
            <w:pPr>
              <w:pStyle w:val="TableParagraph"/>
              <w:spacing w:before="69"/>
              <w:ind w:left="95" w:right="101"/>
              <w:rPr>
                <w:sz w:val="20"/>
              </w:rPr>
            </w:pPr>
            <w:r>
              <w:rPr>
                <w:spacing w:val="-2"/>
                <w:sz w:val="20"/>
              </w:rPr>
              <w:t>10.00</w:t>
            </w:r>
          </w:p>
        </w:tc>
      </w:tr>
      <w:tr>
        <w:trPr>
          <w:trHeight w:val="493" w:hRule="atLeast"/>
        </w:trPr>
        <w:tc>
          <w:tcPr>
            <w:tcW w:w="1785" w:type="dxa"/>
            <w:tcBorders>
              <w:top w:val="single" w:sz="12" w:space="0" w:color="00E2FF"/>
            </w:tcBorders>
          </w:tcPr>
          <w:p>
            <w:pPr>
              <w:pStyle w:val="TableParagraph"/>
              <w:jc w:val="left"/>
              <w:rPr>
                <w:rFonts w:ascii="Times New Roman"/>
                <w:sz w:val="20"/>
              </w:rPr>
            </w:pPr>
          </w:p>
        </w:tc>
        <w:tc>
          <w:tcPr>
            <w:tcW w:w="807" w:type="dxa"/>
            <w:tcBorders>
              <w:top w:val="single" w:sz="12" w:space="0" w:color="00E2FF"/>
            </w:tcBorders>
          </w:tcPr>
          <w:p>
            <w:pPr>
              <w:pStyle w:val="TableParagraph"/>
              <w:spacing w:before="145"/>
              <w:ind w:left="85"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6.15</w:t>
            </w:r>
          </w:p>
        </w:tc>
        <w:tc>
          <w:tcPr>
            <w:tcW w:w="992" w:type="dxa"/>
            <w:tcBorders>
              <w:top w:val="single" w:sz="12" w:space="0" w:color="00E2FF"/>
            </w:tcBorders>
          </w:tcPr>
          <w:p>
            <w:pPr>
              <w:pStyle w:val="TableParagraph"/>
              <w:spacing w:before="145"/>
              <w:ind w:left="160" w:right="161"/>
              <w:rPr>
                <w:sz w:val="20"/>
              </w:rPr>
            </w:pPr>
            <w:r>
              <w:rPr>
                <w:spacing w:val="-4"/>
                <w:sz w:val="20"/>
              </w:rPr>
              <w:t>6.15</w:t>
            </w:r>
          </w:p>
        </w:tc>
        <w:tc>
          <w:tcPr>
            <w:tcW w:w="1129" w:type="dxa"/>
            <w:tcBorders>
              <w:top w:val="single" w:sz="12" w:space="0" w:color="00E2FF"/>
            </w:tcBorders>
          </w:tcPr>
          <w:p>
            <w:pPr>
              <w:pStyle w:val="TableParagraph"/>
              <w:spacing w:before="145"/>
              <w:ind w:left="379" w:right="370"/>
              <w:rPr>
                <w:sz w:val="20"/>
              </w:rPr>
            </w:pPr>
            <w:r>
              <w:rPr>
                <w:spacing w:val="-4"/>
                <w:sz w:val="20"/>
              </w:rPr>
              <w:t>1.73</w:t>
            </w:r>
          </w:p>
        </w:tc>
        <w:tc>
          <w:tcPr>
            <w:tcW w:w="1434" w:type="dxa"/>
            <w:tcBorders>
              <w:top w:val="single" w:sz="12" w:space="0" w:color="00E2FF"/>
            </w:tcBorders>
          </w:tcPr>
          <w:p>
            <w:pPr>
              <w:pStyle w:val="TableParagraph"/>
              <w:spacing w:before="145"/>
              <w:ind w:left="356" w:right="317"/>
              <w:rPr>
                <w:sz w:val="20"/>
              </w:rPr>
            </w:pPr>
            <w:r>
              <w:rPr>
                <w:spacing w:val="-4"/>
                <w:sz w:val="20"/>
              </w:rPr>
              <w:t>0.10</w:t>
            </w:r>
          </w:p>
        </w:tc>
        <w:tc>
          <w:tcPr>
            <w:tcW w:w="1035" w:type="dxa"/>
            <w:tcBorders>
              <w:top w:val="single" w:sz="12" w:space="0" w:color="00E2FF"/>
            </w:tcBorders>
          </w:tcPr>
          <w:p>
            <w:pPr>
              <w:pStyle w:val="TableParagraph"/>
              <w:spacing w:before="145"/>
              <w:ind w:left="93" w:right="100"/>
              <w:rPr>
                <w:sz w:val="20"/>
              </w:rPr>
            </w:pPr>
            <w:r>
              <w:rPr>
                <w:spacing w:val="-4"/>
                <w:sz w:val="20"/>
              </w:rPr>
              <w:t>0.15</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2" w:hRule="atLeast"/>
        </w:trPr>
        <w:tc>
          <w:tcPr>
            <w:tcW w:w="1785" w:type="dxa"/>
          </w:tcPr>
          <w:p>
            <w:pPr>
              <w:pStyle w:val="TableParagraph"/>
              <w:spacing w:before="68"/>
              <w:ind w:left="595" w:hanging="452"/>
              <w:jc w:val="left"/>
              <w:rPr>
                <w:b/>
                <w:sz w:val="20"/>
              </w:rPr>
            </w:pPr>
            <w:r>
              <w:rPr>
                <w:b/>
                <w:sz w:val="20"/>
              </w:rPr>
              <w:t>Respect</w:t>
            </w:r>
            <w:r>
              <w:rPr>
                <w:b/>
                <w:spacing w:val="-12"/>
                <w:sz w:val="20"/>
              </w:rPr>
              <w:t> </w:t>
            </w:r>
            <w:r>
              <w:rPr>
                <w:b/>
                <w:sz w:val="20"/>
              </w:rPr>
              <w:t>for</w:t>
            </w:r>
            <w:r>
              <w:rPr>
                <w:b/>
                <w:spacing w:val="-11"/>
                <w:sz w:val="20"/>
              </w:rPr>
              <w:t> </w:t>
            </w:r>
            <w:r>
              <w:rPr>
                <w:b/>
                <w:sz w:val="20"/>
              </w:rPr>
              <w:t>Other </w:t>
            </w:r>
            <w:r>
              <w:rPr>
                <w:b/>
                <w:spacing w:val="-2"/>
                <w:sz w:val="20"/>
              </w:rPr>
              <w:t>People</w:t>
            </w:r>
          </w:p>
        </w:tc>
        <w:tc>
          <w:tcPr>
            <w:tcW w:w="807" w:type="dxa"/>
          </w:tcPr>
          <w:p>
            <w:pPr>
              <w:pStyle w:val="TableParagraph"/>
              <w:spacing w:before="10"/>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10"/>
              <w:jc w:val="left"/>
              <w:rPr>
                <w:i/>
                <w:sz w:val="15"/>
              </w:rPr>
            </w:pPr>
          </w:p>
          <w:p>
            <w:pPr>
              <w:pStyle w:val="TableParagraph"/>
              <w:ind w:left="152" w:right="167"/>
              <w:rPr>
                <w:sz w:val="20"/>
              </w:rPr>
            </w:pPr>
            <w:r>
              <w:rPr>
                <w:spacing w:val="-4"/>
                <w:sz w:val="20"/>
              </w:rPr>
              <w:t>6.24</w:t>
            </w:r>
          </w:p>
        </w:tc>
        <w:tc>
          <w:tcPr>
            <w:tcW w:w="992" w:type="dxa"/>
          </w:tcPr>
          <w:p>
            <w:pPr>
              <w:pStyle w:val="TableParagraph"/>
              <w:spacing w:before="10"/>
              <w:jc w:val="left"/>
              <w:rPr>
                <w:i/>
                <w:sz w:val="15"/>
              </w:rPr>
            </w:pPr>
          </w:p>
          <w:p>
            <w:pPr>
              <w:pStyle w:val="TableParagraph"/>
              <w:ind w:left="160" w:right="161"/>
              <w:rPr>
                <w:sz w:val="20"/>
              </w:rPr>
            </w:pPr>
            <w:r>
              <w:rPr>
                <w:spacing w:val="-4"/>
                <w:sz w:val="20"/>
              </w:rPr>
              <w:t>6.30</w:t>
            </w:r>
          </w:p>
        </w:tc>
        <w:tc>
          <w:tcPr>
            <w:tcW w:w="1129" w:type="dxa"/>
          </w:tcPr>
          <w:p>
            <w:pPr>
              <w:pStyle w:val="TableParagraph"/>
              <w:spacing w:before="10"/>
              <w:jc w:val="left"/>
              <w:rPr>
                <w:i/>
                <w:sz w:val="15"/>
              </w:rPr>
            </w:pPr>
          </w:p>
          <w:p>
            <w:pPr>
              <w:pStyle w:val="TableParagraph"/>
              <w:ind w:left="379" w:right="370"/>
              <w:rPr>
                <w:sz w:val="20"/>
              </w:rPr>
            </w:pPr>
            <w:r>
              <w:rPr>
                <w:spacing w:val="-4"/>
                <w:sz w:val="20"/>
              </w:rPr>
              <w:t>1.78</w:t>
            </w:r>
          </w:p>
        </w:tc>
        <w:tc>
          <w:tcPr>
            <w:tcW w:w="1434" w:type="dxa"/>
          </w:tcPr>
          <w:p>
            <w:pPr>
              <w:pStyle w:val="TableParagraph"/>
              <w:spacing w:before="10"/>
              <w:jc w:val="left"/>
              <w:rPr>
                <w:i/>
                <w:sz w:val="15"/>
              </w:rPr>
            </w:pPr>
          </w:p>
          <w:p>
            <w:pPr>
              <w:pStyle w:val="TableParagraph"/>
              <w:ind w:left="356" w:right="317"/>
              <w:rPr>
                <w:sz w:val="20"/>
              </w:rPr>
            </w:pPr>
            <w:r>
              <w:rPr>
                <w:spacing w:val="-4"/>
                <w:sz w:val="20"/>
              </w:rPr>
              <w:t>0.10</w:t>
            </w:r>
          </w:p>
        </w:tc>
        <w:tc>
          <w:tcPr>
            <w:tcW w:w="1035" w:type="dxa"/>
          </w:tcPr>
          <w:p>
            <w:pPr>
              <w:pStyle w:val="TableParagraph"/>
              <w:spacing w:before="10"/>
              <w:jc w:val="left"/>
              <w:rPr>
                <w:i/>
                <w:sz w:val="15"/>
              </w:rPr>
            </w:pPr>
          </w:p>
          <w:p>
            <w:pPr>
              <w:pStyle w:val="TableParagraph"/>
              <w:ind w:left="93" w:right="100"/>
              <w:rPr>
                <w:sz w:val="20"/>
              </w:rPr>
            </w:pPr>
            <w:r>
              <w:rPr>
                <w:spacing w:val="-4"/>
                <w:sz w:val="20"/>
              </w:rPr>
              <w:t>0.30</w:t>
            </w:r>
          </w:p>
        </w:tc>
        <w:tc>
          <w:tcPr>
            <w:tcW w:w="1072" w:type="dxa"/>
          </w:tcPr>
          <w:p>
            <w:pPr>
              <w:pStyle w:val="TableParagraph"/>
              <w:spacing w:before="10"/>
              <w:jc w:val="left"/>
              <w:rPr>
                <w:i/>
                <w:sz w:val="15"/>
              </w:rPr>
            </w:pPr>
          </w:p>
          <w:p>
            <w:pPr>
              <w:pStyle w:val="TableParagraph"/>
              <w:ind w:left="95" w:right="101"/>
              <w:rPr>
                <w:sz w:val="20"/>
              </w:rPr>
            </w:pPr>
            <w:r>
              <w:rPr>
                <w:spacing w:val="-2"/>
                <w:sz w:val="20"/>
              </w:rPr>
              <w:t>10.00</w:t>
            </w:r>
          </w:p>
        </w:tc>
      </w:tr>
      <w:tr>
        <w:trPr>
          <w:trHeight w:val="460"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9"/>
              <w:ind w:left="85" w:right="151"/>
              <w:rPr>
                <w:i/>
                <w:sz w:val="20"/>
              </w:rPr>
            </w:pPr>
            <w:r>
              <w:rPr>
                <w:i/>
                <w:spacing w:val="-2"/>
                <w:sz w:val="20"/>
              </w:rPr>
              <w:t>Others</w:t>
            </w:r>
          </w:p>
        </w:tc>
        <w:tc>
          <w:tcPr>
            <w:tcW w:w="827" w:type="dxa"/>
            <w:tcBorders>
              <w:bottom w:val="single" w:sz="12" w:space="0" w:color="00E2FF"/>
            </w:tcBorders>
          </w:tcPr>
          <w:p>
            <w:pPr>
              <w:pStyle w:val="TableParagraph"/>
              <w:spacing w:before="69"/>
              <w:ind w:left="152" w:right="167"/>
              <w:rPr>
                <w:sz w:val="20"/>
              </w:rPr>
            </w:pPr>
            <w:r>
              <w:rPr>
                <w:spacing w:val="-4"/>
                <w:sz w:val="20"/>
              </w:rPr>
              <w:t>6.05</w:t>
            </w:r>
          </w:p>
        </w:tc>
        <w:tc>
          <w:tcPr>
            <w:tcW w:w="992" w:type="dxa"/>
            <w:tcBorders>
              <w:bottom w:val="single" w:sz="12" w:space="0" w:color="00E2FF"/>
            </w:tcBorders>
          </w:tcPr>
          <w:p>
            <w:pPr>
              <w:pStyle w:val="TableParagraph"/>
              <w:spacing w:before="69"/>
              <w:ind w:left="160" w:right="161"/>
              <w:rPr>
                <w:sz w:val="20"/>
              </w:rPr>
            </w:pPr>
            <w:r>
              <w:rPr>
                <w:spacing w:val="-4"/>
                <w:sz w:val="20"/>
              </w:rPr>
              <w:t>6.00</w:t>
            </w:r>
          </w:p>
        </w:tc>
        <w:tc>
          <w:tcPr>
            <w:tcW w:w="1129" w:type="dxa"/>
            <w:tcBorders>
              <w:bottom w:val="single" w:sz="12" w:space="0" w:color="00E2FF"/>
            </w:tcBorders>
          </w:tcPr>
          <w:p>
            <w:pPr>
              <w:pStyle w:val="TableParagraph"/>
              <w:spacing w:before="69"/>
              <w:ind w:left="379" w:right="370"/>
              <w:rPr>
                <w:sz w:val="20"/>
              </w:rPr>
            </w:pPr>
            <w:r>
              <w:rPr>
                <w:spacing w:val="-4"/>
                <w:sz w:val="20"/>
              </w:rPr>
              <w:t>1.84</w:t>
            </w:r>
          </w:p>
        </w:tc>
        <w:tc>
          <w:tcPr>
            <w:tcW w:w="1434" w:type="dxa"/>
            <w:tcBorders>
              <w:bottom w:val="single" w:sz="12" w:space="0" w:color="00E2FF"/>
            </w:tcBorders>
          </w:tcPr>
          <w:p>
            <w:pPr>
              <w:pStyle w:val="TableParagraph"/>
              <w:spacing w:before="69"/>
              <w:ind w:left="356" w:right="317"/>
              <w:rPr>
                <w:sz w:val="20"/>
              </w:rPr>
            </w:pPr>
            <w:r>
              <w:rPr>
                <w:spacing w:val="-4"/>
                <w:sz w:val="20"/>
              </w:rPr>
              <w:t>0.10</w:t>
            </w:r>
          </w:p>
        </w:tc>
        <w:tc>
          <w:tcPr>
            <w:tcW w:w="1035" w:type="dxa"/>
            <w:tcBorders>
              <w:bottom w:val="single" w:sz="12" w:space="0" w:color="00E2FF"/>
            </w:tcBorders>
          </w:tcPr>
          <w:p>
            <w:pPr>
              <w:pStyle w:val="TableParagraph"/>
              <w:spacing w:before="69"/>
              <w:ind w:left="93" w:right="100"/>
              <w:rPr>
                <w:sz w:val="20"/>
              </w:rPr>
            </w:pPr>
            <w:r>
              <w:rPr>
                <w:spacing w:val="-4"/>
                <w:sz w:val="20"/>
              </w:rPr>
              <w:t>0.00</w:t>
            </w:r>
          </w:p>
        </w:tc>
        <w:tc>
          <w:tcPr>
            <w:tcW w:w="1072" w:type="dxa"/>
            <w:tcBorders>
              <w:bottom w:val="single" w:sz="12" w:space="0" w:color="00E2FF"/>
            </w:tcBorders>
          </w:tcPr>
          <w:p>
            <w:pPr>
              <w:pStyle w:val="TableParagraph"/>
              <w:spacing w:before="69"/>
              <w:ind w:left="95" w:right="101"/>
              <w:rPr>
                <w:sz w:val="20"/>
              </w:rPr>
            </w:pPr>
            <w:r>
              <w:rPr>
                <w:spacing w:val="-2"/>
                <w:sz w:val="20"/>
              </w:rPr>
              <w:t>10.00</w:t>
            </w:r>
          </w:p>
        </w:tc>
      </w:tr>
      <w:tr>
        <w:trPr>
          <w:trHeight w:val="493" w:hRule="atLeast"/>
        </w:trPr>
        <w:tc>
          <w:tcPr>
            <w:tcW w:w="1785" w:type="dxa"/>
            <w:tcBorders>
              <w:top w:val="single" w:sz="12" w:space="0" w:color="00E2FF"/>
            </w:tcBorders>
          </w:tcPr>
          <w:p>
            <w:pPr>
              <w:pStyle w:val="TableParagraph"/>
              <w:jc w:val="left"/>
              <w:rPr>
                <w:rFonts w:ascii="Times New Roman"/>
                <w:sz w:val="20"/>
              </w:rPr>
            </w:pPr>
          </w:p>
        </w:tc>
        <w:tc>
          <w:tcPr>
            <w:tcW w:w="807" w:type="dxa"/>
            <w:tcBorders>
              <w:top w:val="single" w:sz="12" w:space="0" w:color="00E2FF"/>
            </w:tcBorders>
          </w:tcPr>
          <w:p>
            <w:pPr>
              <w:pStyle w:val="TableParagraph"/>
              <w:spacing w:before="145"/>
              <w:ind w:left="85"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5.97</w:t>
            </w:r>
          </w:p>
        </w:tc>
        <w:tc>
          <w:tcPr>
            <w:tcW w:w="992" w:type="dxa"/>
            <w:tcBorders>
              <w:top w:val="single" w:sz="12" w:space="0" w:color="00E2FF"/>
            </w:tcBorders>
          </w:tcPr>
          <w:p>
            <w:pPr>
              <w:pStyle w:val="TableParagraph"/>
              <w:spacing w:before="145"/>
              <w:ind w:left="160" w:right="161"/>
              <w:rPr>
                <w:sz w:val="20"/>
              </w:rPr>
            </w:pPr>
            <w:r>
              <w:rPr>
                <w:spacing w:val="-4"/>
                <w:sz w:val="20"/>
              </w:rPr>
              <w:t>6.00</w:t>
            </w:r>
          </w:p>
        </w:tc>
        <w:tc>
          <w:tcPr>
            <w:tcW w:w="1129" w:type="dxa"/>
            <w:tcBorders>
              <w:top w:val="single" w:sz="12" w:space="0" w:color="00E2FF"/>
            </w:tcBorders>
          </w:tcPr>
          <w:p>
            <w:pPr>
              <w:pStyle w:val="TableParagraph"/>
              <w:spacing w:before="145"/>
              <w:ind w:left="379" w:right="370"/>
              <w:rPr>
                <w:sz w:val="20"/>
              </w:rPr>
            </w:pPr>
            <w:r>
              <w:rPr>
                <w:spacing w:val="-4"/>
                <w:sz w:val="20"/>
              </w:rPr>
              <w:t>1.94</w:t>
            </w:r>
          </w:p>
        </w:tc>
        <w:tc>
          <w:tcPr>
            <w:tcW w:w="1434" w:type="dxa"/>
            <w:tcBorders>
              <w:top w:val="single" w:sz="12" w:space="0" w:color="00E2FF"/>
            </w:tcBorders>
          </w:tcPr>
          <w:p>
            <w:pPr>
              <w:pStyle w:val="TableParagraph"/>
              <w:spacing w:before="145"/>
              <w:ind w:left="356" w:right="317"/>
              <w:rPr>
                <w:sz w:val="20"/>
              </w:rPr>
            </w:pPr>
            <w:r>
              <w:rPr>
                <w:spacing w:val="-4"/>
                <w:sz w:val="20"/>
              </w:rPr>
              <w:t>0.11</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2" w:hRule="atLeast"/>
        </w:trPr>
        <w:tc>
          <w:tcPr>
            <w:tcW w:w="1785" w:type="dxa"/>
          </w:tcPr>
          <w:p>
            <w:pPr>
              <w:pStyle w:val="TableParagraph"/>
              <w:spacing w:before="68"/>
              <w:ind w:left="292" w:firstLine="120"/>
              <w:jc w:val="left"/>
              <w:rPr>
                <w:b/>
                <w:sz w:val="20"/>
              </w:rPr>
            </w:pPr>
            <w:r>
              <w:rPr>
                <w:b/>
                <w:sz w:val="20"/>
              </w:rPr>
              <w:t>Respect for </w:t>
            </w:r>
            <w:r>
              <w:rPr>
                <w:b/>
                <w:spacing w:val="-2"/>
                <w:sz w:val="20"/>
              </w:rPr>
              <w:t>Commitments</w:t>
            </w:r>
          </w:p>
        </w:tc>
        <w:tc>
          <w:tcPr>
            <w:tcW w:w="807" w:type="dxa"/>
          </w:tcPr>
          <w:p>
            <w:pPr>
              <w:pStyle w:val="TableParagraph"/>
              <w:spacing w:before="10"/>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10"/>
              <w:jc w:val="left"/>
              <w:rPr>
                <w:i/>
                <w:sz w:val="15"/>
              </w:rPr>
            </w:pPr>
          </w:p>
          <w:p>
            <w:pPr>
              <w:pStyle w:val="TableParagraph"/>
              <w:ind w:left="152" w:right="167"/>
              <w:rPr>
                <w:sz w:val="20"/>
              </w:rPr>
            </w:pPr>
            <w:r>
              <w:rPr>
                <w:spacing w:val="-4"/>
                <w:sz w:val="20"/>
              </w:rPr>
              <w:t>6.07</w:t>
            </w:r>
          </w:p>
        </w:tc>
        <w:tc>
          <w:tcPr>
            <w:tcW w:w="992" w:type="dxa"/>
          </w:tcPr>
          <w:p>
            <w:pPr>
              <w:pStyle w:val="TableParagraph"/>
              <w:spacing w:before="10"/>
              <w:jc w:val="left"/>
              <w:rPr>
                <w:i/>
                <w:sz w:val="15"/>
              </w:rPr>
            </w:pPr>
          </w:p>
          <w:p>
            <w:pPr>
              <w:pStyle w:val="TableParagraph"/>
              <w:ind w:left="160" w:right="161"/>
              <w:rPr>
                <w:sz w:val="20"/>
              </w:rPr>
            </w:pPr>
            <w:r>
              <w:rPr>
                <w:spacing w:val="-4"/>
                <w:sz w:val="20"/>
              </w:rPr>
              <w:t>6.30</w:t>
            </w:r>
          </w:p>
        </w:tc>
        <w:tc>
          <w:tcPr>
            <w:tcW w:w="1129" w:type="dxa"/>
          </w:tcPr>
          <w:p>
            <w:pPr>
              <w:pStyle w:val="TableParagraph"/>
              <w:spacing w:before="10"/>
              <w:jc w:val="left"/>
              <w:rPr>
                <w:i/>
                <w:sz w:val="15"/>
              </w:rPr>
            </w:pPr>
          </w:p>
          <w:p>
            <w:pPr>
              <w:pStyle w:val="TableParagraph"/>
              <w:ind w:left="379" w:right="370"/>
              <w:rPr>
                <w:sz w:val="20"/>
              </w:rPr>
            </w:pPr>
            <w:r>
              <w:rPr>
                <w:spacing w:val="-4"/>
                <w:sz w:val="20"/>
              </w:rPr>
              <w:t>2.06</w:t>
            </w:r>
          </w:p>
        </w:tc>
        <w:tc>
          <w:tcPr>
            <w:tcW w:w="1434" w:type="dxa"/>
          </w:tcPr>
          <w:p>
            <w:pPr>
              <w:pStyle w:val="TableParagraph"/>
              <w:spacing w:before="10"/>
              <w:jc w:val="left"/>
              <w:rPr>
                <w:i/>
                <w:sz w:val="15"/>
              </w:rPr>
            </w:pPr>
          </w:p>
          <w:p>
            <w:pPr>
              <w:pStyle w:val="TableParagraph"/>
              <w:ind w:left="356" w:right="317"/>
              <w:rPr>
                <w:sz w:val="20"/>
              </w:rPr>
            </w:pPr>
            <w:r>
              <w:rPr>
                <w:spacing w:val="-4"/>
                <w:sz w:val="20"/>
              </w:rPr>
              <w:t>0.12</w:t>
            </w:r>
          </w:p>
        </w:tc>
        <w:tc>
          <w:tcPr>
            <w:tcW w:w="1035" w:type="dxa"/>
          </w:tcPr>
          <w:p>
            <w:pPr>
              <w:pStyle w:val="TableParagraph"/>
              <w:spacing w:before="10"/>
              <w:jc w:val="left"/>
              <w:rPr>
                <w:i/>
                <w:sz w:val="15"/>
              </w:rPr>
            </w:pPr>
          </w:p>
          <w:p>
            <w:pPr>
              <w:pStyle w:val="TableParagraph"/>
              <w:ind w:left="93" w:right="100"/>
              <w:rPr>
                <w:sz w:val="20"/>
              </w:rPr>
            </w:pPr>
            <w:r>
              <w:rPr>
                <w:spacing w:val="-4"/>
                <w:sz w:val="20"/>
              </w:rPr>
              <w:t>0.00</w:t>
            </w:r>
          </w:p>
        </w:tc>
        <w:tc>
          <w:tcPr>
            <w:tcW w:w="1072" w:type="dxa"/>
          </w:tcPr>
          <w:p>
            <w:pPr>
              <w:pStyle w:val="TableParagraph"/>
              <w:spacing w:before="10"/>
              <w:jc w:val="left"/>
              <w:rPr>
                <w:i/>
                <w:sz w:val="15"/>
              </w:rPr>
            </w:pPr>
          </w:p>
          <w:p>
            <w:pPr>
              <w:pStyle w:val="TableParagraph"/>
              <w:ind w:left="95" w:right="101"/>
              <w:rPr>
                <w:sz w:val="20"/>
              </w:rPr>
            </w:pPr>
            <w:r>
              <w:rPr>
                <w:spacing w:val="-2"/>
                <w:sz w:val="20"/>
              </w:rPr>
              <w:t>10.00</w:t>
            </w:r>
          </w:p>
        </w:tc>
      </w:tr>
      <w:tr>
        <w:trPr>
          <w:trHeight w:val="465"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8"/>
              <w:ind w:left="85" w:right="151"/>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5.86</w:t>
            </w:r>
          </w:p>
        </w:tc>
        <w:tc>
          <w:tcPr>
            <w:tcW w:w="992" w:type="dxa"/>
            <w:tcBorders>
              <w:bottom w:val="single" w:sz="12" w:space="0" w:color="00E2FF"/>
            </w:tcBorders>
          </w:tcPr>
          <w:p>
            <w:pPr>
              <w:pStyle w:val="TableParagraph"/>
              <w:spacing w:before="68"/>
              <w:ind w:left="160" w:right="161"/>
              <w:rPr>
                <w:sz w:val="20"/>
              </w:rPr>
            </w:pPr>
            <w:r>
              <w:rPr>
                <w:spacing w:val="-4"/>
                <w:sz w:val="20"/>
              </w:rPr>
              <w:t>6.00</w:t>
            </w:r>
          </w:p>
        </w:tc>
        <w:tc>
          <w:tcPr>
            <w:tcW w:w="1129" w:type="dxa"/>
            <w:tcBorders>
              <w:bottom w:val="single" w:sz="12" w:space="0" w:color="00E2FF"/>
            </w:tcBorders>
          </w:tcPr>
          <w:p>
            <w:pPr>
              <w:pStyle w:val="TableParagraph"/>
              <w:spacing w:before="68"/>
              <w:ind w:left="379" w:right="370"/>
              <w:rPr>
                <w:sz w:val="20"/>
              </w:rPr>
            </w:pPr>
            <w:r>
              <w:rPr>
                <w:spacing w:val="-4"/>
                <w:sz w:val="20"/>
              </w:rPr>
              <w:t>1.96</w:t>
            </w:r>
          </w:p>
        </w:tc>
        <w:tc>
          <w:tcPr>
            <w:tcW w:w="1434" w:type="dxa"/>
            <w:tcBorders>
              <w:bottom w:val="single" w:sz="12" w:space="0" w:color="00E2FF"/>
            </w:tcBorders>
          </w:tcPr>
          <w:p>
            <w:pPr>
              <w:pStyle w:val="TableParagraph"/>
              <w:spacing w:before="68"/>
              <w:ind w:left="356" w:right="317"/>
              <w:rPr>
                <w:sz w:val="20"/>
              </w:rPr>
            </w:pPr>
            <w:r>
              <w:rPr>
                <w:spacing w:val="-4"/>
                <w:sz w:val="20"/>
              </w:rPr>
              <w:t>0.11</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r>
        <w:trPr>
          <w:trHeight w:val="491" w:hRule="atLeast"/>
        </w:trPr>
        <w:tc>
          <w:tcPr>
            <w:tcW w:w="1785" w:type="dxa"/>
            <w:tcBorders>
              <w:top w:val="single" w:sz="12" w:space="0" w:color="00E2FF"/>
            </w:tcBorders>
          </w:tcPr>
          <w:p>
            <w:pPr>
              <w:pStyle w:val="TableParagraph"/>
              <w:jc w:val="left"/>
              <w:rPr>
                <w:rFonts w:ascii="Times New Roman"/>
                <w:sz w:val="20"/>
              </w:rPr>
            </w:pPr>
          </w:p>
        </w:tc>
        <w:tc>
          <w:tcPr>
            <w:tcW w:w="807" w:type="dxa"/>
            <w:tcBorders>
              <w:top w:val="single" w:sz="12" w:space="0" w:color="00E2FF"/>
            </w:tcBorders>
          </w:tcPr>
          <w:p>
            <w:pPr>
              <w:pStyle w:val="TableParagraph"/>
              <w:spacing w:before="145"/>
              <w:ind w:left="85"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6.30</w:t>
            </w:r>
          </w:p>
        </w:tc>
        <w:tc>
          <w:tcPr>
            <w:tcW w:w="992" w:type="dxa"/>
            <w:tcBorders>
              <w:top w:val="single" w:sz="12" w:space="0" w:color="00E2FF"/>
            </w:tcBorders>
          </w:tcPr>
          <w:p>
            <w:pPr>
              <w:pStyle w:val="TableParagraph"/>
              <w:spacing w:before="145"/>
              <w:ind w:left="160" w:right="161"/>
              <w:rPr>
                <w:sz w:val="20"/>
              </w:rPr>
            </w:pPr>
            <w:r>
              <w:rPr>
                <w:spacing w:val="-4"/>
                <w:sz w:val="20"/>
              </w:rPr>
              <w:t>6.40</w:t>
            </w:r>
          </w:p>
        </w:tc>
        <w:tc>
          <w:tcPr>
            <w:tcW w:w="1129" w:type="dxa"/>
            <w:tcBorders>
              <w:top w:val="single" w:sz="12" w:space="0" w:color="00E2FF"/>
            </w:tcBorders>
          </w:tcPr>
          <w:p>
            <w:pPr>
              <w:pStyle w:val="TableParagraph"/>
              <w:spacing w:before="145"/>
              <w:ind w:left="379" w:right="370"/>
              <w:rPr>
                <w:sz w:val="20"/>
              </w:rPr>
            </w:pPr>
            <w:r>
              <w:rPr>
                <w:spacing w:val="-4"/>
                <w:sz w:val="20"/>
              </w:rPr>
              <w:t>1.82</w:t>
            </w:r>
          </w:p>
        </w:tc>
        <w:tc>
          <w:tcPr>
            <w:tcW w:w="1434" w:type="dxa"/>
            <w:tcBorders>
              <w:top w:val="single" w:sz="12" w:space="0" w:color="00E2FF"/>
            </w:tcBorders>
          </w:tcPr>
          <w:p>
            <w:pPr>
              <w:pStyle w:val="TableParagraph"/>
              <w:spacing w:before="145"/>
              <w:ind w:left="356" w:right="317"/>
              <w:rPr>
                <w:sz w:val="20"/>
              </w:rPr>
            </w:pPr>
            <w:r>
              <w:rPr>
                <w:spacing w:val="-4"/>
                <w:sz w:val="20"/>
              </w:rPr>
              <w:t>0.10</w:t>
            </w:r>
          </w:p>
        </w:tc>
        <w:tc>
          <w:tcPr>
            <w:tcW w:w="1035" w:type="dxa"/>
            <w:tcBorders>
              <w:top w:val="single" w:sz="12" w:space="0" w:color="00E2FF"/>
            </w:tcBorders>
          </w:tcPr>
          <w:p>
            <w:pPr>
              <w:pStyle w:val="TableParagraph"/>
              <w:spacing w:before="145"/>
              <w:ind w:left="93" w:right="100"/>
              <w:rPr>
                <w:sz w:val="20"/>
              </w:rPr>
            </w:pPr>
            <w:r>
              <w:rPr>
                <w:spacing w:val="-4"/>
                <w:sz w:val="20"/>
              </w:rPr>
              <w:t>0.50</w:t>
            </w:r>
          </w:p>
        </w:tc>
        <w:tc>
          <w:tcPr>
            <w:tcW w:w="1072" w:type="dxa"/>
            <w:tcBorders>
              <w:top w:val="single" w:sz="12" w:space="0" w:color="00E2FF"/>
            </w:tcBorders>
          </w:tcPr>
          <w:p>
            <w:pPr>
              <w:pStyle w:val="TableParagraph"/>
              <w:spacing w:before="145"/>
              <w:ind w:left="91" w:right="102"/>
              <w:rPr>
                <w:sz w:val="20"/>
              </w:rPr>
            </w:pPr>
            <w:r>
              <w:rPr>
                <w:spacing w:val="-4"/>
                <w:sz w:val="20"/>
              </w:rPr>
              <w:t>9.90</w:t>
            </w:r>
          </w:p>
        </w:tc>
      </w:tr>
      <w:tr>
        <w:trPr>
          <w:trHeight w:val="660" w:hRule="atLeast"/>
        </w:trPr>
        <w:tc>
          <w:tcPr>
            <w:tcW w:w="1785" w:type="dxa"/>
          </w:tcPr>
          <w:p>
            <w:pPr>
              <w:pStyle w:val="TableParagraph"/>
              <w:spacing w:before="66"/>
              <w:ind w:left="547" w:right="423" w:hanging="135"/>
              <w:jc w:val="left"/>
              <w:rPr>
                <w:b/>
                <w:sz w:val="20"/>
              </w:rPr>
            </w:pPr>
            <w:r>
              <w:rPr>
                <w:b/>
                <w:sz w:val="20"/>
              </w:rPr>
              <w:t>Respect</w:t>
            </w:r>
            <w:r>
              <w:rPr>
                <w:b/>
                <w:spacing w:val="-12"/>
                <w:sz w:val="20"/>
              </w:rPr>
              <w:t> </w:t>
            </w:r>
            <w:r>
              <w:rPr>
                <w:b/>
                <w:sz w:val="20"/>
              </w:rPr>
              <w:t>for </w:t>
            </w:r>
            <w:r>
              <w:rPr>
                <w:b/>
                <w:spacing w:val="-2"/>
                <w:sz w:val="20"/>
              </w:rPr>
              <w:t>Equality</w:t>
            </w:r>
          </w:p>
        </w:tc>
        <w:tc>
          <w:tcPr>
            <w:tcW w:w="807" w:type="dxa"/>
          </w:tcPr>
          <w:p>
            <w:pPr>
              <w:pStyle w:val="TableParagraph"/>
              <w:spacing w:before="8"/>
              <w:jc w:val="left"/>
              <w:rPr>
                <w:i/>
                <w:sz w:val="15"/>
              </w:rPr>
            </w:pPr>
          </w:p>
          <w:p>
            <w:pPr>
              <w:pStyle w:val="TableParagraph"/>
              <w:ind w:left="85" w:right="148"/>
              <w:rPr>
                <w:i/>
                <w:sz w:val="20"/>
              </w:rPr>
            </w:pPr>
            <w:r>
              <w:rPr>
                <w:i/>
                <w:spacing w:val="-4"/>
                <w:sz w:val="20"/>
              </w:rPr>
              <w:t>Self</w:t>
            </w:r>
          </w:p>
        </w:tc>
        <w:tc>
          <w:tcPr>
            <w:tcW w:w="827" w:type="dxa"/>
          </w:tcPr>
          <w:p>
            <w:pPr>
              <w:pStyle w:val="TableParagraph"/>
              <w:spacing w:before="8"/>
              <w:jc w:val="left"/>
              <w:rPr>
                <w:i/>
                <w:sz w:val="15"/>
              </w:rPr>
            </w:pPr>
          </w:p>
          <w:p>
            <w:pPr>
              <w:pStyle w:val="TableParagraph"/>
              <w:ind w:left="152" w:right="167"/>
              <w:rPr>
                <w:sz w:val="20"/>
              </w:rPr>
            </w:pPr>
            <w:r>
              <w:rPr>
                <w:spacing w:val="-4"/>
                <w:sz w:val="20"/>
              </w:rPr>
              <w:t>6.17</w:t>
            </w:r>
          </w:p>
        </w:tc>
        <w:tc>
          <w:tcPr>
            <w:tcW w:w="992" w:type="dxa"/>
          </w:tcPr>
          <w:p>
            <w:pPr>
              <w:pStyle w:val="TableParagraph"/>
              <w:spacing w:before="8"/>
              <w:jc w:val="left"/>
              <w:rPr>
                <w:i/>
                <w:sz w:val="15"/>
              </w:rPr>
            </w:pPr>
          </w:p>
          <w:p>
            <w:pPr>
              <w:pStyle w:val="TableParagraph"/>
              <w:ind w:left="160" w:right="161"/>
              <w:rPr>
                <w:sz w:val="20"/>
              </w:rPr>
            </w:pPr>
            <w:r>
              <w:rPr>
                <w:spacing w:val="-4"/>
                <w:sz w:val="20"/>
              </w:rPr>
              <w:t>6.30</w:t>
            </w:r>
          </w:p>
        </w:tc>
        <w:tc>
          <w:tcPr>
            <w:tcW w:w="1129" w:type="dxa"/>
          </w:tcPr>
          <w:p>
            <w:pPr>
              <w:pStyle w:val="TableParagraph"/>
              <w:spacing w:before="8"/>
              <w:jc w:val="left"/>
              <w:rPr>
                <w:i/>
                <w:sz w:val="15"/>
              </w:rPr>
            </w:pPr>
          </w:p>
          <w:p>
            <w:pPr>
              <w:pStyle w:val="TableParagraph"/>
              <w:ind w:left="379" w:right="370"/>
              <w:rPr>
                <w:sz w:val="20"/>
              </w:rPr>
            </w:pPr>
            <w:r>
              <w:rPr>
                <w:spacing w:val="-4"/>
                <w:sz w:val="20"/>
              </w:rPr>
              <w:t>1.76</w:t>
            </w:r>
          </w:p>
        </w:tc>
        <w:tc>
          <w:tcPr>
            <w:tcW w:w="1434" w:type="dxa"/>
          </w:tcPr>
          <w:p>
            <w:pPr>
              <w:pStyle w:val="TableParagraph"/>
              <w:spacing w:before="8"/>
              <w:jc w:val="left"/>
              <w:rPr>
                <w:i/>
                <w:sz w:val="15"/>
              </w:rPr>
            </w:pPr>
          </w:p>
          <w:p>
            <w:pPr>
              <w:pStyle w:val="TableParagraph"/>
              <w:ind w:left="356" w:right="317"/>
              <w:rPr>
                <w:sz w:val="20"/>
              </w:rPr>
            </w:pPr>
            <w:r>
              <w:rPr>
                <w:spacing w:val="-4"/>
                <w:sz w:val="20"/>
              </w:rPr>
              <w:t>0.10</w:t>
            </w:r>
          </w:p>
        </w:tc>
        <w:tc>
          <w:tcPr>
            <w:tcW w:w="1035" w:type="dxa"/>
          </w:tcPr>
          <w:p>
            <w:pPr>
              <w:pStyle w:val="TableParagraph"/>
              <w:spacing w:before="8"/>
              <w:jc w:val="left"/>
              <w:rPr>
                <w:i/>
                <w:sz w:val="15"/>
              </w:rPr>
            </w:pPr>
          </w:p>
          <w:p>
            <w:pPr>
              <w:pStyle w:val="TableParagraph"/>
              <w:ind w:left="93" w:right="100"/>
              <w:rPr>
                <w:sz w:val="20"/>
              </w:rPr>
            </w:pPr>
            <w:r>
              <w:rPr>
                <w:spacing w:val="-4"/>
                <w:sz w:val="20"/>
              </w:rPr>
              <w:t>1.00</w:t>
            </w:r>
          </w:p>
        </w:tc>
        <w:tc>
          <w:tcPr>
            <w:tcW w:w="1072" w:type="dxa"/>
          </w:tcPr>
          <w:p>
            <w:pPr>
              <w:pStyle w:val="TableParagraph"/>
              <w:spacing w:before="8"/>
              <w:jc w:val="left"/>
              <w:rPr>
                <w:i/>
                <w:sz w:val="15"/>
              </w:rPr>
            </w:pPr>
          </w:p>
          <w:p>
            <w:pPr>
              <w:pStyle w:val="TableParagraph"/>
              <w:ind w:left="90" w:right="102"/>
              <w:rPr>
                <w:sz w:val="20"/>
              </w:rPr>
            </w:pPr>
            <w:r>
              <w:rPr>
                <w:spacing w:val="-4"/>
                <w:sz w:val="20"/>
              </w:rPr>
              <w:t>9.80</w:t>
            </w:r>
          </w:p>
        </w:tc>
      </w:tr>
      <w:tr>
        <w:trPr>
          <w:trHeight w:val="465" w:hRule="atLeast"/>
        </w:trPr>
        <w:tc>
          <w:tcPr>
            <w:tcW w:w="1785" w:type="dxa"/>
            <w:tcBorders>
              <w:bottom w:val="single" w:sz="12" w:space="0" w:color="00E2FF"/>
            </w:tcBorders>
          </w:tcPr>
          <w:p>
            <w:pPr>
              <w:pStyle w:val="TableParagraph"/>
              <w:jc w:val="left"/>
              <w:rPr>
                <w:rFonts w:ascii="Times New Roman"/>
                <w:sz w:val="20"/>
              </w:rPr>
            </w:pPr>
          </w:p>
        </w:tc>
        <w:tc>
          <w:tcPr>
            <w:tcW w:w="807" w:type="dxa"/>
            <w:tcBorders>
              <w:bottom w:val="single" w:sz="12" w:space="0" w:color="00E2FF"/>
            </w:tcBorders>
          </w:tcPr>
          <w:p>
            <w:pPr>
              <w:pStyle w:val="TableParagraph"/>
              <w:spacing w:before="68"/>
              <w:ind w:left="85" w:right="151"/>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6.43</w:t>
            </w:r>
          </w:p>
        </w:tc>
        <w:tc>
          <w:tcPr>
            <w:tcW w:w="992" w:type="dxa"/>
            <w:tcBorders>
              <w:bottom w:val="single" w:sz="12" w:space="0" w:color="00E2FF"/>
            </w:tcBorders>
          </w:tcPr>
          <w:p>
            <w:pPr>
              <w:pStyle w:val="TableParagraph"/>
              <w:spacing w:before="68"/>
              <w:ind w:left="160" w:right="161"/>
              <w:rPr>
                <w:sz w:val="20"/>
              </w:rPr>
            </w:pPr>
            <w:r>
              <w:rPr>
                <w:spacing w:val="-4"/>
                <w:sz w:val="20"/>
              </w:rPr>
              <w:t>6.65</w:t>
            </w:r>
          </w:p>
        </w:tc>
        <w:tc>
          <w:tcPr>
            <w:tcW w:w="1129" w:type="dxa"/>
            <w:tcBorders>
              <w:bottom w:val="single" w:sz="12" w:space="0" w:color="00E2FF"/>
            </w:tcBorders>
          </w:tcPr>
          <w:p>
            <w:pPr>
              <w:pStyle w:val="TableParagraph"/>
              <w:spacing w:before="68"/>
              <w:ind w:left="379" w:right="370"/>
              <w:rPr>
                <w:sz w:val="20"/>
              </w:rPr>
            </w:pPr>
            <w:r>
              <w:rPr>
                <w:spacing w:val="-4"/>
                <w:sz w:val="20"/>
              </w:rPr>
              <w:t>2.01</w:t>
            </w:r>
          </w:p>
        </w:tc>
        <w:tc>
          <w:tcPr>
            <w:tcW w:w="1434" w:type="dxa"/>
            <w:tcBorders>
              <w:bottom w:val="single" w:sz="12" w:space="0" w:color="00E2FF"/>
            </w:tcBorders>
          </w:tcPr>
          <w:p>
            <w:pPr>
              <w:pStyle w:val="TableParagraph"/>
              <w:spacing w:before="68"/>
              <w:ind w:left="356" w:right="317"/>
              <w:rPr>
                <w:sz w:val="20"/>
              </w:rPr>
            </w:pPr>
            <w:r>
              <w:rPr>
                <w:spacing w:val="-4"/>
                <w:sz w:val="20"/>
              </w:rPr>
              <w:t>0.11</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bl>
    <w:p>
      <w:pPr>
        <w:spacing w:after="0"/>
        <w:rPr>
          <w:sz w:val="20"/>
        </w:rPr>
        <w:sectPr>
          <w:footerReference w:type="default" r:id="rId19"/>
          <w:pgSz w:w="11910" w:h="16840"/>
          <w:pgMar w:footer="998" w:header="0" w:top="1360" w:bottom="1427" w:left="540" w:right="580"/>
        </w:sect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4"/>
        <w:gridCol w:w="809"/>
        <w:gridCol w:w="833"/>
        <w:gridCol w:w="992"/>
        <w:gridCol w:w="1182"/>
        <w:gridCol w:w="1254"/>
        <w:gridCol w:w="1132"/>
        <w:gridCol w:w="1064"/>
      </w:tblGrid>
      <w:tr>
        <w:trPr>
          <w:trHeight w:val="553" w:hRule="atLeast"/>
        </w:trPr>
        <w:tc>
          <w:tcPr>
            <w:tcW w:w="1814" w:type="dxa"/>
            <w:tcBorders>
              <w:top w:val="single" w:sz="12" w:space="0" w:color="00E2FF"/>
            </w:tcBorders>
          </w:tcPr>
          <w:p>
            <w:pPr>
              <w:pStyle w:val="TableParagraph"/>
              <w:jc w:val="left"/>
              <w:rPr>
                <w:rFonts w:ascii="Times New Roman"/>
                <w:sz w:val="20"/>
              </w:rPr>
            </w:pPr>
          </w:p>
        </w:tc>
        <w:tc>
          <w:tcPr>
            <w:tcW w:w="809" w:type="dxa"/>
            <w:tcBorders>
              <w:top w:val="single" w:sz="12" w:space="0" w:color="00E2FF"/>
            </w:tcBorders>
          </w:tcPr>
          <w:p>
            <w:pPr>
              <w:pStyle w:val="TableParagraph"/>
              <w:spacing w:before="145"/>
              <w:ind w:left="56" w:right="177"/>
              <w:rPr>
                <w:i/>
                <w:sz w:val="20"/>
              </w:rPr>
            </w:pPr>
            <w:r>
              <w:rPr>
                <w:i/>
                <w:spacing w:val="-2"/>
                <w:sz w:val="20"/>
              </w:rPr>
              <w:t>Factor</w:t>
            </w:r>
          </w:p>
        </w:tc>
        <w:tc>
          <w:tcPr>
            <w:tcW w:w="833" w:type="dxa"/>
            <w:tcBorders>
              <w:top w:val="single" w:sz="12" w:space="0" w:color="00E2FF"/>
            </w:tcBorders>
          </w:tcPr>
          <w:p>
            <w:pPr>
              <w:pStyle w:val="TableParagraph"/>
              <w:spacing w:before="145"/>
              <w:ind w:left="195"/>
              <w:jc w:val="left"/>
              <w:rPr>
                <w:sz w:val="20"/>
              </w:rPr>
            </w:pPr>
            <w:r>
              <w:rPr>
                <w:spacing w:val="-4"/>
                <w:sz w:val="20"/>
              </w:rPr>
              <w:t>3.65</w:t>
            </w:r>
          </w:p>
        </w:tc>
        <w:tc>
          <w:tcPr>
            <w:tcW w:w="992" w:type="dxa"/>
            <w:tcBorders>
              <w:top w:val="single" w:sz="12" w:space="0" w:color="00E2FF"/>
            </w:tcBorders>
          </w:tcPr>
          <w:p>
            <w:pPr>
              <w:pStyle w:val="TableParagraph"/>
              <w:spacing w:before="145"/>
              <w:ind w:left="279"/>
              <w:jc w:val="left"/>
              <w:rPr>
                <w:sz w:val="20"/>
              </w:rPr>
            </w:pPr>
            <w:r>
              <w:rPr>
                <w:spacing w:val="-4"/>
                <w:sz w:val="20"/>
              </w:rPr>
              <w:t>3.65</w:t>
            </w:r>
          </w:p>
        </w:tc>
        <w:tc>
          <w:tcPr>
            <w:tcW w:w="1182" w:type="dxa"/>
            <w:tcBorders>
              <w:top w:val="single" w:sz="12" w:space="0" w:color="00E2FF"/>
            </w:tcBorders>
          </w:tcPr>
          <w:p>
            <w:pPr>
              <w:pStyle w:val="TableParagraph"/>
              <w:spacing w:before="145"/>
              <w:ind w:left="353"/>
              <w:jc w:val="left"/>
              <w:rPr>
                <w:sz w:val="20"/>
              </w:rPr>
            </w:pPr>
            <w:r>
              <w:rPr>
                <w:spacing w:val="-4"/>
                <w:sz w:val="20"/>
              </w:rPr>
              <w:t>1.02</w:t>
            </w:r>
          </w:p>
        </w:tc>
        <w:tc>
          <w:tcPr>
            <w:tcW w:w="1254" w:type="dxa"/>
            <w:tcBorders>
              <w:top w:val="single" w:sz="12" w:space="0" w:color="00E2FF"/>
            </w:tcBorders>
          </w:tcPr>
          <w:p>
            <w:pPr>
              <w:pStyle w:val="TableParagraph"/>
              <w:spacing w:before="145"/>
              <w:ind w:left="457" w:right="418"/>
              <w:rPr>
                <w:sz w:val="20"/>
              </w:rPr>
            </w:pPr>
            <w:r>
              <w:rPr>
                <w:spacing w:val="-4"/>
                <w:sz w:val="20"/>
              </w:rPr>
              <w:t>0.06</w:t>
            </w:r>
          </w:p>
        </w:tc>
        <w:tc>
          <w:tcPr>
            <w:tcW w:w="1132" w:type="dxa"/>
            <w:tcBorders>
              <w:top w:val="single" w:sz="12" w:space="0" w:color="00E2FF"/>
            </w:tcBorders>
          </w:tcPr>
          <w:p>
            <w:pPr>
              <w:pStyle w:val="TableParagraph"/>
              <w:spacing w:before="145"/>
              <w:ind w:right="349"/>
              <w:jc w:val="right"/>
              <w:rPr>
                <w:sz w:val="20"/>
              </w:rPr>
            </w:pPr>
            <w:r>
              <w:rPr>
                <w:spacing w:val="-4"/>
                <w:sz w:val="20"/>
              </w:rPr>
              <w:t>1.05</w:t>
            </w:r>
          </w:p>
        </w:tc>
        <w:tc>
          <w:tcPr>
            <w:tcW w:w="1064" w:type="dxa"/>
            <w:tcBorders>
              <w:top w:val="single" w:sz="12" w:space="0" w:color="00E2FF"/>
            </w:tcBorders>
          </w:tcPr>
          <w:p>
            <w:pPr>
              <w:pStyle w:val="TableParagraph"/>
              <w:spacing w:before="145"/>
              <w:ind w:left="334" w:right="351"/>
              <w:rPr>
                <w:sz w:val="20"/>
              </w:rPr>
            </w:pPr>
            <w:r>
              <w:rPr>
                <w:spacing w:val="-4"/>
                <w:sz w:val="20"/>
              </w:rPr>
              <w:t>6.40</w:t>
            </w:r>
          </w:p>
        </w:tc>
      </w:tr>
      <w:tr>
        <w:trPr>
          <w:trHeight w:val="540" w:hRule="atLeast"/>
        </w:trPr>
        <w:tc>
          <w:tcPr>
            <w:tcW w:w="1814" w:type="dxa"/>
          </w:tcPr>
          <w:p>
            <w:pPr>
              <w:pStyle w:val="TableParagraph"/>
              <w:spacing w:before="128"/>
              <w:ind w:left="144"/>
              <w:jc w:val="left"/>
              <w:rPr>
                <w:b/>
                <w:sz w:val="20"/>
              </w:rPr>
            </w:pPr>
            <w:r>
              <w:rPr>
                <w:b/>
                <w:sz w:val="20"/>
              </w:rPr>
              <w:t>Social</w:t>
            </w:r>
            <w:r>
              <w:rPr>
                <w:b/>
                <w:spacing w:val="-3"/>
                <w:sz w:val="20"/>
              </w:rPr>
              <w:t> </w:t>
            </w:r>
            <w:r>
              <w:rPr>
                <w:b/>
                <w:spacing w:val="-2"/>
                <w:sz w:val="20"/>
              </w:rPr>
              <w:t>Desirability</w:t>
            </w:r>
          </w:p>
        </w:tc>
        <w:tc>
          <w:tcPr>
            <w:tcW w:w="809" w:type="dxa"/>
          </w:tcPr>
          <w:p>
            <w:pPr>
              <w:pStyle w:val="TableParagraph"/>
              <w:spacing w:before="128"/>
              <w:ind w:left="56" w:right="179"/>
              <w:rPr>
                <w:i/>
                <w:sz w:val="20"/>
              </w:rPr>
            </w:pPr>
            <w:r>
              <w:rPr>
                <w:i/>
                <w:spacing w:val="-4"/>
                <w:sz w:val="20"/>
              </w:rPr>
              <w:t>Self</w:t>
            </w:r>
          </w:p>
        </w:tc>
        <w:tc>
          <w:tcPr>
            <w:tcW w:w="833" w:type="dxa"/>
          </w:tcPr>
          <w:p>
            <w:pPr>
              <w:pStyle w:val="TableParagraph"/>
              <w:spacing w:before="128"/>
              <w:ind w:left="195"/>
              <w:jc w:val="left"/>
              <w:rPr>
                <w:sz w:val="20"/>
              </w:rPr>
            </w:pPr>
            <w:r>
              <w:rPr>
                <w:spacing w:val="-4"/>
                <w:sz w:val="20"/>
              </w:rPr>
              <w:t>2.77</w:t>
            </w:r>
          </w:p>
        </w:tc>
        <w:tc>
          <w:tcPr>
            <w:tcW w:w="992" w:type="dxa"/>
          </w:tcPr>
          <w:p>
            <w:pPr>
              <w:pStyle w:val="TableParagraph"/>
              <w:spacing w:before="128"/>
              <w:ind w:left="279"/>
              <w:jc w:val="left"/>
              <w:rPr>
                <w:sz w:val="20"/>
              </w:rPr>
            </w:pPr>
            <w:r>
              <w:rPr>
                <w:spacing w:val="-4"/>
                <w:sz w:val="20"/>
              </w:rPr>
              <w:t>2.80</w:t>
            </w:r>
          </w:p>
        </w:tc>
        <w:tc>
          <w:tcPr>
            <w:tcW w:w="1182" w:type="dxa"/>
          </w:tcPr>
          <w:p>
            <w:pPr>
              <w:pStyle w:val="TableParagraph"/>
              <w:spacing w:before="128"/>
              <w:ind w:left="353"/>
              <w:jc w:val="left"/>
              <w:rPr>
                <w:sz w:val="20"/>
              </w:rPr>
            </w:pPr>
            <w:r>
              <w:rPr>
                <w:spacing w:val="-4"/>
                <w:sz w:val="20"/>
              </w:rPr>
              <w:t>1.29</w:t>
            </w:r>
          </w:p>
        </w:tc>
        <w:tc>
          <w:tcPr>
            <w:tcW w:w="1254" w:type="dxa"/>
          </w:tcPr>
          <w:p>
            <w:pPr>
              <w:pStyle w:val="TableParagraph"/>
              <w:spacing w:before="128"/>
              <w:ind w:left="457" w:right="418"/>
              <w:rPr>
                <w:sz w:val="20"/>
              </w:rPr>
            </w:pPr>
            <w:r>
              <w:rPr>
                <w:spacing w:val="-4"/>
                <w:sz w:val="20"/>
              </w:rPr>
              <w:t>0.07</w:t>
            </w:r>
          </w:p>
        </w:tc>
        <w:tc>
          <w:tcPr>
            <w:tcW w:w="1132" w:type="dxa"/>
          </w:tcPr>
          <w:p>
            <w:pPr>
              <w:pStyle w:val="TableParagraph"/>
              <w:spacing w:before="128"/>
              <w:ind w:right="349"/>
              <w:jc w:val="right"/>
              <w:rPr>
                <w:sz w:val="20"/>
              </w:rPr>
            </w:pPr>
            <w:r>
              <w:rPr>
                <w:spacing w:val="-4"/>
                <w:sz w:val="20"/>
              </w:rPr>
              <w:t>0.30</w:t>
            </w:r>
          </w:p>
        </w:tc>
        <w:tc>
          <w:tcPr>
            <w:tcW w:w="1064" w:type="dxa"/>
          </w:tcPr>
          <w:p>
            <w:pPr>
              <w:pStyle w:val="TableParagraph"/>
              <w:spacing w:before="128"/>
              <w:ind w:left="334" w:right="351"/>
              <w:rPr>
                <w:sz w:val="20"/>
              </w:rPr>
            </w:pPr>
            <w:r>
              <w:rPr>
                <w:spacing w:val="-4"/>
                <w:sz w:val="20"/>
              </w:rPr>
              <w:t>6.00</w:t>
            </w:r>
          </w:p>
        </w:tc>
      </w:tr>
      <w:tr>
        <w:trPr>
          <w:trHeight w:val="527" w:hRule="atLeast"/>
        </w:trPr>
        <w:tc>
          <w:tcPr>
            <w:tcW w:w="1814" w:type="dxa"/>
            <w:tcBorders>
              <w:bottom w:val="single" w:sz="24" w:space="0" w:color="00E2FF"/>
            </w:tcBorders>
          </w:tcPr>
          <w:p>
            <w:pPr>
              <w:pStyle w:val="TableParagraph"/>
              <w:jc w:val="left"/>
              <w:rPr>
                <w:rFonts w:ascii="Times New Roman"/>
                <w:sz w:val="20"/>
              </w:rPr>
            </w:pPr>
          </w:p>
        </w:tc>
        <w:tc>
          <w:tcPr>
            <w:tcW w:w="809" w:type="dxa"/>
            <w:tcBorders>
              <w:bottom w:val="single" w:sz="24" w:space="0" w:color="00E2FF"/>
            </w:tcBorders>
          </w:tcPr>
          <w:p>
            <w:pPr>
              <w:pStyle w:val="TableParagraph"/>
              <w:spacing w:before="131"/>
              <w:ind w:left="56" w:right="182"/>
              <w:rPr>
                <w:i/>
                <w:sz w:val="20"/>
              </w:rPr>
            </w:pPr>
            <w:r>
              <w:rPr>
                <w:i/>
                <w:spacing w:val="-2"/>
                <w:sz w:val="20"/>
              </w:rPr>
              <w:t>Others</w:t>
            </w:r>
          </w:p>
        </w:tc>
        <w:tc>
          <w:tcPr>
            <w:tcW w:w="833" w:type="dxa"/>
            <w:tcBorders>
              <w:bottom w:val="single" w:sz="24" w:space="0" w:color="00E2FF"/>
            </w:tcBorders>
          </w:tcPr>
          <w:p>
            <w:pPr>
              <w:pStyle w:val="TableParagraph"/>
              <w:spacing w:before="131"/>
              <w:ind w:left="195"/>
              <w:jc w:val="left"/>
              <w:rPr>
                <w:sz w:val="20"/>
              </w:rPr>
            </w:pPr>
            <w:r>
              <w:rPr>
                <w:spacing w:val="-4"/>
                <w:sz w:val="20"/>
              </w:rPr>
              <w:t>4.53</w:t>
            </w:r>
          </w:p>
        </w:tc>
        <w:tc>
          <w:tcPr>
            <w:tcW w:w="992" w:type="dxa"/>
            <w:tcBorders>
              <w:bottom w:val="single" w:sz="24" w:space="0" w:color="00E2FF"/>
            </w:tcBorders>
          </w:tcPr>
          <w:p>
            <w:pPr>
              <w:pStyle w:val="TableParagraph"/>
              <w:spacing w:before="131"/>
              <w:ind w:left="279"/>
              <w:jc w:val="left"/>
              <w:rPr>
                <w:sz w:val="20"/>
              </w:rPr>
            </w:pPr>
            <w:r>
              <w:rPr>
                <w:spacing w:val="-4"/>
                <w:sz w:val="20"/>
              </w:rPr>
              <w:t>4.50</w:t>
            </w:r>
          </w:p>
        </w:tc>
        <w:tc>
          <w:tcPr>
            <w:tcW w:w="1182" w:type="dxa"/>
            <w:tcBorders>
              <w:bottom w:val="single" w:sz="24" w:space="0" w:color="00E2FF"/>
            </w:tcBorders>
          </w:tcPr>
          <w:p>
            <w:pPr>
              <w:pStyle w:val="TableParagraph"/>
              <w:spacing w:before="131"/>
              <w:ind w:left="353"/>
              <w:jc w:val="left"/>
              <w:rPr>
                <w:sz w:val="20"/>
              </w:rPr>
            </w:pPr>
            <w:r>
              <w:rPr>
                <w:spacing w:val="-4"/>
                <w:sz w:val="20"/>
              </w:rPr>
              <w:t>1.20</w:t>
            </w:r>
          </w:p>
        </w:tc>
        <w:tc>
          <w:tcPr>
            <w:tcW w:w="1254" w:type="dxa"/>
            <w:tcBorders>
              <w:bottom w:val="single" w:sz="24" w:space="0" w:color="00E2FF"/>
            </w:tcBorders>
          </w:tcPr>
          <w:p>
            <w:pPr>
              <w:pStyle w:val="TableParagraph"/>
              <w:spacing w:before="131"/>
              <w:ind w:left="457" w:right="418"/>
              <w:rPr>
                <w:sz w:val="20"/>
              </w:rPr>
            </w:pPr>
            <w:r>
              <w:rPr>
                <w:spacing w:val="-4"/>
                <w:sz w:val="20"/>
              </w:rPr>
              <w:t>0.07</w:t>
            </w:r>
          </w:p>
        </w:tc>
        <w:tc>
          <w:tcPr>
            <w:tcW w:w="1132" w:type="dxa"/>
            <w:tcBorders>
              <w:bottom w:val="single" w:sz="24" w:space="0" w:color="00E2FF"/>
            </w:tcBorders>
          </w:tcPr>
          <w:p>
            <w:pPr>
              <w:pStyle w:val="TableParagraph"/>
              <w:spacing w:before="131"/>
              <w:ind w:right="349"/>
              <w:jc w:val="right"/>
              <w:rPr>
                <w:sz w:val="20"/>
              </w:rPr>
            </w:pPr>
            <w:r>
              <w:rPr>
                <w:spacing w:val="-4"/>
                <w:sz w:val="20"/>
              </w:rPr>
              <w:t>1.50</w:t>
            </w:r>
          </w:p>
        </w:tc>
        <w:tc>
          <w:tcPr>
            <w:tcW w:w="1064" w:type="dxa"/>
            <w:tcBorders>
              <w:bottom w:val="single" w:sz="24" w:space="0" w:color="00E2FF"/>
            </w:tcBorders>
          </w:tcPr>
          <w:p>
            <w:pPr>
              <w:pStyle w:val="TableParagraph"/>
              <w:spacing w:before="131"/>
              <w:ind w:left="334" w:right="351"/>
              <w:rPr>
                <w:sz w:val="20"/>
              </w:rPr>
            </w:pPr>
            <w:r>
              <w:rPr>
                <w:spacing w:val="-4"/>
                <w:sz w:val="20"/>
              </w:rPr>
              <w:t>8.00</w:t>
            </w:r>
          </w:p>
        </w:tc>
      </w:tr>
    </w:tbl>
    <w:p>
      <w:pPr>
        <w:pStyle w:val="BodyText"/>
        <w:rPr>
          <w:i/>
          <w:sz w:val="20"/>
        </w:rPr>
      </w:pPr>
    </w:p>
    <w:p>
      <w:pPr>
        <w:pStyle w:val="BodyText"/>
        <w:rPr>
          <w:i/>
          <w:sz w:val="23"/>
        </w:rPr>
      </w:pPr>
    </w:p>
    <w:p>
      <w:pPr>
        <w:pStyle w:val="Heading2"/>
        <w:numPr>
          <w:ilvl w:val="1"/>
          <w:numId w:val="2"/>
        </w:numPr>
        <w:tabs>
          <w:tab w:pos="1596" w:val="left" w:leader="none"/>
        </w:tabs>
        <w:spacing w:line="240" w:lineRule="auto" w:before="47" w:after="0"/>
        <w:ind w:left="1596" w:right="0" w:hanging="720"/>
        <w:jc w:val="left"/>
      </w:pPr>
      <w:bookmarkStart w:name="_bookmark27" w:id="28"/>
      <w:bookmarkEnd w:id="28"/>
      <w:r>
        <w:rPr>
          <w:b w:val="0"/>
        </w:rPr>
      </w:r>
      <w:r>
        <w:rPr>
          <w:color w:val="6033C4"/>
        </w:rPr>
        <w:t>French</w:t>
      </w:r>
      <w:r>
        <w:rPr>
          <w:color w:val="6033C4"/>
          <w:spacing w:val="-12"/>
        </w:rPr>
        <w:t> </w:t>
      </w:r>
      <w:r>
        <w:rPr>
          <w:color w:val="6033C4"/>
          <w:spacing w:val="-2"/>
        </w:rPr>
        <w:t>Sample</w:t>
      </w:r>
    </w:p>
    <w:p>
      <w:pPr>
        <w:pStyle w:val="BodyText"/>
        <w:spacing w:before="158"/>
        <w:ind w:left="876" w:right="921"/>
      </w:pPr>
      <w:r>
        <w:rPr/>
        <w:t>The questionnaire was also administered to a sample of 299 French working professionals from France,</w:t>
      </w:r>
      <w:r>
        <w:rPr>
          <w:spacing w:val="-5"/>
        </w:rPr>
        <w:t> </w:t>
      </w:r>
      <w:r>
        <w:rPr/>
        <w:t>which consisted</w:t>
      </w:r>
      <w:r>
        <w:rPr>
          <w:spacing w:val="-4"/>
        </w:rPr>
        <w:t> </w:t>
      </w:r>
      <w:r>
        <w:rPr/>
        <w:t>of 145</w:t>
      </w:r>
      <w:r>
        <w:rPr>
          <w:spacing w:val="-5"/>
        </w:rPr>
        <w:t> </w:t>
      </w:r>
      <w:r>
        <w:rPr/>
        <w:t>males</w:t>
      </w:r>
      <w:r>
        <w:rPr>
          <w:spacing w:val="-3"/>
        </w:rPr>
        <w:t> </w:t>
      </w:r>
      <w:r>
        <w:rPr/>
        <w:t>(48.49%)</w:t>
      </w:r>
      <w:r>
        <w:rPr>
          <w:spacing w:val="-3"/>
        </w:rPr>
        <w:t> </w:t>
      </w:r>
      <w:r>
        <w:rPr/>
        <w:t>and 154</w:t>
      </w:r>
      <w:r>
        <w:rPr>
          <w:spacing w:val="-5"/>
        </w:rPr>
        <w:t> </w:t>
      </w:r>
      <w:r>
        <w:rPr/>
        <w:t>females</w:t>
      </w:r>
      <w:r>
        <w:rPr>
          <w:spacing w:val="-3"/>
        </w:rPr>
        <w:t> </w:t>
      </w:r>
      <w:r>
        <w:rPr/>
        <w:t>(51.51%),</w:t>
      </w:r>
      <w:r>
        <w:rPr>
          <w:spacing w:val="-6"/>
        </w:rPr>
        <w:t> </w:t>
      </w:r>
      <w:r>
        <w:rPr/>
        <w:t>ranging</w:t>
      </w:r>
      <w:r>
        <w:rPr>
          <w:spacing w:val="-2"/>
        </w:rPr>
        <w:t> </w:t>
      </w:r>
      <w:r>
        <w:rPr/>
        <w:t>in</w:t>
      </w:r>
      <w:r>
        <w:rPr>
          <w:spacing w:val="-4"/>
        </w:rPr>
        <w:t> </w:t>
      </w:r>
      <w:r>
        <w:rPr/>
        <w:t>age</w:t>
      </w:r>
      <w:r>
        <w:rPr>
          <w:spacing w:val="-3"/>
        </w:rPr>
        <w:t> </w:t>
      </w:r>
      <w:r>
        <w:rPr/>
        <w:t>from</w:t>
      </w:r>
      <w:r>
        <w:rPr>
          <w:spacing w:val="-2"/>
        </w:rPr>
        <w:t> </w:t>
      </w:r>
      <w:r>
        <w:rPr/>
        <w:t>20</w:t>
      </w:r>
      <w:r>
        <w:rPr>
          <w:spacing w:val="-5"/>
        </w:rPr>
        <w:t> </w:t>
      </w:r>
      <w:r>
        <w:rPr/>
        <w:t>to 65 (</w:t>
      </w:r>
      <w:r>
        <w:rPr>
          <w:i/>
        </w:rPr>
        <w:t>M</w:t>
      </w:r>
      <w:r>
        <w:rPr/>
        <w:t>=43.41, </w:t>
      </w:r>
      <w:r>
        <w:rPr>
          <w:i/>
        </w:rPr>
        <w:t>SD</w:t>
      </w:r>
      <w:r>
        <w:rPr/>
        <w:t>=10.91). The sample was provided via</w:t>
      </w:r>
      <w:r>
        <w:rPr>
          <w:spacing w:val="-3"/>
        </w:rPr>
        <w:t> </w:t>
      </w:r>
      <w:r>
        <w:rPr/>
        <w:t>the professional research and sampling firm CINT. Respondents received compensation from CINT for their participation. The following table shows the norms for the French sample (see Table 16).</w:t>
      </w:r>
    </w:p>
    <w:p>
      <w:pPr>
        <w:pStyle w:val="BodyText"/>
      </w:pPr>
    </w:p>
    <w:p>
      <w:pPr>
        <w:pStyle w:val="BodyText"/>
        <w:spacing w:before="1"/>
      </w:pPr>
    </w:p>
    <w:p>
      <w:pPr>
        <w:spacing w:before="1"/>
        <w:ind w:left="876" w:right="0" w:firstLine="0"/>
        <w:jc w:val="left"/>
        <w:rPr>
          <w:i/>
          <w:sz w:val="22"/>
        </w:rPr>
      </w:pPr>
      <w:r>
        <w:rPr>
          <w:i/>
          <w:color w:val="6033C4"/>
          <w:sz w:val="22"/>
        </w:rPr>
        <w:t>Table</w:t>
      </w:r>
      <w:r>
        <w:rPr>
          <w:i/>
          <w:color w:val="6033C4"/>
          <w:spacing w:val="-5"/>
          <w:sz w:val="22"/>
        </w:rPr>
        <w:t> </w:t>
      </w:r>
      <w:r>
        <w:rPr>
          <w:i/>
          <w:color w:val="6033C4"/>
          <w:sz w:val="22"/>
        </w:rPr>
        <w:t>16.</w:t>
      </w:r>
      <w:r>
        <w:rPr>
          <w:i/>
          <w:color w:val="6033C4"/>
          <w:spacing w:val="-4"/>
          <w:sz w:val="22"/>
        </w:rPr>
        <w:t> </w:t>
      </w:r>
      <w:r>
        <w:rPr>
          <w:i/>
          <w:color w:val="6033C4"/>
          <w:sz w:val="22"/>
        </w:rPr>
        <w:t>Norms</w:t>
      </w:r>
      <w:r>
        <w:rPr>
          <w:i/>
          <w:color w:val="6033C4"/>
          <w:spacing w:val="-5"/>
          <w:sz w:val="22"/>
        </w:rPr>
        <w:t> </w:t>
      </w:r>
      <w:r>
        <w:rPr>
          <w:i/>
          <w:color w:val="6033C4"/>
          <w:sz w:val="22"/>
        </w:rPr>
        <w:t>for</w:t>
      </w:r>
      <w:r>
        <w:rPr>
          <w:i/>
          <w:color w:val="6033C4"/>
          <w:spacing w:val="-4"/>
          <w:sz w:val="22"/>
        </w:rPr>
        <w:t> </w:t>
      </w:r>
      <w:r>
        <w:rPr>
          <w:i/>
          <w:color w:val="6033C4"/>
          <w:sz w:val="22"/>
        </w:rPr>
        <w:t>French</w:t>
      </w:r>
      <w:r>
        <w:rPr>
          <w:i/>
          <w:color w:val="6033C4"/>
          <w:spacing w:val="-4"/>
          <w:sz w:val="22"/>
        </w:rPr>
        <w:t> </w:t>
      </w:r>
      <w:r>
        <w:rPr>
          <w:i/>
          <w:color w:val="6033C4"/>
          <w:spacing w:val="-2"/>
          <w:sz w:val="22"/>
        </w:rPr>
        <w:t>Sample.</w:t>
      </w:r>
    </w:p>
    <w:p>
      <w:pPr>
        <w:pStyle w:val="BodyText"/>
        <w:spacing w:before="8"/>
        <w:rPr>
          <w:i/>
          <w:sz w:val="24"/>
        </w:r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71"/>
        <w:gridCol w:w="821"/>
        <w:gridCol w:w="827"/>
        <w:gridCol w:w="992"/>
        <w:gridCol w:w="1129"/>
        <w:gridCol w:w="1434"/>
        <w:gridCol w:w="1035"/>
        <w:gridCol w:w="1072"/>
      </w:tblGrid>
      <w:tr>
        <w:trPr>
          <w:trHeight w:val="732" w:hRule="atLeast"/>
        </w:trPr>
        <w:tc>
          <w:tcPr>
            <w:tcW w:w="1771" w:type="dxa"/>
            <w:tcBorders>
              <w:top w:val="single" w:sz="24" w:space="0" w:color="00E2FF"/>
              <w:bottom w:val="single" w:sz="24" w:space="0" w:color="00E2FF"/>
            </w:tcBorders>
          </w:tcPr>
          <w:p>
            <w:pPr>
              <w:pStyle w:val="TableParagraph"/>
              <w:spacing w:before="1"/>
              <w:jc w:val="left"/>
              <w:rPr>
                <w:i/>
                <w:sz w:val="20"/>
              </w:rPr>
            </w:pPr>
          </w:p>
          <w:p>
            <w:pPr>
              <w:pStyle w:val="TableParagraph"/>
              <w:ind w:left="581"/>
              <w:jc w:val="left"/>
              <w:rPr>
                <w:b/>
                <w:sz w:val="20"/>
              </w:rPr>
            </w:pPr>
            <w:r>
              <w:rPr>
                <w:b/>
                <w:color w:val="6034C4"/>
                <w:spacing w:val="-2"/>
                <w:sz w:val="20"/>
              </w:rPr>
              <w:t>Factors</w:t>
            </w:r>
          </w:p>
        </w:tc>
        <w:tc>
          <w:tcPr>
            <w:tcW w:w="821" w:type="dxa"/>
            <w:tcBorders>
              <w:top w:val="single" w:sz="24" w:space="0" w:color="00E2FF"/>
              <w:bottom w:val="single" w:sz="24" w:space="0" w:color="00E2FF"/>
            </w:tcBorders>
          </w:tcPr>
          <w:p>
            <w:pPr>
              <w:pStyle w:val="TableParagraph"/>
              <w:spacing w:before="1"/>
              <w:jc w:val="left"/>
              <w:rPr>
                <w:i/>
                <w:sz w:val="20"/>
              </w:rPr>
            </w:pPr>
          </w:p>
          <w:p>
            <w:pPr>
              <w:pStyle w:val="TableParagraph"/>
              <w:ind w:left="99" w:right="147"/>
              <w:rPr>
                <w:b/>
                <w:sz w:val="20"/>
              </w:rPr>
            </w:pPr>
            <w:r>
              <w:rPr>
                <w:b/>
                <w:color w:val="6034C4"/>
                <w:spacing w:val="-2"/>
                <w:sz w:val="20"/>
              </w:rPr>
              <w:t>Score</w:t>
            </w:r>
          </w:p>
        </w:tc>
        <w:tc>
          <w:tcPr>
            <w:tcW w:w="827" w:type="dxa"/>
            <w:tcBorders>
              <w:top w:val="single" w:sz="24" w:space="0" w:color="00E2FF"/>
              <w:bottom w:val="single" w:sz="24" w:space="0" w:color="00E2FF"/>
            </w:tcBorders>
          </w:tcPr>
          <w:p>
            <w:pPr>
              <w:pStyle w:val="TableParagraph"/>
              <w:spacing w:before="1"/>
              <w:jc w:val="left"/>
              <w:rPr>
                <w:i/>
                <w:sz w:val="20"/>
              </w:rPr>
            </w:pPr>
          </w:p>
          <w:p>
            <w:pPr>
              <w:pStyle w:val="TableParagraph"/>
              <w:ind w:left="153" w:right="167"/>
              <w:rPr>
                <w:b/>
                <w:sz w:val="20"/>
              </w:rPr>
            </w:pPr>
            <w:r>
              <w:rPr>
                <w:b/>
                <w:color w:val="6034C4"/>
                <w:spacing w:val="-4"/>
                <w:sz w:val="20"/>
              </w:rPr>
              <w:t>Mean</w:t>
            </w:r>
          </w:p>
        </w:tc>
        <w:tc>
          <w:tcPr>
            <w:tcW w:w="992" w:type="dxa"/>
            <w:tcBorders>
              <w:top w:val="single" w:sz="24" w:space="0" w:color="00E2FF"/>
              <w:bottom w:val="single" w:sz="24" w:space="0" w:color="00E2FF"/>
            </w:tcBorders>
          </w:tcPr>
          <w:p>
            <w:pPr>
              <w:pStyle w:val="TableParagraph"/>
              <w:spacing w:before="1"/>
              <w:jc w:val="left"/>
              <w:rPr>
                <w:i/>
                <w:sz w:val="20"/>
              </w:rPr>
            </w:pPr>
          </w:p>
          <w:p>
            <w:pPr>
              <w:pStyle w:val="TableParagraph"/>
              <w:ind w:left="165" w:right="161"/>
              <w:rPr>
                <w:b/>
                <w:sz w:val="20"/>
              </w:rPr>
            </w:pPr>
            <w:r>
              <w:rPr>
                <w:b/>
                <w:color w:val="6034C4"/>
                <w:spacing w:val="-2"/>
                <w:sz w:val="20"/>
              </w:rPr>
              <w:t>Median</w:t>
            </w:r>
          </w:p>
        </w:tc>
        <w:tc>
          <w:tcPr>
            <w:tcW w:w="1129" w:type="dxa"/>
            <w:tcBorders>
              <w:top w:val="single" w:sz="24" w:space="0" w:color="00E2FF"/>
              <w:bottom w:val="single" w:sz="24" w:space="0" w:color="00E2FF"/>
            </w:tcBorders>
          </w:tcPr>
          <w:p>
            <w:pPr>
              <w:pStyle w:val="TableParagraph"/>
              <w:spacing w:before="120"/>
              <w:ind w:left="170" w:firstLine="19"/>
              <w:jc w:val="left"/>
              <w:rPr>
                <w:b/>
                <w:sz w:val="20"/>
              </w:rPr>
            </w:pPr>
            <w:r>
              <w:rPr>
                <w:b/>
                <w:color w:val="6034C4"/>
                <w:spacing w:val="-2"/>
                <w:sz w:val="20"/>
              </w:rPr>
              <w:t>Standard Deviation</w:t>
            </w:r>
          </w:p>
        </w:tc>
        <w:tc>
          <w:tcPr>
            <w:tcW w:w="1434" w:type="dxa"/>
            <w:tcBorders>
              <w:top w:val="single" w:sz="24" w:space="0" w:color="00E2FF"/>
              <w:bottom w:val="single" w:sz="24" w:space="0" w:color="00E2FF"/>
            </w:tcBorders>
          </w:tcPr>
          <w:p>
            <w:pPr>
              <w:pStyle w:val="TableParagraph"/>
              <w:ind w:left="356" w:right="319"/>
              <w:rPr>
                <w:b/>
                <w:sz w:val="20"/>
              </w:rPr>
            </w:pPr>
            <w:r>
              <w:rPr>
                <w:b/>
                <w:color w:val="6034C4"/>
                <w:spacing w:val="-2"/>
                <w:sz w:val="20"/>
              </w:rPr>
              <w:t>Standard </w:t>
            </w:r>
            <w:r>
              <w:rPr>
                <w:b/>
                <w:color w:val="6034C4"/>
                <w:sz w:val="20"/>
              </w:rPr>
              <w:t>Error of</w:t>
            </w:r>
          </w:p>
          <w:p>
            <w:pPr>
              <w:pStyle w:val="TableParagraph"/>
              <w:spacing w:line="223" w:lineRule="exact"/>
              <w:ind w:left="141" w:right="101"/>
              <w:rPr>
                <w:b/>
                <w:sz w:val="20"/>
              </w:rPr>
            </w:pPr>
            <w:r>
              <w:rPr>
                <w:b/>
                <w:color w:val="6034C4"/>
                <w:spacing w:val="-2"/>
                <w:sz w:val="20"/>
              </w:rPr>
              <w:t>Measurement</w:t>
            </w:r>
          </w:p>
        </w:tc>
        <w:tc>
          <w:tcPr>
            <w:tcW w:w="1035" w:type="dxa"/>
            <w:tcBorders>
              <w:top w:val="single" w:sz="24" w:space="0" w:color="00E2FF"/>
              <w:bottom w:val="single" w:sz="24" w:space="0" w:color="00E2FF"/>
            </w:tcBorders>
          </w:tcPr>
          <w:p>
            <w:pPr>
              <w:pStyle w:val="TableParagraph"/>
              <w:spacing w:before="1"/>
              <w:jc w:val="left"/>
              <w:rPr>
                <w:i/>
                <w:sz w:val="20"/>
              </w:rPr>
            </w:pPr>
          </w:p>
          <w:p>
            <w:pPr>
              <w:pStyle w:val="TableParagraph"/>
              <w:ind w:left="93" w:right="101"/>
              <w:rPr>
                <w:b/>
                <w:sz w:val="20"/>
              </w:rPr>
            </w:pPr>
            <w:r>
              <w:rPr>
                <w:b/>
                <w:color w:val="6034C4"/>
                <w:spacing w:val="-2"/>
                <w:sz w:val="20"/>
              </w:rPr>
              <w:t>Minimum</w:t>
            </w:r>
          </w:p>
        </w:tc>
        <w:tc>
          <w:tcPr>
            <w:tcW w:w="1072" w:type="dxa"/>
            <w:tcBorders>
              <w:top w:val="single" w:sz="24" w:space="0" w:color="00E2FF"/>
              <w:bottom w:val="single" w:sz="24" w:space="0" w:color="00E2FF"/>
            </w:tcBorders>
          </w:tcPr>
          <w:p>
            <w:pPr>
              <w:pStyle w:val="TableParagraph"/>
              <w:spacing w:before="1"/>
              <w:jc w:val="left"/>
              <w:rPr>
                <w:i/>
                <w:sz w:val="20"/>
              </w:rPr>
            </w:pPr>
          </w:p>
          <w:p>
            <w:pPr>
              <w:pStyle w:val="TableParagraph"/>
              <w:ind w:left="95" w:right="102"/>
              <w:rPr>
                <w:b/>
                <w:sz w:val="20"/>
              </w:rPr>
            </w:pPr>
            <w:r>
              <w:rPr>
                <w:b/>
                <w:color w:val="6034C4"/>
                <w:spacing w:val="-2"/>
                <w:sz w:val="20"/>
              </w:rPr>
              <w:t>Maximum</w:t>
            </w:r>
          </w:p>
        </w:tc>
      </w:tr>
      <w:tr>
        <w:trPr>
          <w:trHeight w:val="495" w:hRule="atLeast"/>
        </w:trPr>
        <w:tc>
          <w:tcPr>
            <w:tcW w:w="1771" w:type="dxa"/>
            <w:tcBorders>
              <w:top w:val="single" w:sz="24" w:space="0" w:color="00E2FF"/>
            </w:tcBorders>
          </w:tcPr>
          <w:p>
            <w:pPr>
              <w:pStyle w:val="TableParagraph"/>
              <w:jc w:val="left"/>
              <w:rPr>
                <w:rFonts w:ascii="Times New Roman"/>
                <w:sz w:val="20"/>
              </w:rPr>
            </w:pPr>
          </w:p>
        </w:tc>
        <w:tc>
          <w:tcPr>
            <w:tcW w:w="821" w:type="dxa"/>
            <w:tcBorders>
              <w:top w:val="single" w:sz="24" w:space="0" w:color="00E2FF"/>
            </w:tcBorders>
          </w:tcPr>
          <w:p>
            <w:pPr>
              <w:pStyle w:val="TableParagraph"/>
              <w:spacing w:before="149"/>
              <w:ind w:left="99" w:right="146"/>
              <w:rPr>
                <w:i/>
                <w:sz w:val="20"/>
              </w:rPr>
            </w:pPr>
            <w:r>
              <w:rPr>
                <w:i/>
                <w:spacing w:val="-2"/>
                <w:sz w:val="20"/>
              </w:rPr>
              <w:t>Factor</w:t>
            </w:r>
          </w:p>
        </w:tc>
        <w:tc>
          <w:tcPr>
            <w:tcW w:w="827" w:type="dxa"/>
            <w:tcBorders>
              <w:top w:val="single" w:sz="24" w:space="0" w:color="00E2FF"/>
            </w:tcBorders>
          </w:tcPr>
          <w:p>
            <w:pPr>
              <w:pStyle w:val="TableParagraph"/>
              <w:spacing w:before="149"/>
              <w:ind w:left="152" w:right="167"/>
              <w:rPr>
                <w:sz w:val="20"/>
              </w:rPr>
            </w:pPr>
            <w:r>
              <w:rPr>
                <w:spacing w:val="-4"/>
                <w:sz w:val="20"/>
              </w:rPr>
              <w:t>5.65</w:t>
            </w:r>
          </w:p>
        </w:tc>
        <w:tc>
          <w:tcPr>
            <w:tcW w:w="992" w:type="dxa"/>
            <w:tcBorders>
              <w:top w:val="single" w:sz="24" w:space="0" w:color="00E2FF"/>
            </w:tcBorders>
          </w:tcPr>
          <w:p>
            <w:pPr>
              <w:pStyle w:val="TableParagraph"/>
              <w:spacing w:before="149"/>
              <w:ind w:left="160" w:right="161"/>
              <w:rPr>
                <w:sz w:val="20"/>
              </w:rPr>
            </w:pPr>
            <w:r>
              <w:rPr>
                <w:spacing w:val="-4"/>
                <w:sz w:val="20"/>
              </w:rPr>
              <w:t>5.65</w:t>
            </w:r>
          </w:p>
        </w:tc>
        <w:tc>
          <w:tcPr>
            <w:tcW w:w="1129" w:type="dxa"/>
            <w:tcBorders>
              <w:top w:val="single" w:sz="24" w:space="0" w:color="00E2FF"/>
            </w:tcBorders>
          </w:tcPr>
          <w:p>
            <w:pPr>
              <w:pStyle w:val="TableParagraph"/>
              <w:spacing w:before="149"/>
              <w:ind w:left="379" w:right="370"/>
              <w:rPr>
                <w:sz w:val="20"/>
              </w:rPr>
            </w:pPr>
            <w:r>
              <w:rPr>
                <w:spacing w:val="-4"/>
                <w:sz w:val="20"/>
              </w:rPr>
              <w:t>1.97</w:t>
            </w:r>
          </w:p>
        </w:tc>
        <w:tc>
          <w:tcPr>
            <w:tcW w:w="1434" w:type="dxa"/>
            <w:tcBorders>
              <w:top w:val="single" w:sz="24" w:space="0" w:color="00E2FF"/>
            </w:tcBorders>
          </w:tcPr>
          <w:p>
            <w:pPr>
              <w:pStyle w:val="TableParagraph"/>
              <w:spacing w:before="149"/>
              <w:ind w:left="356" w:right="317"/>
              <w:rPr>
                <w:sz w:val="20"/>
              </w:rPr>
            </w:pPr>
            <w:r>
              <w:rPr>
                <w:spacing w:val="-4"/>
                <w:sz w:val="20"/>
              </w:rPr>
              <w:t>0.11</w:t>
            </w:r>
          </w:p>
        </w:tc>
        <w:tc>
          <w:tcPr>
            <w:tcW w:w="1035" w:type="dxa"/>
            <w:tcBorders>
              <w:top w:val="single" w:sz="24" w:space="0" w:color="00E2FF"/>
            </w:tcBorders>
          </w:tcPr>
          <w:p>
            <w:pPr>
              <w:pStyle w:val="TableParagraph"/>
              <w:spacing w:before="149"/>
              <w:ind w:left="93" w:right="100"/>
              <w:rPr>
                <w:sz w:val="20"/>
              </w:rPr>
            </w:pPr>
            <w:r>
              <w:rPr>
                <w:spacing w:val="-4"/>
                <w:sz w:val="20"/>
              </w:rPr>
              <w:t>0.00</w:t>
            </w:r>
          </w:p>
        </w:tc>
        <w:tc>
          <w:tcPr>
            <w:tcW w:w="1072" w:type="dxa"/>
            <w:tcBorders>
              <w:top w:val="single" w:sz="24" w:space="0" w:color="00E2FF"/>
            </w:tcBorders>
          </w:tcPr>
          <w:p>
            <w:pPr>
              <w:pStyle w:val="TableParagraph"/>
              <w:spacing w:before="149"/>
              <w:ind w:left="91" w:right="102"/>
              <w:rPr>
                <w:sz w:val="20"/>
              </w:rPr>
            </w:pPr>
            <w:r>
              <w:rPr>
                <w:spacing w:val="-4"/>
                <w:sz w:val="20"/>
              </w:rPr>
              <w:t>9.65</w:t>
            </w:r>
          </w:p>
        </w:tc>
      </w:tr>
      <w:tr>
        <w:trPr>
          <w:trHeight w:val="660" w:hRule="atLeast"/>
        </w:trPr>
        <w:tc>
          <w:tcPr>
            <w:tcW w:w="1771" w:type="dxa"/>
          </w:tcPr>
          <w:p>
            <w:pPr>
              <w:pStyle w:val="TableParagraph"/>
              <w:spacing w:before="66"/>
              <w:ind w:left="340" w:hanging="216"/>
              <w:jc w:val="left"/>
              <w:rPr>
                <w:b/>
                <w:sz w:val="20"/>
              </w:rPr>
            </w:pPr>
            <w:r>
              <w:rPr>
                <w:b/>
                <w:sz w:val="20"/>
              </w:rPr>
              <w:t>Respect</w:t>
            </w:r>
            <w:r>
              <w:rPr>
                <w:b/>
                <w:spacing w:val="-12"/>
                <w:sz w:val="20"/>
              </w:rPr>
              <w:t> </w:t>
            </w:r>
            <w:r>
              <w:rPr>
                <w:b/>
                <w:sz w:val="20"/>
              </w:rPr>
              <w:t>for</w:t>
            </w:r>
            <w:r>
              <w:rPr>
                <w:b/>
                <w:spacing w:val="-11"/>
                <w:sz w:val="20"/>
              </w:rPr>
              <w:t> </w:t>
            </w:r>
            <w:r>
              <w:rPr>
                <w:b/>
                <w:sz w:val="20"/>
              </w:rPr>
              <w:t>Goods and Property</w:t>
            </w:r>
          </w:p>
        </w:tc>
        <w:tc>
          <w:tcPr>
            <w:tcW w:w="821" w:type="dxa"/>
          </w:tcPr>
          <w:p>
            <w:pPr>
              <w:pStyle w:val="TableParagraph"/>
              <w:spacing w:before="8"/>
              <w:jc w:val="left"/>
              <w:rPr>
                <w:i/>
                <w:sz w:val="15"/>
              </w:rPr>
            </w:pPr>
          </w:p>
          <w:p>
            <w:pPr>
              <w:pStyle w:val="TableParagraph"/>
              <w:ind w:left="99" w:right="148"/>
              <w:rPr>
                <w:i/>
                <w:sz w:val="20"/>
              </w:rPr>
            </w:pPr>
            <w:r>
              <w:rPr>
                <w:i/>
                <w:spacing w:val="-4"/>
                <w:sz w:val="20"/>
              </w:rPr>
              <w:t>Self</w:t>
            </w:r>
          </w:p>
        </w:tc>
        <w:tc>
          <w:tcPr>
            <w:tcW w:w="827" w:type="dxa"/>
          </w:tcPr>
          <w:p>
            <w:pPr>
              <w:pStyle w:val="TableParagraph"/>
              <w:spacing w:before="8"/>
              <w:jc w:val="left"/>
              <w:rPr>
                <w:i/>
                <w:sz w:val="15"/>
              </w:rPr>
            </w:pPr>
          </w:p>
          <w:p>
            <w:pPr>
              <w:pStyle w:val="TableParagraph"/>
              <w:ind w:left="152" w:right="167"/>
              <w:rPr>
                <w:sz w:val="20"/>
              </w:rPr>
            </w:pPr>
            <w:r>
              <w:rPr>
                <w:spacing w:val="-4"/>
                <w:sz w:val="20"/>
              </w:rPr>
              <w:t>5.76</w:t>
            </w:r>
          </w:p>
        </w:tc>
        <w:tc>
          <w:tcPr>
            <w:tcW w:w="992" w:type="dxa"/>
          </w:tcPr>
          <w:p>
            <w:pPr>
              <w:pStyle w:val="TableParagraph"/>
              <w:spacing w:before="8"/>
              <w:jc w:val="left"/>
              <w:rPr>
                <w:i/>
                <w:sz w:val="15"/>
              </w:rPr>
            </w:pPr>
          </w:p>
          <w:p>
            <w:pPr>
              <w:pStyle w:val="TableParagraph"/>
              <w:ind w:left="160" w:right="161"/>
              <w:rPr>
                <w:sz w:val="20"/>
              </w:rPr>
            </w:pPr>
            <w:r>
              <w:rPr>
                <w:spacing w:val="-4"/>
                <w:sz w:val="20"/>
              </w:rPr>
              <w:t>5.80</w:t>
            </w:r>
          </w:p>
        </w:tc>
        <w:tc>
          <w:tcPr>
            <w:tcW w:w="1129" w:type="dxa"/>
          </w:tcPr>
          <w:p>
            <w:pPr>
              <w:pStyle w:val="TableParagraph"/>
              <w:spacing w:before="8"/>
              <w:jc w:val="left"/>
              <w:rPr>
                <w:i/>
                <w:sz w:val="15"/>
              </w:rPr>
            </w:pPr>
          </w:p>
          <w:p>
            <w:pPr>
              <w:pStyle w:val="TableParagraph"/>
              <w:ind w:left="379" w:right="370"/>
              <w:rPr>
                <w:sz w:val="20"/>
              </w:rPr>
            </w:pPr>
            <w:r>
              <w:rPr>
                <w:spacing w:val="-4"/>
                <w:sz w:val="20"/>
              </w:rPr>
              <w:t>1.99</w:t>
            </w:r>
          </w:p>
        </w:tc>
        <w:tc>
          <w:tcPr>
            <w:tcW w:w="1434" w:type="dxa"/>
          </w:tcPr>
          <w:p>
            <w:pPr>
              <w:pStyle w:val="TableParagraph"/>
              <w:spacing w:before="8"/>
              <w:jc w:val="left"/>
              <w:rPr>
                <w:i/>
                <w:sz w:val="15"/>
              </w:rPr>
            </w:pPr>
          </w:p>
          <w:p>
            <w:pPr>
              <w:pStyle w:val="TableParagraph"/>
              <w:ind w:left="356" w:right="317"/>
              <w:rPr>
                <w:sz w:val="20"/>
              </w:rPr>
            </w:pPr>
            <w:r>
              <w:rPr>
                <w:spacing w:val="-4"/>
                <w:sz w:val="20"/>
              </w:rPr>
              <w:t>0.12</w:t>
            </w:r>
          </w:p>
        </w:tc>
        <w:tc>
          <w:tcPr>
            <w:tcW w:w="1035" w:type="dxa"/>
          </w:tcPr>
          <w:p>
            <w:pPr>
              <w:pStyle w:val="TableParagraph"/>
              <w:spacing w:before="8"/>
              <w:jc w:val="left"/>
              <w:rPr>
                <w:i/>
                <w:sz w:val="15"/>
              </w:rPr>
            </w:pPr>
          </w:p>
          <w:p>
            <w:pPr>
              <w:pStyle w:val="TableParagraph"/>
              <w:ind w:left="93" w:right="100"/>
              <w:rPr>
                <w:sz w:val="20"/>
              </w:rPr>
            </w:pPr>
            <w:r>
              <w:rPr>
                <w:spacing w:val="-4"/>
                <w:sz w:val="20"/>
              </w:rPr>
              <w:t>0.00</w:t>
            </w:r>
          </w:p>
        </w:tc>
        <w:tc>
          <w:tcPr>
            <w:tcW w:w="1072" w:type="dxa"/>
          </w:tcPr>
          <w:p>
            <w:pPr>
              <w:pStyle w:val="TableParagraph"/>
              <w:spacing w:before="8"/>
              <w:jc w:val="left"/>
              <w:rPr>
                <w:i/>
                <w:sz w:val="15"/>
              </w:rPr>
            </w:pPr>
          </w:p>
          <w:p>
            <w:pPr>
              <w:pStyle w:val="TableParagraph"/>
              <w:ind w:left="95" w:right="101"/>
              <w:rPr>
                <w:sz w:val="20"/>
              </w:rPr>
            </w:pPr>
            <w:r>
              <w:rPr>
                <w:spacing w:val="-2"/>
                <w:sz w:val="20"/>
              </w:rPr>
              <w:t>10.00</w:t>
            </w:r>
          </w:p>
        </w:tc>
      </w:tr>
      <w:tr>
        <w:trPr>
          <w:trHeight w:val="465" w:hRule="atLeast"/>
        </w:trPr>
        <w:tc>
          <w:tcPr>
            <w:tcW w:w="1771" w:type="dxa"/>
            <w:tcBorders>
              <w:bottom w:val="single" w:sz="12" w:space="0" w:color="00E2FF"/>
            </w:tcBorders>
          </w:tcPr>
          <w:p>
            <w:pPr>
              <w:pStyle w:val="TableParagraph"/>
              <w:jc w:val="left"/>
              <w:rPr>
                <w:rFonts w:ascii="Times New Roman"/>
                <w:sz w:val="20"/>
              </w:rPr>
            </w:pPr>
          </w:p>
        </w:tc>
        <w:tc>
          <w:tcPr>
            <w:tcW w:w="821" w:type="dxa"/>
            <w:tcBorders>
              <w:bottom w:val="single" w:sz="12" w:space="0" w:color="00E2FF"/>
            </w:tcBorders>
          </w:tcPr>
          <w:p>
            <w:pPr>
              <w:pStyle w:val="TableParagraph"/>
              <w:spacing w:before="68"/>
              <w:ind w:left="98" w:right="150"/>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5.55</w:t>
            </w:r>
          </w:p>
        </w:tc>
        <w:tc>
          <w:tcPr>
            <w:tcW w:w="992" w:type="dxa"/>
            <w:tcBorders>
              <w:bottom w:val="single" w:sz="12" w:space="0" w:color="00E2FF"/>
            </w:tcBorders>
          </w:tcPr>
          <w:p>
            <w:pPr>
              <w:pStyle w:val="TableParagraph"/>
              <w:spacing w:before="68"/>
              <w:ind w:left="160" w:right="161"/>
              <w:rPr>
                <w:sz w:val="20"/>
              </w:rPr>
            </w:pPr>
            <w:r>
              <w:rPr>
                <w:spacing w:val="-4"/>
                <w:sz w:val="20"/>
              </w:rPr>
              <w:t>5.50</w:t>
            </w:r>
          </w:p>
        </w:tc>
        <w:tc>
          <w:tcPr>
            <w:tcW w:w="1129" w:type="dxa"/>
            <w:tcBorders>
              <w:bottom w:val="single" w:sz="12" w:space="0" w:color="00E2FF"/>
            </w:tcBorders>
          </w:tcPr>
          <w:p>
            <w:pPr>
              <w:pStyle w:val="TableParagraph"/>
              <w:spacing w:before="68"/>
              <w:ind w:left="379" w:right="370"/>
              <w:rPr>
                <w:sz w:val="20"/>
              </w:rPr>
            </w:pPr>
            <w:r>
              <w:rPr>
                <w:spacing w:val="-4"/>
                <w:sz w:val="20"/>
              </w:rPr>
              <w:t>2.10</w:t>
            </w:r>
          </w:p>
        </w:tc>
        <w:tc>
          <w:tcPr>
            <w:tcW w:w="1434" w:type="dxa"/>
            <w:tcBorders>
              <w:bottom w:val="single" w:sz="12" w:space="0" w:color="00E2FF"/>
            </w:tcBorders>
          </w:tcPr>
          <w:p>
            <w:pPr>
              <w:pStyle w:val="TableParagraph"/>
              <w:spacing w:before="68"/>
              <w:ind w:left="356" w:right="317"/>
              <w:rPr>
                <w:sz w:val="20"/>
              </w:rPr>
            </w:pPr>
            <w:r>
              <w:rPr>
                <w:spacing w:val="-4"/>
                <w:sz w:val="20"/>
              </w:rPr>
              <w:t>0.12</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r>
        <w:trPr>
          <w:trHeight w:val="491" w:hRule="atLeast"/>
        </w:trPr>
        <w:tc>
          <w:tcPr>
            <w:tcW w:w="1771" w:type="dxa"/>
            <w:tcBorders>
              <w:top w:val="single" w:sz="12" w:space="0" w:color="00E2FF"/>
            </w:tcBorders>
          </w:tcPr>
          <w:p>
            <w:pPr>
              <w:pStyle w:val="TableParagraph"/>
              <w:jc w:val="left"/>
              <w:rPr>
                <w:rFonts w:ascii="Times New Roman"/>
                <w:sz w:val="20"/>
              </w:rPr>
            </w:pPr>
          </w:p>
        </w:tc>
        <w:tc>
          <w:tcPr>
            <w:tcW w:w="821" w:type="dxa"/>
            <w:tcBorders>
              <w:top w:val="single" w:sz="12" w:space="0" w:color="00E2FF"/>
            </w:tcBorders>
          </w:tcPr>
          <w:p>
            <w:pPr>
              <w:pStyle w:val="TableParagraph"/>
              <w:spacing w:before="145"/>
              <w:ind w:left="99"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5.82</w:t>
            </w:r>
          </w:p>
        </w:tc>
        <w:tc>
          <w:tcPr>
            <w:tcW w:w="992" w:type="dxa"/>
            <w:tcBorders>
              <w:top w:val="single" w:sz="12" w:space="0" w:color="00E2FF"/>
            </w:tcBorders>
          </w:tcPr>
          <w:p>
            <w:pPr>
              <w:pStyle w:val="TableParagraph"/>
              <w:spacing w:before="145"/>
              <w:ind w:left="160" w:right="161"/>
              <w:rPr>
                <w:sz w:val="20"/>
              </w:rPr>
            </w:pPr>
            <w:r>
              <w:rPr>
                <w:spacing w:val="-4"/>
                <w:sz w:val="20"/>
              </w:rPr>
              <w:t>5.90</w:t>
            </w:r>
          </w:p>
        </w:tc>
        <w:tc>
          <w:tcPr>
            <w:tcW w:w="1129" w:type="dxa"/>
            <w:tcBorders>
              <w:top w:val="single" w:sz="12" w:space="0" w:color="00E2FF"/>
            </w:tcBorders>
          </w:tcPr>
          <w:p>
            <w:pPr>
              <w:pStyle w:val="TableParagraph"/>
              <w:spacing w:before="145"/>
              <w:ind w:left="379" w:right="370"/>
              <w:rPr>
                <w:sz w:val="20"/>
              </w:rPr>
            </w:pPr>
            <w:r>
              <w:rPr>
                <w:spacing w:val="-4"/>
                <w:sz w:val="20"/>
              </w:rPr>
              <w:t>2.15</w:t>
            </w:r>
          </w:p>
        </w:tc>
        <w:tc>
          <w:tcPr>
            <w:tcW w:w="1434" w:type="dxa"/>
            <w:tcBorders>
              <w:top w:val="single" w:sz="12" w:space="0" w:color="00E2FF"/>
            </w:tcBorders>
          </w:tcPr>
          <w:p>
            <w:pPr>
              <w:pStyle w:val="TableParagraph"/>
              <w:spacing w:before="145"/>
              <w:ind w:left="356" w:right="317"/>
              <w:rPr>
                <w:sz w:val="20"/>
              </w:rPr>
            </w:pPr>
            <w:r>
              <w:rPr>
                <w:spacing w:val="-4"/>
                <w:sz w:val="20"/>
              </w:rPr>
              <w:t>0.12</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0" w:hRule="atLeast"/>
        </w:trPr>
        <w:tc>
          <w:tcPr>
            <w:tcW w:w="1771" w:type="dxa"/>
          </w:tcPr>
          <w:p>
            <w:pPr>
              <w:pStyle w:val="TableParagraph"/>
              <w:spacing w:before="66"/>
              <w:ind w:left="360" w:hanging="183"/>
              <w:jc w:val="left"/>
              <w:rPr>
                <w:b/>
                <w:sz w:val="20"/>
              </w:rPr>
            </w:pPr>
            <w:r>
              <w:rPr>
                <w:b/>
                <w:sz w:val="20"/>
              </w:rPr>
              <w:t>Respect</w:t>
            </w:r>
            <w:r>
              <w:rPr>
                <w:b/>
                <w:spacing w:val="-12"/>
                <w:sz w:val="20"/>
              </w:rPr>
              <w:t> </w:t>
            </w:r>
            <w:r>
              <w:rPr>
                <w:b/>
                <w:sz w:val="20"/>
              </w:rPr>
              <w:t>for</w:t>
            </w:r>
            <w:r>
              <w:rPr>
                <w:b/>
                <w:spacing w:val="-11"/>
                <w:sz w:val="20"/>
              </w:rPr>
              <w:t> </w:t>
            </w:r>
            <w:r>
              <w:rPr>
                <w:b/>
                <w:sz w:val="20"/>
              </w:rPr>
              <w:t>Facts and Honesty</w:t>
            </w:r>
          </w:p>
        </w:tc>
        <w:tc>
          <w:tcPr>
            <w:tcW w:w="821" w:type="dxa"/>
          </w:tcPr>
          <w:p>
            <w:pPr>
              <w:pStyle w:val="TableParagraph"/>
              <w:spacing w:before="8"/>
              <w:jc w:val="left"/>
              <w:rPr>
                <w:i/>
                <w:sz w:val="15"/>
              </w:rPr>
            </w:pPr>
          </w:p>
          <w:p>
            <w:pPr>
              <w:pStyle w:val="TableParagraph"/>
              <w:ind w:left="99" w:right="148"/>
              <w:rPr>
                <w:i/>
                <w:sz w:val="20"/>
              </w:rPr>
            </w:pPr>
            <w:r>
              <w:rPr>
                <w:i/>
                <w:spacing w:val="-4"/>
                <w:sz w:val="20"/>
              </w:rPr>
              <w:t>Self</w:t>
            </w:r>
          </w:p>
        </w:tc>
        <w:tc>
          <w:tcPr>
            <w:tcW w:w="827" w:type="dxa"/>
          </w:tcPr>
          <w:p>
            <w:pPr>
              <w:pStyle w:val="TableParagraph"/>
              <w:spacing w:before="8"/>
              <w:jc w:val="left"/>
              <w:rPr>
                <w:i/>
                <w:sz w:val="15"/>
              </w:rPr>
            </w:pPr>
          </w:p>
          <w:p>
            <w:pPr>
              <w:pStyle w:val="TableParagraph"/>
              <w:ind w:left="152" w:right="167"/>
              <w:rPr>
                <w:sz w:val="20"/>
              </w:rPr>
            </w:pPr>
            <w:r>
              <w:rPr>
                <w:spacing w:val="-4"/>
                <w:sz w:val="20"/>
              </w:rPr>
              <w:t>6.17</w:t>
            </w:r>
          </w:p>
        </w:tc>
        <w:tc>
          <w:tcPr>
            <w:tcW w:w="992" w:type="dxa"/>
          </w:tcPr>
          <w:p>
            <w:pPr>
              <w:pStyle w:val="TableParagraph"/>
              <w:spacing w:before="8"/>
              <w:jc w:val="left"/>
              <w:rPr>
                <w:i/>
                <w:sz w:val="15"/>
              </w:rPr>
            </w:pPr>
          </w:p>
          <w:p>
            <w:pPr>
              <w:pStyle w:val="TableParagraph"/>
              <w:ind w:left="160" w:right="161"/>
              <w:rPr>
                <w:sz w:val="20"/>
              </w:rPr>
            </w:pPr>
            <w:r>
              <w:rPr>
                <w:spacing w:val="-4"/>
                <w:sz w:val="20"/>
              </w:rPr>
              <w:t>6.30</w:t>
            </w:r>
          </w:p>
        </w:tc>
        <w:tc>
          <w:tcPr>
            <w:tcW w:w="1129" w:type="dxa"/>
          </w:tcPr>
          <w:p>
            <w:pPr>
              <w:pStyle w:val="TableParagraph"/>
              <w:spacing w:before="8"/>
              <w:jc w:val="left"/>
              <w:rPr>
                <w:i/>
                <w:sz w:val="15"/>
              </w:rPr>
            </w:pPr>
          </w:p>
          <w:p>
            <w:pPr>
              <w:pStyle w:val="TableParagraph"/>
              <w:ind w:left="379" w:right="370"/>
              <w:rPr>
                <w:sz w:val="20"/>
              </w:rPr>
            </w:pPr>
            <w:r>
              <w:rPr>
                <w:spacing w:val="-4"/>
                <w:sz w:val="20"/>
              </w:rPr>
              <w:t>2.38</w:t>
            </w:r>
          </w:p>
        </w:tc>
        <w:tc>
          <w:tcPr>
            <w:tcW w:w="1434" w:type="dxa"/>
          </w:tcPr>
          <w:p>
            <w:pPr>
              <w:pStyle w:val="TableParagraph"/>
              <w:spacing w:before="8"/>
              <w:jc w:val="left"/>
              <w:rPr>
                <w:i/>
                <w:sz w:val="15"/>
              </w:rPr>
            </w:pPr>
          </w:p>
          <w:p>
            <w:pPr>
              <w:pStyle w:val="TableParagraph"/>
              <w:ind w:left="356" w:right="317"/>
              <w:rPr>
                <w:sz w:val="20"/>
              </w:rPr>
            </w:pPr>
            <w:r>
              <w:rPr>
                <w:spacing w:val="-4"/>
                <w:sz w:val="20"/>
              </w:rPr>
              <w:t>0.14</w:t>
            </w:r>
          </w:p>
        </w:tc>
        <w:tc>
          <w:tcPr>
            <w:tcW w:w="1035" w:type="dxa"/>
          </w:tcPr>
          <w:p>
            <w:pPr>
              <w:pStyle w:val="TableParagraph"/>
              <w:spacing w:before="8"/>
              <w:jc w:val="left"/>
              <w:rPr>
                <w:i/>
                <w:sz w:val="15"/>
              </w:rPr>
            </w:pPr>
          </w:p>
          <w:p>
            <w:pPr>
              <w:pStyle w:val="TableParagraph"/>
              <w:ind w:left="93" w:right="100"/>
              <w:rPr>
                <w:sz w:val="20"/>
              </w:rPr>
            </w:pPr>
            <w:r>
              <w:rPr>
                <w:spacing w:val="-4"/>
                <w:sz w:val="20"/>
              </w:rPr>
              <w:t>0.00</w:t>
            </w:r>
          </w:p>
        </w:tc>
        <w:tc>
          <w:tcPr>
            <w:tcW w:w="1072" w:type="dxa"/>
          </w:tcPr>
          <w:p>
            <w:pPr>
              <w:pStyle w:val="TableParagraph"/>
              <w:spacing w:before="8"/>
              <w:jc w:val="left"/>
              <w:rPr>
                <w:i/>
                <w:sz w:val="15"/>
              </w:rPr>
            </w:pPr>
          </w:p>
          <w:p>
            <w:pPr>
              <w:pStyle w:val="TableParagraph"/>
              <w:ind w:left="95" w:right="101"/>
              <w:rPr>
                <w:sz w:val="20"/>
              </w:rPr>
            </w:pPr>
            <w:r>
              <w:rPr>
                <w:spacing w:val="-2"/>
                <w:sz w:val="20"/>
              </w:rPr>
              <w:t>10.00</w:t>
            </w:r>
          </w:p>
        </w:tc>
      </w:tr>
      <w:tr>
        <w:trPr>
          <w:trHeight w:val="465" w:hRule="atLeast"/>
        </w:trPr>
        <w:tc>
          <w:tcPr>
            <w:tcW w:w="1771" w:type="dxa"/>
            <w:tcBorders>
              <w:bottom w:val="single" w:sz="12" w:space="0" w:color="00E2FF"/>
            </w:tcBorders>
          </w:tcPr>
          <w:p>
            <w:pPr>
              <w:pStyle w:val="TableParagraph"/>
              <w:jc w:val="left"/>
              <w:rPr>
                <w:rFonts w:ascii="Times New Roman"/>
                <w:sz w:val="20"/>
              </w:rPr>
            </w:pPr>
          </w:p>
        </w:tc>
        <w:tc>
          <w:tcPr>
            <w:tcW w:w="821" w:type="dxa"/>
            <w:tcBorders>
              <w:bottom w:val="single" w:sz="12" w:space="0" w:color="00E2FF"/>
            </w:tcBorders>
          </w:tcPr>
          <w:p>
            <w:pPr>
              <w:pStyle w:val="TableParagraph"/>
              <w:spacing w:before="68"/>
              <w:ind w:left="99" w:right="150"/>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5.48</w:t>
            </w:r>
          </w:p>
        </w:tc>
        <w:tc>
          <w:tcPr>
            <w:tcW w:w="992" w:type="dxa"/>
            <w:tcBorders>
              <w:bottom w:val="single" w:sz="12" w:space="0" w:color="00E2FF"/>
            </w:tcBorders>
          </w:tcPr>
          <w:p>
            <w:pPr>
              <w:pStyle w:val="TableParagraph"/>
              <w:spacing w:before="68"/>
              <w:ind w:left="160" w:right="161"/>
              <w:rPr>
                <w:sz w:val="20"/>
              </w:rPr>
            </w:pPr>
            <w:r>
              <w:rPr>
                <w:spacing w:val="-4"/>
                <w:sz w:val="20"/>
              </w:rPr>
              <w:t>5.50</w:t>
            </w:r>
          </w:p>
        </w:tc>
        <w:tc>
          <w:tcPr>
            <w:tcW w:w="1129" w:type="dxa"/>
            <w:tcBorders>
              <w:bottom w:val="single" w:sz="12" w:space="0" w:color="00E2FF"/>
            </w:tcBorders>
          </w:tcPr>
          <w:p>
            <w:pPr>
              <w:pStyle w:val="TableParagraph"/>
              <w:spacing w:before="68"/>
              <w:ind w:left="379" w:right="370"/>
              <w:rPr>
                <w:sz w:val="20"/>
              </w:rPr>
            </w:pPr>
            <w:r>
              <w:rPr>
                <w:spacing w:val="-4"/>
                <w:sz w:val="20"/>
              </w:rPr>
              <w:t>2.12</w:t>
            </w:r>
          </w:p>
        </w:tc>
        <w:tc>
          <w:tcPr>
            <w:tcW w:w="1434" w:type="dxa"/>
            <w:tcBorders>
              <w:bottom w:val="single" w:sz="12" w:space="0" w:color="00E2FF"/>
            </w:tcBorders>
          </w:tcPr>
          <w:p>
            <w:pPr>
              <w:pStyle w:val="TableParagraph"/>
              <w:spacing w:before="68"/>
              <w:ind w:left="356" w:right="317"/>
              <w:rPr>
                <w:sz w:val="20"/>
              </w:rPr>
            </w:pPr>
            <w:r>
              <w:rPr>
                <w:spacing w:val="-4"/>
                <w:sz w:val="20"/>
              </w:rPr>
              <w:t>0.12</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r>
        <w:trPr>
          <w:trHeight w:val="493" w:hRule="atLeast"/>
        </w:trPr>
        <w:tc>
          <w:tcPr>
            <w:tcW w:w="1771" w:type="dxa"/>
            <w:tcBorders>
              <w:top w:val="single" w:sz="12" w:space="0" w:color="00E2FF"/>
            </w:tcBorders>
          </w:tcPr>
          <w:p>
            <w:pPr>
              <w:pStyle w:val="TableParagraph"/>
              <w:jc w:val="left"/>
              <w:rPr>
                <w:rFonts w:ascii="Times New Roman"/>
                <w:sz w:val="20"/>
              </w:rPr>
            </w:pPr>
          </w:p>
        </w:tc>
        <w:tc>
          <w:tcPr>
            <w:tcW w:w="821" w:type="dxa"/>
            <w:tcBorders>
              <w:top w:val="single" w:sz="12" w:space="0" w:color="00E2FF"/>
            </w:tcBorders>
          </w:tcPr>
          <w:p>
            <w:pPr>
              <w:pStyle w:val="TableParagraph"/>
              <w:spacing w:before="145"/>
              <w:ind w:left="99"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5.55</w:t>
            </w:r>
          </w:p>
        </w:tc>
        <w:tc>
          <w:tcPr>
            <w:tcW w:w="992" w:type="dxa"/>
            <w:tcBorders>
              <w:top w:val="single" w:sz="12" w:space="0" w:color="00E2FF"/>
            </w:tcBorders>
          </w:tcPr>
          <w:p>
            <w:pPr>
              <w:pStyle w:val="TableParagraph"/>
              <w:spacing w:before="145"/>
              <w:ind w:left="160" w:right="161"/>
              <w:rPr>
                <w:sz w:val="20"/>
              </w:rPr>
            </w:pPr>
            <w:r>
              <w:rPr>
                <w:spacing w:val="-4"/>
                <w:sz w:val="20"/>
              </w:rPr>
              <w:t>5.55</w:t>
            </w:r>
          </w:p>
        </w:tc>
        <w:tc>
          <w:tcPr>
            <w:tcW w:w="1129" w:type="dxa"/>
            <w:tcBorders>
              <w:top w:val="single" w:sz="12" w:space="0" w:color="00E2FF"/>
            </w:tcBorders>
          </w:tcPr>
          <w:p>
            <w:pPr>
              <w:pStyle w:val="TableParagraph"/>
              <w:spacing w:before="145"/>
              <w:ind w:left="379" w:right="370"/>
              <w:rPr>
                <w:sz w:val="20"/>
              </w:rPr>
            </w:pPr>
            <w:r>
              <w:rPr>
                <w:spacing w:val="-4"/>
                <w:sz w:val="20"/>
              </w:rPr>
              <w:t>2.10</w:t>
            </w:r>
          </w:p>
        </w:tc>
        <w:tc>
          <w:tcPr>
            <w:tcW w:w="1434" w:type="dxa"/>
            <w:tcBorders>
              <w:top w:val="single" w:sz="12" w:space="0" w:color="00E2FF"/>
            </w:tcBorders>
          </w:tcPr>
          <w:p>
            <w:pPr>
              <w:pStyle w:val="TableParagraph"/>
              <w:spacing w:before="145"/>
              <w:ind w:left="356" w:right="317"/>
              <w:rPr>
                <w:sz w:val="20"/>
              </w:rPr>
            </w:pPr>
            <w:r>
              <w:rPr>
                <w:spacing w:val="-4"/>
                <w:sz w:val="20"/>
              </w:rPr>
              <w:t>0.12</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58" w:hRule="atLeast"/>
        </w:trPr>
        <w:tc>
          <w:tcPr>
            <w:tcW w:w="1771" w:type="dxa"/>
          </w:tcPr>
          <w:p>
            <w:pPr>
              <w:pStyle w:val="TableParagraph"/>
              <w:spacing w:line="237" w:lineRule="auto" w:before="70"/>
              <w:ind w:left="235" w:hanging="53"/>
              <w:jc w:val="left"/>
              <w:rPr>
                <w:b/>
                <w:sz w:val="20"/>
              </w:rPr>
            </w:pPr>
            <w:r>
              <w:rPr>
                <w:b/>
                <w:sz w:val="20"/>
              </w:rPr>
              <w:t>Respect</w:t>
            </w:r>
            <w:r>
              <w:rPr>
                <w:b/>
                <w:spacing w:val="-12"/>
                <w:sz w:val="20"/>
              </w:rPr>
              <w:t> </w:t>
            </w:r>
            <w:r>
              <w:rPr>
                <w:b/>
                <w:sz w:val="20"/>
              </w:rPr>
              <w:t>for</w:t>
            </w:r>
            <w:r>
              <w:rPr>
                <w:b/>
                <w:spacing w:val="-11"/>
                <w:sz w:val="20"/>
              </w:rPr>
              <w:t> </w:t>
            </w:r>
            <w:r>
              <w:rPr>
                <w:b/>
                <w:sz w:val="20"/>
              </w:rPr>
              <w:t>Laws and </w:t>
            </w:r>
            <w:r>
              <w:rPr>
                <w:b/>
                <w:spacing w:val="-2"/>
                <w:sz w:val="20"/>
              </w:rPr>
              <w:t>Procedures</w:t>
            </w:r>
          </w:p>
        </w:tc>
        <w:tc>
          <w:tcPr>
            <w:tcW w:w="821" w:type="dxa"/>
          </w:tcPr>
          <w:p>
            <w:pPr>
              <w:pStyle w:val="TableParagraph"/>
              <w:spacing w:before="6"/>
              <w:jc w:val="left"/>
              <w:rPr>
                <w:i/>
                <w:sz w:val="15"/>
              </w:rPr>
            </w:pPr>
          </w:p>
          <w:p>
            <w:pPr>
              <w:pStyle w:val="TableParagraph"/>
              <w:ind w:left="99" w:right="148"/>
              <w:rPr>
                <w:i/>
                <w:sz w:val="20"/>
              </w:rPr>
            </w:pPr>
            <w:r>
              <w:rPr>
                <w:i/>
                <w:spacing w:val="-4"/>
                <w:sz w:val="20"/>
              </w:rPr>
              <w:t>Self</w:t>
            </w:r>
          </w:p>
        </w:tc>
        <w:tc>
          <w:tcPr>
            <w:tcW w:w="827" w:type="dxa"/>
          </w:tcPr>
          <w:p>
            <w:pPr>
              <w:pStyle w:val="TableParagraph"/>
              <w:spacing w:before="6"/>
              <w:jc w:val="left"/>
              <w:rPr>
                <w:i/>
                <w:sz w:val="15"/>
              </w:rPr>
            </w:pPr>
          </w:p>
          <w:p>
            <w:pPr>
              <w:pStyle w:val="TableParagraph"/>
              <w:ind w:left="152" w:right="167"/>
              <w:rPr>
                <w:sz w:val="20"/>
              </w:rPr>
            </w:pPr>
            <w:r>
              <w:rPr>
                <w:spacing w:val="-4"/>
                <w:sz w:val="20"/>
              </w:rPr>
              <w:t>5.38</w:t>
            </w:r>
          </w:p>
        </w:tc>
        <w:tc>
          <w:tcPr>
            <w:tcW w:w="992" w:type="dxa"/>
          </w:tcPr>
          <w:p>
            <w:pPr>
              <w:pStyle w:val="TableParagraph"/>
              <w:spacing w:before="6"/>
              <w:jc w:val="left"/>
              <w:rPr>
                <w:i/>
                <w:sz w:val="15"/>
              </w:rPr>
            </w:pPr>
          </w:p>
          <w:p>
            <w:pPr>
              <w:pStyle w:val="TableParagraph"/>
              <w:ind w:left="160" w:right="161"/>
              <w:rPr>
                <w:sz w:val="20"/>
              </w:rPr>
            </w:pPr>
            <w:r>
              <w:rPr>
                <w:spacing w:val="-4"/>
                <w:sz w:val="20"/>
              </w:rPr>
              <w:t>5.30</w:t>
            </w:r>
          </w:p>
        </w:tc>
        <w:tc>
          <w:tcPr>
            <w:tcW w:w="1129" w:type="dxa"/>
          </w:tcPr>
          <w:p>
            <w:pPr>
              <w:pStyle w:val="TableParagraph"/>
              <w:spacing w:before="6"/>
              <w:jc w:val="left"/>
              <w:rPr>
                <w:i/>
                <w:sz w:val="15"/>
              </w:rPr>
            </w:pPr>
          </w:p>
          <w:p>
            <w:pPr>
              <w:pStyle w:val="TableParagraph"/>
              <w:ind w:left="379" w:right="370"/>
              <w:rPr>
                <w:sz w:val="20"/>
              </w:rPr>
            </w:pPr>
            <w:r>
              <w:rPr>
                <w:spacing w:val="-4"/>
                <w:sz w:val="20"/>
              </w:rPr>
              <w:t>2.20</w:t>
            </w:r>
          </w:p>
        </w:tc>
        <w:tc>
          <w:tcPr>
            <w:tcW w:w="1434" w:type="dxa"/>
          </w:tcPr>
          <w:p>
            <w:pPr>
              <w:pStyle w:val="TableParagraph"/>
              <w:spacing w:before="6"/>
              <w:jc w:val="left"/>
              <w:rPr>
                <w:i/>
                <w:sz w:val="15"/>
              </w:rPr>
            </w:pPr>
          </w:p>
          <w:p>
            <w:pPr>
              <w:pStyle w:val="TableParagraph"/>
              <w:ind w:left="356" w:right="317"/>
              <w:rPr>
                <w:sz w:val="20"/>
              </w:rPr>
            </w:pPr>
            <w:r>
              <w:rPr>
                <w:spacing w:val="-4"/>
                <w:sz w:val="20"/>
              </w:rPr>
              <w:t>0.13</w:t>
            </w:r>
          </w:p>
        </w:tc>
        <w:tc>
          <w:tcPr>
            <w:tcW w:w="1035" w:type="dxa"/>
          </w:tcPr>
          <w:p>
            <w:pPr>
              <w:pStyle w:val="TableParagraph"/>
              <w:spacing w:before="6"/>
              <w:jc w:val="left"/>
              <w:rPr>
                <w:i/>
                <w:sz w:val="15"/>
              </w:rPr>
            </w:pPr>
          </w:p>
          <w:p>
            <w:pPr>
              <w:pStyle w:val="TableParagraph"/>
              <w:ind w:left="93" w:right="100"/>
              <w:rPr>
                <w:sz w:val="20"/>
              </w:rPr>
            </w:pPr>
            <w:r>
              <w:rPr>
                <w:spacing w:val="-4"/>
                <w:sz w:val="20"/>
              </w:rPr>
              <w:t>0.00</w:t>
            </w:r>
          </w:p>
        </w:tc>
        <w:tc>
          <w:tcPr>
            <w:tcW w:w="1072" w:type="dxa"/>
          </w:tcPr>
          <w:p>
            <w:pPr>
              <w:pStyle w:val="TableParagraph"/>
              <w:spacing w:before="6"/>
              <w:jc w:val="left"/>
              <w:rPr>
                <w:i/>
                <w:sz w:val="15"/>
              </w:rPr>
            </w:pPr>
          </w:p>
          <w:p>
            <w:pPr>
              <w:pStyle w:val="TableParagraph"/>
              <w:ind w:left="95" w:right="101"/>
              <w:rPr>
                <w:sz w:val="20"/>
              </w:rPr>
            </w:pPr>
            <w:r>
              <w:rPr>
                <w:spacing w:val="-2"/>
                <w:sz w:val="20"/>
              </w:rPr>
              <w:t>10.00</w:t>
            </w:r>
          </w:p>
        </w:tc>
      </w:tr>
      <w:tr>
        <w:trPr>
          <w:trHeight w:val="465" w:hRule="atLeast"/>
        </w:trPr>
        <w:tc>
          <w:tcPr>
            <w:tcW w:w="1771" w:type="dxa"/>
            <w:tcBorders>
              <w:bottom w:val="single" w:sz="12" w:space="0" w:color="00E2FF"/>
            </w:tcBorders>
          </w:tcPr>
          <w:p>
            <w:pPr>
              <w:pStyle w:val="TableParagraph"/>
              <w:jc w:val="left"/>
              <w:rPr>
                <w:rFonts w:ascii="Times New Roman"/>
                <w:sz w:val="20"/>
              </w:rPr>
            </w:pPr>
          </w:p>
        </w:tc>
        <w:tc>
          <w:tcPr>
            <w:tcW w:w="821" w:type="dxa"/>
            <w:tcBorders>
              <w:bottom w:val="single" w:sz="12" w:space="0" w:color="00E2FF"/>
            </w:tcBorders>
          </w:tcPr>
          <w:p>
            <w:pPr>
              <w:pStyle w:val="TableParagraph"/>
              <w:spacing w:before="68"/>
              <w:ind w:left="98" w:right="150"/>
              <w:rPr>
                <w:i/>
                <w:sz w:val="20"/>
              </w:rPr>
            </w:pPr>
            <w:r>
              <w:rPr>
                <w:i/>
                <w:spacing w:val="-2"/>
                <w:sz w:val="20"/>
              </w:rPr>
              <w:t>Others</w:t>
            </w:r>
          </w:p>
        </w:tc>
        <w:tc>
          <w:tcPr>
            <w:tcW w:w="827" w:type="dxa"/>
            <w:tcBorders>
              <w:bottom w:val="single" w:sz="12" w:space="0" w:color="00E2FF"/>
            </w:tcBorders>
          </w:tcPr>
          <w:p>
            <w:pPr>
              <w:pStyle w:val="TableParagraph"/>
              <w:spacing w:before="68"/>
              <w:ind w:left="152" w:right="167"/>
              <w:rPr>
                <w:sz w:val="20"/>
              </w:rPr>
            </w:pPr>
            <w:r>
              <w:rPr>
                <w:spacing w:val="-4"/>
                <w:sz w:val="20"/>
              </w:rPr>
              <w:t>5.71</w:t>
            </w:r>
          </w:p>
        </w:tc>
        <w:tc>
          <w:tcPr>
            <w:tcW w:w="992" w:type="dxa"/>
            <w:tcBorders>
              <w:bottom w:val="single" w:sz="12" w:space="0" w:color="00E2FF"/>
            </w:tcBorders>
          </w:tcPr>
          <w:p>
            <w:pPr>
              <w:pStyle w:val="TableParagraph"/>
              <w:spacing w:before="68"/>
              <w:ind w:left="160" w:right="161"/>
              <w:rPr>
                <w:sz w:val="20"/>
              </w:rPr>
            </w:pPr>
            <w:r>
              <w:rPr>
                <w:spacing w:val="-4"/>
                <w:sz w:val="20"/>
              </w:rPr>
              <w:t>5.80</w:t>
            </w:r>
          </w:p>
        </w:tc>
        <w:tc>
          <w:tcPr>
            <w:tcW w:w="1129" w:type="dxa"/>
            <w:tcBorders>
              <w:bottom w:val="single" w:sz="12" w:space="0" w:color="00E2FF"/>
            </w:tcBorders>
          </w:tcPr>
          <w:p>
            <w:pPr>
              <w:pStyle w:val="TableParagraph"/>
              <w:spacing w:before="68"/>
              <w:ind w:left="379" w:right="370"/>
              <w:rPr>
                <w:sz w:val="20"/>
              </w:rPr>
            </w:pPr>
            <w:r>
              <w:rPr>
                <w:spacing w:val="-4"/>
                <w:sz w:val="20"/>
              </w:rPr>
              <w:t>2.18</w:t>
            </w:r>
          </w:p>
        </w:tc>
        <w:tc>
          <w:tcPr>
            <w:tcW w:w="1434" w:type="dxa"/>
            <w:tcBorders>
              <w:bottom w:val="single" w:sz="12" w:space="0" w:color="00E2FF"/>
            </w:tcBorders>
          </w:tcPr>
          <w:p>
            <w:pPr>
              <w:pStyle w:val="TableParagraph"/>
              <w:spacing w:before="68"/>
              <w:ind w:left="356" w:right="317"/>
              <w:rPr>
                <w:sz w:val="20"/>
              </w:rPr>
            </w:pPr>
            <w:r>
              <w:rPr>
                <w:spacing w:val="-4"/>
                <w:sz w:val="20"/>
              </w:rPr>
              <w:t>0.13</w:t>
            </w:r>
          </w:p>
        </w:tc>
        <w:tc>
          <w:tcPr>
            <w:tcW w:w="1035" w:type="dxa"/>
            <w:tcBorders>
              <w:bottom w:val="single" w:sz="12" w:space="0" w:color="00E2FF"/>
            </w:tcBorders>
          </w:tcPr>
          <w:p>
            <w:pPr>
              <w:pStyle w:val="TableParagraph"/>
              <w:spacing w:before="68"/>
              <w:ind w:left="93" w:right="100"/>
              <w:rPr>
                <w:sz w:val="20"/>
              </w:rPr>
            </w:pPr>
            <w:r>
              <w:rPr>
                <w:spacing w:val="-4"/>
                <w:sz w:val="20"/>
              </w:rPr>
              <w:t>0.00</w:t>
            </w:r>
          </w:p>
        </w:tc>
        <w:tc>
          <w:tcPr>
            <w:tcW w:w="1072" w:type="dxa"/>
            <w:tcBorders>
              <w:bottom w:val="single" w:sz="12" w:space="0" w:color="00E2FF"/>
            </w:tcBorders>
          </w:tcPr>
          <w:p>
            <w:pPr>
              <w:pStyle w:val="TableParagraph"/>
              <w:spacing w:before="68"/>
              <w:ind w:left="95" w:right="101"/>
              <w:rPr>
                <w:sz w:val="20"/>
              </w:rPr>
            </w:pPr>
            <w:r>
              <w:rPr>
                <w:spacing w:val="-2"/>
                <w:sz w:val="20"/>
              </w:rPr>
              <w:t>10.00</w:t>
            </w:r>
          </w:p>
        </w:tc>
      </w:tr>
      <w:tr>
        <w:trPr>
          <w:trHeight w:val="493" w:hRule="atLeast"/>
        </w:trPr>
        <w:tc>
          <w:tcPr>
            <w:tcW w:w="1771" w:type="dxa"/>
            <w:tcBorders>
              <w:top w:val="single" w:sz="12" w:space="0" w:color="00E2FF"/>
            </w:tcBorders>
          </w:tcPr>
          <w:p>
            <w:pPr>
              <w:pStyle w:val="TableParagraph"/>
              <w:jc w:val="left"/>
              <w:rPr>
                <w:rFonts w:ascii="Times New Roman"/>
                <w:sz w:val="20"/>
              </w:rPr>
            </w:pPr>
          </w:p>
        </w:tc>
        <w:tc>
          <w:tcPr>
            <w:tcW w:w="821" w:type="dxa"/>
            <w:tcBorders>
              <w:top w:val="single" w:sz="12" w:space="0" w:color="00E2FF"/>
            </w:tcBorders>
          </w:tcPr>
          <w:p>
            <w:pPr>
              <w:pStyle w:val="TableParagraph"/>
              <w:spacing w:before="145"/>
              <w:ind w:left="99"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5.40</w:t>
            </w:r>
          </w:p>
        </w:tc>
        <w:tc>
          <w:tcPr>
            <w:tcW w:w="992" w:type="dxa"/>
            <w:tcBorders>
              <w:top w:val="single" w:sz="12" w:space="0" w:color="00E2FF"/>
            </w:tcBorders>
          </w:tcPr>
          <w:p>
            <w:pPr>
              <w:pStyle w:val="TableParagraph"/>
              <w:spacing w:before="145"/>
              <w:ind w:left="160" w:right="161"/>
              <w:rPr>
                <w:sz w:val="20"/>
              </w:rPr>
            </w:pPr>
            <w:r>
              <w:rPr>
                <w:spacing w:val="-4"/>
                <w:sz w:val="20"/>
              </w:rPr>
              <w:t>5.50</w:t>
            </w:r>
          </w:p>
        </w:tc>
        <w:tc>
          <w:tcPr>
            <w:tcW w:w="1129" w:type="dxa"/>
            <w:tcBorders>
              <w:top w:val="single" w:sz="12" w:space="0" w:color="00E2FF"/>
            </w:tcBorders>
          </w:tcPr>
          <w:p>
            <w:pPr>
              <w:pStyle w:val="TableParagraph"/>
              <w:spacing w:before="145"/>
              <w:ind w:left="379" w:right="370"/>
              <w:rPr>
                <w:sz w:val="20"/>
              </w:rPr>
            </w:pPr>
            <w:r>
              <w:rPr>
                <w:spacing w:val="-4"/>
                <w:sz w:val="20"/>
              </w:rPr>
              <w:t>1.93</w:t>
            </w:r>
          </w:p>
        </w:tc>
        <w:tc>
          <w:tcPr>
            <w:tcW w:w="1434" w:type="dxa"/>
            <w:tcBorders>
              <w:top w:val="single" w:sz="12" w:space="0" w:color="00E2FF"/>
            </w:tcBorders>
          </w:tcPr>
          <w:p>
            <w:pPr>
              <w:pStyle w:val="TableParagraph"/>
              <w:spacing w:before="145"/>
              <w:ind w:left="356" w:right="317"/>
              <w:rPr>
                <w:sz w:val="20"/>
              </w:rPr>
            </w:pPr>
            <w:r>
              <w:rPr>
                <w:spacing w:val="-4"/>
                <w:sz w:val="20"/>
              </w:rPr>
              <w:t>0.11</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660" w:hRule="atLeast"/>
        </w:trPr>
        <w:tc>
          <w:tcPr>
            <w:tcW w:w="1771" w:type="dxa"/>
          </w:tcPr>
          <w:p>
            <w:pPr>
              <w:pStyle w:val="TableParagraph"/>
              <w:spacing w:before="68"/>
              <w:ind w:left="595" w:hanging="452"/>
              <w:jc w:val="left"/>
              <w:rPr>
                <w:b/>
                <w:sz w:val="20"/>
              </w:rPr>
            </w:pPr>
            <w:r>
              <w:rPr>
                <w:b/>
                <w:sz w:val="20"/>
              </w:rPr>
              <w:t>Respect</w:t>
            </w:r>
            <w:r>
              <w:rPr>
                <w:b/>
                <w:spacing w:val="-12"/>
                <w:sz w:val="20"/>
              </w:rPr>
              <w:t> </w:t>
            </w:r>
            <w:r>
              <w:rPr>
                <w:b/>
                <w:sz w:val="20"/>
              </w:rPr>
              <w:t>for</w:t>
            </w:r>
            <w:r>
              <w:rPr>
                <w:b/>
                <w:spacing w:val="-11"/>
                <w:sz w:val="20"/>
              </w:rPr>
              <w:t> </w:t>
            </w:r>
            <w:r>
              <w:rPr>
                <w:b/>
                <w:sz w:val="20"/>
              </w:rPr>
              <w:t>Other </w:t>
            </w:r>
            <w:r>
              <w:rPr>
                <w:b/>
                <w:spacing w:val="-2"/>
                <w:sz w:val="20"/>
              </w:rPr>
              <w:t>People</w:t>
            </w:r>
          </w:p>
        </w:tc>
        <w:tc>
          <w:tcPr>
            <w:tcW w:w="821" w:type="dxa"/>
          </w:tcPr>
          <w:p>
            <w:pPr>
              <w:pStyle w:val="TableParagraph"/>
              <w:spacing w:before="5"/>
              <w:jc w:val="left"/>
              <w:rPr>
                <w:i/>
                <w:sz w:val="15"/>
              </w:rPr>
            </w:pPr>
          </w:p>
          <w:p>
            <w:pPr>
              <w:pStyle w:val="TableParagraph"/>
              <w:ind w:left="99" w:right="148"/>
              <w:rPr>
                <w:i/>
                <w:sz w:val="20"/>
              </w:rPr>
            </w:pPr>
            <w:r>
              <w:rPr>
                <w:i/>
                <w:spacing w:val="-4"/>
                <w:sz w:val="20"/>
              </w:rPr>
              <w:t>Self</w:t>
            </w:r>
          </w:p>
        </w:tc>
        <w:tc>
          <w:tcPr>
            <w:tcW w:w="827" w:type="dxa"/>
          </w:tcPr>
          <w:p>
            <w:pPr>
              <w:pStyle w:val="TableParagraph"/>
              <w:spacing w:before="5"/>
              <w:jc w:val="left"/>
              <w:rPr>
                <w:i/>
                <w:sz w:val="15"/>
              </w:rPr>
            </w:pPr>
          </w:p>
          <w:p>
            <w:pPr>
              <w:pStyle w:val="TableParagraph"/>
              <w:ind w:left="153" w:right="167"/>
              <w:rPr>
                <w:sz w:val="20"/>
              </w:rPr>
            </w:pPr>
            <w:r>
              <w:rPr>
                <w:spacing w:val="-4"/>
                <w:sz w:val="20"/>
              </w:rPr>
              <w:t>5.36</w:t>
            </w:r>
          </w:p>
        </w:tc>
        <w:tc>
          <w:tcPr>
            <w:tcW w:w="992" w:type="dxa"/>
          </w:tcPr>
          <w:p>
            <w:pPr>
              <w:pStyle w:val="TableParagraph"/>
              <w:spacing w:before="5"/>
              <w:jc w:val="left"/>
              <w:rPr>
                <w:i/>
                <w:sz w:val="15"/>
              </w:rPr>
            </w:pPr>
          </w:p>
          <w:p>
            <w:pPr>
              <w:pStyle w:val="TableParagraph"/>
              <w:ind w:left="160" w:right="161"/>
              <w:rPr>
                <w:sz w:val="20"/>
              </w:rPr>
            </w:pPr>
            <w:r>
              <w:rPr>
                <w:spacing w:val="-4"/>
                <w:sz w:val="20"/>
              </w:rPr>
              <w:t>5.50</w:t>
            </w:r>
          </w:p>
        </w:tc>
        <w:tc>
          <w:tcPr>
            <w:tcW w:w="1129" w:type="dxa"/>
          </w:tcPr>
          <w:p>
            <w:pPr>
              <w:pStyle w:val="TableParagraph"/>
              <w:spacing w:before="5"/>
              <w:jc w:val="left"/>
              <w:rPr>
                <w:i/>
                <w:sz w:val="15"/>
              </w:rPr>
            </w:pPr>
          </w:p>
          <w:p>
            <w:pPr>
              <w:pStyle w:val="TableParagraph"/>
              <w:ind w:left="379" w:right="370"/>
              <w:rPr>
                <w:sz w:val="20"/>
              </w:rPr>
            </w:pPr>
            <w:r>
              <w:rPr>
                <w:spacing w:val="-4"/>
                <w:sz w:val="20"/>
              </w:rPr>
              <w:t>2.01</w:t>
            </w:r>
          </w:p>
        </w:tc>
        <w:tc>
          <w:tcPr>
            <w:tcW w:w="1434" w:type="dxa"/>
          </w:tcPr>
          <w:p>
            <w:pPr>
              <w:pStyle w:val="TableParagraph"/>
              <w:spacing w:before="5"/>
              <w:jc w:val="left"/>
              <w:rPr>
                <w:i/>
                <w:sz w:val="15"/>
              </w:rPr>
            </w:pPr>
          </w:p>
          <w:p>
            <w:pPr>
              <w:pStyle w:val="TableParagraph"/>
              <w:ind w:left="356" w:right="317"/>
              <w:rPr>
                <w:sz w:val="20"/>
              </w:rPr>
            </w:pPr>
            <w:r>
              <w:rPr>
                <w:spacing w:val="-4"/>
                <w:sz w:val="20"/>
              </w:rPr>
              <w:t>0.12</w:t>
            </w:r>
          </w:p>
        </w:tc>
        <w:tc>
          <w:tcPr>
            <w:tcW w:w="1035" w:type="dxa"/>
          </w:tcPr>
          <w:p>
            <w:pPr>
              <w:pStyle w:val="TableParagraph"/>
              <w:spacing w:before="5"/>
              <w:jc w:val="left"/>
              <w:rPr>
                <w:i/>
                <w:sz w:val="15"/>
              </w:rPr>
            </w:pPr>
          </w:p>
          <w:p>
            <w:pPr>
              <w:pStyle w:val="TableParagraph"/>
              <w:ind w:left="93" w:right="100"/>
              <w:rPr>
                <w:sz w:val="20"/>
              </w:rPr>
            </w:pPr>
            <w:r>
              <w:rPr>
                <w:spacing w:val="-4"/>
                <w:sz w:val="20"/>
              </w:rPr>
              <w:t>0.00</w:t>
            </w:r>
          </w:p>
        </w:tc>
        <w:tc>
          <w:tcPr>
            <w:tcW w:w="1072" w:type="dxa"/>
          </w:tcPr>
          <w:p>
            <w:pPr>
              <w:pStyle w:val="TableParagraph"/>
              <w:spacing w:before="5"/>
              <w:jc w:val="left"/>
              <w:rPr>
                <w:i/>
                <w:sz w:val="15"/>
              </w:rPr>
            </w:pPr>
          </w:p>
          <w:p>
            <w:pPr>
              <w:pStyle w:val="TableParagraph"/>
              <w:ind w:left="95" w:right="101"/>
              <w:rPr>
                <w:sz w:val="20"/>
              </w:rPr>
            </w:pPr>
            <w:r>
              <w:rPr>
                <w:spacing w:val="-2"/>
                <w:sz w:val="20"/>
              </w:rPr>
              <w:t>10.00</w:t>
            </w:r>
          </w:p>
        </w:tc>
      </w:tr>
      <w:tr>
        <w:trPr>
          <w:trHeight w:val="462" w:hRule="atLeast"/>
        </w:trPr>
        <w:tc>
          <w:tcPr>
            <w:tcW w:w="1771" w:type="dxa"/>
            <w:tcBorders>
              <w:bottom w:val="single" w:sz="12" w:space="0" w:color="00E2FF"/>
            </w:tcBorders>
          </w:tcPr>
          <w:p>
            <w:pPr>
              <w:pStyle w:val="TableParagraph"/>
              <w:jc w:val="left"/>
              <w:rPr>
                <w:rFonts w:ascii="Times New Roman"/>
                <w:sz w:val="20"/>
              </w:rPr>
            </w:pPr>
          </w:p>
        </w:tc>
        <w:tc>
          <w:tcPr>
            <w:tcW w:w="821" w:type="dxa"/>
            <w:tcBorders>
              <w:bottom w:val="single" w:sz="12" w:space="0" w:color="00E2FF"/>
            </w:tcBorders>
          </w:tcPr>
          <w:p>
            <w:pPr>
              <w:pStyle w:val="TableParagraph"/>
              <w:spacing w:before="66"/>
              <w:ind w:left="98" w:right="150"/>
              <w:rPr>
                <w:i/>
                <w:sz w:val="20"/>
              </w:rPr>
            </w:pPr>
            <w:r>
              <w:rPr>
                <w:i/>
                <w:spacing w:val="-2"/>
                <w:sz w:val="20"/>
              </w:rPr>
              <w:t>Others</w:t>
            </w:r>
          </w:p>
        </w:tc>
        <w:tc>
          <w:tcPr>
            <w:tcW w:w="827" w:type="dxa"/>
            <w:tcBorders>
              <w:bottom w:val="single" w:sz="12" w:space="0" w:color="00E2FF"/>
            </w:tcBorders>
          </w:tcPr>
          <w:p>
            <w:pPr>
              <w:pStyle w:val="TableParagraph"/>
              <w:spacing w:before="66"/>
              <w:ind w:left="152" w:right="167"/>
              <w:rPr>
                <w:sz w:val="20"/>
              </w:rPr>
            </w:pPr>
            <w:r>
              <w:rPr>
                <w:spacing w:val="-4"/>
                <w:sz w:val="20"/>
              </w:rPr>
              <w:t>5.44</w:t>
            </w:r>
          </w:p>
        </w:tc>
        <w:tc>
          <w:tcPr>
            <w:tcW w:w="992" w:type="dxa"/>
            <w:tcBorders>
              <w:bottom w:val="single" w:sz="12" w:space="0" w:color="00E2FF"/>
            </w:tcBorders>
          </w:tcPr>
          <w:p>
            <w:pPr>
              <w:pStyle w:val="TableParagraph"/>
              <w:spacing w:before="66"/>
              <w:ind w:left="160" w:right="161"/>
              <w:rPr>
                <w:sz w:val="20"/>
              </w:rPr>
            </w:pPr>
            <w:r>
              <w:rPr>
                <w:spacing w:val="-4"/>
                <w:sz w:val="20"/>
              </w:rPr>
              <w:t>5.50</w:t>
            </w:r>
          </w:p>
        </w:tc>
        <w:tc>
          <w:tcPr>
            <w:tcW w:w="1129" w:type="dxa"/>
            <w:tcBorders>
              <w:bottom w:val="single" w:sz="12" w:space="0" w:color="00E2FF"/>
            </w:tcBorders>
          </w:tcPr>
          <w:p>
            <w:pPr>
              <w:pStyle w:val="TableParagraph"/>
              <w:spacing w:before="66"/>
              <w:ind w:left="379" w:right="370"/>
              <w:rPr>
                <w:sz w:val="20"/>
              </w:rPr>
            </w:pPr>
            <w:r>
              <w:rPr>
                <w:spacing w:val="-4"/>
                <w:sz w:val="20"/>
              </w:rPr>
              <w:t>2.03</w:t>
            </w:r>
          </w:p>
        </w:tc>
        <w:tc>
          <w:tcPr>
            <w:tcW w:w="1434" w:type="dxa"/>
            <w:tcBorders>
              <w:bottom w:val="single" w:sz="12" w:space="0" w:color="00E2FF"/>
            </w:tcBorders>
          </w:tcPr>
          <w:p>
            <w:pPr>
              <w:pStyle w:val="TableParagraph"/>
              <w:spacing w:before="66"/>
              <w:ind w:left="356" w:right="317"/>
              <w:rPr>
                <w:sz w:val="20"/>
              </w:rPr>
            </w:pPr>
            <w:r>
              <w:rPr>
                <w:spacing w:val="-4"/>
                <w:sz w:val="20"/>
              </w:rPr>
              <w:t>0.12</w:t>
            </w:r>
          </w:p>
        </w:tc>
        <w:tc>
          <w:tcPr>
            <w:tcW w:w="1035" w:type="dxa"/>
            <w:tcBorders>
              <w:bottom w:val="single" w:sz="12" w:space="0" w:color="00E2FF"/>
            </w:tcBorders>
          </w:tcPr>
          <w:p>
            <w:pPr>
              <w:pStyle w:val="TableParagraph"/>
              <w:spacing w:before="66"/>
              <w:ind w:left="93" w:right="100"/>
              <w:rPr>
                <w:sz w:val="20"/>
              </w:rPr>
            </w:pPr>
            <w:r>
              <w:rPr>
                <w:spacing w:val="-4"/>
                <w:sz w:val="20"/>
              </w:rPr>
              <w:t>0.00</w:t>
            </w:r>
          </w:p>
        </w:tc>
        <w:tc>
          <w:tcPr>
            <w:tcW w:w="1072" w:type="dxa"/>
            <w:tcBorders>
              <w:bottom w:val="single" w:sz="12" w:space="0" w:color="00E2FF"/>
            </w:tcBorders>
          </w:tcPr>
          <w:p>
            <w:pPr>
              <w:pStyle w:val="TableParagraph"/>
              <w:spacing w:before="66"/>
              <w:ind w:left="95" w:right="101"/>
              <w:rPr>
                <w:sz w:val="20"/>
              </w:rPr>
            </w:pPr>
            <w:r>
              <w:rPr>
                <w:spacing w:val="-2"/>
                <w:sz w:val="20"/>
              </w:rPr>
              <w:t>10.00</w:t>
            </w:r>
          </w:p>
        </w:tc>
      </w:tr>
      <w:tr>
        <w:trPr>
          <w:trHeight w:val="553" w:hRule="atLeast"/>
        </w:trPr>
        <w:tc>
          <w:tcPr>
            <w:tcW w:w="1771" w:type="dxa"/>
            <w:vMerge w:val="restart"/>
            <w:tcBorders>
              <w:top w:val="single" w:sz="12" w:space="0" w:color="00E2FF"/>
            </w:tcBorders>
          </w:tcPr>
          <w:p>
            <w:pPr>
              <w:pStyle w:val="TableParagraph"/>
              <w:jc w:val="left"/>
              <w:rPr>
                <w:i/>
                <w:sz w:val="24"/>
              </w:rPr>
            </w:pPr>
          </w:p>
          <w:p>
            <w:pPr>
              <w:pStyle w:val="TableParagraph"/>
              <w:spacing w:before="1"/>
              <w:ind w:left="292" w:firstLine="120"/>
              <w:jc w:val="left"/>
              <w:rPr>
                <w:b/>
                <w:sz w:val="20"/>
              </w:rPr>
            </w:pPr>
            <w:r>
              <w:rPr>
                <w:b/>
                <w:sz w:val="20"/>
              </w:rPr>
              <w:t>Respect for </w:t>
            </w:r>
            <w:r>
              <w:rPr>
                <w:b/>
                <w:spacing w:val="-2"/>
                <w:sz w:val="20"/>
              </w:rPr>
              <w:t>Commitments</w:t>
            </w:r>
          </w:p>
        </w:tc>
        <w:tc>
          <w:tcPr>
            <w:tcW w:w="821" w:type="dxa"/>
            <w:tcBorders>
              <w:top w:val="single" w:sz="12" w:space="0" w:color="00E2FF"/>
            </w:tcBorders>
          </w:tcPr>
          <w:p>
            <w:pPr>
              <w:pStyle w:val="TableParagraph"/>
              <w:spacing w:before="145"/>
              <w:ind w:left="99" w:right="146"/>
              <w:rPr>
                <w:i/>
                <w:sz w:val="20"/>
              </w:rPr>
            </w:pPr>
            <w:r>
              <w:rPr>
                <w:i/>
                <w:spacing w:val="-2"/>
                <w:sz w:val="20"/>
              </w:rPr>
              <w:t>Factor</w:t>
            </w:r>
          </w:p>
        </w:tc>
        <w:tc>
          <w:tcPr>
            <w:tcW w:w="827" w:type="dxa"/>
            <w:tcBorders>
              <w:top w:val="single" w:sz="12" w:space="0" w:color="00E2FF"/>
            </w:tcBorders>
          </w:tcPr>
          <w:p>
            <w:pPr>
              <w:pStyle w:val="TableParagraph"/>
              <w:spacing w:before="145"/>
              <w:ind w:left="152" w:right="167"/>
              <w:rPr>
                <w:sz w:val="20"/>
              </w:rPr>
            </w:pPr>
            <w:r>
              <w:rPr>
                <w:spacing w:val="-4"/>
                <w:sz w:val="20"/>
              </w:rPr>
              <w:t>5.52</w:t>
            </w:r>
          </w:p>
        </w:tc>
        <w:tc>
          <w:tcPr>
            <w:tcW w:w="992" w:type="dxa"/>
            <w:tcBorders>
              <w:top w:val="single" w:sz="12" w:space="0" w:color="00E2FF"/>
            </w:tcBorders>
          </w:tcPr>
          <w:p>
            <w:pPr>
              <w:pStyle w:val="TableParagraph"/>
              <w:spacing w:before="145"/>
              <w:ind w:left="160" w:right="161"/>
              <w:rPr>
                <w:sz w:val="20"/>
              </w:rPr>
            </w:pPr>
            <w:r>
              <w:rPr>
                <w:spacing w:val="-4"/>
                <w:sz w:val="20"/>
              </w:rPr>
              <w:t>5.55</w:t>
            </w:r>
          </w:p>
        </w:tc>
        <w:tc>
          <w:tcPr>
            <w:tcW w:w="1129" w:type="dxa"/>
            <w:tcBorders>
              <w:top w:val="single" w:sz="12" w:space="0" w:color="00E2FF"/>
            </w:tcBorders>
          </w:tcPr>
          <w:p>
            <w:pPr>
              <w:pStyle w:val="TableParagraph"/>
              <w:spacing w:before="145"/>
              <w:ind w:left="379" w:right="370"/>
              <w:rPr>
                <w:sz w:val="20"/>
              </w:rPr>
            </w:pPr>
            <w:r>
              <w:rPr>
                <w:spacing w:val="-4"/>
                <w:sz w:val="20"/>
              </w:rPr>
              <w:t>2.00</w:t>
            </w:r>
          </w:p>
        </w:tc>
        <w:tc>
          <w:tcPr>
            <w:tcW w:w="1434" w:type="dxa"/>
            <w:tcBorders>
              <w:top w:val="single" w:sz="12" w:space="0" w:color="00E2FF"/>
            </w:tcBorders>
          </w:tcPr>
          <w:p>
            <w:pPr>
              <w:pStyle w:val="TableParagraph"/>
              <w:spacing w:before="145"/>
              <w:ind w:left="356" w:right="317"/>
              <w:rPr>
                <w:sz w:val="20"/>
              </w:rPr>
            </w:pPr>
            <w:r>
              <w:rPr>
                <w:spacing w:val="-4"/>
                <w:sz w:val="20"/>
              </w:rPr>
              <w:t>0.12</w:t>
            </w:r>
          </w:p>
        </w:tc>
        <w:tc>
          <w:tcPr>
            <w:tcW w:w="1035" w:type="dxa"/>
            <w:tcBorders>
              <w:top w:val="single" w:sz="12" w:space="0" w:color="00E2FF"/>
            </w:tcBorders>
          </w:tcPr>
          <w:p>
            <w:pPr>
              <w:pStyle w:val="TableParagraph"/>
              <w:spacing w:before="145"/>
              <w:ind w:left="93" w:right="100"/>
              <w:rPr>
                <w:sz w:val="20"/>
              </w:rPr>
            </w:pPr>
            <w:r>
              <w:rPr>
                <w:spacing w:val="-4"/>
                <w:sz w:val="20"/>
              </w:rPr>
              <w:t>0.00</w:t>
            </w:r>
          </w:p>
        </w:tc>
        <w:tc>
          <w:tcPr>
            <w:tcW w:w="1072" w:type="dxa"/>
            <w:tcBorders>
              <w:top w:val="single" w:sz="12" w:space="0" w:color="00E2FF"/>
            </w:tcBorders>
          </w:tcPr>
          <w:p>
            <w:pPr>
              <w:pStyle w:val="TableParagraph"/>
              <w:spacing w:before="145"/>
              <w:ind w:left="95" w:right="101"/>
              <w:rPr>
                <w:sz w:val="20"/>
              </w:rPr>
            </w:pPr>
            <w:r>
              <w:rPr>
                <w:spacing w:val="-2"/>
                <w:sz w:val="20"/>
              </w:rPr>
              <w:t>10.00</w:t>
            </w:r>
          </w:p>
        </w:tc>
      </w:tr>
      <w:tr>
        <w:trPr>
          <w:trHeight w:val="369" w:hRule="atLeast"/>
        </w:trPr>
        <w:tc>
          <w:tcPr>
            <w:tcW w:w="1771" w:type="dxa"/>
            <w:vMerge/>
            <w:tcBorders>
              <w:top w:val="nil"/>
            </w:tcBorders>
          </w:tcPr>
          <w:p>
            <w:pPr>
              <w:rPr>
                <w:sz w:val="2"/>
                <w:szCs w:val="2"/>
              </w:rPr>
            </w:pPr>
          </w:p>
        </w:tc>
        <w:tc>
          <w:tcPr>
            <w:tcW w:w="821" w:type="dxa"/>
          </w:tcPr>
          <w:p>
            <w:pPr>
              <w:pStyle w:val="TableParagraph"/>
              <w:spacing w:line="221" w:lineRule="exact" w:before="128"/>
              <w:ind w:left="99" w:right="148"/>
              <w:rPr>
                <w:i/>
                <w:sz w:val="20"/>
              </w:rPr>
            </w:pPr>
            <w:r>
              <w:rPr>
                <w:i/>
                <w:spacing w:val="-4"/>
                <w:sz w:val="20"/>
              </w:rPr>
              <w:t>Self</w:t>
            </w:r>
          </w:p>
        </w:tc>
        <w:tc>
          <w:tcPr>
            <w:tcW w:w="827" w:type="dxa"/>
          </w:tcPr>
          <w:p>
            <w:pPr>
              <w:pStyle w:val="TableParagraph"/>
              <w:spacing w:line="221" w:lineRule="exact" w:before="128"/>
              <w:ind w:left="152" w:right="167"/>
              <w:rPr>
                <w:sz w:val="20"/>
              </w:rPr>
            </w:pPr>
            <w:r>
              <w:rPr>
                <w:spacing w:val="-4"/>
                <w:sz w:val="20"/>
              </w:rPr>
              <w:t>5.76</w:t>
            </w:r>
          </w:p>
        </w:tc>
        <w:tc>
          <w:tcPr>
            <w:tcW w:w="992" w:type="dxa"/>
          </w:tcPr>
          <w:p>
            <w:pPr>
              <w:pStyle w:val="TableParagraph"/>
              <w:spacing w:line="221" w:lineRule="exact" w:before="128"/>
              <w:ind w:left="160" w:right="161"/>
              <w:rPr>
                <w:sz w:val="20"/>
              </w:rPr>
            </w:pPr>
            <w:r>
              <w:rPr>
                <w:spacing w:val="-4"/>
                <w:sz w:val="20"/>
              </w:rPr>
              <w:t>5.50</w:t>
            </w:r>
          </w:p>
        </w:tc>
        <w:tc>
          <w:tcPr>
            <w:tcW w:w="1129" w:type="dxa"/>
          </w:tcPr>
          <w:p>
            <w:pPr>
              <w:pStyle w:val="TableParagraph"/>
              <w:spacing w:line="221" w:lineRule="exact" w:before="128"/>
              <w:ind w:left="379" w:right="370"/>
              <w:rPr>
                <w:sz w:val="20"/>
              </w:rPr>
            </w:pPr>
            <w:r>
              <w:rPr>
                <w:spacing w:val="-4"/>
                <w:sz w:val="20"/>
              </w:rPr>
              <w:t>2.15</w:t>
            </w:r>
          </w:p>
        </w:tc>
        <w:tc>
          <w:tcPr>
            <w:tcW w:w="1434" w:type="dxa"/>
          </w:tcPr>
          <w:p>
            <w:pPr>
              <w:pStyle w:val="TableParagraph"/>
              <w:spacing w:line="221" w:lineRule="exact" w:before="128"/>
              <w:ind w:left="356" w:right="317"/>
              <w:rPr>
                <w:sz w:val="20"/>
              </w:rPr>
            </w:pPr>
            <w:r>
              <w:rPr>
                <w:spacing w:val="-4"/>
                <w:sz w:val="20"/>
              </w:rPr>
              <w:t>0.12</w:t>
            </w:r>
          </w:p>
        </w:tc>
        <w:tc>
          <w:tcPr>
            <w:tcW w:w="1035" w:type="dxa"/>
          </w:tcPr>
          <w:p>
            <w:pPr>
              <w:pStyle w:val="TableParagraph"/>
              <w:spacing w:line="221" w:lineRule="exact" w:before="128"/>
              <w:ind w:left="93" w:right="100"/>
              <w:rPr>
                <w:sz w:val="20"/>
              </w:rPr>
            </w:pPr>
            <w:r>
              <w:rPr>
                <w:spacing w:val="-4"/>
                <w:sz w:val="20"/>
              </w:rPr>
              <w:t>0.00</w:t>
            </w:r>
          </w:p>
        </w:tc>
        <w:tc>
          <w:tcPr>
            <w:tcW w:w="1072" w:type="dxa"/>
          </w:tcPr>
          <w:p>
            <w:pPr>
              <w:pStyle w:val="TableParagraph"/>
              <w:spacing w:line="221" w:lineRule="exact" w:before="128"/>
              <w:ind w:left="95" w:right="101"/>
              <w:rPr>
                <w:sz w:val="20"/>
              </w:rPr>
            </w:pPr>
            <w:r>
              <w:rPr>
                <w:spacing w:val="-2"/>
                <w:sz w:val="20"/>
              </w:rPr>
              <w:t>10.00</w:t>
            </w:r>
          </w:p>
        </w:tc>
      </w:tr>
    </w:tbl>
    <w:p>
      <w:pPr>
        <w:spacing w:after="0" w:line="221" w:lineRule="exact"/>
        <w:rPr>
          <w:sz w:val="20"/>
        </w:rPr>
        <w:sectPr>
          <w:type w:val="continuous"/>
          <w:pgSz w:w="11910" w:h="16840"/>
          <w:pgMar w:header="0" w:footer="998" w:top="1360" w:bottom="1731" w:left="540" w:right="580"/>
        </w:sect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4"/>
        <w:gridCol w:w="814"/>
        <w:gridCol w:w="828"/>
        <w:gridCol w:w="992"/>
        <w:gridCol w:w="1182"/>
        <w:gridCol w:w="1254"/>
        <w:gridCol w:w="1108"/>
        <w:gridCol w:w="1088"/>
      </w:tblGrid>
      <w:tr>
        <w:trPr>
          <w:trHeight w:val="356" w:hRule="atLeast"/>
        </w:trPr>
        <w:tc>
          <w:tcPr>
            <w:tcW w:w="1814" w:type="dxa"/>
            <w:tcBorders>
              <w:bottom w:val="single" w:sz="12" w:space="0" w:color="00E2FF"/>
            </w:tcBorders>
          </w:tcPr>
          <w:p>
            <w:pPr>
              <w:pStyle w:val="TableParagraph"/>
              <w:jc w:val="left"/>
              <w:rPr>
                <w:rFonts w:ascii="Times New Roman"/>
                <w:sz w:val="20"/>
              </w:rPr>
            </w:pPr>
          </w:p>
        </w:tc>
        <w:tc>
          <w:tcPr>
            <w:tcW w:w="814" w:type="dxa"/>
            <w:tcBorders>
              <w:bottom w:val="single" w:sz="12" w:space="0" w:color="00E2FF"/>
            </w:tcBorders>
          </w:tcPr>
          <w:p>
            <w:pPr>
              <w:pStyle w:val="TableParagraph"/>
              <w:spacing w:line="205" w:lineRule="exact"/>
              <w:ind w:left="33" w:right="164"/>
              <w:rPr>
                <w:i/>
                <w:sz w:val="20"/>
              </w:rPr>
            </w:pPr>
            <w:r>
              <w:rPr>
                <w:i/>
                <w:spacing w:val="-2"/>
                <w:sz w:val="20"/>
              </w:rPr>
              <w:t>Others</w:t>
            </w:r>
          </w:p>
        </w:tc>
        <w:tc>
          <w:tcPr>
            <w:tcW w:w="828" w:type="dxa"/>
            <w:tcBorders>
              <w:bottom w:val="single" w:sz="12" w:space="0" w:color="00E2FF"/>
            </w:tcBorders>
          </w:tcPr>
          <w:p>
            <w:pPr>
              <w:pStyle w:val="TableParagraph"/>
              <w:spacing w:line="205" w:lineRule="exact"/>
              <w:ind w:left="190"/>
              <w:jc w:val="left"/>
              <w:rPr>
                <w:sz w:val="20"/>
              </w:rPr>
            </w:pPr>
            <w:r>
              <w:rPr>
                <w:spacing w:val="-4"/>
                <w:sz w:val="20"/>
              </w:rPr>
              <w:t>5.27</w:t>
            </w:r>
          </w:p>
        </w:tc>
        <w:tc>
          <w:tcPr>
            <w:tcW w:w="992" w:type="dxa"/>
            <w:tcBorders>
              <w:bottom w:val="single" w:sz="12" w:space="0" w:color="00E2FF"/>
            </w:tcBorders>
          </w:tcPr>
          <w:p>
            <w:pPr>
              <w:pStyle w:val="TableParagraph"/>
              <w:spacing w:line="205" w:lineRule="exact"/>
              <w:ind w:left="279"/>
              <w:jc w:val="left"/>
              <w:rPr>
                <w:sz w:val="20"/>
              </w:rPr>
            </w:pPr>
            <w:r>
              <w:rPr>
                <w:spacing w:val="-4"/>
                <w:sz w:val="20"/>
              </w:rPr>
              <w:t>5.50</w:t>
            </w:r>
          </w:p>
        </w:tc>
        <w:tc>
          <w:tcPr>
            <w:tcW w:w="1182" w:type="dxa"/>
            <w:tcBorders>
              <w:bottom w:val="single" w:sz="12" w:space="0" w:color="00E2FF"/>
            </w:tcBorders>
          </w:tcPr>
          <w:p>
            <w:pPr>
              <w:pStyle w:val="TableParagraph"/>
              <w:spacing w:line="205" w:lineRule="exact"/>
              <w:ind w:left="353"/>
              <w:jc w:val="left"/>
              <w:rPr>
                <w:sz w:val="20"/>
              </w:rPr>
            </w:pPr>
            <w:r>
              <w:rPr>
                <w:spacing w:val="-4"/>
                <w:sz w:val="20"/>
              </w:rPr>
              <w:t>2.03</w:t>
            </w:r>
          </w:p>
        </w:tc>
        <w:tc>
          <w:tcPr>
            <w:tcW w:w="1254" w:type="dxa"/>
            <w:tcBorders>
              <w:bottom w:val="single" w:sz="12" w:space="0" w:color="00E2FF"/>
            </w:tcBorders>
          </w:tcPr>
          <w:p>
            <w:pPr>
              <w:pStyle w:val="TableParagraph"/>
              <w:spacing w:line="205" w:lineRule="exact"/>
              <w:ind w:left="457" w:right="418"/>
              <w:rPr>
                <w:sz w:val="20"/>
              </w:rPr>
            </w:pPr>
            <w:r>
              <w:rPr>
                <w:spacing w:val="-4"/>
                <w:sz w:val="20"/>
              </w:rPr>
              <w:t>0.12</w:t>
            </w:r>
          </w:p>
        </w:tc>
        <w:tc>
          <w:tcPr>
            <w:tcW w:w="1108" w:type="dxa"/>
            <w:tcBorders>
              <w:bottom w:val="single" w:sz="12" w:space="0" w:color="00E2FF"/>
            </w:tcBorders>
          </w:tcPr>
          <w:p>
            <w:pPr>
              <w:pStyle w:val="TableParagraph"/>
              <w:spacing w:line="205" w:lineRule="exact"/>
              <w:ind w:right="325"/>
              <w:jc w:val="right"/>
              <w:rPr>
                <w:sz w:val="20"/>
              </w:rPr>
            </w:pPr>
            <w:r>
              <w:rPr>
                <w:spacing w:val="-4"/>
                <w:sz w:val="20"/>
              </w:rPr>
              <w:t>0.00</w:t>
            </w:r>
          </w:p>
        </w:tc>
        <w:tc>
          <w:tcPr>
            <w:tcW w:w="1088" w:type="dxa"/>
            <w:tcBorders>
              <w:bottom w:val="single" w:sz="12" w:space="0" w:color="00E2FF"/>
            </w:tcBorders>
          </w:tcPr>
          <w:p>
            <w:pPr>
              <w:pStyle w:val="TableParagraph"/>
              <w:spacing w:line="205" w:lineRule="exact"/>
              <w:ind w:left="305" w:right="296"/>
              <w:rPr>
                <w:sz w:val="20"/>
              </w:rPr>
            </w:pPr>
            <w:r>
              <w:rPr>
                <w:spacing w:val="-2"/>
                <w:sz w:val="20"/>
              </w:rPr>
              <w:t>10.00</w:t>
            </w:r>
          </w:p>
        </w:tc>
      </w:tr>
      <w:tr>
        <w:trPr>
          <w:trHeight w:val="489" w:hRule="atLeast"/>
        </w:trPr>
        <w:tc>
          <w:tcPr>
            <w:tcW w:w="1814" w:type="dxa"/>
            <w:tcBorders>
              <w:top w:val="single" w:sz="12" w:space="0" w:color="00E2FF"/>
            </w:tcBorders>
          </w:tcPr>
          <w:p>
            <w:pPr>
              <w:pStyle w:val="TableParagraph"/>
              <w:jc w:val="left"/>
              <w:rPr>
                <w:rFonts w:ascii="Times New Roman"/>
                <w:sz w:val="20"/>
              </w:rPr>
            </w:pPr>
          </w:p>
        </w:tc>
        <w:tc>
          <w:tcPr>
            <w:tcW w:w="814" w:type="dxa"/>
            <w:tcBorders>
              <w:top w:val="single" w:sz="12" w:space="0" w:color="00E2FF"/>
            </w:tcBorders>
          </w:tcPr>
          <w:p>
            <w:pPr>
              <w:pStyle w:val="TableParagraph"/>
              <w:spacing w:before="140"/>
              <w:ind w:left="38" w:right="164"/>
              <w:rPr>
                <w:i/>
                <w:sz w:val="20"/>
              </w:rPr>
            </w:pPr>
            <w:r>
              <w:rPr>
                <w:i/>
                <w:spacing w:val="-2"/>
                <w:sz w:val="20"/>
              </w:rPr>
              <w:t>Factor</w:t>
            </w:r>
          </w:p>
        </w:tc>
        <w:tc>
          <w:tcPr>
            <w:tcW w:w="828" w:type="dxa"/>
            <w:tcBorders>
              <w:top w:val="single" w:sz="12" w:space="0" w:color="00E2FF"/>
            </w:tcBorders>
          </w:tcPr>
          <w:p>
            <w:pPr>
              <w:pStyle w:val="TableParagraph"/>
              <w:spacing w:before="140"/>
              <w:ind w:left="190"/>
              <w:jc w:val="left"/>
              <w:rPr>
                <w:sz w:val="20"/>
              </w:rPr>
            </w:pPr>
            <w:r>
              <w:rPr>
                <w:spacing w:val="-4"/>
                <w:sz w:val="20"/>
              </w:rPr>
              <w:t>6.40</w:t>
            </w:r>
          </w:p>
        </w:tc>
        <w:tc>
          <w:tcPr>
            <w:tcW w:w="992" w:type="dxa"/>
            <w:tcBorders>
              <w:top w:val="single" w:sz="12" w:space="0" w:color="00E2FF"/>
            </w:tcBorders>
          </w:tcPr>
          <w:p>
            <w:pPr>
              <w:pStyle w:val="TableParagraph"/>
              <w:spacing w:before="140"/>
              <w:ind w:left="279"/>
              <w:jc w:val="left"/>
              <w:rPr>
                <w:sz w:val="20"/>
              </w:rPr>
            </w:pPr>
            <w:r>
              <w:rPr>
                <w:spacing w:val="-4"/>
                <w:sz w:val="20"/>
              </w:rPr>
              <w:t>6.65</w:t>
            </w:r>
          </w:p>
        </w:tc>
        <w:tc>
          <w:tcPr>
            <w:tcW w:w="1182" w:type="dxa"/>
            <w:tcBorders>
              <w:top w:val="single" w:sz="12" w:space="0" w:color="00E2FF"/>
            </w:tcBorders>
          </w:tcPr>
          <w:p>
            <w:pPr>
              <w:pStyle w:val="TableParagraph"/>
              <w:spacing w:before="140"/>
              <w:ind w:left="353"/>
              <w:jc w:val="left"/>
              <w:rPr>
                <w:sz w:val="20"/>
              </w:rPr>
            </w:pPr>
            <w:r>
              <w:rPr>
                <w:spacing w:val="-4"/>
                <w:sz w:val="20"/>
              </w:rPr>
              <w:t>1.97</w:t>
            </w:r>
          </w:p>
        </w:tc>
        <w:tc>
          <w:tcPr>
            <w:tcW w:w="1254" w:type="dxa"/>
            <w:tcBorders>
              <w:top w:val="single" w:sz="12" w:space="0" w:color="00E2FF"/>
            </w:tcBorders>
          </w:tcPr>
          <w:p>
            <w:pPr>
              <w:pStyle w:val="TableParagraph"/>
              <w:spacing w:before="140"/>
              <w:ind w:left="457" w:right="418"/>
              <w:rPr>
                <w:sz w:val="20"/>
              </w:rPr>
            </w:pPr>
            <w:r>
              <w:rPr>
                <w:spacing w:val="-4"/>
                <w:sz w:val="20"/>
              </w:rPr>
              <w:t>0.11</w:t>
            </w:r>
          </w:p>
        </w:tc>
        <w:tc>
          <w:tcPr>
            <w:tcW w:w="1108" w:type="dxa"/>
            <w:tcBorders>
              <w:top w:val="single" w:sz="12" w:space="0" w:color="00E2FF"/>
            </w:tcBorders>
          </w:tcPr>
          <w:p>
            <w:pPr>
              <w:pStyle w:val="TableParagraph"/>
              <w:spacing w:before="140"/>
              <w:ind w:right="325"/>
              <w:jc w:val="right"/>
              <w:rPr>
                <w:sz w:val="20"/>
              </w:rPr>
            </w:pPr>
            <w:r>
              <w:rPr>
                <w:spacing w:val="-4"/>
                <w:sz w:val="20"/>
              </w:rPr>
              <w:t>0.50</w:t>
            </w:r>
          </w:p>
        </w:tc>
        <w:tc>
          <w:tcPr>
            <w:tcW w:w="1088" w:type="dxa"/>
            <w:tcBorders>
              <w:top w:val="single" w:sz="12" w:space="0" w:color="00E2FF"/>
            </w:tcBorders>
          </w:tcPr>
          <w:p>
            <w:pPr>
              <w:pStyle w:val="TableParagraph"/>
              <w:spacing w:before="140"/>
              <w:ind w:left="305" w:right="296"/>
              <w:rPr>
                <w:sz w:val="20"/>
              </w:rPr>
            </w:pPr>
            <w:r>
              <w:rPr>
                <w:spacing w:val="-2"/>
                <w:sz w:val="20"/>
              </w:rPr>
              <w:t>10.00</w:t>
            </w:r>
          </w:p>
        </w:tc>
      </w:tr>
      <w:tr>
        <w:trPr>
          <w:trHeight w:val="662" w:hRule="atLeast"/>
        </w:trPr>
        <w:tc>
          <w:tcPr>
            <w:tcW w:w="1814" w:type="dxa"/>
          </w:tcPr>
          <w:p>
            <w:pPr>
              <w:pStyle w:val="TableParagraph"/>
              <w:spacing w:before="69"/>
              <w:ind w:left="547" w:right="452" w:hanging="135"/>
              <w:jc w:val="left"/>
              <w:rPr>
                <w:b/>
                <w:sz w:val="20"/>
              </w:rPr>
            </w:pPr>
            <w:r>
              <w:rPr>
                <w:b/>
                <w:sz w:val="20"/>
              </w:rPr>
              <w:t>Respect</w:t>
            </w:r>
            <w:r>
              <w:rPr>
                <w:b/>
                <w:spacing w:val="-12"/>
                <w:sz w:val="20"/>
              </w:rPr>
              <w:t> </w:t>
            </w:r>
            <w:r>
              <w:rPr>
                <w:b/>
                <w:sz w:val="20"/>
              </w:rPr>
              <w:t>for </w:t>
            </w:r>
            <w:r>
              <w:rPr>
                <w:b/>
                <w:spacing w:val="-2"/>
                <w:sz w:val="20"/>
              </w:rPr>
              <w:t>Equality</w:t>
            </w:r>
          </w:p>
        </w:tc>
        <w:tc>
          <w:tcPr>
            <w:tcW w:w="814" w:type="dxa"/>
          </w:tcPr>
          <w:p>
            <w:pPr>
              <w:pStyle w:val="TableParagraph"/>
              <w:spacing w:before="10"/>
              <w:jc w:val="left"/>
              <w:rPr>
                <w:i/>
                <w:sz w:val="15"/>
              </w:rPr>
            </w:pPr>
          </w:p>
          <w:p>
            <w:pPr>
              <w:pStyle w:val="TableParagraph"/>
              <w:ind w:left="36" w:right="164"/>
              <w:rPr>
                <w:i/>
                <w:sz w:val="20"/>
              </w:rPr>
            </w:pPr>
            <w:r>
              <w:rPr>
                <w:i/>
                <w:spacing w:val="-4"/>
                <w:sz w:val="20"/>
              </w:rPr>
              <w:t>Self</w:t>
            </w:r>
          </w:p>
        </w:tc>
        <w:tc>
          <w:tcPr>
            <w:tcW w:w="828" w:type="dxa"/>
          </w:tcPr>
          <w:p>
            <w:pPr>
              <w:pStyle w:val="TableParagraph"/>
              <w:spacing w:before="10"/>
              <w:jc w:val="left"/>
              <w:rPr>
                <w:i/>
                <w:sz w:val="15"/>
              </w:rPr>
            </w:pPr>
          </w:p>
          <w:p>
            <w:pPr>
              <w:pStyle w:val="TableParagraph"/>
              <w:ind w:left="190"/>
              <w:jc w:val="left"/>
              <w:rPr>
                <w:sz w:val="20"/>
              </w:rPr>
            </w:pPr>
            <w:r>
              <w:rPr>
                <w:spacing w:val="-4"/>
                <w:sz w:val="20"/>
              </w:rPr>
              <w:t>6.30</w:t>
            </w:r>
          </w:p>
        </w:tc>
        <w:tc>
          <w:tcPr>
            <w:tcW w:w="992" w:type="dxa"/>
          </w:tcPr>
          <w:p>
            <w:pPr>
              <w:pStyle w:val="TableParagraph"/>
              <w:spacing w:before="10"/>
              <w:jc w:val="left"/>
              <w:rPr>
                <w:i/>
                <w:sz w:val="15"/>
              </w:rPr>
            </w:pPr>
          </w:p>
          <w:p>
            <w:pPr>
              <w:pStyle w:val="TableParagraph"/>
              <w:ind w:left="279"/>
              <w:jc w:val="left"/>
              <w:rPr>
                <w:sz w:val="20"/>
              </w:rPr>
            </w:pPr>
            <w:r>
              <w:rPr>
                <w:spacing w:val="-4"/>
                <w:sz w:val="20"/>
              </w:rPr>
              <w:t>6.50</w:t>
            </w:r>
          </w:p>
        </w:tc>
        <w:tc>
          <w:tcPr>
            <w:tcW w:w="1182" w:type="dxa"/>
          </w:tcPr>
          <w:p>
            <w:pPr>
              <w:pStyle w:val="TableParagraph"/>
              <w:spacing w:before="10"/>
              <w:jc w:val="left"/>
              <w:rPr>
                <w:i/>
                <w:sz w:val="15"/>
              </w:rPr>
            </w:pPr>
          </w:p>
          <w:p>
            <w:pPr>
              <w:pStyle w:val="TableParagraph"/>
              <w:ind w:left="353"/>
              <w:jc w:val="left"/>
              <w:rPr>
                <w:sz w:val="20"/>
              </w:rPr>
            </w:pPr>
            <w:r>
              <w:rPr>
                <w:spacing w:val="-4"/>
                <w:sz w:val="20"/>
              </w:rPr>
              <w:t>1.86</w:t>
            </w:r>
          </w:p>
        </w:tc>
        <w:tc>
          <w:tcPr>
            <w:tcW w:w="1254" w:type="dxa"/>
          </w:tcPr>
          <w:p>
            <w:pPr>
              <w:pStyle w:val="TableParagraph"/>
              <w:spacing w:before="10"/>
              <w:jc w:val="left"/>
              <w:rPr>
                <w:i/>
                <w:sz w:val="15"/>
              </w:rPr>
            </w:pPr>
          </w:p>
          <w:p>
            <w:pPr>
              <w:pStyle w:val="TableParagraph"/>
              <w:ind w:left="457" w:right="418"/>
              <w:rPr>
                <w:sz w:val="20"/>
              </w:rPr>
            </w:pPr>
            <w:r>
              <w:rPr>
                <w:spacing w:val="-4"/>
                <w:sz w:val="20"/>
              </w:rPr>
              <w:t>0.11</w:t>
            </w:r>
          </w:p>
        </w:tc>
        <w:tc>
          <w:tcPr>
            <w:tcW w:w="1108" w:type="dxa"/>
          </w:tcPr>
          <w:p>
            <w:pPr>
              <w:pStyle w:val="TableParagraph"/>
              <w:spacing w:before="10"/>
              <w:jc w:val="left"/>
              <w:rPr>
                <w:i/>
                <w:sz w:val="15"/>
              </w:rPr>
            </w:pPr>
          </w:p>
          <w:p>
            <w:pPr>
              <w:pStyle w:val="TableParagraph"/>
              <w:ind w:right="325"/>
              <w:jc w:val="right"/>
              <w:rPr>
                <w:sz w:val="20"/>
              </w:rPr>
            </w:pPr>
            <w:r>
              <w:rPr>
                <w:spacing w:val="-4"/>
                <w:sz w:val="20"/>
              </w:rPr>
              <w:t>1.00</w:t>
            </w:r>
          </w:p>
        </w:tc>
        <w:tc>
          <w:tcPr>
            <w:tcW w:w="1088" w:type="dxa"/>
          </w:tcPr>
          <w:p>
            <w:pPr>
              <w:pStyle w:val="TableParagraph"/>
              <w:spacing w:before="10"/>
              <w:jc w:val="left"/>
              <w:rPr>
                <w:i/>
                <w:sz w:val="15"/>
              </w:rPr>
            </w:pPr>
          </w:p>
          <w:p>
            <w:pPr>
              <w:pStyle w:val="TableParagraph"/>
              <w:ind w:left="305" w:right="296"/>
              <w:rPr>
                <w:sz w:val="20"/>
              </w:rPr>
            </w:pPr>
            <w:r>
              <w:rPr>
                <w:spacing w:val="-2"/>
                <w:sz w:val="20"/>
              </w:rPr>
              <w:t>10.00</w:t>
            </w:r>
          </w:p>
        </w:tc>
      </w:tr>
      <w:tr>
        <w:trPr>
          <w:trHeight w:val="465" w:hRule="atLeast"/>
        </w:trPr>
        <w:tc>
          <w:tcPr>
            <w:tcW w:w="1814" w:type="dxa"/>
            <w:tcBorders>
              <w:bottom w:val="single" w:sz="12" w:space="0" w:color="00E2FF"/>
            </w:tcBorders>
          </w:tcPr>
          <w:p>
            <w:pPr>
              <w:pStyle w:val="TableParagraph"/>
              <w:jc w:val="left"/>
              <w:rPr>
                <w:rFonts w:ascii="Times New Roman"/>
                <w:sz w:val="20"/>
              </w:rPr>
            </w:pPr>
          </w:p>
        </w:tc>
        <w:tc>
          <w:tcPr>
            <w:tcW w:w="814" w:type="dxa"/>
            <w:tcBorders>
              <w:bottom w:val="single" w:sz="12" w:space="0" w:color="00E2FF"/>
            </w:tcBorders>
          </w:tcPr>
          <w:p>
            <w:pPr>
              <w:pStyle w:val="TableParagraph"/>
              <w:spacing w:before="68"/>
              <w:ind w:left="39" w:right="164"/>
              <w:rPr>
                <w:sz w:val="20"/>
              </w:rPr>
            </w:pPr>
            <w:r>
              <w:rPr>
                <w:spacing w:val="-2"/>
                <w:sz w:val="20"/>
              </w:rPr>
              <w:t>Others</w:t>
            </w:r>
          </w:p>
        </w:tc>
        <w:tc>
          <w:tcPr>
            <w:tcW w:w="828" w:type="dxa"/>
            <w:tcBorders>
              <w:bottom w:val="single" w:sz="12" w:space="0" w:color="00E2FF"/>
            </w:tcBorders>
          </w:tcPr>
          <w:p>
            <w:pPr>
              <w:pStyle w:val="TableParagraph"/>
              <w:spacing w:before="68"/>
              <w:ind w:left="190"/>
              <w:jc w:val="left"/>
              <w:rPr>
                <w:sz w:val="20"/>
              </w:rPr>
            </w:pPr>
            <w:r>
              <w:rPr>
                <w:spacing w:val="-4"/>
                <w:sz w:val="20"/>
              </w:rPr>
              <w:t>6.51</w:t>
            </w:r>
          </w:p>
        </w:tc>
        <w:tc>
          <w:tcPr>
            <w:tcW w:w="992" w:type="dxa"/>
            <w:tcBorders>
              <w:bottom w:val="single" w:sz="12" w:space="0" w:color="00E2FF"/>
            </w:tcBorders>
          </w:tcPr>
          <w:p>
            <w:pPr>
              <w:pStyle w:val="TableParagraph"/>
              <w:spacing w:before="68"/>
              <w:ind w:left="279"/>
              <w:jc w:val="left"/>
              <w:rPr>
                <w:sz w:val="20"/>
              </w:rPr>
            </w:pPr>
            <w:r>
              <w:rPr>
                <w:spacing w:val="-4"/>
                <w:sz w:val="20"/>
              </w:rPr>
              <w:t>6.80</w:t>
            </w:r>
          </w:p>
        </w:tc>
        <w:tc>
          <w:tcPr>
            <w:tcW w:w="1182" w:type="dxa"/>
            <w:tcBorders>
              <w:bottom w:val="single" w:sz="12" w:space="0" w:color="00E2FF"/>
            </w:tcBorders>
          </w:tcPr>
          <w:p>
            <w:pPr>
              <w:pStyle w:val="TableParagraph"/>
              <w:spacing w:before="68"/>
              <w:ind w:left="353"/>
              <w:jc w:val="left"/>
              <w:rPr>
                <w:sz w:val="20"/>
              </w:rPr>
            </w:pPr>
            <w:r>
              <w:rPr>
                <w:spacing w:val="-4"/>
                <w:sz w:val="20"/>
              </w:rPr>
              <w:t>2.23</w:t>
            </w:r>
          </w:p>
        </w:tc>
        <w:tc>
          <w:tcPr>
            <w:tcW w:w="1254" w:type="dxa"/>
            <w:tcBorders>
              <w:bottom w:val="single" w:sz="12" w:space="0" w:color="00E2FF"/>
            </w:tcBorders>
          </w:tcPr>
          <w:p>
            <w:pPr>
              <w:pStyle w:val="TableParagraph"/>
              <w:spacing w:before="68"/>
              <w:ind w:left="457" w:right="418"/>
              <w:rPr>
                <w:sz w:val="20"/>
              </w:rPr>
            </w:pPr>
            <w:r>
              <w:rPr>
                <w:spacing w:val="-4"/>
                <w:sz w:val="20"/>
              </w:rPr>
              <w:t>0.13</w:t>
            </w:r>
          </w:p>
        </w:tc>
        <w:tc>
          <w:tcPr>
            <w:tcW w:w="1108" w:type="dxa"/>
            <w:tcBorders>
              <w:bottom w:val="single" w:sz="12" w:space="0" w:color="00E2FF"/>
            </w:tcBorders>
          </w:tcPr>
          <w:p>
            <w:pPr>
              <w:pStyle w:val="TableParagraph"/>
              <w:spacing w:before="68"/>
              <w:ind w:right="325"/>
              <w:jc w:val="right"/>
              <w:rPr>
                <w:sz w:val="20"/>
              </w:rPr>
            </w:pPr>
            <w:r>
              <w:rPr>
                <w:spacing w:val="-4"/>
                <w:sz w:val="20"/>
              </w:rPr>
              <w:t>0.00</w:t>
            </w:r>
          </w:p>
        </w:tc>
        <w:tc>
          <w:tcPr>
            <w:tcW w:w="1088" w:type="dxa"/>
            <w:tcBorders>
              <w:bottom w:val="single" w:sz="12" w:space="0" w:color="00E2FF"/>
            </w:tcBorders>
          </w:tcPr>
          <w:p>
            <w:pPr>
              <w:pStyle w:val="TableParagraph"/>
              <w:spacing w:before="68"/>
              <w:ind w:left="305" w:right="296"/>
              <w:rPr>
                <w:sz w:val="20"/>
              </w:rPr>
            </w:pPr>
            <w:r>
              <w:rPr>
                <w:spacing w:val="-2"/>
                <w:sz w:val="20"/>
              </w:rPr>
              <w:t>10.00</w:t>
            </w:r>
          </w:p>
        </w:tc>
      </w:tr>
      <w:tr>
        <w:trPr>
          <w:trHeight w:val="554" w:hRule="atLeast"/>
        </w:trPr>
        <w:tc>
          <w:tcPr>
            <w:tcW w:w="1814" w:type="dxa"/>
            <w:tcBorders>
              <w:top w:val="single" w:sz="12" w:space="0" w:color="00E2FF"/>
            </w:tcBorders>
          </w:tcPr>
          <w:p>
            <w:pPr>
              <w:pStyle w:val="TableParagraph"/>
              <w:jc w:val="left"/>
              <w:rPr>
                <w:rFonts w:ascii="Times New Roman"/>
                <w:sz w:val="20"/>
              </w:rPr>
            </w:pPr>
          </w:p>
        </w:tc>
        <w:tc>
          <w:tcPr>
            <w:tcW w:w="814" w:type="dxa"/>
            <w:tcBorders>
              <w:top w:val="single" w:sz="12" w:space="0" w:color="00E2FF"/>
            </w:tcBorders>
          </w:tcPr>
          <w:p>
            <w:pPr>
              <w:pStyle w:val="TableParagraph"/>
              <w:spacing w:before="145"/>
              <w:ind w:left="36" w:right="164"/>
              <w:rPr>
                <w:sz w:val="20"/>
              </w:rPr>
            </w:pPr>
            <w:r>
              <w:rPr>
                <w:spacing w:val="-2"/>
                <w:sz w:val="20"/>
              </w:rPr>
              <w:t>Factor</w:t>
            </w:r>
          </w:p>
        </w:tc>
        <w:tc>
          <w:tcPr>
            <w:tcW w:w="828" w:type="dxa"/>
            <w:tcBorders>
              <w:top w:val="single" w:sz="12" w:space="0" w:color="00E2FF"/>
            </w:tcBorders>
          </w:tcPr>
          <w:p>
            <w:pPr>
              <w:pStyle w:val="TableParagraph"/>
              <w:spacing w:before="145"/>
              <w:ind w:left="190"/>
              <w:jc w:val="left"/>
              <w:rPr>
                <w:sz w:val="20"/>
              </w:rPr>
            </w:pPr>
            <w:r>
              <w:rPr>
                <w:spacing w:val="-4"/>
                <w:sz w:val="20"/>
              </w:rPr>
              <w:t>4.85</w:t>
            </w:r>
          </w:p>
        </w:tc>
        <w:tc>
          <w:tcPr>
            <w:tcW w:w="992" w:type="dxa"/>
            <w:tcBorders>
              <w:top w:val="single" w:sz="12" w:space="0" w:color="00E2FF"/>
            </w:tcBorders>
          </w:tcPr>
          <w:p>
            <w:pPr>
              <w:pStyle w:val="TableParagraph"/>
              <w:spacing w:before="145"/>
              <w:ind w:left="279"/>
              <w:jc w:val="left"/>
              <w:rPr>
                <w:sz w:val="20"/>
              </w:rPr>
            </w:pPr>
            <w:r>
              <w:rPr>
                <w:spacing w:val="-4"/>
                <w:sz w:val="20"/>
              </w:rPr>
              <w:t>4.80</w:t>
            </w:r>
          </w:p>
        </w:tc>
        <w:tc>
          <w:tcPr>
            <w:tcW w:w="1182" w:type="dxa"/>
            <w:tcBorders>
              <w:top w:val="single" w:sz="12" w:space="0" w:color="00E2FF"/>
            </w:tcBorders>
          </w:tcPr>
          <w:p>
            <w:pPr>
              <w:pStyle w:val="TableParagraph"/>
              <w:spacing w:before="145"/>
              <w:ind w:left="353"/>
              <w:jc w:val="left"/>
              <w:rPr>
                <w:sz w:val="20"/>
              </w:rPr>
            </w:pPr>
            <w:r>
              <w:rPr>
                <w:spacing w:val="-4"/>
                <w:sz w:val="20"/>
              </w:rPr>
              <w:t>1.02</w:t>
            </w:r>
          </w:p>
        </w:tc>
        <w:tc>
          <w:tcPr>
            <w:tcW w:w="1254" w:type="dxa"/>
            <w:tcBorders>
              <w:top w:val="single" w:sz="12" w:space="0" w:color="00E2FF"/>
            </w:tcBorders>
          </w:tcPr>
          <w:p>
            <w:pPr>
              <w:pStyle w:val="TableParagraph"/>
              <w:spacing w:before="145"/>
              <w:ind w:left="457" w:right="418"/>
              <w:rPr>
                <w:sz w:val="20"/>
              </w:rPr>
            </w:pPr>
            <w:r>
              <w:rPr>
                <w:spacing w:val="-4"/>
                <w:sz w:val="20"/>
              </w:rPr>
              <w:t>0.06</w:t>
            </w:r>
          </w:p>
        </w:tc>
        <w:tc>
          <w:tcPr>
            <w:tcW w:w="1108" w:type="dxa"/>
            <w:tcBorders>
              <w:top w:val="single" w:sz="12" w:space="0" w:color="00E2FF"/>
            </w:tcBorders>
          </w:tcPr>
          <w:p>
            <w:pPr>
              <w:pStyle w:val="TableParagraph"/>
              <w:spacing w:before="145"/>
              <w:ind w:right="325"/>
              <w:jc w:val="right"/>
              <w:rPr>
                <w:sz w:val="20"/>
              </w:rPr>
            </w:pPr>
            <w:r>
              <w:rPr>
                <w:spacing w:val="-4"/>
                <w:sz w:val="20"/>
              </w:rPr>
              <w:t>2.40</w:t>
            </w:r>
          </w:p>
        </w:tc>
        <w:tc>
          <w:tcPr>
            <w:tcW w:w="1088" w:type="dxa"/>
            <w:tcBorders>
              <w:top w:val="single" w:sz="12" w:space="0" w:color="00E2FF"/>
            </w:tcBorders>
          </w:tcPr>
          <w:p>
            <w:pPr>
              <w:pStyle w:val="TableParagraph"/>
              <w:spacing w:before="145"/>
              <w:ind w:left="300" w:right="296"/>
              <w:rPr>
                <w:sz w:val="20"/>
              </w:rPr>
            </w:pPr>
            <w:r>
              <w:rPr>
                <w:spacing w:val="-4"/>
                <w:sz w:val="20"/>
              </w:rPr>
              <w:t>7.80</w:t>
            </w:r>
          </w:p>
        </w:tc>
      </w:tr>
      <w:tr>
        <w:trPr>
          <w:trHeight w:val="537" w:hRule="atLeast"/>
        </w:trPr>
        <w:tc>
          <w:tcPr>
            <w:tcW w:w="1814" w:type="dxa"/>
          </w:tcPr>
          <w:p>
            <w:pPr>
              <w:pStyle w:val="TableParagraph"/>
              <w:spacing w:before="129"/>
              <w:ind w:left="144"/>
              <w:jc w:val="left"/>
              <w:rPr>
                <w:b/>
                <w:sz w:val="20"/>
              </w:rPr>
            </w:pPr>
            <w:r>
              <w:rPr>
                <w:b/>
                <w:sz w:val="20"/>
              </w:rPr>
              <w:t>Social</w:t>
            </w:r>
            <w:r>
              <w:rPr>
                <w:b/>
                <w:spacing w:val="-3"/>
                <w:sz w:val="20"/>
              </w:rPr>
              <w:t> </w:t>
            </w:r>
            <w:r>
              <w:rPr>
                <w:b/>
                <w:spacing w:val="-2"/>
                <w:sz w:val="20"/>
              </w:rPr>
              <w:t>Desirability</w:t>
            </w:r>
          </w:p>
        </w:tc>
        <w:tc>
          <w:tcPr>
            <w:tcW w:w="814" w:type="dxa"/>
          </w:tcPr>
          <w:p>
            <w:pPr>
              <w:pStyle w:val="TableParagraph"/>
              <w:spacing w:before="129"/>
              <w:ind w:left="40" w:right="164"/>
              <w:rPr>
                <w:sz w:val="20"/>
              </w:rPr>
            </w:pPr>
            <w:r>
              <w:rPr>
                <w:spacing w:val="-4"/>
                <w:sz w:val="20"/>
              </w:rPr>
              <w:t>Self</w:t>
            </w:r>
          </w:p>
        </w:tc>
        <w:tc>
          <w:tcPr>
            <w:tcW w:w="828" w:type="dxa"/>
          </w:tcPr>
          <w:p>
            <w:pPr>
              <w:pStyle w:val="TableParagraph"/>
              <w:spacing w:before="129"/>
              <w:ind w:left="190"/>
              <w:jc w:val="left"/>
              <w:rPr>
                <w:sz w:val="20"/>
              </w:rPr>
            </w:pPr>
            <w:r>
              <w:rPr>
                <w:spacing w:val="-4"/>
                <w:sz w:val="20"/>
              </w:rPr>
              <w:t>4.84</w:t>
            </w:r>
          </w:p>
        </w:tc>
        <w:tc>
          <w:tcPr>
            <w:tcW w:w="992" w:type="dxa"/>
          </w:tcPr>
          <w:p>
            <w:pPr>
              <w:pStyle w:val="TableParagraph"/>
              <w:spacing w:before="129"/>
              <w:ind w:left="279"/>
              <w:jc w:val="left"/>
              <w:rPr>
                <w:sz w:val="20"/>
              </w:rPr>
            </w:pPr>
            <w:r>
              <w:rPr>
                <w:spacing w:val="-4"/>
                <w:sz w:val="20"/>
              </w:rPr>
              <w:t>5.00</w:t>
            </w:r>
          </w:p>
        </w:tc>
        <w:tc>
          <w:tcPr>
            <w:tcW w:w="1182" w:type="dxa"/>
          </w:tcPr>
          <w:p>
            <w:pPr>
              <w:pStyle w:val="TableParagraph"/>
              <w:spacing w:before="129"/>
              <w:ind w:left="353"/>
              <w:jc w:val="left"/>
              <w:rPr>
                <w:sz w:val="20"/>
              </w:rPr>
            </w:pPr>
            <w:r>
              <w:rPr>
                <w:spacing w:val="-4"/>
                <w:sz w:val="20"/>
              </w:rPr>
              <w:t>1.24</w:t>
            </w:r>
          </w:p>
        </w:tc>
        <w:tc>
          <w:tcPr>
            <w:tcW w:w="1254" w:type="dxa"/>
          </w:tcPr>
          <w:p>
            <w:pPr>
              <w:pStyle w:val="TableParagraph"/>
              <w:spacing w:before="129"/>
              <w:ind w:left="457" w:right="418"/>
              <w:rPr>
                <w:sz w:val="20"/>
              </w:rPr>
            </w:pPr>
            <w:r>
              <w:rPr>
                <w:spacing w:val="-4"/>
                <w:sz w:val="20"/>
              </w:rPr>
              <w:t>0.07</w:t>
            </w:r>
          </w:p>
        </w:tc>
        <w:tc>
          <w:tcPr>
            <w:tcW w:w="1108" w:type="dxa"/>
          </w:tcPr>
          <w:p>
            <w:pPr>
              <w:pStyle w:val="TableParagraph"/>
              <w:spacing w:before="129"/>
              <w:ind w:right="325"/>
              <w:jc w:val="right"/>
              <w:rPr>
                <w:sz w:val="20"/>
              </w:rPr>
            </w:pPr>
            <w:r>
              <w:rPr>
                <w:spacing w:val="-4"/>
                <w:sz w:val="20"/>
              </w:rPr>
              <w:t>1.00</w:t>
            </w:r>
          </w:p>
        </w:tc>
        <w:tc>
          <w:tcPr>
            <w:tcW w:w="1088" w:type="dxa"/>
          </w:tcPr>
          <w:p>
            <w:pPr>
              <w:pStyle w:val="TableParagraph"/>
              <w:spacing w:before="129"/>
              <w:ind w:left="300" w:right="296"/>
              <w:rPr>
                <w:sz w:val="20"/>
              </w:rPr>
            </w:pPr>
            <w:r>
              <w:rPr>
                <w:spacing w:val="-4"/>
                <w:sz w:val="20"/>
              </w:rPr>
              <w:t>9.80</w:t>
            </w:r>
          </w:p>
        </w:tc>
      </w:tr>
      <w:tr>
        <w:trPr>
          <w:trHeight w:val="524" w:hRule="atLeast"/>
        </w:trPr>
        <w:tc>
          <w:tcPr>
            <w:tcW w:w="1814" w:type="dxa"/>
            <w:tcBorders>
              <w:bottom w:val="single" w:sz="24" w:space="0" w:color="00E2FF"/>
            </w:tcBorders>
          </w:tcPr>
          <w:p>
            <w:pPr>
              <w:pStyle w:val="TableParagraph"/>
              <w:jc w:val="left"/>
              <w:rPr>
                <w:rFonts w:ascii="Times New Roman"/>
                <w:sz w:val="20"/>
              </w:rPr>
            </w:pPr>
          </w:p>
        </w:tc>
        <w:tc>
          <w:tcPr>
            <w:tcW w:w="814" w:type="dxa"/>
            <w:tcBorders>
              <w:bottom w:val="single" w:sz="24" w:space="0" w:color="00E2FF"/>
            </w:tcBorders>
          </w:tcPr>
          <w:p>
            <w:pPr>
              <w:pStyle w:val="TableParagraph"/>
              <w:spacing w:before="128"/>
              <w:ind w:left="39" w:right="164"/>
              <w:rPr>
                <w:sz w:val="20"/>
              </w:rPr>
            </w:pPr>
            <w:r>
              <w:rPr>
                <w:spacing w:val="-2"/>
                <w:sz w:val="20"/>
              </w:rPr>
              <w:t>Others</w:t>
            </w:r>
          </w:p>
        </w:tc>
        <w:tc>
          <w:tcPr>
            <w:tcW w:w="828" w:type="dxa"/>
            <w:tcBorders>
              <w:bottom w:val="single" w:sz="24" w:space="0" w:color="00E2FF"/>
            </w:tcBorders>
          </w:tcPr>
          <w:p>
            <w:pPr>
              <w:pStyle w:val="TableParagraph"/>
              <w:spacing w:before="128"/>
              <w:ind w:left="190"/>
              <w:jc w:val="left"/>
              <w:rPr>
                <w:sz w:val="20"/>
              </w:rPr>
            </w:pPr>
            <w:r>
              <w:rPr>
                <w:spacing w:val="-4"/>
                <w:sz w:val="20"/>
              </w:rPr>
              <w:t>4.85</w:t>
            </w:r>
          </w:p>
        </w:tc>
        <w:tc>
          <w:tcPr>
            <w:tcW w:w="992" w:type="dxa"/>
            <w:tcBorders>
              <w:bottom w:val="single" w:sz="24" w:space="0" w:color="00E2FF"/>
            </w:tcBorders>
          </w:tcPr>
          <w:p>
            <w:pPr>
              <w:pStyle w:val="TableParagraph"/>
              <w:spacing w:before="128"/>
              <w:ind w:left="279"/>
              <w:jc w:val="left"/>
              <w:rPr>
                <w:sz w:val="20"/>
              </w:rPr>
            </w:pPr>
            <w:r>
              <w:rPr>
                <w:spacing w:val="-4"/>
                <w:sz w:val="20"/>
              </w:rPr>
              <w:t>4.80</w:t>
            </w:r>
          </w:p>
        </w:tc>
        <w:tc>
          <w:tcPr>
            <w:tcW w:w="1182" w:type="dxa"/>
            <w:tcBorders>
              <w:bottom w:val="single" w:sz="24" w:space="0" w:color="00E2FF"/>
            </w:tcBorders>
          </w:tcPr>
          <w:p>
            <w:pPr>
              <w:pStyle w:val="TableParagraph"/>
              <w:spacing w:before="128"/>
              <w:ind w:left="353"/>
              <w:jc w:val="left"/>
              <w:rPr>
                <w:sz w:val="20"/>
              </w:rPr>
            </w:pPr>
            <w:r>
              <w:rPr>
                <w:spacing w:val="-4"/>
                <w:sz w:val="20"/>
              </w:rPr>
              <w:t>1.34</w:t>
            </w:r>
          </w:p>
        </w:tc>
        <w:tc>
          <w:tcPr>
            <w:tcW w:w="1254" w:type="dxa"/>
            <w:tcBorders>
              <w:bottom w:val="single" w:sz="24" w:space="0" w:color="00E2FF"/>
            </w:tcBorders>
          </w:tcPr>
          <w:p>
            <w:pPr>
              <w:pStyle w:val="TableParagraph"/>
              <w:spacing w:before="128"/>
              <w:ind w:left="457" w:right="418"/>
              <w:rPr>
                <w:sz w:val="20"/>
              </w:rPr>
            </w:pPr>
            <w:r>
              <w:rPr>
                <w:spacing w:val="-4"/>
                <w:sz w:val="20"/>
              </w:rPr>
              <w:t>0.08</w:t>
            </w:r>
          </w:p>
        </w:tc>
        <w:tc>
          <w:tcPr>
            <w:tcW w:w="1108" w:type="dxa"/>
            <w:tcBorders>
              <w:bottom w:val="single" w:sz="24" w:space="0" w:color="00E2FF"/>
            </w:tcBorders>
          </w:tcPr>
          <w:p>
            <w:pPr>
              <w:pStyle w:val="TableParagraph"/>
              <w:spacing w:before="128"/>
              <w:ind w:right="325"/>
              <w:jc w:val="right"/>
              <w:rPr>
                <w:sz w:val="20"/>
              </w:rPr>
            </w:pPr>
            <w:r>
              <w:rPr>
                <w:spacing w:val="-4"/>
                <w:sz w:val="20"/>
              </w:rPr>
              <w:t>2.00</w:t>
            </w:r>
          </w:p>
        </w:tc>
        <w:tc>
          <w:tcPr>
            <w:tcW w:w="1088" w:type="dxa"/>
            <w:tcBorders>
              <w:bottom w:val="single" w:sz="24" w:space="0" w:color="00E2FF"/>
            </w:tcBorders>
          </w:tcPr>
          <w:p>
            <w:pPr>
              <w:pStyle w:val="TableParagraph"/>
              <w:spacing w:before="128"/>
              <w:ind w:left="300" w:right="296"/>
              <w:rPr>
                <w:sz w:val="20"/>
              </w:rPr>
            </w:pPr>
            <w:r>
              <w:rPr>
                <w:spacing w:val="-4"/>
                <w:sz w:val="20"/>
              </w:rPr>
              <w:t>9.30</w:t>
            </w:r>
          </w:p>
        </w:tc>
      </w:tr>
    </w:tbl>
    <w:p>
      <w:pPr>
        <w:spacing w:after="0"/>
        <w:rPr>
          <w:sz w:val="20"/>
        </w:rPr>
        <w:sectPr>
          <w:type w:val="continuous"/>
          <w:pgSz w:w="11910" w:h="16840"/>
          <w:pgMar w:header="0" w:footer="998" w:top="1540" w:bottom="1180" w:left="540" w:right="580"/>
        </w:sectPr>
      </w:pPr>
    </w:p>
    <w:p>
      <w:pPr>
        <w:pStyle w:val="Heading1"/>
        <w:numPr>
          <w:ilvl w:val="0"/>
          <w:numId w:val="2"/>
        </w:numPr>
        <w:tabs>
          <w:tab w:pos="1581" w:val="left" w:leader="none"/>
        </w:tabs>
        <w:spacing w:line="240" w:lineRule="auto" w:before="15" w:after="0"/>
        <w:ind w:left="1581" w:right="0" w:hanging="705"/>
        <w:jc w:val="both"/>
      </w:pPr>
      <w:bookmarkStart w:name="_bookmark28" w:id="29"/>
      <w:bookmarkEnd w:id="29"/>
      <w:r>
        <w:rPr>
          <w:b w:val="0"/>
        </w:rPr>
      </w:r>
      <w:r>
        <w:rPr>
          <w:color w:val="6034C4"/>
          <w:spacing w:val="-2"/>
        </w:rPr>
        <w:t>Reliability</w:t>
      </w:r>
    </w:p>
    <w:p>
      <w:pPr>
        <w:pStyle w:val="BodyText"/>
        <w:spacing w:before="243"/>
        <w:ind w:left="886" w:right="1107"/>
        <w:jc w:val="both"/>
      </w:pPr>
      <w:r>
        <w:rPr/>
        <w:t>Reliability measures</w:t>
      </w:r>
      <w:r>
        <w:rPr>
          <w:spacing w:val="-2"/>
        </w:rPr>
        <w:t> </w:t>
      </w:r>
      <w:r>
        <w:rPr/>
        <w:t>the</w:t>
      </w:r>
      <w:r>
        <w:rPr>
          <w:spacing w:val="-2"/>
        </w:rPr>
        <w:t> </w:t>
      </w:r>
      <w:r>
        <w:rPr/>
        <w:t>extent to which</w:t>
      </w:r>
      <w:r>
        <w:rPr>
          <w:spacing w:val="-3"/>
        </w:rPr>
        <w:t> </w:t>
      </w:r>
      <w:r>
        <w:rPr/>
        <w:t>an assessment</w:t>
      </w:r>
      <w:r>
        <w:rPr>
          <w:spacing w:val="-5"/>
        </w:rPr>
        <w:t> </w:t>
      </w:r>
      <w:r>
        <w:rPr/>
        <w:t>is</w:t>
      </w:r>
      <w:r>
        <w:rPr>
          <w:spacing w:val="-2"/>
        </w:rPr>
        <w:t> </w:t>
      </w:r>
      <w:r>
        <w:rPr/>
        <w:t>free</w:t>
      </w:r>
      <w:r>
        <w:rPr>
          <w:spacing w:val="-2"/>
        </w:rPr>
        <w:t> </w:t>
      </w:r>
      <w:r>
        <w:rPr/>
        <w:t>from error</w:t>
      </w:r>
      <w:r>
        <w:rPr>
          <w:spacing w:val="-2"/>
        </w:rPr>
        <w:t> </w:t>
      </w:r>
      <w:r>
        <w:rPr/>
        <w:t>and the degree</w:t>
      </w:r>
      <w:r>
        <w:rPr>
          <w:spacing w:val="-2"/>
        </w:rPr>
        <w:t> </w:t>
      </w:r>
      <w:r>
        <w:rPr/>
        <w:t>to which items on a scale measure the same construct. For example, all of the items that measure Equality are</w:t>
      </w:r>
      <w:r>
        <w:rPr>
          <w:spacing w:val="-9"/>
        </w:rPr>
        <w:t> </w:t>
      </w:r>
      <w:r>
        <w:rPr/>
        <w:t>coherent</w:t>
      </w:r>
      <w:r>
        <w:rPr>
          <w:spacing w:val="-11"/>
        </w:rPr>
        <w:t> </w:t>
      </w:r>
      <w:r>
        <w:rPr/>
        <w:t>and</w:t>
      </w:r>
      <w:r>
        <w:rPr>
          <w:spacing w:val="-10"/>
        </w:rPr>
        <w:t> </w:t>
      </w:r>
      <w:r>
        <w:rPr/>
        <w:t>reflect</w:t>
      </w:r>
      <w:r>
        <w:rPr>
          <w:spacing w:val="-11"/>
        </w:rPr>
        <w:t> </w:t>
      </w:r>
      <w:r>
        <w:rPr/>
        <w:t>the</w:t>
      </w:r>
      <w:r>
        <w:rPr>
          <w:spacing w:val="-8"/>
        </w:rPr>
        <w:t> </w:t>
      </w:r>
      <w:r>
        <w:rPr/>
        <w:t>definition</w:t>
      </w:r>
      <w:r>
        <w:rPr>
          <w:spacing w:val="-10"/>
        </w:rPr>
        <w:t> </w:t>
      </w:r>
      <w:r>
        <w:rPr/>
        <w:t>of</w:t>
      </w:r>
      <w:r>
        <w:rPr>
          <w:spacing w:val="-9"/>
        </w:rPr>
        <w:t> </w:t>
      </w:r>
      <w:r>
        <w:rPr/>
        <w:t>the</w:t>
      </w:r>
      <w:r>
        <w:rPr>
          <w:spacing w:val="-8"/>
        </w:rPr>
        <w:t> </w:t>
      </w:r>
      <w:r>
        <w:rPr/>
        <w:t>factor.</w:t>
      </w:r>
      <w:r>
        <w:rPr>
          <w:spacing w:val="-8"/>
        </w:rPr>
        <w:t> </w:t>
      </w:r>
      <w:r>
        <w:rPr/>
        <w:t>A</w:t>
      </w:r>
      <w:r>
        <w:rPr>
          <w:spacing w:val="-12"/>
        </w:rPr>
        <w:t> </w:t>
      </w:r>
      <w:r>
        <w:rPr/>
        <w:t>primary</w:t>
      </w:r>
      <w:r>
        <w:rPr>
          <w:spacing w:val="-9"/>
        </w:rPr>
        <w:t> </w:t>
      </w:r>
      <w:r>
        <w:rPr/>
        <w:t>concern,</w:t>
      </w:r>
      <w:r>
        <w:rPr>
          <w:spacing w:val="-11"/>
        </w:rPr>
        <w:t> </w:t>
      </w:r>
      <w:r>
        <w:rPr/>
        <w:t>when</w:t>
      </w:r>
      <w:r>
        <w:rPr>
          <w:spacing w:val="-9"/>
        </w:rPr>
        <w:t> </w:t>
      </w:r>
      <w:r>
        <w:rPr/>
        <w:t>developing</w:t>
      </w:r>
      <w:r>
        <w:rPr>
          <w:spacing w:val="-8"/>
        </w:rPr>
        <w:t> </w:t>
      </w:r>
      <w:r>
        <w:rPr/>
        <w:t>and</w:t>
      </w:r>
      <w:r>
        <w:rPr>
          <w:spacing w:val="-10"/>
        </w:rPr>
        <w:t> </w:t>
      </w:r>
      <w:r>
        <w:rPr/>
        <w:t>using assessments, is the extent to which random measurement errors influence test performance. If a test is unreliable it is impossible for it to be valid, as accuracy of results (validity) depends on the consistency (reliability) with which the same results are produced. Reliability enables test users to be confident that the results accurately reflect the test taker’s attitude, aptitude, or behaviour in the workplace. In the context of a work-based assessment, reliability helps assure test users that the scores obtained reflect how a job candidate or employee is likely to behave in the workplace, interact with others, and work on specific tasks. When an assessment has high reliability it also helps to guard against biases that may be caused from errors in human judgement during the recruitment and selection process.</w:t>
      </w:r>
    </w:p>
    <w:p>
      <w:pPr>
        <w:pStyle w:val="BodyText"/>
      </w:pPr>
    </w:p>
    <w:p>
      <w:pPr>
        <w:pStyle w:val="BodyText"/>
        <w:spacing w:before="12"/>
        <w:rPr>
          <w:sz w:val="21"/>
        </w:rPr>
      </w:pPr>
    </w:p>
    <w:p>
      <w:pPr>
        <w:pStyle w:val="Heading2"/>
        <w:numPr>
          <w:ilvl w:val="1"/>
          <w:numId w:val="2"/>
        </w:numPr>
        <w:tabs>
          <w:tab w:pos="1594" w:val="left" w:leader="none"/>
        </w:tabs>
        <w:spacing w:line="240" w:lineRule="auto" w:before="0" w:after="0"/>
        <w:ind w:left="1594" w:right="0" w:hanging="718"/>
        <w:jc w:val="both"/>
      </w:pPr>
      <w:bookmarkStart w:name="_bookmark29" w:id="30"/>
      <w:bookmarkEnd w:id="30"/>
      <w:r>
        <w:rPr>
          <w:b w:val="0"/>
        </w:rPr>
      </w:r>
      <w:r>
        <w:rPr>
          <w:color w:val="6033C4"/>
        </w:rPr>
        <w:t>Internal</w:t>
      </w:r>
      <w:r>
        <w:rPr>
          <w:color w:val="6033C4"/>
          <w:spacing w:val="-9"/>
        </w:rPr>
        <w:t> </w:t>
      </w:r>
      <w:r>
        <w:rPr>
          <w:color w:val="6033C4"/>
          <w:spacing w:val="-2"/>
        </w:rPr>
        <w:t>Reliability</w:t>
      </w:r>
    </w:p>
    <w:p>
      <w:pPr>
        <w:pStyle w:val="BodyText"/>
        <w:spacing w:before="158"/>
        <w:ind w:left="876" w:right="832"/>
        <w:jc w:val="both"/>
      </w:pPr>
      <w:r>
        <w:rPr/>
        <w:t>Internal, or inter-item, reliability measures the extent to which items on a scale are internally consistent and all measure the same construct. Internal reliability is measured by Cronbach’s Alpha (α), which computes the average of all possible inter-item correlations by generating item factor loadings,</w:t>
      </w:r>
      <w:r>
        <w:rPr>
          <w:spacing w:val="-1"/>
        </w:rPr>
        <w:t> </w:t>
      </w:r>
      <w:r>
        <w:rPr/>
        <w:t>without</w:t>
      </w:r>
      <w:r>
        <w:rPr>
          <w:spacing w:val="-1"/>
        </w:rPr>
        <w:t> </w:t>
      </w:r>
      <w:r>
        <w:rPr/>
        <w:t>relying on a single indicator of reliability</w:t>
      </w:r>
      <w:r>
        <w:rPr>
          <w:spacing w:val="-3"/>
        </w:rPr>
        <w:t> </w:t>
      </w:r>
      <w:r>
        <w:rPr/>
        <w:t>which may contain large amounts of error. Cronbach’s Alpha ranges from 0 to 1 and has a recommended coefficient of .7, with 1 being total reliability</w:t>
      </w:r>
      <w:r>
        <w:rPr>
          <w:spacing w:val="-7"/>
        </w:rPr>
        <w:t> </w:t>
      </w:r>
      <w:r>
        <w:rPr/>
        <w:t>(Nunnally,</w:t>
      </w:r>
      <w:r>
        <w:rPr>
          <w:spacing w:val="-10"/>
        </w:rPr>
        <w:t> </w:t>
      </w:r>
      <w:r>
        <w:rPr/>
        <w:t>1978);</w:t>
      </w:r>
      <w:r>
        <w:rPr>
          <w:spacing w:val="-9"/>
        </w:rPr>
        <w:t> </w:t>
      </w:r>
      <w:r>
        <w:rPr/>
        <w:t>values</w:t>
      </w:r>
      <w:r>
        <w:rPr>
          <w:spacing w:val="-8"/>
        </w:rPr>
        <w:t> </w:t>
      </w:r>
      <w:r>
        <w:rPr/>
        <w:t>greater</w:t>
      </w:r>
      <w:r>
        <w:rPr>
          <w:spacing w:val="-8"/>
        </w:rPr>
        <w:t> </w:t>
      </w:r>
      <w:r>
        <w:rPr/>
        <w:t>than</w:t>
      </w:r>
      <w:r>
        <w:rPr>
          <w:spacing w:val="-9"/>
        </w:rPr>
        <w:t> </w:t>
      </w:r>
      <w:r>
        <w:rPr/>
        <w:t>.9</w:t>
      </w:r>
      <w:r>
        <w:rPr>
          <w:spacing w:val="-9"/>
        </w:rPr>
        <w:t> </w:t>
      </w:r>
      <w:r>
        <w:rPr/>
        <w:t>are</w:t>
      </w:r>
      <w:r>
        <w:rPr>
          <w:spacing w:val="-8"/>
        </w:rPr>
        <w:t> </w:t>
      </w:r>
      <w:r>
        <w:rPr/>
        <w:t>considered</w:t>
      </w:r>
      <w:r>
        <w:rPr>
          <w:spacing w:val="-8"/>
        </w:rPr>
        <w:t> </w:t>
      </w:r>
      <w:r>
        <w:rPr/>
        <w:t>excellent,</w:t>
      </w:r>
      <w:r>
        <w:rPr>
          <w:spacing w:val="-10"/>
        </w:rPr>
        <w:t> </w:t>
      </w:r>
      <w:r>
        <w:rPr/>
        <w:t>.7</w:t>
      </w:r>
      <w:r>
        <w:rPr>
          <w:spacing w:val="-9"/>
        </w:rPr>
        <w:t> </w:t>
      </w:r>
      <w:r>
        <w:rPr/>
        <w:t>to</w:t>
      </w:r>
      <w:r>
        <w:rPr>
          <w:spacing w:val="-9"/>
        </w:rPr>
        <w:t> </w:t>
      </w:r>
      <w:r>
        <w:rPr/>
        <w:t>.9</w:t>
      </w:r>
      <w:r>
        <w:rPr>
          <w:spacing w:val="-9"/>
        </w:rPr>
        <w:t> </w:t>
      </w:r>
      <w:r>
        <w:rPr/>
        <w:t>is</w:t>
      </w:r>
      <w:r>
        <w:rPr>
          <w:spacing w:val="-8"/>
        </w:rPr>
        <w:t> </w:t>
      </w:r>
      <w:r>
        <w:rPr/>
        <w:t>considered</w:t>
      </w:r>
      <w:r>
        <w:rPr>
          <w:spacing w:val="-8"/>
        </w:rPr>
        <w:t> </w:t>
      </w:r>
      <w:r>
        <w:rPr/>
        <w:t>good, values</w:t>
      </w:r>
      <w:r>
        <w:rPr>
          <w:spacing w:val="-2"/>
        </w:rPr>
        <w:t> </w:t>
      </w:r>
      <w:r>
        <w:rPr/>
        <w:t>of</w:t>
      </w:r>
      <w:r>
        <w:rPr>
          <w:spacing w:val="-2"/>
        </w:rPr>
        <w:t> </w:t>
      </w:r>
      <w:r>
        <w:rPr/>
        <w:t>.6</w:t>
      </w:r>
      <w:r>
        <w:rPr>
          <w:spacing w:val="-4"/>
        </w:rPr>
        <w:t> </w:t>
      </w:r>
      <w:r>
        <w:rPr/>
        <w:t>to</w:t>
      </w:r>
      <w:r>
        <w:rPr>
          <w:spacing w:val="-3"/>
        </w:rPr>
        <w:t> </w:t>
      </w:r>
      <w:r>
        <w:rPr/>
        <w:t>.7</w:t>
      </w:r>
      <w:r>
        <w:rPr>
          <w:spacing w:val="-4"/>
        </w:rPr>
        <w:t> </w:t>
      </w:r>
      <w:r>
        <w:rPr/>
        <w:t>are</w:t>
      </w:r>
      <w:r>
        <w:rPr>
          <w:spacing w:val="-2"/>
        </w:rPr>
        <w:t> </w:t>
      </w:r>
      <w:r>
        <w:rPr/>
        <w:t>acceptable,</w:t>
      </w:r>
      <w:r>
        <w:rPr>
          <w:spacing w:val="-4"/>
        </w:rPr>
        <w:t> </w:t>
      </w:r>
      <w:r>
        <w:rPr/>
        <w:t>.5 to</w:t>
      </w:r>
      <w:r>
        <w:rPr>
          <w:spacing w:val="-3"/>
        </w:rPr>
        <w:t> </w:t>
      </w:r>
      <w:r>
        <w:rPr/>
        <w:t>.6 is</w:t>
      </w:r>
      <w:r>
        <w:rPr>
          <w:spacing w:val="-2"/>
        </w:rPr>
        <w:t> </w:t>
      </w:r>
      <w:r>
        <w:rPr/>
        <w:t>poor, and</w:t>
      </w:r>
      <w:r>
        <w:rPr>
          <w:spacing w:val="-3"/>
        </w:rPr>
        <w:t> </w:t>
      </w:r>
      <w:r>
        <w:rPr/>
        <w:t>values</w:t>
      </w:r>
      <w:r>
        <w:rPr>
          <w:spacing w:val="-2"/>
        </w:rPr>
        <w:t> </w:t>
      </w:r>
      <w:r>
        <w:rPr/>
        <w:t>of</w:t>
      </w:r>
      <w:r>
        <w:rPr>
          <w:spacing w:val="-2"/>
        </w:rPr>
        <w:t> </w:t>
      </w:r>
      <w:r>
        <w:rPr/>
        <w:t>less</w:t>
      </w:r>
      <w:r>
        <w:rPr>
          <w:spacing w:val="-2"/>
        </w:rPr>
        <w:t> </w:t>
      </w:r>
      <w:r>
        <w:rPr/>
        <w:t>than</w:t>
      </w:r>
      <w:r>
        <w:rPr>
          <w:spacing w:val="-3"/>
        </w:rPr>
        <w:t> </w:t>
      </w:r>
      <w:r>
        <w:rPr/>
        <w:t>.5</w:t>
      </w:r>
      <w:r>
        <w:rPr>
          <w:spacing w:val="-4"/>
        </w:rPr>
        <w:t> </w:t>
      </w:r>
      <w:r>
        <w:rPr/>
        <w:t>is</w:t>
      </w:r>
      <w:r>
        <w:rPr>
          <w:spacing w:val="-2"/>
        </w:rPr>
        <w:t> </w:t>
      </w:r>
      <w:r>
        <w:rPr/>
        <w:t>unacceptable. In</w:t>
      </w:r>
      <w:r>
        <w:rPr>
          <w:spacing w:val="-3"/>
        </w:rPr>
        <w:t> </w:t>
      </w:r>
      <w:r>
        <w:rPr/>
        <w:t>order</w:t>
      </w:r>
      <w:r>
        <w:rPr>
          <w:spacing w:val="-2"/>
        </w:rPr>
        <w:t> </w:t>
      </w:r>
      <w:r>
        <w:rPr/>
        <w:t>to ensure strong internal reliability for </w:t>
      </w:r>
      <w:r>
        <w:rPr>
          <w:b/>
        </w:rPr>
        <w:t>ETIX</w:t>
      </w:r>
      <w:r>
        <w:rPr/>
        <w:t>, items with a lower than .7 (α) factor loading were altered during the pre-test stage. Items</w:t>
      </w:r>
      <w:r>
        <w:rPr>
          <w:spacing w:val="-3"/>
        </w:rPr>
        <w:t> </w:t>
      </w:r>
      <w:r>
        <w:rPr/>
        <w:t>were amended if they</w:t>
      </w:r>
      <w:r>
        <w:rPr>
          <w:spacing w:val="-2"/>
        </w:rPr>
        <w:t> </w:t>
      </w:r>
      <w:r>
        <w:rPr/>
        <w:t>had an inter-item correlation of less than .5 or if their factor’s alpha would have improved if that item was deleted.</w:t>
      </w:r>
    </w:p>
    <w:p>
      <w:pPr>
        <w:pStyle w:val="BodyText"/>
      </w:pPr>
    </w:p>
    <w:p>
      <w:pPr>
        <w:pStyle w:val="BodyText"/>
        <w:spacing w:before="10"/>
        <w:rPr>
          <w:sz w:val="21"/>
        </w:rPr>
      </w:pPr>
    </w:p>
    <w:p>
      <w:pPr>
        <w:spacing w:before="1"/>
        <w:ind w:left="876" w:right="0" w:firstLine="0"/>
        <w:jc w:val="both"/>
        <w:rPr>
          <w:i/>
          <w:sz w:val="22"/>
        </w:rPr>
      </w:pPr>
      <w:r>
        <w:rPr>
          <w:i/>
          <w:color w:val="6033C4"/>
          <w:sz w:val="22"/>
        </w:rPr>
        <w:t>Table</w:t>
      </w:r>
      <w:r>
        <w:rPr>
          <w:i/>
          <w:color w:val="6033C4"/>
          <w:spacing w:val="-5"/>
          <w:sz w:val="22"/>
        </w:rPr>
        <w:t> </w:t>
      </w:r>
      <w:r>
        <w:rPr>
          <w:i/>
          <w:color w:val="6033C4"/>
          <w:sz w:val="22"/>
        </w:rPr>
        <w:t>17.</w:t>
      </w:r>
      <w:r>
        <w:rPr>
          <w:i/>
          <w:color w:val="6033C4"/>
          <w:spacing w:val="-5"/>
          <w:sz w:val="22"/>
        </w:rPr>
        <w:t> </w:t>
      </w:r>
      <w:r>
        <w:rPr>
          <w:i/>
          <w:color w:val="6033C4"/>
          <w:sz w:val="22"/>
        </w:rPr>
        <w:t>Internal</w:t>
      </w:r>
      <w:r>
        <w:rPr>
          <w:i/>
          <w:color w:val="6033C4"/>
          <w:spacing w:val="-1"/>
          <w:sz w:val="22"/>
        </w:rPr>
        <w:t> </w:t>
      </w:r>
      <w:r>
        <w:rPr>
          <w:i/>
          <w:color w:val="6033C4"/>
          <w:sz w:val="22"/>
        </w:rPr>
        <w:t>Reliability</w:t>
      </w:r>
      <w:r>
        <w:rPr>
          <w:i/>
          <w:color w:val="6033C4"/>
          <w:spacing w:val="-3"/>
          <w:sz w:val="22"/>
        </w:rPr>
        <w:t> </w:t>
      </w:r>
      <w:r>
        <w:rPr>
          <w:i/>
          <w:color w:val="6033C4"/>
          <w:sz w:val="22"/>
        </w:rPr>
        <w:t>of</w:t>
      </w:r>
      <w:r>
        <w:rPr>
          <w:i/>
          <w:color w:val="6033C4"/>
          <w:spacing w:val="-5"/>
          <w:sz w:val="22"/>
        </w:rPr>
        <w:t> </w:t>
      </w:r>
      <w:r>
        <w:rPr>
          <w:i/>
          <w:color w:val="6033C4"/>
          <w:sz w:val="22"/>
        </w:rPr>
        <w:t>ETIX</w:t>
      </w:r>
      <w:r>
        <w:rPr>
          <w:i/>
          <w:color w:val="6033C4"/>
          <w:spacing w:val="-5"/>
          <w:sz w:val="22"/>
        </w:rPr>
        <w:t> </w:t>
      </w:r>
      <w:r>
        <w:rPr>
          <w:i/>
          <w:color w:val="6033C4"/>
          <w:sz w:val="22"/>
        </w:rPr>
        <w:t>across</w:t>
      </w:r>
      <w:r>
        <w:rPr>
          <w:i/>
          <w:color w:val="6033C4"/>
          <w:spacing w:val="-2"/>
          <w:sz w:val="22"/>
        </w:rPr>
        <w:t> </w:t>
      </w:r>
      <w:r>
        <w:rPr>
          <w:i/>
          <w:color w:val="6033C4"/>
          <w:sz w:val="22"/>
        </w:rPr>
        <w:t>Factors</w:t>
      </w:r>
      <w:r>
        <w:rPr>
          <w:i/>
          <w:color w:val="6033C4"/>
          <w:spacing w:val="-10"/>
          <w:sz w:val="22"/>
        </w:rPr>
        <w:t> </w:t>
      </w:r>
      <w:r>
        <w:rPr>
          <w:i/>
          <w:color w:val="6033C4"/>
          <w:sz w:val="22"/>
        </w:rPr>
        <w:t>and</w:t>
      </w:r>
      <w:r>
        <w:rPr>
          <w:i/>
          <w:color w:val="6033C4"/>
          <w:spacing w:val="-6"/>
          <w:sz w:val="22"/>
        </w:rPr>
        <w:t> </w:t>
      </w:r>
      <w:r>
        <w:rPr>
          <w:i/>
          <w:color w:val="6033C4"/>
          <w:spacing w:val="-2"/>
          <w:sz w:val="22"/>
        </w:rPr>
        <w:t>Facets.</w:t>
      </w:r>
    </w:p>
    <w:p>
      <w:pPr>
        <w:pStyle w:val="BodyText"/>
        <w:spacing w:before="3" w:after="1"/>
        <w:rPr>
          <w:i/>
        </w:rPr>
      </w:pPr>
    </w:p>
    <w:tbl>
      <w:tblPr>
        <w:tblW w:w="0" w:type="auto"/>
        <w:jc w:val="left"/>
        <w:tblInd w:w="9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2"/>
        <w:gridCol w:w="1499"/>
        <w:gridCol w:w="1094"/>
        <w:gridCol w:w="1251"/>
      </w:tblGrid>
      <w:tr>
        <w:trPr>
          <w:trHeight w:val="540" w:hRule="atLeast"/>
        </w:trPr>
        <w:tc>
          <w:tcPr>
            <w:tcW w:w="2852" w:type="dxa"/>
            <w:tcBorders>
              <w:top w:val="single" w:sz="24" w:space="0" w:color="00E2FF"/>
              <w:bottom w:val="single" w:sz="24" w:space="0" w:color="00E2FF"/>
            </w:tcBorders>
          </w:tcPr>
          <w:p>
            <w:pPr>
              <w:pStyle w:val="TableParagraph"/>
              <w:spacing w:before="149"/>
              <w:ind w:left="145" w:right="128"/>
              <w:rPr>
                <w:b/>
                <w:sz w:val="20"/>
              </w:rPr>
            </w:pPr>
            <w:r>
              <w:rPr>
                <w:b/>
                <w:color w:val="6034C4"/>
                <w:spacing w:val="-2"/>
                <w:sz w:val="20"/>
              </w:rPr>
              <w:t>Factors</w:t>
            </w:r>
          </w:p>
        </w:tc>
        <w:tc>
          <w:tcPr>
            <w:tcW w:w="1499" w:type="dxa"/>
            <w:tcBorders>
              <w:top w:val="single" w:sz="24" w:space="0" w:color="00E2FF"/>
              <w:bottom w:val="single" w:sz="24" w:space="0" w:color="00E2FF"/>
            </w:tcBorders>
          </w:tcPr>
          <w:p>
            <w:pPr>
              <w:pStyle w:val="TableParagraph"/>
              <w:spacing w:before="149"/>
              <w:ind w:left="130" w:right="282"/>
              <w:rPr>
                <w:b/>
                <w:sz w:val="20"/>
              </w:rPr>
            </w:pPr>
            <w:r>
              <w:rPr>
                <w:b/>
                <w:color w:val="6034C4"/>
                <w:sz w:val="20"/>
              </w:rPr>
              <w:t>Facet</w:t>
            </w:r>
            <w:r>
              <w:rPr>
                <w:b/>
                <w:color w:val="6034C4"/>
                <w:spacing w:val="-5"/>
                <w:sz w:val="20"/>
              </w:rPr>
              <w:t> </w:t>
            </w:r>
            <w:r>
              <w:rPr>
                <w:b/>
                <w:color w:val="6034C4"/>
                <w:sz w:val="20"/>
              </w:rPr>
              <w:t>self</w:t>
            </w:r>
            <w:r>
              <w:rPr>
                <w:b/>
                <w:color w:val="6034C4"/>
                <w:spacing w:val="-5"/>
                <w:sz w:val="20"/>
              </w:rPr>
              <w:t> (α)</w:t>
            </w:r>
          </w:p>
        </w:tc>
        <w:tc>
          <w:tcPr>
            <w:tcW w:w="2345" w:type="dxa"/>
            <w:gridSpan w:val="2"/>
            <w:tcBorders>
              <w:top w:val="single" w:sz="24" w:space="0" w:color="00E2FF"/>
              <w:bottom w:val="single" w:sz="24" w:space="0" w:color="00E2FF"/>
            </w:tcBorders>
          </w:tcPr>
          <w:p>
            <w:pPr>
              <w:pStyle w:val="TableParagraph"/>
              <w:spacing w:before="149"/>
              <w:ind w:left="422"/>
              <w:jc w:val="left"/>
              <w:rPr>
                <w:b/>
                <w:sz w:val="20"/>
              </w:rPr>
            </w:pPr>
            <w:r>
              <w:rPr>
                <w:b/>
                <w:color w:val="6034C4"/>
                <w:sz w:val="20"/>
              </w:rPr>
              <w:t>Facet</w:t>
            </w:r>
            <w:r>
              <w:rPr>
                <w:b/>
                <w:color w:val="6034C4"/>
                <w:spacing w:val="-6"/>
                <w:sz w:val="20"/>
              </w:rPr>
              <w:t> </w:t>
            </w:r>
            <w:r>
              <w:rPr>
                <w:b/>
                <w:color w:val="6034C4"/>
                <w:sz w:val="20"/>
              </w:rPr>
              <w:t>Others</w:t>
            </w:r>
            <w:r>
              <w:rPr>
                <w:b/>
                <w:color w:val="6034C4"/>
                <w:spacing w:val="-2"/>
                <w:sz w:val="20"/>
              </w:rPr>
              <w:t> </w:t>
            </w:r>
            <w:r>
              <w:rPr>
                <w:b/>
                <w:color w:val="6034C4"/>
                <w:spacing w:val="-5"/>
                <w:sz w:val="20"/>
              </w:rPr>
              <w:t>(α)</w:t>
            </w:r>
          </w:p>
        </w:tc>
      </w:tr>
      <w:tr>
        <w:trPr>
          <w:trHeight w:val="555" w:hRule="atLeast"/>
        </w:trPr>
        <w:tc>
          <w:tcPr>
            <w:tcW w:w="2852" w:type="dxa"/>
            <w:tcBorders>
              <w:top w:val="single" w:sz="24" w:space="0" w:color="00E2FF"/>
            </w:tcBorders>
          </w:tcPr>
          <w:p>
            <w:pPr>
              <w:pStyle w:val="TableParagraph"/>
              <w:spacing w:before="144"/>
              <w:ind w:left="145" w:right="132"/>
              <w:rPr>
                <w:b/>
                <w:sz w:val="20"/>
              </w:rPr>
            </w:pPr>
            <w:r>
              <w:rPr>
                <w:b/>
                <w:sz w:val="20"/>
              </w:rPr>
              <w:t>Respect</w:t>
            </w:r>
            <w:r>
              <w:rPr>
                <w:b/>
                <w:spacing w:val="-1"/>
                <w:sz w:val="20"/>
              </w:rPr>
              <w:t> </w:t>
            </w:r>
            <w:r>
              <w:rPr>
                <w:b/>
                <w:sz w:val="20"/>
              </w:rPr>
              <w:t>for</w:t>
            </w:r>
            <w:r>
              <w:rPr>
                <w:b/>
                <w:spacing w:val="-5"/>
                <w:sz w:val="20"/>
              </w:rPr>
              <w:t> </w:t>
            </w:r>
            <w:r>
              <w:rPr>
                <w:b/>
                <w:sz w:val="20"/>
              </w:rPr>
              <w:t>Laws</w:t>
            </w:r>
            <w:r>
              <w:rPr>
                <w:b/>
                <w:spacing w:val="-6"/>
                <w:sz w:val="20"/>
              </w:rPr>
              <w:t> </w:t>
            </w:r>
            <w:r>
              <w:rPr>
                <w:b/>
                <w:sz w:val="20"/>
              </w:rPr>
              <w:t>&amp;</w:t>
            </w:r>
            <w:r>
              <w:rPr>
                <w:b/>
                <w:spacing w:val="1"/>
                <w:sz w:val="20"/>
              </w:rPr>
              <w:t> </w:t>
            </w:r>
            <w:r>
              <w:rPr>
                <w:b/>
                <w:spacing w:val="-2"/>
                <w:sz w:val="20"/>
              </w:rPr>
              <w:t>Procedures</w:t>
            </w:r>
          </w:p>
        </w:tc>
        <w:tc>
          <w:tcPr>
            <w:tcW w:w="1499" w:type="dxa"/>
            <w:tcBorders>
              <w:top w:val="single" w:sz="24" w:space="0" w:color="00E2FF"/>
            </w:tcBorders>
          </w:tcPr>
          <w:p>
            <w:pPr>
              <w:pStyle w:val="TableParagraph"/>
              <w:spacing w:before="144"/>
              <w:ind w:left="130" w:right="280"/>
              <w:rPr>
                <w:sz w:val="20"/>
              </w:rPr>
            </w:pPr>
            <w:r>
              <w:rPr>
                <w:spacing w:val="-4"/>
                <w:sz w:val="20"/>
              </w:rPr>
              <w:t>0.93</w:t>
            </w:r>
          </w:p>
        </w:tc>
        <w:tc>
          <w:tcPr>
            <w:tcW w:w="1094" w:type="dxa"/>
            <w:tcBorders>
              <w:top w:val="single" w:sz="24" w:space="0" w:color="00E2FF"/>
            </w:tcBorders>
          </w:tcPr>
          <w:p>
            <w:pPr>
              <w:pStyle w:val="TableParagraph"/>
              <w:spacing w:before="144"/>
              <w:ind w:left="287"/>
              <w:jc w:val="left"/>
              <w:rPr>
                <w:sz w:val="20"/>
              </w:rPr>
            </w:pPr>
            <w:r>
              <w:rPr>
                <w:spacing w:val="-4"/>
                <w:sz w:val="20"/>
              </w:rPr>
              <w:t>0.83</w:t>
            </w:r>
          </w:p>
        </w:tc>
        <w:tc>
          <w:tcPr>
            <w:tcW w:w="1251" w:type="dxa"/>
            <w:tcBorders>
              <w:top w:val="single" w:sz="24" w:space="0" w:color="00E2FF"/>
            </w:tcBorders>
          </w:tcPr>
          <w:p>
            <w:pPr>
              <w:pStyle w:val="TableParagraph"/>
              <w:spacing w:before="144"/>
              <w:ind w:right="445"/>
              <w:jc w:val="right"/>
              <w:rPr>
                <w:sz w:val="20"/>
              </w:rPr>
            </w:pPr>
            <w:r>
              <w:rPr>
                <w:spacing w:val="-4"/>
                <w:sz w:val="20"/>
              </w:rPr>
              <w:t>0.85</w:t>
            </w:r>
          </w:p>
        </w:tc>
      </w:tr>
      <w:tr>
        <w:trPr>
          <w:trHeight w:val="540" w:hRule="atLeast"/>
        </w:trPr>
        <w:tc>
          <w:tcPr>
            <w:tcW w:w="2852" w:type="dxa"/>
          </w:tcPr>
          <w:p>
            <w:pPr>
              <w:pStyle w:val="TableParagraph"/>
              <w:spacing w:before="131"/>
              <w:ind w:left="142" w:right="132"/>
              <w:rPr>
                <w:b/>
                <w:sz w:val="20"/>
              </w:rPr>
            </w:pPr>
            <w:r>
              <w:rPr>
                <w:b/>
                <w:sz w:val="20"/>
              </w:rPr>
              <w:t>Respect</w:t>
            </w:r>
            <w:r>
              <w:rPr>
                <w:b/>
                <w:spacing w:val="-1"/>
                <w:sz w:val="20"/>
              </w:rPr>
              <w:t> </w:t>
            </w:r>
            <w:r>
              <w:rPr>
                <w:b/>
                <w:sz w:val="20"/>
              </w:rPr>
              <w:t>for</w:t>
            </w:r>
            <w:r>
              <w:rPr>
                <w:b/>
                <w:spacing w:val="-6"/>
                <w:sz w:val="20"/>
              </w:rPr>
              <w:t> </w:t>
            </w:r>
            <w:r>
              <w:rPr>
                <w:b/>
                <w:sz w:val="20"/>
              </w:rPr>
              <w:t>Goods</w:t>
            </w:r>
            <w:r>
              <w:rPr>
                <w:b/>
                <w:spacing w:val="-6"/>
                <w:sz w:val="20"/>
              </w:rPr>
              <w:t> </w:t>
            </w:r>
            <w:r>
              <w:rPr>
                <w:b/>
                <w:sz w:val="20"/>
              </w:rPr>
              <w:t>&amp;</w:t>
            </w:r>
            <w:r>
              <w:rPr>
                <w:b/>
                <w:spacing w:val="-4"/>
                <w:sz w:val="20"/>
              </w:rPr>
              <w:t> </w:t>
            </w:r>
            <w:r>
              <w:rPr>
                <w:b/>
                <w:spacing w:val="-2"/>
                <w:sz w:val="20"/>
              </w:rPr>
              <w:t>Property</w:t>
            </w:r>
          </w:p>
        </w:tc>
        <w:tc>
          <w:tcPr>
            <w:tcW w:w="1499" w:type="dxa"/>
          </w:tcPr>
          <w:p>
            <w:pPr>
              <w:pStyle w:val="TableParagraph"/>
              <w:spacing w:before="131"/>
              <w:ind w:left="130" w:right="280"/>
              <w:rPr>
                <w:sz w:val="20"/>
              </w:rPr>
            </w:pPr>
            <w:r>
              <w:rPr>
                <w:spacing w:val="-4"/>
                <w:sz w:val="20"/>
              </w:rPr>
              <w:t>0.93</w:t>
            </w:r>
          </w:p>
        </w:tc>
        <w:tc>
          <w:tcPr>
            <w:tcW w:w="1094" w:type="dxa"/>
          </w:tcPr>
          <w:p>
            <w:pPr>
              <w:pStyle w:val="TableParagraph"/>
              <w:spacing w:before="131"/>
              <w:ind w:left="287"/>
              <w:jc w:val="left"/>
              <w:rPr>
                <w:sz w:val="20"/>
              </w:rPr>
            </w:pPr>
            <w:r>
              <w:rPr>
                <w:spacing w:val="-4"/>
                <w:sz w:val="20"/>
              </w:rPr>
              <w:t>0.86</w:t>
            </w:r>
          </w:p>
        </w:tc>
        <w:tc>
          <w:tcPr>
            <w:tcW w:w="1251" w:type="dxa"/>
          </w:tcPr>
          <w:p>
            <w:pPr>
              <w:pStyle w:val="TableParagraph"/>
              <w:spacing w:before="131"/>
              <w:ind w:right="445"/>
              <w:jc w:val="right"/>
              <w:rPr>
                <w:sz w:val="20"/>
              </w:rPr>
            </w:pPr>
            <w:r>
              <w:rPr>
                <w:spacing w:val="-4"/>
                <w:sz w:val="20"/>
              </w:rPr>
              <w:t>0.87</w:t>
            </w:r>
          </w:p>
        </w:tc>
      </w:tr>
      <w:tr>
        <w:trPr>
          <w:trHeight w:val="537" w:hRule="atLeast"/>
        </w:trPr>
        <w:tc>
          <w:tcPr>
            <w:tcW w:w="2852" w:type="dxa"/>
          </w:tcPr>
          <w:p>
            <w:pPr>
              <w:pStyle w:val="TableParagraph"/>
              <w:spacing w:before="129"/>
              <w:ind w:left="145" w:right="130"/>
              <w:rPr>
                <w:b/>
                <w:sz w:val="20"/>
              </w:rPr>
            </w:pPr>
            <w:r>
              <w:rPr>
                <w:b/>
                <w:sz w:val="20"/>
              </w:rPr>
              <w:t>Respect</w:t>
            </w:r>
            <w:r>
              <w:rPr>
                <w:b/>
                <w:spacing w:val="-1"/>
                <w:sz w:val="20"/>
              </w:rPr>
              <w:t> </w:t>
            </w:r>
            <w:r>
              <w:rPr>
                <w:b/>
                <w:sz w:val="20"/>
              </w:rPr>
              <w:t>for</w:t>
            </w:r>
            <w:r>
              <w:rPr>
                <w:b/>
                <w:spacing w:val="-5"/>
                <w:sz w:val="20"/>
              </w:rPr>
              <w:t> </w:t>
            </w:r>
            <w:r>
              <w:rPr>
                <w:b/>
                <w:sz w:val="20"/>
              </w:rPr>
              <w:t>Facts</w:t>
            </w:r>
            <w:r>
              <w:rPr>
                <w:b/>
                <w:spacing w:val="-10"/>
                <w:sz w:val="20"/>
              </w:rPr>
              <w:t> </w:t>
            </w:r>
            <w:r>
              <w:rPr>
                <w:b/>
                <w:sz w:val="20"/>
              </w:rPr>
              <w:t>&amp;</w:t>
            </w:r>
            <w:r>
              <w:rPr>
                <w:b/>
                <w:spacing w:val="-4"/>
                <w:sz w:val="20"/>
              </w:rPr>
              <w:t> </w:t>
            </w:r>
            <w:r>
              <w:rPr>
                <w:b/>
                <w:spacing w:val="-2"/>
                <w:sz w:val="20"/>
              </w:rPr>
              <w:t>Honesty</w:t>
            </w:r>
          </w:p>
        </w:tc>
        <w:tc>
          <w:tcPr>
            <w:tcW w:w="1499" w:type="dxa"/>
          </w:tcPr>
          <w:p>
            <w:pPr>
              <w:pStyle w:val="TableParagraph"/>
              <w:spacing w:before="129"/>
              <w:ind w:left="130" w:right="280"/>
              <w:rPr>
                <w:sz w:val="20"/>
              </w:rPr>
            </w:pPr>
            <w:r>
              <w:rPr>
                <w:spacing w:val="-4"/>
                <w:sz w:val="20"/>
              </w:rPr>
              <w:t>0.94</w:t>
            </w:r>
          </w:p>
        </w:tc>
        <w:tc>
          <w:tcPr>
            <w:tcW w:w="1094" w:type="dxa"/>
          </w:tcPr>
          <w:p>
            <w:pPr>
              <w:pStyle w:val="TableParagraph"/>
              <w:spacing w:before="129"/>
              <w:ind w:left="287"/>
              <w:jc w:val="left"/>
              <w:rPr>
                <w:sz w:val="20"/>
              </w:rPr>
            </w:pPr>
            <w:r>
              <w:rPr>
                <w:spacing w:val="-4"/>
                <w:sz w:val="20"/>
              </w:rPr>
              <w:t>0.90</w:t>
            </w:r>
          </w:p>
        </w:tc>
        <w:tc>
          <w:tcPr>
            <w:tcW w:w="1251" w:type="dxa"/>
          </w:tcPr>
          <w:p>
            <w:pPr>
              <w:pStyle w:val="TableParagraph"/>
              <w:spacing w:before="129"/>
              <w:ind w:right="445"/>
              <w:jc w:val="right"/>
              <w:rPr>
                <w:sz w:val="20"/>
              </w:rPr>
            </w:pPr>
            <w:r>
              <w:rPr>
                <w:spacing w:val="-4"/>
                <w:sz w:val="20"/>
              </w:rPr>
              <w:t>0.97</w:t>
            </w:r>
          </w:p>
        </w:tc>
      </w:tr>
      <w:tr>
        <w:trPr>
          <w:trHeight w:val="540" w:hRule="atLeast"/>
        </w:trPr>
        <w:tc>
          <w:tcPr>
            <w:tcW w:w="2852" w:type="dxa"/>
          </w:tcPr>
          <w:p>
            <w:pPr>
              <w:pStyle w:val="TableParagraph"/>
              <w:spacing w:before="128"/>
              <w:ind w:left="145" w:right="128"/>
              <w:rPr>
                <w:b/>
                <w:sz w:val="20"/>
              </w:rPr>
            </w:pPr>
            <w:r>
              <w:rPr>
                <w:b/>
                <w:sz w:val="20"/>
              </w:rPr>
              <w:t>Respect</w:t>
            </w:r>
            <w:r>
              <w:rPr>
                <w:b/>
                <w:spacing w:val="-2"/>
                <w:sz w:val="20"/>
              </w:rPr>
              <w:t> </w:t>
            </w:r>
            <w:r>
              <w:rPr>
                <w:b/>
                <w:sz w:val="20"/>
              </w:rPr>
              <w:t>for</w:t>
            </w:r>
            <w:r>
              <w:rPr>
                <w:b/>
                <w:spacing w:val="-7"/>
                <w:sz w:val="20"/>
              </w:rPr>
              <w:t> </w:t>
            </w:r>
            <w:r>
              <w:rPr>
                <w:b/>
                <w:sz w:val="20"/>
              </w:rPr>
              <w:t>Other</w:t>
            </w:r>
            <w:r>
              <w:rPr>
                <w:b/>
                <w:spacing w:val="-3"/>
                <w:sz w:val="20"/>
              </w:rPr>
              <w:t> </w:t>
            </w:r>
            <w:r>
              <w:rPr>
                <w:b/>
                <w:spacing w:val="-2"/>
                <w:sz w:val="20"/>
              </w:rPr>
              <w:t>People</w:t>
            </w:r>
          </w:p>
        </w:tc>
        <w:tc>
          <w:tcPr>
            <w:tcW w:w="1499" w:type="dxa"/>
          </w:tcPr>
          <w:p>
            <w:pPr>
              <w:pStyle w:val="TableParagraph"/>
              <w:spacing w:before="128"/>
              <w:ind w:left="130" w:right="280"/>
              <w:rPr>
                <w:sz w:val="20"/>
              </w:rPr>
            </w:pPr>
            <w:r>
              <w:rPr>
                <w:spacing w:val="-4"/>
                <w:sz w:val="20"/>
              </w:rPr>
              <w:t>0.90</w:t>
            </w:r>
          </w:p>
        </w:tc>
        <w:tc>
          <w:tcPr>
            <w:tcW w:w="1094" w:type="dxa"/>
          </w:tcPr>
          <w:p>
            <w:pPr>
              <w:pStyle w:val="TableParagraph"/>
              <w:spacing w:before="128"/>
              <w:ind w:left="287"/>
              <w:jc w:val="left"/>
              <w:rPr>
                <w:sz w:val="20"/>
              </w:rPr>
            </w:pPr>
            <w:r>
              <w:rPr>
                <w:spacing w:val="-4"/>
                <w:sz w:val="20"/>
              </w:rPr>
              <w:t>0.81</w:t>
            </w:r>
          </w:p>
        </w:tc>
        <w:tc>
          <w:tcPr>
            <w:tcW w:w="1251" w:type="dxa"/>
          </w:tcPr>
          <w:p>
            <w:pPr>
              <w:pStyle w:val="TableParagraph"/>
              <w:spacing w:before="128"/>
              <w:ind w:right="445"/>
              <w:jc w:val="right"/>
              <w:rPr>
                <w:sz w:val="20"/>
              </w:rPr>
            </w:pPr>
            <w:r>
              <w:rPr>
                <w:spacing w:val="-4"/>
                <w:sz w:val="20"/>
              </w:rPr>
              <w:t>0.80</w:t>
            </w:r>
          </w:p>
        </w:tc>
      </w:tr>
      <w:tr>
        <w:trPr>
          <w:trHeight w:val="540" w:hRule="atLeast"/>
        </w:trPr>
        <w:tc>
          <w:tcPr>
            <w:tcW w:w="2852" w:type="dxa"/>
          </w:tcPr>
          <w:p>
            <w:pPr>
              <w:pStyle w:val="TableParagraph"/>
              <w:spacing w:before="131"/>
              <w:ind w:left="145" w:right="130"/>
              <w:rPr>
                <w:b/>
                <w:sz w:val="20"/>
              </w:rPr>
            </w:pPr>
            <w:r>
              <w:rPr>
                <w:b/>
                <w:sz w:val="20"/>
              </w:rPr>
              <w:t>Respect</w:t>
            </w:r>
            <w:r>
              <w:rPr>
                <w:b/>
                <w:spacing w:val="-3"/>
                <w:sz w:val="20"/>
              </w:rPr>
              <w:t> </w:t>
            </w:r>
            <w:r>
              <w:rPr>
                <w:b/>
                <w:sz w:val="20"/>
              </w:rPr>
              <w:t>for</w:t>
            </w:r>
            <w:r>
              <w:rPr>
                <w:b/>
                <w:spacing w:val="-7"/>
                <w:sz w:val="20"/>
              </w:rPr>
              <w:t> </w:t>
            </w:r>
            <w:r>
              <w:rPr>
                <w:b/>
                <w:spacing w:val="-2"/>
                <w:sz w:val="20"/>
              </w:rPr>
              <w:t>Commitments</w:t>
            </w:r>
          </w:p>
        </w:tc>
        <w:tc>
          <w:tcPr>
            <w:tcW w:w="1499" w:type="dxa"/>
          </w:tcPr>
          <w:p>
            <w:pPr>
              <w:pStyle w:val="TableParagraph"/>
              <w:spacing w:before="131"/>
              <w:ind w:left="130" w:right="280"/>
              <w:rPr>
                <w:sz w:val="20"/>
              </w:rPr>
            </w:pPr>
            <w:r>
              <w:rPr>
                <w:spacing w:val="-4"/>
                <w:sz w:val="20"/>
              </w:rPr>
              <w:t>0.88</w:t>
            </w:r>
          </w:p>
        </w:tc>
        <w:tc>
          <w:tcPr>
            <w:tcW w:w="1094" w:type="dxa"/>
          </w:tcPr>
          <w:p>
            <w:pPr>
              <w:pStyle w:val="TableParagraph"/>
              <w:spacing w:before="131"/>
              <w:ind w:left="287"/>
              <w:jc w:val="left"/>
              <w:rPr>
                <w:sz w:val="20"/>
              </w:rPr>
            </w:pPr>
            <w:r>
              <w:rPr>
                <w:spacing w:val="-4"/>
                <w:sz w:val="20"/>
              </w:rPr>
              <w:t>0.82</w:t>
            </w:r>
          </w:p>
        </w:tc>
        <w:tc>
          <w:tcPr>
            <w:tcW w:w="1251" w:type="dxa"/>
          </w:tcPr>
          <w:p>
            <w:pPr>
              <w:pStyle w:val="TableParagraph"/>
              <w:spacing w:before="131"/>
              <w:ind w:right="445"/>
              <w:jc w:val="right"/>
              <w:rPr>
                <w:sz w:val="20"/>
              </w:rPr>
            </w:pPr>
            <w:r>
              <w:rPr>
                <w:spacing w:val="-4"/>
                <w:sz w:val="20"/>
              </w:rPr>
              <w:t>0.76</w:t>
            </w:r>
          </w:p>
        </w:tc>
      </w:tr>
      <w:tr>
        <w:trPr>
          <w:trHeight w:val="524" w:hRule="atLeast"/>
        </w:trPr>
        <w:tc>
          <w:tcPr>
            <w:tcW w:w="2852" w:type="dxa"/>
            <w:tcBorders>
              <w:bottom w:val="single" w:sz="24" w:space="0" w:color="00E2FF"/>
            </w:tcBorders>
          </w:tcPr>
          <w:p>
            <w:pPr>
              <w:pStyle w:val="TableParagraph"/>
              <w:spacing w:before="129"/>
              <w:ind w:left="144" w:right="132"/>
              <w:rPr>
                <w:b/>
                <w:sz w:val="20"/>
              </w:rPr>
            </w:pPr>
            <w:r>
              <w:rPr>
                <w:b/>
                <w:sz w:val="20"/>
              </w:rPr>
              <w:t>Respect</w:t>
            </w:r>
            <w:r>
              <w:rPr>
                <w:b/>
                <w:spacing w:val="-5"/>
                <w:sz w:val="20"/>
              </w:rPr>
              <w:t> </w:t>
            </w:r>
            <w:r>
              <w:rPr>
                <w:b/>
                <w:sz w:val="20"/>
              </w:rPr>
              <w:t>for</w:t>
            </w:r>
            <w:r>
              <w:rPr>
                <w:b/>
                <w:spacing w:val="-7"/>
                <w:sz w:val="20"/>
              </w:rPr>
              <w:t> </w:t>
            </w:r>
            <w:r>
              <w:rPr>
                <w:b/>
                <w:spacing w:val="-2"/>
                <w:sz w:val="20"/>
              </w:rPr>
              <w:t>Equality</w:t>
            </w:r>
          </w:p>
        </w:tc>
        <w:tc>
          <w:tcPr>
            <w:tcW w:w="1499" w:type="dxa"/>
            <w:tcBorders>
              <w:bottom w:val="single" w:sz="24" w:space="0" w:color="00E2FF"/>
            </w:tcBorders>
          </w:tcPr>
          <w:p>
            <w:pPr>
              <w:pStyle w:val="TableParagraph"/>
              <w:spacing w:before="129"/>
              <w:ind w:left="130" w:right="280"/>
              <w:rPr>
                <w:sz w:val="20"/>
              </w:rPr>
            </w:pPr>
            <w:r>
              <w:rPr>
                <w:spacing w:val="-4"/>
                <w:sz w:val="20"/>
              </w:rPr>
              <w:t>0.91</w:t>
            </w:r>
          </w:p>
        </w:tc>
        <w:tc>
          <w:tcPr>
            <w:tcW w:w="1094" w:type="dxa"/>
            <w:tcBorders>
              <w:bottom w:val="single" w:sz="24" w:space="0" w:color="00E2FF"/>
            </w:tcBorders>
          </w:tcPr>
          <w:p>
            <w:pPr>
              <w:pStyle w:val="TableParagraph"/>
              <w:spacing w:before="129"/>
              <w:ind w:left="287"/>
              <w:jc w:val="left"/>
              <w:rPr>
                <w:sz w:val="20"/>
              </w:rPr>
            </w:pPr>
            <w:r>
              <w:rPr>
                <w:spacing w:val="-4"/>
                <w:sz w:val="20"/>
              </w:rPr>
              <w:t>0.80</w:t>
            </w:r>
          </w:p>
        </w:tc>
        <w:tc>
          <w:tcPr>
            <w:tcW w:w="1251" w:type="dxa"/>
            <w:tcBorders>
              <w:bottom w:val="single" w:sz="24" w:space="0" w:color="00E2FF"/>
            </w:tcBorders>
          </w:tcPr>
          <w:p>
            <w:pPr>
              <w:pStyle w:val="TableParagraph"/>
              <w:spacing w:before="129"/>
              <w:ind w:right="445"/>
              <w:jc w:val="right"/>
              <w:rPr>
                <w:sz w:val="20"/>
              </w:rPr>
            </w:pPr>
            <w:r>
              <w:rPr>
                <w:spacing w:val="-4"/>
                <w:sz w:val="20"/>
              </w:rPr>
              <w:t>0.85</w:t>
            </w:r>
          </w:p>
        </w:tc>
      </w:tr>
    </w:tbl>
    <w:p>
      <w:pPr>
        <w:pStyle w:val="BodyText"/>
        <w:spacing w:before="10"/>
        <w:rPr>
          <w:i/>
          <w:sz w:val="19"/>
        </w:rPr>
      </w:pPr>
    </w:p>
    <w:p>
      <w:pPr>
        <w:pStyle w:val="BodyText"/>
        <w:ind w:left="876" w:right="833"/>
        <w:jc w:val="both"/>
      </w:pPr>
      <w:r>
        <w:rPr/>
        <w:t>Cronbach’s Alpha was computed for both factors and facets of </w:t>
      </w:r>
      <w:r>
        <w:rPr>
          <w:b/>
        </w:rPr>
        <w:t>ETIX </w:t>
      </w:r>
      <w:r>
        <w:rPr/>
        <w:t>on the standardised UK sample (</w:t>
      </w:r>
      <w:r>
        <w:rPr>
          <w:i/>
        </w:rPr>
        <w:t>n</w:t>
      </w:r>
      <w:r>
        <w:rPr/>
        <w:t>=306).</w:t>
      </w:r>
      <w:r>
        <w:rPr>
          <w:spacing w:val="-1"/>
        </w:rPr>
        <w:t> </w:t>
      </w:r>
      <w:r>
        <w:rPr/>
        <w:t>Both the</w:t>
      </w:r>
      <w:r>
        <w:rPr>
          <w:spacing w:val="-3"/>
        </w:rPr>
        <w:t> </w:t>
      </w:r>
      <w:r>
        <w:rPr/>
        <w:t>factors and the</w:t>
      </w:r>
      <w:r>
        <w:rPr>
          <w:spacing w:val="-3"/>
        </w:rPr>
        <w:t> </w:t>
      </w:r>
      <w:r>
        <w:rPr/>
        <w:t>facets</w:t>
      </w:r>
      <w:r>
        <w:rPr>
          <w:spacing w:val="-3"/>
        </w:rPr>
        <w:t> </w:t>
      </w:r>
      <w:r>
        <w:rPr/>
        <w:t>showed good internal</w:t>
      </w:r>
      <w:r>
        <w:rPr>
          <w:spacing w:val="-1"/>
        </w:rPr>
        <w:t> </w:t>
      </w:r>
      <w:r>
        <w:rPr/>
        <w:t>consistency,</w:t>
      </w:r>
      <w:r>
        <w:rPr>
          <w:spacing w:val="-6"/>
        </w:rPr>
        <w:t> </w:t>
      </w:r>
      <w:r>
        <w:rPr/>
        <w:t>all</w:t>
      </w:r>
      <w:r>
        <w:rPr>
          <w:spacing w:val="-1"/>
        </w:rPr>
        <w:t> </w:t>
      </w:r>
      <w:r>
        <w:rPr/>
        <w:t>alphas</w:t>
      </w:r>
      <w:r>
        <w:rPr>
          <w:spacing w:val="-3"/>
        </w:rPr>
        <w:t> </w:t>
      </w:r>
      <w:r>
        <w:rPr/>
        <w:t>being</w:t>
      </w:r>
      <w:r>
        <w:rPr>
          <w:spacing w:val="-2"/>
        </w:rPr>
        <w:t> </w:t>
      </w:r>
      <w:r>
        <w:rPr/>
        <w:t>above</w:t>
      </w:r>
      <w:r>
        <w:rPr>
          <w:spacing w:val="-3"/>
        </w:rPr>
        <w:t> </w:t>
      </w:r>
      <w:r>
        <w:rPr/>
        <w:t>.70 (see</w:t>
      </w:r>
      <w:r>
        <w:rPr>
          <w:spacing w:val="-7"/>
        </w:rPr>
        <w:t> </w:t>
      </w:r>
      <w:r>
        <w:rPr/>
        <w:t>Table</w:t>
      </w:r>
      <w:r>
        <w:rPr>
          <w:spacing w:val="-7"/>
        </w:rPr>
        <w:t> </w:t>
      </w:r>
      <w:r>
        <w:rPr/>
        <w:t>17).</w:t>
      </w:r>
      <w:r>
        <w:rPr>
          <w:spacing w:val="-1"/>
        </w:rPr>
        <w:t> </w:t>
      </w:r>
      <w:r>
        <w:rPr/>
        <w:t>The</w:t>
      </w:r>
      <w:r>
        <w:rPr>
          <w:spacing w:val="-7"/>
        </w:rPr>
        <w:t> </w:t>
      </w:r>
      <w:r>
        <w:rPr/>
        <w:t>factor</w:t>
      </w:r>
      <w:r>
        <w:rPr>
          <w:spacing w:val="-3"/>
        </w:rPr>
        <w:t> </w:t>
      </w:r>
      <w:r>
        <w:rPr/>
        <w:t>alphas</w:t>
      </w:r>
      <w:r>
        <w:rPr>
          <w:spacing w:val="-8"/>
        </w:rPr>
        <w:t> </w:t>
      </w:r>
      <w:r>
        <w:rPr/>
        <w:t>of the </w:t>
      </w:r>
      <w:r>
        <w:rPr>
          <w:b/>
        </w:rPr>
        <w:t>ETIX</w:t>
      </w:r>
      <w:r>
        <w:rPr>
          <w:b/>
          <w:spacing w:val="-5"/>
        </w:rPr>
        <w:t> </w:t>
      </w:r>
      <w:r>
        <w:rPr/>
        <w:t>assessment</w:t>
      </w:r>
      <w:r>
        <w:rPr>
          <w:spacing w:val="-10"/>
        </w:rPr>
        <w:t> </w:t>
      </w:r>
      <w:r>
        <w:rPr/>
        <w:t>ranged</w:t>
      </w:r>
      <w:r>
        <w:rPr>
          <w:spacing w:val="-8"/>
        </w:rPr>
        <w:t> </w:t>
      </w:r>
      <w:r>
        <w:rPr/>
        <w:t>from</w:t>
      </w:r>
      <w:r>
        <w:rPr>
          <w:spacing w:val="-7"/>
        </w:rPr>
        <w:t> </w:t>
      </w:r>
      <w:r>
        <w:rPr/>
        <w:t>.88</w:t>
      </w:r>
      <w:r>
        <w:rPr>
          <w:spacing w:val="-5"/>
        </w:rPr>
        <w:t> </w:t>
      </w:r>
      <w:r>
        <w:rPr/>
        <w:t>to</w:t>
      </w:r>
      <w:r>
        <w:rPr>
          <w:spacing w:val="-5"/>
        </w:rPr>
        <w:t> </w:t>
      </w:r>
      <w:r>
        <w:rPr/>
        <w:t>.94,</w:t>
      </w:r>
      <w:r>
        <w:rPr>
          <w:spacing w:val="-1"/>
        </w:rPr>
        <w:t> </w:t>
      </w:r>
      <w:r>
        <w:rPr/>
        <w:t>therefore</w:t>
      </w:r>
      <w:r>
        <w:rPr>
          <w:spacing w:val="-8"/>
        </w:rPr>
        <w:t> </w:t>
      </w:r>
      <w:r>
        <w:rPr/>
        <w:t>the</w:t>
      </w:r>
      <w:r>
        <w:rPr>
          <w:spacing w:val="-3"/>
        </w:rPr>
        <w:t> </w:t>
      </w:r>
      <w:r>
        <w:rPr/>
        <w:t>internal</w:t>
      </w:r>
    </w:p>
    <w:p>
      <w:pPr>
        <w:spacing w:after="0"/>
        <w:jc w:val="both"/>
        <w:sectPr>
          <w:pgSz w:w="11910" w:h="16840"/>
          <w:pgMar w:header="0" w:footer="998" w:top="1380" w:bottom="1180" w:left="540" w:right="580"/>
        </w:sectPr>
      </w:pPr>
    </w:p>
    <w:p>
      <w:pPr>
        <w:pStyle w:val="BodyText"/>
        <w:spacing w:before="35"/>
        <w:ind w:left="876" w:right="840"/>
        <w:jc w:val="both"/>
      </w:pPr>
      <w:r>
        <w:rPr/>
        <w:t>consistency of the factors is excellent. Additionally,</w:t>
      </w:r>
      <w:r>
        <w:rPr>
          <w:spacing w:val="-2"/>
        </w:rPr>
        <w:t> </w:t>
      </w:r>
      <w:r>
        <w:rPr/>
        <w:t>the facet</w:t>
      </w:r>
      <w:r>
        <w:rPr>
          <w:spacing w:val="-1"/>
        </w:rPr>
        <w:t> </w:t>
      </w:r>
      <w:r>
        <w:rPr/>
        <w:t>alphas ranged from .76</w:t>
      </w:r>
      <w:r>
        <w:rPr>
          <w:spacing w:val="-1"/>
        </w:rPr>
        <w:t> </w:t>
      </w:r>
      <w:r>
        <w:rPr/>
        <w:t>to</w:t>
      </w:r>
      <w:r>
        <w:rPr>
          <w:spacing w:val="-1"/>
        </w:rPr>
        <w:t> </w:t>
      </w:r>
      <w:r>
        <w:rPr/>
        <w:t>.90</w:t>
      </w:r>
      <w:r>
        <w:rPr>
          <w:spacing w:val="-1"/>
        </w:rPr>
        <w:t> </w:t>
      </w:r>
      <w:r>
        <w:rPr/>
        <w:t>indicating a good internal consistency. </w:t>
      </w:r>
      <w:r>
        <w:rPr>
          <w:b/>
        </w:rPr>
        <w:t>ETIX </w:t>
      </w:r>
      <w:r>
        <w:rPr/>
        <w:t>had an overall alpha of .978 indicating that it is very reliable.</w:t>
      </w:r>
    </w:p>
    <w:p>
      <w:pPr>
        <w:pStyle w:val="BodyText"/>
      </w:pPr>
    </w:p>
    <w:p>
      <w:pPr>
        <w:pStyle w:val="Heading2"/>
        <w:numPr>
          <w:ilvl w:val="1"/>
          <w:numId w:val="2"/>
        </w:numPr>
        <w:tabs>
          <w:tab w:pos="1594" w:val="left" w:leader="none"/>
        </w:tabs>
        <w:spacing w:line="240" w:lineRule="auto" w:before="149" w:after="0"/>
        <w:ind w:left="1594" w:right="0" w:hanging="718"/>
        <w:jc w:val="both"/>
      </w:pPr>
      <w:bookmarkStart w:name="_bookmark30" w:id="31"/>
      <w:bookmarkEnd w:id="31"/>
      <w:r>
        <w:rPr>
          <w:b w:val="0"/>
        </w:rPr>
      </w:r>
      <w:r>
        <w:rPr>
          <w:color w:val="6033C4"/>
        </w:rPr>
        <w:t>Split-half</w:t>
      </w:r>
      <w:r>
        <w:rPr>
          <w:color w:val="6033C4"/>
          <w:spacing w:val="-13"/>
        </w:rPr>
        <w:t> </w:t>
      </w:r>
      <w:r>
        <w:rPr>
          <w:color w:val="6033C4"/>
          <w:spacing w:val="-2"/>
        </w:rPr>
        <w:t>Reliability</w:t>
      </w:r>
    </w:p>
    <w:p>
      <w:pPr>
        <w:pStyle w:val="BodyText"/>
        <w:spacing w:before="159"/>
        <w:ind w:left="876" w:right="835"/>
        <w:jc w:val="both"/>
      </w:pPr>
      <w:r>
        <w:rPr/>
        <w:t>Split-half reliability is another measurement of reliability. In split-half reliability, the test is randomly divided</w:t>
      </w:r>
      <w:r>
        <w:rPr>
          <w:spacing w:val="-13"/>
        </w:rPr>
        <w:t> </w:t>
      </w:r>
      <w:r>
        <w:rPr/>
        <w:t>and</w:t>
      </w:r>
      <w:r>
        <w:rPr>
          <w:spacing w:val="-12"/>
        </w:rPr>
        <w:t> </w:t>
      </w:r>
      <w:r>
        <w:rPr/>
        <w:t>compared;</w:t>
      </w:r>
      <w:r>
        <w:rPr>
          <w:spacing w:val="-13"/>
        </w:rPr>
        <w:t> </w:t>
      </w:r>
      <w:r>
        <w:rPr/>
        <w:t>by</w:t>
      </w:r>
      <w:r>
        <w:rPr>
          <w:spacing w:val="-12"/>
        </w:rPr>
        <w:t> </w:t>
      </w:r>
      <w:r>
        <w:rPr/>
        <w:t>doing</w:t>
      </w:r>
      <w:r>
        <w:rPr>
          <w:spacing w:val="-13"/>
        </w:rPr>
        <w:t> </w:t>
      </w:r>
      <w:r>
        <w:rPr/>
        <w:t>so</w:t>
      </w:r>
      <w:r>
        <w:rPr>
          <w:spacing w:val="-12"/>
        </w:rPr>
        <w:t> </w:t>
      </w:r>
      <w:r>
        <w:rPr/>
        <w:t>this</w:t>
      </w:r>
      <w:r>
        <w:rPr>
          <w:spacing w:val="-13"/>
        </w:rPr>
        <w:t> </w:t>
      </w:r>
      <w:r>
        <w:rPr/>
        <w:t>helps</w:t>
      </w:r>
      <w:r>
        <w:rPr>
          <w:spacing w:val="-12"/>
        </w:rPr>
        <w:t> </w:t>
      </w:r>
      <w:r>
        <w:rPr/>
        <w:t>determine</w:t>
      </w:r>
      <w:r>
        <w:rPr>
          <w:spacing w:val="-12"/>
        </w:rPr>
        <w:t> </w:t>
      </w:r>
      <w:r>
        <w:rPr/>
        <w:t>if,</w:t>
      </w:r>
      <w:r>
        <w:rPr>
          <w:spacing w:val="-13"/>
        </w:rPr>
        <w:t> </w:t>
      </w:r>
      <w:r>
        <w:rPr/>
        <w:t>and</w:t>
      </w:r>
      <w:r>
        <w:rPr>
          <w:spacing w:val="-12"/>
        </w:rPr>
        <w:t> </w:t>
      </w:r>
      <w:r>
        <w:rPr/>
        <w:t>how</w:t>
      </w:r>
      <w:r>
        <w:rPr>
          <w:spacing w:val="-13"/>
        </w:rPr>
        <w:t> </w:t>
      </w:r>
      <w:r>
        <w:rPr/>
        <w:t>well,</w:t>
      </w:r>
      <w:r>
        <w:rPr>
          <w:spacing w:val="-12"/>
        </w:rPr>
        <w:t> </w:t>
      </w:r>
      <w:r>
        <w:rPr/>
        <w:t>all</w:t>
      </w:r>
      <w:r>
        <w:rPr>
          <w:spacing w:val="-13"/>
        </w:rPr>
        <w:t> </w:t>
      </w:r>
      <w:r>
        <w:rPr/>
        <w:t>parts</w:t>
      </w:r>
      <w:r>
        <w:rPr>
          <w:spacing w:val="-12"/>
        </w:rPr>
        <w:t> </w:t>
      </w:r>
      <w:r>
        <w:rPr/>
        <w:t>of</w:t>
      </w:r>
      <w:r>
        <w:rPr>
          <w:spacing w:val="-12"/>
        </w:rPr>
        <w:t> </w:t>
      </w:r>
      <w:r>
        <w:rPr/>
        <w:t>the</w:t>
      </w:r>
      <w:r>
        <w:rPr>
          <w:spacing w:val="-12"/>
        </w:rPr>
        <w:t> </w:t>
      </w:r>
      <w:r>
        <w:rPr/>
        <w:t>test</w:t>
      </w:r>
      <w:r>
        <w:rPr>
          <w:spacing w:val="-12"/>
        </w:rPr>
        <w:t> </w:t>
      </w:r>
      <w:r>
        <w:rPr/>
        <w:t>contribute to the measurement of the construct.</w:t>
      </w:r>
    </w:p>
    <w:p>
      <w:pPr>
        <w:pStyle w:val="BodyText"/>
      </w:pPr>
    </w:p>
    <w:p>
      <w:pPr>
        <w:pStyle w:val="BodyText"/>
        <w:spacing w:before="1"/>
        <w:ind w:left="876" w:right="828"/>
        <w:jc w:val="both"/>
      </w:pPr>
      <w:r>
        <w:rPr/>
        <w:t>An advantage of this approach is that it only requires a single test administration. Split-half reliability is</w:t>
      </w:r>
      <w:r>
        <w:rPr>
          <w:spacing w:val="-8"/>
        </w:rPr>
        <w:t> </w:t>
      </w:r>
      <w:r>
        <w:rPr/>
        <w:t>a</w:t>
      </w:r>
      <w:r>
        <w:rPr>
          <w:spacing w:val="-8"/>
        </w:rPr>
        <w:t> </w:t>
      </w:r>
      <w:r>
        <w:rPr/>
        <w:t>correlation</w:t>
      </w:r>
      <w:r>
        <w:rPr>
          <w:spacing w:val="-9"/>
        </w:rPr>
        <w:t> </w:t>
      </w:r>
      <w:r>
        <w:rPr/>
        <w:t>between</w:t>
      </w:r>
      <w:r>
        <w:rPr>
          <w:spacing w:val="-9"/>
        </w:rPr>
        <w:t> </w:t>
      </w:r>
      <w:r>
        <w:rPr/>
        <w:t>the</w:t>
      </w:r>
      <w:r>
        <w:rPr>
          <w:spacing w:val="-7"/>
        </w:rPr>
        <w:t> </w:t>
      </w:r>
      <w:r>
        <w:rPr/>
        <w:t>total</w:t>
      </w:r>
      <w:r>
        <w:rPr>
          <w:spacing w:val="-6"/>
        </w:rPr>
        <w:t> </w:t>
      </w:r>
      <w:r>
        <w:rPr/>
        <w:t>scores</w:t>
      </w:r>
      <w:r>
        <w:rPr>
          <w:spacing w:val="-8"/>
        </w:rPr>
        <w:t> </w:t>
      </w:r>
      <w:r>
        <w:rPr/>
        <w:t>of</w:t>
      </w:r>
      <w:r>
        <w:rPr>
          <w:spacing w:val="-8"/>
        </w:rPr>
        <w:t> </w:t>
      </w:r>
      <w:r>
        <w:rPr/>
        <w:t>the</w:t>
      </w:r>
      <w:r>
        <w:rPr>
          <w:spacing w:val="-7"/>
        </w:rPr>
        <w:t> </w:t>
      </w:r>
      <w:r>
        <w:rPr/>
        <w:t>two</w:t>
      </w:r>
      <w:r>
        <w:rPr>
          <w:spacing w:val="-9"/>
        </w:rPr>
        <w:t> </w:t>
      </w:r>
      <w:r>
        <w:rPr/>
        <w:t>halves,</w:t>
      </w:r>
      <w:r>
        <w:rPr>
          <w:spacing w:val="-10"/>
        </w:rPr>
        <w:t> </w:t>
      </w:r>
      <w:r>
        <w:rPr/>
        <w:t>and</w:t>
      </w:r>
      <w:r>
        <w:rPr>
          <w:spacing w:val="-9"/>
        </w:rPr>
        <w:t> </w:t>
      </w:r>
      <w:r>
        <w:rPr/>
        <w:t>so</w:t>
      </w:r>
      <w:r>
        <w:rPr>
          <w:spacing w:val="-9"/>
        </w:rPr>
        <w:t> </w:t>
      </w:r>
      <w:r>
        <w:rPr/>
        <w:t>each</w:t>
      </w:r>
      <w:r>
        <w:rPr>
          <w:spacing w:val="-9"/>
        </w:rPr>
        <w:t> </w:t>
      </w:r>
      <w:r>
        <w:rPr/>
        <w:t>individual</w:t>
      </w:r>
      <w:r>
        <w:rPr>
          <w:spacing w:val="-6"/>
        </w:rPr>
        <w:t> </w:t>
      </w:r>
      <w:r>
        <w:rPr/>
        <w:t>will</w:t>
      </w:r>
      <w:r>
        <w:rPr>
          <w:spacing w:val="-6"/>
        </w:rPr>
        <w:t> </w:t>
      </w:r>
      <w:r>
        <w:rPr/>
        <w:t>have</w:t>
      </w:r>
      <w:r>
        <w:rPr>
          <w:spacing w:val="-7"/>
        </w:rPr>
        <w:t> </w:t>
      </w:r>
      <w:r>
        <w:rPr/>
        <w:t>two</w:t>
      </w:r>
      <w:r>
        <w:rPr>
          <w:spacing w:val="-9"/>
        </w:rPr>
        <w:t> </w:t>
      </w:r>
      <w:r>
        <w:rPr/>
        <w:t>scores, one for each half. For a normative test using a Likert</w:t>
      </w:r>
      <w:r>
        <w:rPr>
          <w:spacing w:val="-1"/>
        </w:rPr>
        <w:t> </w:t>
      </w:r>
      <w:r>
        <w:rPr/>
        <w:t>response scale,</w:t>
      </w:r>
      <w:r>
        <w:rPr>
          <w:spacing w:val="-1"/>
        </w:rPr>
        <w:t> </w:t>
      </w:r>
      <w:r>
        <w:rPr/>
        <w:t>such as</w:t>
      </w:r>
      <w:r>
        <w:rPr>
          <w:spacing w:val="15"/>
        </w:rPr>
        <w:t> </w:t>
      </w:r>
      <w:r>
        <w:rPr>
          <w:b/>
        </w:rPr>
        <w:t>ETIX</w:t>
      </w:r>
      <w:r>
        <w:rPr/>
        <w:t>, split-half reliability is calculated using Pearson Product Moment Correlation and the Spearman Brown formula.</w:t>
      </w:r>
    </w:p>
    <w:p>
      <w:pPr>
        <w:pStyle w:val="BodyText"/>
        <w:spacing w:before="8"/>
        <w:rPr>
          <w:sz w:val="21"/>
        </w:rPr>
      </w:pPr>
    </w:p>
    <w:p>
      <w:pPr>
        <w:pStyle w:val="BodyText"/>
        <w:spacing w:before="1"/>
        <w:ind w:left="876" w:right="830"/>
        <w:jc w:val="both"/>
      </w:pPr>
      <w:r>
        <w:rPr/>
        <w:t>Split-half reliability was computed using the UK sample (</w:t>
      </w:r>
      <w:r>
        <w:rPr>
          <w:i/>
        </w:rPr>
        <w:t>n</w:t>
      </w:r>
      <w:r>
        <w:rPr/>
        <w:t>=306) with a mean age of 44 (</w:t>
      </w:r>
      <w:r>
        <w:rPr>
          <w:i/>
        </w:rPr>
        <w:t>SD</w:t>
      </w:r>
      <w:r>
        <w:rPr/>
        <w:t>=11.05). Composite reliability coefficient</w:t>
      </w:r>
      <w:r>
        <w:rPr>
          <w:spacing w:val="-1"/>
        </w:rPr>
        <w:t> </w:t>
      </w:r>
      <w:r>
        <w:rPr/>
        <w:t>was calculated for a random set. For this set, the first</w:t>
      </w:r>
      <w:r>
        <w:rPr>
          <w:spacing w:val="-1"/>
        </w:rPr>
        <w:t> </w:t>
      </w:r>
      <w:r>
        <w:rPr/>
        <w:t>half of the test had</w:t>
      </w:r>
      <w:r>
        <w:rPr>
          <w:spacing w:val="-8"/>
        </w:rPr>
        <w:t> </w:t>
      </w:r>
      <w:r>
        <w:rPr/>
        <w:t>a</w:t>
      </w:r>
      <w:r>
        <w:rPr>
          <w:spacing w:val="-7"/>
        </w:rPr>
        <w:t> </w:t>
      </w:r>
      <w:r>
        <w:rPr/>
        <w:t>Cronbach’s</w:t>
      </w:r>
      <w:r>
        <w:rPr>
          <w:spacing w:val="-7"/>
        </w:rPr>
        <w:t> </w:t>
      </w:r>
      <w:r>
        <w:rPr/>
        <w:t>Alpha</w:t>
      </w:r>
      <w:r>
        <w:rPr>
          <w:spacing w:val="-7"/>
        </w:rPr>
        <w:t> </w:t>
      </w:r>
      <w:r>
        <w:rPr/>
        <w:t>of</w:t>
      </w:r>
      <w:r>
        <w:rPr>
          <w:spacing w:val="-5"/>
        </w:rPr>
        <w:t> </w:t>
      </w:r>
      <w:r>
        <w:rPr/>
        <w:t>.943</w:t>
      </w:r>
      <w:r>
        <w:rPr>
          <w:spacing w:val="-4"/>
        </w:rPr>
        <w:t> </w:t>
      </w:r>
      <w:r>
        <w:rPr/>
        <w:t>while</w:t>
      </w:r>
      <w:r>
        <w:rPr>
          <w:spacing w:val="-6"/>
        </w:rPr>
        <w:t> </w:t>
      </w:r>
      <w:r>
        <w:rPr/>
        <w:t>the</w:t>
      </w:r>
      <w:r>
        <w:rPr>
          <w:spacing w:val="-6"/>
        </w:rPr>
        <w:t> </w:t>
      </w:r>
      <w:r>
        <w:rPr/>
        <w:t>second</w:t>
      </w:r>
      <w:r>
        <w:rPr>
          <w:spacing w:val="-3"/>
        </w:rPr>
        <w:t> </w:t>
      </w:r>
      <w:r>
        <w:rPr/>
        <w:t>half</w:t>
      </w:r>
      <w:r>
        <w:rPr>
          <w:spacing w:val="-7"/>
        </w:rPr>
        <w:t> </w:t>
      </w:r>
      <w:r>
        <w:rPr/>
        <w:t>had</w:t>
      </w:r>
      <w:r>
        <w:rPr>
          <w:spacing w:val="-8"/>
        </w:rPr>
        <w:t> </w:t>
      </w:r>
      <w:r>
        <w:rPr/>
        <w:t>an</w:t>
      </w:r>
      <w:r>
        <w:rPr>
          <w:spacing w:val="-8"/>
        </w:rPr>
        <w:t> </w:t>
      </w:r>
      <w:r>
        <w:rPr/>
        <w:t>Alpha</w:t>
      </w:r>
      <w:r>
        <w:rPr>
          <w:spacing w:val="-7"/>
        </w:rPr>
        <w:t> </w:t>
      </w:r>
      <w:r>
        <w:rPr/>
        <w:t>of</w:t>
      </w:r>
      <w:r>
        <w:rPr>
          <w:spacing w:val="-7"/>
        </w:rPr>
        <w:t> </w:t>
      </w:r>
      <w:r>
        <w:rPr/>
        <w:t>.970. As</w:t>
      </w:r>
      <w:r>
        <w:rPr>
          <w:spacing w:val="-7"/>
        </w:rPr>
        <w:t> </w:t>
      </w:r>
      <w:r>
        <w:rPr/>
        <w:t>both</w:t>
      </w:r>
      <w:r>
        <w:rPr>
          <w:spacing w:val="-3"/>
        </w:rPr>
        <w:t> </w:t>
      </w:r>
      <w:r>
        <w:rPr/>
        <w:t>halves</w:t>
      </w:r>
      <w:r>
        <w:rPr>
          <w:spacing w:val="-7"/>
        </w:rPr>
        <w:t> </w:t>
      </w:r>
      <w:r>
        <w:rPr/>
        <w:t>have</w:t>
      </w:r>
      <w:r>
        <w:rPr>
          <w:spacing w:val="-6"/>
        </w:rPr>
        <w:t> </w:t>
      </w:r>
      <w:r>
        <w:rPr/>
        <w:t>similar results</w:t>
      </w:r>
      <w:r>
        <w:rPr>
          <w:spacing w:val="-2"/>
        </w:rPr>
        <w:t> </w:t>
      </w:r>
      <w:r>
        <w:rPr/>
        <w:t>the</w:t>
      </w:r>
      <w:r>
        <w:rPr>
          <w:spacing w:val="-2"/>
        </w:rPr>
        <w:t> </w:t>
      </w:r>
      <w:r>
        <w:rPr/>
        <w:t>test</w:t>
      </w:r>
      <w:r>
        <w:rPr>
          <w:spacing w:val="-4"/>
        </w:rPr>
        <w:t> </w:t>
      </w:r>
      <w:r>
        <w:rPr/>
        <w:t>is</w:t>
      </w:r>
      <w:r>
        <w:rPr>
          <w:spacing w:val="-2"/>
        </w:rPr>
        <w:t> </w:t>
      </w:r>
      <w:r>
        <w:rPr/>
        <w:t>assumed</w:t>
      </w:r>
      <w:r>
        <w:rPr>
          <w:spacing w:val="-3"/>
        </w:rPr>
        <w:t> </w:t>
      </w:r>
      <w:r>
        <w:rPr/>
        <w:t>to have</w:t>
      </w:r>
      <w:r>
        <w:rPr>
          <w:spacing w:val="-2"/>
        </w:rPr>
        <w:t> </w:t>
      </w:r>
      <w:r>
        <w:rPr/>
        <w:t>good</w:t>
      </w:r>
      <w:r>
        <w:rPr>
          <w:spacing w:val="-3"/>
        </w:rPr>
        <w:t> </w:t>
      </w:r>
      <w:r>
        <w:rPr/>
        <w:t>internal reliability.</w:t>
      </w:r>
      <w:r>
        <w:rPr>
          <w:spacing w:val="-1"/>
        </w:rPr>
        <w:t> </w:t>
      </w:r>
      <w:r>
        <w:rPr/>
        <w:t>The </w:t>
      </w:r>
      <w:r>
        <w:rPr>
          <w:b/>
        </w:rPr>
        <w:t>ETIX</w:t>
      </w:r>
      <w:r>
        <w:rPr>
          <w:b/>
          <w:spacing w:val="-4"/>
        </w:rPr>
        <w:t> </w:t>
      </w:r>
      <w:r>
        <w:rPr/>
        <w:t>scale</w:t>
      </w:r>
      <w:r>
        <w:rPr>
          <w:spacing w:val="-2"/>
        </w:rPr>
        <w:t> </w:t>
      </w:r>
      <w:r>
        <w:rPr/>
        <w:t>as</w:t>
      </w:r>
      <w:r>
        <w:rPr>
          <w:spacing w:val="-2"/>
        </w:rPr>
        <w:t> </w:t>
      </w:r>
      <w:r>
        <w:rPr/>
        <w:t>a</w:t>
      </w:r>
      <w:r>
        <w:rPr>
          <w:spacing w:val="-2"/>
        </w:rPr>
        <w:t> </w:t>
      </w:r>
      <w:r>
        <w:rPr/>
        <w:t>whole</w:t>
      </w:r>
      <w:r>
        <w:rPr>
          <w:spacing w:val="-2"/>
        </w:rPr>
        <w:t> </w:t>
      </w:r>
      <w:r>
        <w:rPr/>
        <w:t>appears</w:t>
      </w:r>
      <w:r>
        <w:rPr>
          <w:spacing w:val="-2"/>
        </w:rPr>
        <w:t> </w:t>
      </w:r>
      <w:r>
        <w:rPr/>
        <w:t>to</w:t>
      </w:r>
      <w:r>
        <w:rPr>
          <w:spacing w:val="-3"/>
        </w:rPr>
        <w:t> </w:t>
      </w:r>
      <w:r>
        <w:rPr/>
        <w:t>have an excellent internal consistency, with a Spearman-Brown coefficient of .944.</w:t>
      </w:r>
    </w:p>
    <w:p>
      <w:pPr>
        <w:spacing w:after="0"/>
        <w:jc w:val="both"/>
        <w:sectPr>
          <w:pgSz w:w="11910" w:h="16840"/>
          <w:pgMar w:header="0" w:footer="998" w:top="1360" w:bottom="1180" w:left="540" w:right="580"/>
        </w:sectPr>
      </w:pPr>
    </w:p>
    <w:p>
      <w:pPr>
        <w:pStyle w:val="Heading1"/>
        <w:numPr>
          <w:ilvl w:val="0"/>
          <w:numId w:val="2"/>
        </w:numPr>
        <w:tabs>
          <w:tab w:pos="1581" w:val="left" w:leader="none"/>
        </w:tabs>
        <w:spacing w:line="240" w:lineRule="auto" w:before="15" w:after="0"/>
        <w:ind w:left="1581" w:right="0" w:hanging="705"/>
        <w:jc w:val="both"/>
      </w:pPr>
      <w:bookmarkStart w:name="_bookmark31" w:id="32"/>
      <w:bookmarkEnd w:id="32"/>
      <w:r>
        <w:rPr>
          <w:b w:val="0"/>
        </w:rPr>
      </w:r>
      <w:r>
        <w:rPr>
          <w:color w:val="6034C4"/>
          <w:spacing w:val="-2"/>
        </w:rPr>
        <w:t>Validity</w:t>
      </w:r>
    </w:p>
    <w:p>
      <w:pPr>
        <w:pStyle w:val="BodyText"/>
        <w:spacing w:before="243"/>
        <w:ind w:left="876" w:right="831"/>
        <w:jc w:val="both"/>
      </w:pPr>
      <w:r>
        <w:rPr/>
        <w:t>Validity is the extent to which an assessment measures the underlying construct, in the present case is behaviour and/or attitudes. In terms of psychometric validity, it relates to the degree to which evidence</w:t>
      </w:r>
      <w:r>
        <w:rPr>
          <w:spacing w:val="-13"/>
        </w:rPr>
        <w:t> </w:t>
      </w:r>
      <w:r>
        <w:rPr/>
        <w:t>and</w:t>
      </w:r>
      <w:r>
        <w:rPr>
          <w:spacing w:val="-12"/>
        </w:rPr>
        <w:t> </w:t>
      </w:r>
      <w:r>
        <w:rPr/>
        <w:t>scientific</w:t>
      </w:r>
      <w:r>
        <w:rPr>
          <w:spacing w:val="-13"/>
        </w:rPr>
        <w:t> </w:t>
      </w:r>
      <w:r>
        <w:rPr/>
        <w:t>theory</w:t>
      </w:r>
      <w:r>
        <w:rPr>
          <w:spacing w:val="-12"/>
        </w:rPr>
        <w:t> </w:t>
      </w:r>
      <w:r>
        <w:rPr/>
        <w:t>support</w:t>
      </w:r>
      <w:r>
        <w:rPr>
          <w:spacing w:val="-13"/>
        </w:rPr>
        <w:t> </w:t>
      </w:r>
      <w:r>
        <w:rPr/>
        <w:t>the</w:t>
      </w:r>
      <w:r>
        <w:rPr>
          <w:spacing w:val="-12"/>
        </w:rPr>
        <w:t> </w:t>
      </w:r>
      <w:r>
        <w:rPr/>
        <w:t>interpretations</w:t>
      </w:r>
      <w:r>
        <w:rPr>
          <w:spacing w:val="-13"/>
        </w:rPr>
        <w:t> </w:t>
      </w:r>
      <w:r>
        <w:rPr/>
        <w:t>of</w:t>
      </w:r>
      <w:r>
        <w:rPr>
          <w:spacing w:val="-12"/>
        </w:rPr>
        <w:t> </w:t>
      </w:r>
      <w:r>
        <w:rPr/>
        <w:t>the</w:t>
      </w:r>
      <w:r>
        <w:rPr>
          <w:spacing w:val="-12"/>
        </w:rPr>
        <w:t> </w:t>
      </w:r>
      <w:r>
        <w:rPr/>
        <w:t>test</w:t>
      </w:r>
      <w:r>
        <w:rPr>
          <w:spacing w:val="-13"/>
        </w:rPr>
        <w:t> </w:t>
      </w:r>
      <w:r>
        <w:rPr/>
        <w:t>scores.</w:t>
      </w:r>
      <w:r>
        <w:rPr>
          <w:spacing w:val="-12"/>
        </w:rPr>
        <w:t> </w:t>
      </w:r>
      <w:r>
        <w:rPr/>
        <w:t>Reliability</w:t>
      </w:r>
      <w:r>
        <w:rPr>
          <w:spacing w:val="-13"/>
        </w:rPr>
        <w:t> </w:t>
      </w:r>
      <w:r>
        <w:rPr/>
        <w:t>is</w:t>
      </w:r>
      <w:r>
        <w:rPr>
          <w:spacing w:val="-12"/>
        </w:rPr>
        <w:t> </w:t>
      </w:r>
      <w:r>
        <w:rPr/>
        <w:t>a</w:t>
      </w:r>
      <w:r>
        <w:rPr>
          <w:spacing w:val="-12"/>
        </w:rPr>
        <w:t> </w:t>
      </w:r>
      <w:r>
        <w:rPr/>
        <w:t>prerequisite for</w:t>
      </w:r>
      <w:r>
        <w:rPr>
          <w:spacing w:val="-2"/>
        </w:rPr>
        <w:t> </w:t>
      </w:r>
      <w:r>
        <w:rPr/>
        <w:t>validity,</w:t>
      </w:r>
      <w:r>
        <w:rPr>
          <w:spacing w:val="-5"/>
        </w:rPr>
        <w:t> </w:t>
      </w:r>
      <w:r>
        <w:rPr/>
        <w:t>but</w:t>
      </w:r>
      <w:r>
        <w:rPr>
          <w:spacing w:val="-4"/>
        </w:rPr>
        <w:t> </w:t>
      </w:r>
      <w:r>
        <w:rPr/>
        <w:t>it does not guarantee</w:t>
      </w:r>
      <w:r>
        <w:rPr>
          <w:spacing w:val="-2"/>
        </w:rPr>
        <w:t> </w:t>
      </w:r>
      <w:r>
        <w:rPr/>
        <w:t>it.</w:t>
      </w:r>
      <w:r>
        <w:rPr>
          <w:spacing w:val="-1"/>
        </w:rPr>
        <w:t> </w:t>
      </w:r>
      <w:r>
        <w:rPr/>
        <w:t>It is</w:t>
      </w:r>
      <w:r>
        <w:rPr>
          <w:spacing w:val="-2"/>
        </w:rPr>
        <w:t> </w:t>
      </w:r>
      <w:r>
        <w:rPr/>
        <w:t>therefore important</w:t>
      </w:r>
      <w:r>
        <w:rPr>
          <w:spacing w:val="-4"/>
        </w:rPr>
        <w:t> </w:t>
      </w:r>
      <w:r>
        <w:rPr/>
        <w:t>to prove the</w:t>
      </w:r>
      <w:r>
        <w:rPr>
          <w:spacing w:val="-2"/>
        </w:rPr>
        <w:t> </w:t>
      </w:r>
      <w:r>
        <w:rPr/>
        <w:t>assessment’s reliability and</w:t>
      </w:r>
      <w:r>
        <w:rPr>
          <w:spacing w:val="-12"/>
        </w:rPr>
        <w:t> </w:t>
      </w:r>
      <w:r>
        <w:rPr/>
        <w:t>validity</w:t>
      </w:r>
      <w:r>
        <w:rPr>
          <w:spacing w:val="-10"/>
        </w:rPr>
        <w:t> </w:t>
      </w:r>
      <w:r>
        <w:rPr/>
        <w:t>independently.</w:t>
      </w:r>
      <w:r>
        <w:rPr>
          <w:spacing w:val="-9"/>
        </w:rPr>
        <w:t> </w:t>
      </w:r>
      <w:r>
        <w:rPr/>
        <w:t>A</w:t>
      </w:r>
      <w:r>
        <w:rPr>
          <w:spacing w:val="-9"/>
        </w:rPr>
        <w:t> </w:t>
      </w:r>
      <w:r>
        <w:rPr/>
        <w:t>valid</w:t>
      </w:r>
      <w:r>
        <w:rPr>
          <w:spacing w:val="-12"/>
        </w:rPr>
        <w:t> </w:t>
      </w:r>
      <w:r>
        <w:rPr/>
        <w:t>test</w:t>
      </w:r>
      <w:r>
        <w:rPr>
          <w:spacing w:val="-12"/>
        </w:rPr>
        <w:t> </w:t>
      </w:r>
      <w:r>
        <w:rPr/>
        <w:t>enables</w:t>
      </w:r>
      <w:r>
        <w:rPr>
          <w:spacing w:val="-10"/>
        </w:rPr>
        <w:t> </w:t>
      </w:r>
      <w:r>
        <w:rPr/>
        <w:t>test</w:t>
      </w:r>
      <w:r>
        <w:rPr>
          <w:spacing w:val="-12"/>
        </w:rPr>
        <w:t> </w:t>
      </w:r>
      <w:r>
        <w:rPr/>
        <w:t>users</w:t>
      </w:r>
      <w:r>
        <w:rPr>
          <w:spacing w:val="-11"/>
        </w:rPr>
        <w:t> </w:t>
      </w:r>
      <w:r>
        <w:rPr/>
        <w:t>to</w:t>
      </w:r>
      <w:r>
        <w:rPr>
          <w:spacing w:val="-8"/>
        </w:rPr>
        <w:t> </w:t>
      </w:r>
      <w:r>
        <w:rPr/>
        <w:t>make</w:t>
      </w:r>
      <w:r>
        <w:rPr>
          <w:spacing w:val="-10"/>
        </w:rPr>
        <w:t> </w:t>
      </w:r>
      <w:r>
        <w:rPr/>
        <w:t>valid</w:t>
      </w:r>
      <w:r>
        <w:rPr>
          <w:spacing w:val="-12"/>
        </w:rPr>
        <w:t> </w:t>
      </w:r>
      <w:r>
        <w:rPr/>
        <w:t>associations</w:t>
      </w:r>
      <w:r>
        <w:rPr>
          <w:spacing w:val="-11"/>
        </w:rPr>
        <w:t> </w:t>
      </w:r>
      <w:r>
        <w:rPr/>
        <w:t>between</w:t>
      </w:r>
      <w:r>
        <w:rPr>
          <w:spacing w:val="-11"/>
        </w:rPr>
        <w:t> </w:t>
      </w:r>
      <w:r>
        <w:rPr/>
        <w:t>assessed attitudes or behaviours and to target organisational outcomes such as job commitment, motivation, job</w:t>
      </w:r>
      <w:r>
        <w:rPr>
          <w:spacing w:val="-13"/>
        </w:rPr>
        <w:t> </w:t>
      </w:r>
      <w:r>
        <w:rPr/>
        <w:t>performance,</w:t>
      </w:r>
      <w:r>
        <w:rPr>
          <w:spacing w:val="-9"/>
        </w:rPr>
        <w:t> </w:t>
      </w:r>
      <w:r>
        <w:rPr/>
        <w:t>and</w:t>
      </w:r>
      <w:r>
        <w:rPr>
          <w:spacing w:val="-8"/>
        </w:rPr>
        <w:t> </w:t>
      </w:r>
      <w:r>
        <w:rPr/>
        <w:t>effectiveness.</w:t>
      </w:r>
      <w:r>
        <w:rPr>
          <w:spacing w:val="-10"/>
        </w:rPr>
        <w:t> </w:t>
      </w:r>
      <w:r>
        <w:rPr/>
        <w:t>Established</w:t>
      </w:r>
      <w:r>
        <w:rPr>
          <w:spacing w:val="-13"/>
        </w:rPr>
        <w:t> </w:t>
      </w:r>
      <w:r>
        <w:rPr/>
        <w:t>validity</w:t>
      </w:r>
      <w:r>
        <w:rPr>
          <w:spacing w:val="-11"/>
        </w:rPr>
        <w:t> </w:t>
      </w:r>
      <w:r>
        <w:rPr/>
        <w:t>also</w:t>
      </w:r>
      <w:r>
        <w:rPr>
          <w:spacing w:val="-13"/>
        </w:rPr>
        <w:t> </w:t>
      </w:r>
      <w:r>
        <w:rPr/>
        <w:t>protects</w:t>
      </w:r>
      <w:r>
        <w:rPr>
          <w:spacing w:val="-7"/>
        </w:rPr>
        <w:t> </w:t>
      </w:r>
      <w:r>
        <w:rPr/>
        <w:t>organisations</w:t>
      </w:r>
      <w:r>
        <w:rPr>
          <w:spacing w:val="-12"/>
        </w:rPr>
        <w:t> </w:t>
      </w:r>
      <w:r>
        <w:rPr/>
        <w:t>from</w:t>
      </w:r>
      <w:r>
        <w:rPr>
          <w:spacing w:val="-11"/>
        </w:rPr>
        <w:t> </w:t>
      </w:r>
      <w:r>
        <w:rPr/>
        <w:t>faulty,</w:t>
      </w:r>
      <w:r>
        <w:rPr>
          <w:spacing w:val="-9"/>
        </w:rPr>
        <w:t> </w:t>
      </w:r>
      <w:r>
        <w:rPr/>
        <w:t>costly, unethical and legally risky personnel decisions.</w:t>
      </w:r>
    </w:p>
    <w:p>
      <w:pPr>
        <w:pStyle w:val="BodyText"/>
        <w:spacing w:before="10"/>
        <w:rPr>
          <w:sz w:val="21"/>
        </w:rPr>
      </w:pPr>
    </w:p>
    <w:p>
      <w:pPr>
        <w:pStyle w:val="BodyText"/>
        <w:ind w:left="876" w:right="837"/>
        <w:jc w:val="both"/>
      </w:pPr>
      <w:r>
        <w:rPr/>
        <w:t>Face</w:t>
      </w:r>
      <w:r>
        <w:rPr>
          <w:spacing w:val="-13"/>
        </w:rPr>
        <w:t> </w:t>
      </w:r>
      <w:r>
        <w:rPr/>
        <w:t>validity</w:t>
      </w:r>
      <w:r>
        <w:rPr>
          <w:spacing w:val="-12"/>
        </w:rPr>
        <w:t> </w:t>
      </w:r>
      <w:r>
        <w:rPr/>
        <w:t>ensures</w:t>
      </w:r>
      <w:r>
        <w:rPr>
          <w:spacing w:val="-13"/>
        </w:rPr>
        <w:t> </w:t>
      </w:r>
      <w:r>
        <w:rPr/>
        <w:t>that</w:t>
      </w:r>
      <w:r>
        <w:rPr>
          <w:spacing w:val="-12"/>
        </w:rPr>
        <w:t> </w:t>
      </w:r>
      <w:r>
        <w:rPr/>
        <w:t>the</w:t>
      </w:r>
      <w:r>
        <w:rPr>
          <w:spacing w:val="-11"/>
        </w:rPr>
        <w:t> </w:t>
      </w:r>
      <w:r>
        <w:rPr/>
        <w:t>test</w:t>
      </w:r>
      <w:r>
        <w:rPr>
          <w:spacing w:val="-13"/>
        </w:rPr>
        <w:t> </w:t>
      </w:r>
      <w:r>
        <w:rPr/>
        <w:t>is</w:t>
      </w:r>
      <w:r>
        <w:rPr>
          <w:spacing w:val="-12"/>
        </w:rPr>
        <w:t> </w:t>
      </w:r>
      <w:r>
        <w:rPr/>
        <w:t>reasonable</w:t>
      </w:r>
      <w:r>
        <w:rPr>
          <w:spacing w:val="-12"/>
        </w:rPr>
        <w:t> </w:t>
      </w:r>
      <w:r>
        <w:rPr/>
        <w:t>to</w:t>
      </w:r>
      <w:r>
        <w:rPr>
          <w:spacing w:val="-10"/>
        </w:rPr>
        <w:t> </w:t>
      </w:r>
      <w:r>
        <w:rPr/>
        <w:t>respondents</w:t>
      </w:r>
      <w:r>
        <w:rPr>
          <w:spacing w:val="-13"/>
        </w:rPr>
        <w:t> </w:t>
      </w:r>
      <w:r>
        <w:rPr/>
        <w:t>and</w:t>
      </w:r>
      <w:r>
        <w:rPr>
          <w:spacing w:val="-9"/>
        </w:rPr>
        <w:t> </w:t>
      </w:r>
      <w:r>
        <w:rPr/>
        <w:t>non-psychologists</w:t>
      </w:r>
      <w:r>
        <w:rPr>
          <w:spacing w:val="-13"/>
        </w:rPr>
        <w:t> </w:t>
      </w:r>
      <w:r>
        <w:rPr/>
        <w:t>who</w:t>
      </w:r>
      <w:r>
        <w:rPr>
          <w:spacing w:val="-12"/>
        </w:rPr>
        <w:t> </w:t>
      </w:r>
      <w:r>
        <w:rPr/>
        <w:t>may</w:t>
      </w:r>
      <w:r>
        <w:rPr>
          <w:spacing w:val="-12"/>
        </w:rPr>
        <w:t> </w:t>
      </w:r>
      <w:r>
        <w:rPr/>
        <w:t>decide to</w:t>
      </w:r>
      <w:r>
        <w:rPr>
          <w:spacing w:val="-2"/>
        </w:rPr>
        <w:t> </w:t>
      </w:r>
      <w:r>
        <w:rPr/>
        <w:t>use it. This</w:t>
      </w:r>
      <w:r>
        <w:rPr>
          <w:spacing w:val="-1"/>
        </w:rPr>
        <w:t> </w:t>
      </w:r>
      <w:r>
        <w:rPr/>
        <w:t>is</w:t>
      </w:r>
      <w:r>
        <w:rPr>
          <w:spacing w:val="-1"/>
        </w:rPr>
        <w:t> </w:t>
      </w:r>
      <w:r>
        <w:rPr/>
        <w:t>a superficial aspect of validity;</w:t>
      </w:r>
      <w:r>
        <w:rPr>
          <w:spacing w:val="-3"/>
        </w:rPr>
        <w:t> </w:t>
      </w:r>
      <w:r>
        <w:rPr/>
        <w:t>however,</w:t>
      </w:r>
      <w:r>
        <w:rPr>
          <w:spacing w:val="-4"/>
        </w:rPr>
        <w:t> </w:t>
      </w:r>
      <w:r>
        <w:rPr/>
        <w:t>it is</w:t>
      </w:r>
      <w:r>
        <w:rPr>
          <w:spacing w:val="-1"/>
        </w:rPr>
        <w:t> </w:t>
      </w:r>
      <w:r>
        <w:rPr/>
        <w:t>crucial as</w:t>
      </w:r>
      <w:r>
        <w:rPr>
          <w:spacing w:val="-1"/>
        </w:rPr>
        <w:t> </w:t>
      </w:r>
      <w:r>
        <w:rPr/>
        <w:t>it</w:t>
      </w:r>
      <w:r>
        <w:rPr>
          <w:spacing w:val="-3"/>
        </w:rPr>
        <w:t> </w:t>
      </w:r>
      <w:r>
        <w:rPr/>
        <w:t>is likely</w:t>
      </w:r>
      <w:r>
        <w:rPr>
          <w:spacing w:val="-1"/>
        </w:rPr>
        <w:t> </w:t>
      </w:r>
      <w:r>
        <w:rPr/>
        <w:t>that bad</w:t>
      </w:r>
      <w:r>
        <w:rPr>
          <w:spacing w:val="-2"/>
        </w:rPr>
        <w:t> </w:t>
      </w:r>
      <w:r>
        <w:rPr/>
        <w:t>face</w:t>
      </w:r>
      <w:r>
        <w:rPr>
          <w:spacing w:val="-1"/>
        </w:rPr>
        <w:t> </w:t>
      </w:r>
      <w:r>
        <w:rPr/>
        <w:t>validity would lead to less cooperation by respondents.</w:t>
      </w:r>
    </w:p>
    <w:p>
      <w:pPr>
        <w:pStyle w:val="BodyText"/>
        <w:spacing w:before="1"/>
      </w:pPr>
    </w:p>
    <w:p>
      <w:pPr>
        <w:pStyle w:val="BodyText"/>
        <w:ind w:left="876" w:right="842"/>
        <w:jc w:val="both"/>
      </w:pPr>
      <w:r>
        <w:rPr/>
        <w:t>Content validity refers to item construction and analysis. This ensures that the tool is representative of the construct. To ensure items are being created to measure the construct, both experts and the literature on the field should be consulted.</w:t>
      </w:r>
    </w:p>
    <w:p>
      <w:pPr>
        <w:pStyle w:val="BodyText"/>
        <w:spacing w:before="2"/>
      </w:pPr>
    </w:p>
    <w:p>
      <w:pPr>
        <w:pStyle w:val="BodyText"/>
        <w:ind w:left="876" w:right="831"/>
        <w:jc w:val="both"/>
      </w:pPr>
      <w:r>
        <w:rPr/>
        <w:t>Criterion-related</w:t>
      </w:r>
      <w:r>
        <w:rPr>
          <w:spacing w:val="-6"/>
        </w:rPr>
        <w:t> </w:t>
      </w:r>
      <w:r>
        <w:rPr/>
        <w:t>validity</w:t>
      </w:r>
      <w:r>
        <w:rPr>
          <w:spacing w:val="-5"/>
        </w:rPr>
        <w:t> </w:t>
      </w:r>
      <w:r>
        <w:rPr/>
        <w:t>is</w:t>
      </w:r>
      <w:r>
        <w:rPr>
          <w:spacing w:val="-5"/>
        </w:rPr>
        <w:t> </w:t>
      </w:r>
      <w:r>
        <w:rPr/>
        <w:t>examined</w:t>
      </w:r>
      <w:r>
        <w:rPr>
          <w:spacing w:val="-6"/>
        </w:rPr>
        <w:t> </w:t>
      </w:r>
      <w:r>
        <w:rPr/>
        <w:t>by</w:t>
      </w:r>
      <w:r>
        <w:rPr>
          <w:spacing w:val="-5"/>
        </w:rPr>
        <w:t> </w:t>
      </w:r>
      <w:r>
        <w:rPr/>
        <w:t>comparing</w:t>
      </w:r>
      <w:r>
        <w:rPr>
          <w:spacing w:val="-4"/>
        </w:rPr>
        <w:t> </w:t>
      </w:r>
      <w:r>
        <w:rPr/>
        <w:t>the</w:t>
      </w:r>
      <w:r>
        <w:rPr>
          <w:spacing w:val="-5"/>
        </w:rPr>
        <w:t> </w:t>
      </w:r>
      <w:r>
        <w:rPr/>
        <w:t>questionnaire</w:t>
      </w:r>
      <w:r>
        <w:rPr>
          <w:spacing w:val="-5"/>
        </w:rPr>
        <w:t> </w:t>
      </w:r>
      <w:r>
        <w:rPr/>
        <w:t>with</w:t>
      </w:r>
      <w:r>
        <w:rPr>
          <w:spacing w:val="-6"/>
        </w:rPr>
        <w:t> </w:t>
      </w:r>
      <w:r>
        <w:rPr/>
        <w:t>other</w:t>
      </w:r>
      <w:r>
        <w:rPr>
          <w:spacing w:val="-5"/>
        </w:rPr>
        <w:t> </w:t>
      </w:r>
      <w:r>
        <w:rPr/>
        <w:t>scales</w:t>
      </w:r>
      <w:r>
        <w:rPr>
          <w:spacing w:val="-5"/>
        </w:rPr>
        <w:t> </w:t>
      </w:r>
      <w:r>
        <w:rPr/>
        <w:t>or</w:t>
      </w:r>
      <w:r>
        <w:rPr>
          <w:spacing w:val="-5"/>
        </w:rPr>
        <w:t> </w:t>
      </w:r>
      <w:r>
        <w:rPr/>
        <w:t>variables.</w:t>
      </w:r>
      <w:r>
        <w:rPr>
          <w:spacing w:val="-4"/>
        </w:rPr>
        <w:t> </w:t>
      </w:r>
      <w:r>
        <w:rPr/>
        <w:t>It encompasses Concurrent validity, which is relevant to identify existing attributes, and Predictive validity, which is used to predict future outcomes.</w:t>
      </w:r>
    </w:p>
    <w:p>
      <w:pPr>
        <w:pStyle w:val="BodyText"/>
        <w:spacing w:before="1"/>
      </w:pPr>
    </w:p>
    <w:p>
      <w:pPr>
        <w:pStyle w:val="BodyText"/>
        <w:ind w:left="876" w:right="833"/>
        <w:jc w:val="both"/>
      </w:pPr>
      <w:r>
        <w:rPr/>
        <w:t>Construct</w:t>
      </w:r>
      <w:r>
        <w:rPr>
          <w:spacing w:val="-13"/>
        </w:rPr>
        <w:t> </w:t>
      </w:r>
      <w:r>
        <w:rPr/>
        <w:t>validity</w:t>
      </w:r>
      <w:r>
        <w:rPr>
          <w:spacing w:val="-12"/>
        </w:rPr>
        <w:t> </w:t>
      </w:r>
      <w:r>
        <w:rPr/>
        <w:t>is</w:t>
      </w:r>
      <w:r>
        <w:rPr>
          <w:spacing w:val="-13"/>
        </w:rPr>
        <w:t> </w:t>
      </w:r>
      <w:r>
        <w:rPr/>
        <w:t>concerned</w:t>
      </w:r>
      <w:r>
        <w:rPr>
          <w:spacing w:val="-12"/>
        </w:rPr>
        <w:t> </w:t>
      </w:r>
      <w:r>
        <w:rPr/>
        <w:t>which</w:t>
      </w:r>
      <w:r>
        <w:rPr>
          <w:spacing w:val="-13"/>
        </w:rPr>
        <w:t> </w:t>
      </w:r>
      <w:r>
        <w:rPr/>
        <w:t>determining</w:t>
      </w:r>
      <w:r>
        <w:rPr>
          <w:spacing w:val="-10"/>
        </w:rPr>
        <w:t> </w:t>
      </w:r>
      <w:r>
        <w:rPr/>
        <w:t>the</w:t>
      </w:r>
      <w:r>
        <w:rPr>
          <w:spacing w:val="-11"/>
        </w:rPr>
        <w:t> </w:t>
      </w:r>
      <w:r>
        <w:rPr/>
        <w:t>extent</w:t>
      </w:r>
      <w:r>
        <w:rPr>
          <w:spacing w:val="-13"/>
        </w:rPr>
        <w:t> </w:t>
      </w:r>
      <w:r>
        <w:rPr/>
        <w:t>to</w:t>
      </w:r>
      <w:r>
        <w:rPr>
          <w:spacing w:val="-9"/>
        </w:rPr>
        <w:t> </w:t>
      </w:r>
      <w:r>
        <w:rPr/>
        <w:t>which</w:t>
      </w:r>
      <w:r>
        <w:rPr>
          <w:spacing w:val="-13"/>
        </w:rPr>
        <w:t> </w:t>
      </w:r>
      <w:r>
        <w:rPr/>
        <w:t>a</w:t>
      </w:r>
      <w:r>
        <w:rPr>
          <w:spacing w:val="-12"/>
        </w:rPr>
        <w:t> </w:t>
      </w:r>
      <w:r>
        <w:rPr/>
        <w:t>scale</w:t>
      </w:r>
      <w:r>
        <w:rPr>
          <w:spacing w:val="-11"/>
        </w:rPr>
        <w:t> </w:t>
      </w:r>
      <w:r>
        <w:rPr/>
        <w:t>measures</w:t>
      </w:r>
      <w:r>
        <w:rPr>
          <w:spacing w:val="-12"/>
        </w:rPr>
        <w:t> </w:t>
      </w:r>
      <w:r>
        <w:rPr/>
        <w:t>the</w:t>
      </w:r>
      <w:r>
        <w:rPr>
          <w:spacing w:val="-11"/>
        </w:rPr>
        <w:t> </w:t>
      </w:r>
      <w:r>
        <w:rPr/>
        <w:t>theoretical construct</w:t>
      </w:r>
      <w:r>
        <w:rPr>
          <w:spacing w:val="-9"/>
        </w:rPr>
        <w:t> </w:t>
      </w:r>
      <w:r>
        <w:rPr/>
        <w:t>in</w:t>
      </w:r>
      <w:r>
        <w:rPr>
          <w:spacing w:val="-3"/>
        </w:rPr>
        <w:t> </w:t>
      </w:r>
      <w:r>
        <w:rPr/>
        <w:t>question.</w:t>
      </w:r>
      <w:r>
        <w:rPr>
          <w:spacing w:val="-5"/>
        </w:rPr>
        <w:t> </w:t>
      </w:r>
      <w:r>
        <w:rPr/>
        <w:t>It</w:t>
      </w:r>
      <w:r>
        <w:rPr>
          <w:spacing w:val="-9"/>
        </w:rPr>
        <w:t> </w:t>
      </w:r>
      <w:r>
        <w:rPr/>
        <w:t>encompasses</w:t>
      </w:r>
      <w:r>
        <w:rPr>
          <w:spacing w:val="-7"/>
        </w:rPr>
        <w:t> </w:t>
      </w:r>
      <w:r>
        <w:rPr/>
        <w:t>Convergent</w:t>
      </w:r>
      <w:r>
        <w:rPr>
          <w:spacing w:val="-9"/>
        </w:rPr>
        <w:t> </w:t>
      </w:r>
      <w:r>
        <w:rPr/>
        <w:t>validity,</w:t>
      </w:r>
      <w:r>
        <w:rPr>
          <w:spacing w:val="-9"/>
        </w:rPr>
        <w:t> </w:t>
      </w:r>
      <w:r>
        <w:rPr/>
        <w:t>which</w:t>
      </w:r>
      <w:r>
        <w:rPr>
          <w:spacing w:val="-8"/>
        </w:rPr>
        <w:t> </w:t>
      </w:r>
      <w:r>
        <w:rPr/>
        <w:t>involves</w:t>
      </w:r>
      <w:r>
        <w:rPr>
          <w:spacing w:val="-7"/>
        </w:rPr>
        <w:t> </w:t>
      </w:r>
      <w:r>
        <w:rPr/>
        <w:t>exploring</w:t>
      </w:r>
      <w:r>
        <w:rPr>
          <w:spacing w:val="-6"/>
        </w:rPr>
        <w:t> </w:t>
      </w:r>
      <w:r>
        <w:rPr/>
        <w:t>whether</w:t>
      </w:r>
      <w:r>
        <w:rPr>
          <w:spacing w:val="-7"/>
        </w:rPr>
        <w:t> </w:t>
      </w:r>
      <w:r>
        <w:rPr/>
        <w:t>evidence from different methods indicates the same meaning of a construct, and Discriminant validity, which investigates whether unrelated constructs are uncorrelated.</w:t>
      </w:r>
    </w:p>
    <w:p>
      <w:pPr>
        <w:pStyle w:val="BodyText"/>
        <w:spacing w:before="9"/>
        <w:rPr>
          <w:sz w:val="21"/>
        </w:rPr>
      </w:pPr>
    </w:p>
    <w:p>
      <w:pPr>
        <w:pStyle w:val="BodyText"/>
        <w:ind w:left="876" w:right="839"/>
        <w:jc w:val="both"/>
      </w:pPr>
      <w:r>
        <w:rPr/>
        <w:t>Cross</w:t>
      </w:r>
      <w:r>
        <w:rPr>
          <w:spacing w:val="-2"/>
        </w:rPr>
        <w:t> </w:t>
      </w:r>
      <w:r>
        <w:rPr/>
        <w:t>validation</w:t>
      </w:r>
      <w:r>
        <w:rPr>
          <w:spacing w:val="-3"/>
        </w:rPr>
        <w:t> </w:t>
      </w:r>
      <w:r>
        <w:rPr/>
        <w:t>is</w:t>
      </w:r>
      <w:r>
        <w:rPr>
          <w:spacing w:val="-2"/>
        </w:rPr>
        <w:t> </w:t>
      </w:r>
      <w:r>
        <w:rPr/>
        <w:t>when</w:t>
      </w:r>
      <w:r>
        <w:rPr>
          <w:spacing w:val="-3"/>
        </w:rPr>
        <w:t> </w:t>
      </w:r>
      <w:r>
        <w:rPr/>
        <w:t>the</w:t>
      </w:r>
      <w:r>
        <w:rPr>
          <w:spacing w:val="-2"/>
        </w:rPr>
        <w:t> </w:t>
      </w:r>
      <w:r>
        <w:rPr/>
        <w:t>test</w:t>
      </w:r>
      <w:r>
        <w:rPr>
          <w:spacing w:val="-4"/>
        </w:rPr>
        <w:t> </w:t>
      </w:r>
      <w:r>
        <w:rPr/>
        <w:t>is</w:t>
      </w:r>
      <w:r>
        <w:rPr>
          <w:spacing w:val="-2"/>
        </w:rPr>
        <w:t> </w:t>
      </w:r>
      <w:r>
        <w:rPr/>
        <w:t>administered</w:t>
      </w:r>
      <w:r>
        <w:rPr>
          <w:spacing w:val="-2"/>
        </w:rPr>
        <w:t> </w:t>
      </w:r>
      <w:r>
        <w:rPr/>
        <w:t>to</w:t>
      </w:r>
      <w:r>
        <w:rPr>
          <w:spacing w:val="-3"/>
        </w:rPr>
        <w:t> </w:t>
      </w:r>
      <w:r>
        <w:rPr/>
        <w:t>a different</w:t>
      </w:r>
      <w:r>
        <w:rPr>
          <w:spacing w:val="-5"/>
        </w:rPr>
        <w:t> </w:t>
      </w:r>
      <w:r>
        <w:rPr/>
        <w:t>set</w:t>
      </w:r>
      <w:r>
        <w:rPr>
          <w:spacing w:val="-4"/>
        </w:rPr>
        <w:t> </w:t>
      </w:r>
      <w:r>
        <w:rPr/>
        <w:t>of</w:t>
      </w:r>
      <w:r>
        <w:rPr>
          <w:spacing w:val="-2"/>
        </w:rPr>
        <w:t> </w:t>
      </w:r>
      <w:r>
        <w:rPr/>
        <w:t>respondents</w:t>
      </w:r>
      <w:r>
        <w:rPr>
          <w:spacing w:val="-2"/>
        </w:rPr>
        <w:t> </w:t>
      </w:r>
      <w:r>
        <w:rPr/>
        <w:t>than</w:t>
      </w:r>
      <w:r>
        <w:rPr>
          <w:spacing w:val="-3"/>
        </w:rPr>
        <w:t> </w:t>
      </w:r>
      <w:r>
        <w:rPr/>
        <w:t>those</w:t>
      </w:r>
      <w:r>
        <w:rPr>
          <w:spacing w:val="-2"/>
        </w:rPr>
        <w:t> </w:t>
      </w:r>
      <w:r>
        <w:rPr/>
        <w:t>the final version will be administered to. It is important to establish the questionnaire’s validity with different samples in order to control against random sampling errors.</w:t>
      </w:r>
    </w:p>
    <w:p>
      <w:pPr>
        <w:pStyle w:val="BodyText"/>
        <w:spacing w:before="1"/>
      </w:pPr>
    </w:p>
    <w:p>
      <w:pPr>
        <w:pStyle w:val="BodyText"/>
        <w:ind w:left="876" w:right="832"/>
        <w:jc w:val="both"/>
      </w:pPr>
      <w:r>
        <w:rPr/>
        <w:t>The</w:t>
      </w:r>
      <w:r>
        <w:rPr>
          <w:spacing w:val="-2"/>
        </w:rPr>
        <w:t> </w:t>
      </w:r>
      <w:r>
        <w:rPr/>
        <w:t>following</w:t>
      </w:r>
      <w:r>
        <w:rPr>
          <w:spacing w:val="-1"/>
        </w:rPr>
        <w:t> </w:t>
      </w:r>
      <w:r>
        <w:rPr/>
        <w:t>methods</w:t>
      </w:r>
      <w:r>
        <w:rPr>
          <w:spacing w:val="-2"/>
        </w:rPr>
        <w:t> </w:t>
      </w:r>
      <w:r>
        <w:rPr/>
        <w:t>were</w:t>
      </w:r>
      <w:r>
        <w:rPr>
          <w:spacing w:val="-2"/>
        </w:rPr>
        <w:t> </w:t>
      </w:r>
      <w:r>
        <w:rPr/>
        <w:t>used</w:t>
      </w:r>
      <w:r>
        <w:rPr>
          <w:spacing w:val="-3"/>
        </w:rPr>
        <w:t> </w:t>
      </w:r>
      <w:r>
        <w:rPr/>
        <w:t>as they</w:t>
      </w:r>
      <w:r>
        <w:rPr>
          <w:spacing w:val="-1"/>
        </w:rPr>
        <w:t> </w:t>
      </w:r>
      <w:r>
        <w:rPr/>
        <w:t>were deemed</w:t>
      </w:r>
      <w:r>
        <w:rPr>
          <w:spacing w:val="-3"/>
        </w:rPr>
        <w:t> </w:t>
      </w:r>
      <w:r>
        <w:rPr/>
        <w:t>crucial</w:t>
      </w:r>
      <w:r>
        <w:rPr>
          <w:spacing w:val="-1"/>
        </w:rPr>
        <w:t> </w:t>
      </w:r>
      <w:r>
        <w:rPr/>
        <w:t>for</w:t>
      </w:r>
      <w:r>
        <w:rPr>
          <w:spacing w:val="-2"/>
        </w:rPr>
        <w:t> </w:t>
      </w:r>
      <w:r>
        <w:rPr/>
        <w:t>the</w:t>
      </w:r>
      <w:r>
        <w:rPr>
          <w:spacing w:val="-2"/>
        </w:rPr>
        <w:t> </w:t>
      </w:r>
      <w:r>
        <w:rPr/>
        <w:t>validation</w:t>
      </w:r>
      <w:r>
        <w:rPr>
          <w:spacing w:val="-3"/>
        </w:rPr>
        <w:t> </w:t>
      </w:r>
      <w:r>
        <w:rPr/>
        <w:t>of ETIX; concurrent, consequential and construct validity.</w:t>
      </w:r>
    </w:p>
    <w:p>
      <w:pPr>
        <w:pStyle w:val="BodyText"/>
      </w:pPr>
    </w:p>
    <w:p>
      <w:pPr>
        <w:pStyle w:val="BodyText"/>
        <w:spacing w:before="1"/>
      </w:pPr>
    </w:p>
    <w:p>
      <w:pPr>
        <w:pStyle w:val="Heading2"/>
        <w:numPr>
          <w:ilvl w:val="1"/>
          <w:numId w:val="2"/>
        </w:numPr>
        <w:tabs>
          <w:tab w:pos="1594" w:val="left" w:leader="none"/>
        </w:tabs>
        <w:spacing w:line="240" w:lineRule="auto" w:before="0" w:after="0"/>
        <w:ind w:left="1594" w:right="0" w:hanging="718"/>
        <w:jc w:val="both"/>
      </w:pPr>
      <w:bookmarkStart w:name="_bookmark32" w:id="33"/>
      <w:bookmarkEnd w:id="33"/>
      <w:r>
        <w:rPr>
          <w:b w:val="0"/>
        </w:rPr>
      </w:r>
      <w:r>
        <w:rPr>
          <w:color w:val="6033C4"/>
          <w:spacing w:val="-2"/>
        </w:rPr>
        <w:t>Concurrent</w:t>
      </w:r>
      <w:r>
        <w:rPr>
          <w:color w:val="6033C4"/>
          <w:spacing w:val="2"/>
        </w:rPr>
        <w:t> </w:t>
      </w:r>
      <w:r>
        <w:rPr>
          <w:color w:val="6033C4"/>
          <w:spacing w:val="-2"/>
        </w:rPr>
        <w:t>Validity</w:t>
      </w:r>
    </w:p>
    <w:p>
      <w:pPr>
        <w:pStyle w:val="BodyText"/>
        <w:spacing w:before="159"/>
        <w:ind w:left="876" w:right="839"/>
        <w:jc w:val="both"/>
      </w:pPr>
      <w:r>
        <w:rPr/>
        <w:t>Concurrent validity allows a new method to be validated against a tried and tested one.</w:t>
      </w:r>
      <w:r>
        <w:rPr>
          <w:spacing w:val="40"/>
        </w:rPr>
        <w:t> </w:t>
      </w:r>
      <w:r>
        <w:rPr/>
        <w:t>If two tests that are believed to measure closely related attributes correlate strongly, then the new method can be</w:t>
      </w:r>
      <w:r>
        <w:rPr>
          <w:spacing w:val="-6"/>
        </w:rPr>
        <w:t> </w:t>
      </w:r>
      <w:r>
        <w:rPr/>
        <w:t>deemed</w:t>
      </w:r>
      <w:r>
        <w:rPr>
          <w:spacing w:val="-7"/>
        </w:rPr>
        <w:t> </w:t>
      </w:r>
      <w:r>
        <w:rPr/>
        <w:t>valid.</w:t>
      </w:r>
      <w:r>
        <w:rPr>
          <w:spacing w:val="-5"/>
        </w:rPr>
        <w:t> </w:t>
      </w:r>
      <w:r>
        <w:rPr/>
        <w:t>Concurrent</w:t>
      </w:r>
      <w:r>
        <w:rPr>
          <w:spacing w:val="-9"/>
        </w:rPr>
        <w:t> </w:t>
      </w:r>
      <w:r>
        <w:rPr/>
        <w:t>validity</w:t>
      </w:r>
      <w:r>
        <w:rPr>
          <w:spacing w:val="-6"/>
        </w:rPr>
        <w:t> </w:t>
      </w:r>
      <w:r>
        <w:rPr/>
        <w:t>relies</w:t>
      </w:r>
      <w:r>
        <w:rPr>
          <w:spacing w:val="-7"/>
        </w:rPr>
        <w:t> </w:t>
      </w:r>
      <w:r>
        <w:rPr/>
        <w:t>on</w:t>
      </w:r>
      <w:r>
        <w:rPr>
          <w:spacing w:val="-8"/>
        </w:rPr>
        <w:t> </w:t>
      </w:r>
      <w:r>
        <w:rPr/>
        <w:t>the</w:t>
      </w:r>
      <w:r>
        <w:rPr>
          <w:spacing w:val="-6"/>
        </w:rPr>
        <w:t> </w:t>
      </w:r>
      <w:r>
        <w:rPr/>
        <w:t>two tests</w:t>
      </w:r>
      <w:r>
        <w:rPr>
          <w:spacing w:val="-7"/>
        </w:rPr>
        <w:t> </w:t>
      </w:r>
      <w:r>
        <w:rPr/>
        <w:t>being</w:t>
      </w:r>
      <w:r>
        <w:rPr>
          <w:spacing w:val="-6"/>
        </w:rPr>
        <w:t> </w:t>
      </w:r>
      <w:r>
        <w:rPr/>
        <w:t>taken</w:t>
      </w:r>
      <w:r>
        <w:rPr>
          <w:spacing w:val="-7"/>
        </w:rPr>
        <w:t> </w:t>
      </w:r>
      <w:r>
        <w:rPr/>
        <w:t>at</w:t>
      </w:r>
      <w:r>
        <w:rPr>
          <w:spacing w:val="-9"/>
        </w:rPr>
        <w:t> </w:t>
      </w:r>
      <w:r>
        <w:rPr/>
        <w:t>the</w:t>
      </w:r>
      <w:r>
        <w:rPr>
          <w:spacing w:val="-6"/>
        </w:rPr>
        <w:t> </w:t>
      </w:r>
      <w:r>
        <w:rPr/>
        <w:t>same</w:t>
      </w:r>
      <w:r>
        <w:rPr>
          <w:spacing w:val="-6"/>
        </w:rPr>
        <w:t> </w:t>
      </w:r>
      <w:r>
        <w:rPr/>
        <w:t>time</w:t>
      </w:r>
      <w:r>
        <w:rPr>
          <w:spacing w:val="-6"/>
        </w:rPr>
        <w:t> </w:t>
      </w:r>
      <w:r>
        <w:rPr/>
        <w:t>or</w:t>
      </w:r>
      <w:r>
        <w:rPr>
          <w:spacing w:val="-2"/>
        </w:rPr>
        <w:t> </w:t>
      </w:r>
      <w:r>
        <w:rPr/>
        <w:t>with</w:t>
      </w:r>
      <w:r>
        <w:rPr>
          <w:spacing w:val="-8"/>
        </w:rPr>
        <w:t> </w:t>
      </w:r>
      <w:r>
        <w:rPr/>
        <w:t>little time between them so that the correlation is pure and unaltered by changes over time.</w:t>
      </w:r>
    </w:p>
    <w:p>
      <w:pPr>
        <w:pStyle w:val="BodyText"/>
        <w:spacing w:before="1"/>
      </w:pPr>
    </w:p>
    <w:p>
      <w:pPr>
        <w:pStyle w:val="BodyText"/>
        <w:ind w:left="876" w:right="829"/>
        <w:jc w:val="both"/>
      </w:pPr>
      <w:r>
        <w:rPr/>
        <w:t>Concurrent validity for </w:t>
      </w:r>
      <w:r>
        <w:rPr>
          <w:b/>
        </w:rPr>
        <w:t>ETIX </w:t>
      </w:r>
      <w:r>
        <w:rPr/>
        <w:t>was established using the Counterproductive Work Behavior Checklist (CWB-C,</w:t>
      </w:r>
      <w:r>
        <w:rPr>
          <w:spacing w:val="-2"/>
        </w:rPr>
        <w:t> </w:t>
      </w:r>
      <w:r>
        <w:rPr/>
        <w:t>Spector,</w:t>
      </w:r>
      <w:r>
        <w:rPr>
          <w:spacing w:val="-2"/>
        </w:rPr>
        <w:t> </w:t>
      </w:r>
      <w:r>
        <w:rPr/>
        <w:t>Bauer and Fox,</w:t>
      </w:r>
      <w:r>
        <w:rPr>
          <w:spacing w:val="-2"/>
        </w:rPr>
        <w:t> </w:t>
      </w:r>
      <w:r>
        <w:rPr/>
        <w:t>2010). All respondents took both </w:t>
      </w:r>
      <w:r>
        <w:rPr>
          <w:b/>
        </w:rPr>
        <w:t>ETIX</w:t>
      </w:r>
      <w:r>
        <w:rPr>
          <w:b/>
          <w:spacing w:val="-1"/>
        </w:rPr>
        <w:t> </w:t>
      </w:r>
      <w:r>
        <w:rPr/>
        <w:t>and CWB-C at</w:t>
      </w:r>
      <w:r>
        <w:rPr>
          <w:spacing w:val="-2"/>
        </w:rPr>
        <w:t> </w:t>
      </w:r>
      <w:r>
        <w:rPr/>
        <w:t>the same time. The CWB-C is comprised of 45 items, which ask the respondent to indicate how often they engage in certain</w:t>
      </w:r>
      <w:r>
        <w:rPr>
          <w:spacing w:val="-3"/>
        </w:rPr>
        <w:t> </w:t>
      </w:r>
      <w:r>
        <w:rPr/>
        <w:t>counterproductive</w:t>
      </w:r>
      <w:r>
        <w:rPr>
          <w:spacing w:val="-2"/>
        </w:rPr>
        <w:t> </w:t>
      </w:r>
      <w:r>
        <w:rPr/>
        <w:t>work</w:t>
      </w:r>
      <w:r>
        <w:rPr>
          <w:spacing w:val="-2"/>
        </w:rPr>
        <w:t> </w:t>
      </w:r>
      <w:r>
        <w:rPr/>
        <w:t>behaviours.</w:t>
      </w:r>
      <w:r>
        <w:rPr>
          <w:spacing w:val="-1"/>
        </w:rPr>
        <w:t> </w:t>
      </w:r>
      <w:r>
        <w:rPr/>
        <w:t>The CWB-C contains two</w:t>
      </w:r>
      <w:r>
        <w:rPr>
          <w:spacing w:val="-3"/>
        </w:rPr>
        <w:t> </w:t>
      </w:r>
      <w:r>
        <w:rPr/>
        <w:t>dimensions;</w:t>
      </w:r>
      <w:r>
        <w:rPr>
          <w:spacing w:val="-4"/>
        </w:rPr>
        <w:t> </w:t>
      </w:r>
      <w:r>
        <w:rPr/>
        <w:t>Organizational</w:t>
      </w:r>
      <w:r>
        <w:rPr>
          <w:spacing w:val="-1"/>
        </w:rPr>
        <w:t> </w:t>
      </w:r>
      <w:r>
        <w:rPr/>
        <w:t>and Person,</w:t>
      </w:r>
      <w:r>
        <w:rPr>
          <w:spacing w:val="-1"/>
        </w:rPr>
        <w:t> </w:t>
      </w:r>
      <w:r>
        <w:rPr/>
        <w:t>and five sub-groups which contributed to the dimensions: Abuse (negative behaviours which can</w:t>
      </w:r>
      <w:r>
        <w:rPr>
          <w:spacing w:val="-13"/>
        </w:rPr>
        <w:t> </w:t>
      </w:r>
      <w:r>
        <w:rPr/>
        <w:t>affect</w:t>
      </w:r>
      <w:r>
        <w:rPr>
          <w:spacing w:val="-12"/>
        </w:rPr>
        <w:t> </w:t>
      </w:r>
      <w:r>
        <w:rPr/>
        <w:t>others),</w:t>
      </w:r>
      <w:r>
        <w:rPr>
          <w:spacing w:val="-13"/>
        </w:rPr>
        <w:t> </w:t>
      </w:r>
      <w:r>
        <w:rPr/>
        <w:t>Sabotage</w:t>
      </w:r>
      <w:r>
        <w:rPr>
          <w:spacing w:val="-12"/>
        </w:rPr>
        <w:t> </w:t>
      </w:r>
      <w:r>
        <w:rPr/>
        <w:t>(destroying</w:t>
      </w:r>
      <w:r>
        <w:rPr>
          <w:spacing w:val="-13"/>
        </w:rPr>
        <w:t> </w:t>
      </w:r>
      <w:r>
        <w:rPr/>
        <w:t>the</w:t>
      </w:r>
      <w:r>
        <w:rPr>
          <w:spacing w:val="-12"/>
        </w:rPr>
        <w:t> </w:t>
      </w:r>
      <w:r>
        <w:rPr/>
        <w:t>work</w:t>
      </w:r>
      <w:r>
        <w:rPr>
          <w:spacing w:val="-8"/>
        </w:rPr>
        <w:t> </w:t>
      </w:r>
      <w:r>
        <w:rPr/>
        <w:t>environment),</w:t>
      </w:r>
      <w:r>
        <w:rPr>
          <w:spacing w:val="-13"/>
        </w:rPr>
        <w:t> </w:t>
      </w:r>
      <w:r>
        <w:rPr/>
        <w:t>Theft</w:t>
      </w:r>
      <w:r>
        <w:rPr>
          <w:spacing w:val="-10"/>
        </w:rPr>
        <w:t> </w:t>
      </w:r>
      <w:r>
        <w:rPr/>
        <w:t>(stealing),</w:t>
      </w:r>
      <w:r>
        <w:rPr>
          <w:spacing w:val="-13"/>
        </w:rPr>
        <w:t> </w:t>
      </w:r>
      <w:r>
        <w:rPr/>
        <w:t>Withdrawal</w:t>
      </w:r>
      <w:r>
        <w:rPr>
          <w:spacing w:val="-11"/>
        </w:rPr>
        <w:t> </w:t>
      </w:r>
      <w:r>
        <w:rPr/>
        <w:t>(avoiding work), and Product Deviance (purposely making errors at work). The Organizational group refers to any counterproductive work behaviour which can cause harm to the organisation, while the Person</w:t>
      </w:r>
    </w:p>
    <w:p>
      <w:pPr>
        <w:spacing w:after="0"/>
        <w:jc w:val="both"/>
        <w:sectPr>
          <w:pgSz w:w="11910" w:h="16840"/>
          <w:pgMar w:header="0" w:footer="998" w:top="1380" w:bottom="1180" w:left="540" w:right="580"/>
        </w:sectPr>
      </w:pPr>
    </w:p>
    <w:p>
      <w:pPr>
        <w:pStyle w:val="BodyText"/>
        <w:spacing w:before="35"/>
        <w:ind w:left="876" w:right="836"/>
        <w:jc w:val="both"/>
      </w:pPr>
      <w:r>
        <w:rPr/>
        <w:t>group refers to any behaviour which can cause harm to individuals. Table 18 shows the correlation between the </w:t>
      </w:r>
      <w:r>
        <w:rPr>
          <w:b/>
        </w:rPr>
        <w:t>ETIX </w:t>
      </w:r>
      <w:r>
        <w:rPr/>
        <w:t>factors and the CWB-C dimensions.</w:t>
      </w:r>
    </w:p>
    <w:p>
      <w:pPr>
        <w:pStyle w:val="BodyText"/>
      </w:pPr>
    </w:p>
    <w:p>
      <w:pPr>
        <w:pStyle w:val="BodyText"/>
        <w:spacing w:before="1"/>
      </w:pPr>
    </w:p>
    <w:p>
      <w:pPr>
        <w:spacing w:before="0"/>
        <w:ind w:left="876" w:right="0" w:firstLine="0"/>
        <w:jc w:val="both"/>
        <w:rPr>
          <w:i/>
          <w:sz w:val="22"/>
        </w:rPr>
      </w:pPr>
      <w:r>
        <w:rPr>
          <w:i/>
          <w:color w:val="6033C4"/>
          <w:sz w:val="22"/>
        </w:rPr>
        <w:t>Table</w:t>
      </w:r>
      <w:r>
        <w:rPr>
          <w:i/>
          <w:color w:val="6033C4"/>
          <w:spacing w:val="-8"/>
          <w:sz w:val="22"/>
        </w:rPr>
        <w:t> </w:t>
      </w:r>
      <w:r>
        <w:rPr>
          <w:i/>
          <w:color w:val="6033C4"/>
          <w:sz w:val="22"/>
        </w:rPr>
        <w:t>18.</w:t>
      </w:r>
      <w:r>
        <w:rPr>
          <w:i/>
          <w:color w:val="6033C4"/>
          <w:spacing w:val="-5"/>
          <w:sz w:val="22"/>
        </w:rPr>
        <w:t> </w:t>
      </w:r>
      <w:r>
        <w:rPr>
          <w:i/>
          <w:color w:val="6033C4"/>
          <w:sz w:val="22"/>
        </w:rPr>
        <w:t>Correlation</w:t>
      </w:r>
      <w:r>
        <w:rPr>
          <w:i/>
          <w:color w:val="6033C4"/>
          <w:spacing w:val="-3"/>
          <w:sz w:val="22"/>
        </w:rPr>
        <w:t> </w:t>
      </w:r>
      <w:r>
        <w:rPr>
          <w:i/>
          <w:color w:val="6033C4"/>
          <w:sz w:val="22"/>
        </w:rPr>
        <w:t>Between</w:t>
      </w:r>
      <w:r>
        <w:rPr>
          <w:i/>
          <w:color w:val="6033C4"/>
          <w:spacing w:val="-4"/>
          <w:sz w:val="22"/>
        </w:rPr>
        <w:t> </w:t>
      </w:r>
      <w:r>
        <w:rPr>
          <w:i/>
          <w:color w:val="6033C4"/>
          <w:sz w:val="22"/>
        </w:rPr>
        <w:t>ETIX</w:t>
      </w:r>
      <w:r>
        <w:rPr>
          <w:i/>
          <w:color w:val="6033C4"/>
          <w:spacing w:val="-4"/>
          <w:sz w:val="22"/>
        </w:rPr>
        <w:t> </w:t>
      </w:r>
      <w:r>
        <w:rPr>
          <w:i/>
          <w:color w:val="6033C4"/>
          <w:sz w:val="22"/>
        </w:rPr>
        <w:t>Factors</w:t>
      </w:r>
      <w:r>
        <w:rPr>
          <w:i/>
          <w:color w:val="6033C4"/>
          <w:spacing w:val="-6"/>
          <w:sz w:val="22"/>
        </w:rPr>
        <w:t> </w:t>
      </w:r>
      <w:r>
        <w:rPr>
          <w:i/>
          <w:color w:val="6033C4"/>
          <w:sz w:val="22"/>
        </w:rPr>
        <w:t>and</w:t>
      </w:r>
      <w:r>
        <w:rPr>
          <w:i/>
          <w:color w:val="6033C4"/>
          <w:spacing w:val="-5"/>
          <w:sz w:val="22"/>
        </w:rPr>
        <w:t> </w:t>
      </w:r>
      <w:r>
        <w:rPr>
          <w:i/>
          <w:color w:val="6033C4"/>
          <w:sz w:val="22"/>
        </w:rPr>
        <w:t>the</w:t>
      </w:r>
      <w:r>
        <w:rPr>
          <w:i/>
          <w:color w:val="6033C4"/>
          <w:spacing w:val="-6"/>
          <w:sz w:val="22"/>
        </w:rPr>
        <w:t> </w:t>
      </w:r>
      <w:r>
        <w:rPr>
          <w:i/>
          <w:color w:val="6033C4"/>
          <w:sz w:val="22"/>
        </w:rPr>
        <w:t>CWB-C</w:t>
      </w:r>
      <w:r>
        <w:rPr>
          <w:i/>
          <w:color w:val="6033C4"/>
          <w:spacing w:val="-5"/>
          <w:sz w:val="22"/>
        </w:rPr>
        <w:t> </w:t>
      </w:r>
      <w:r>
        <w:rPr>
          <w:i/>
          <w:color w:val="6033C4"/>
          <w:spacing w:val="-2"/>
          <w:sz w:val="22"/>
        </w:rPr>
        <w:t>Dimensions.</w:t>
      </w:r>
    </w:p>
    <w:p>
      <w:pPr>
        <w:pStyle w:val="BodyText"/>
        <w:spacing w:before="3"/>
        <w:rPr>
          <w:i/>
          <w:sz w:val="24"/>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13"/>
        <w:gridCol w:w="3273"/>
        <w:gridCol w:w="1737"/>
      </w:tblGrid>
      <w:tr>
        <w:trPr>
          <w:trHeight w:val="540" w:hRule="atLeast"/>
        </w:trPr>
        <w:tc>
          <w:tcPr>
            <w:tcW w:w="4113" w:type="dxa"/>
            <w:tcBorders>
              <w:top w:val="single" w:sz="24" w:space="0" w:color="00E2FF"/>
              <w:bottom w:val="single" w:sz="24" w:space="0" w:color="00E2FF"/>
            </w:tcBorders>
          </w:tcPr>
          <w:p>
            <w:pPr>
              <w:pStyle w:val="TableParagraph"/>
              <w:spacing w:before="144"/>
              <w:ind w:left="1389" w:right="1723"/>
              <w:rPr>
                <w:b/>
                <w:sz w:val="20"/>
              </w:rPr>
            </w:pPr>
            <w:r>
              <w:rPr>
                <w:b/>
                <w:color w:val="6034C4"/>
                <w:sz w:val="20"/>
              </w:rPr>
              <w:t>ETIX</w:t>
            </w:r>
            <w:r>
              <w:rPr>
                <w:b/>
                <w:color w:val="6034C4"/>
                <w:spacing w:val="-4"/>
                <w:sz w:val="20"/>
              </w:rPr>
              <w:t> </w:t>
            </w:r>
            <w:r>
              <w:rPr>
                <w:b/>
                <w:color w:val="6034C4"/>
                <w:spacing w:val="-2"/>
                <w:sz w:val="20"/>
              </w:rPr>
              <w:t>factors</w:t>
            </w:r>
          </w:p>
        </w:tc>
        <w:tc>
          <w:tcPr>
            <w:tcW w:w="3273" w:type="dxa"/>
            <w:tcBorders>
              <w:top w:val="single" w:sz="24" w:space="0" w:color="00E2FF"/>
              <w:bottom w:val="single" w:sz="24" w:space="0" w:color="00E2FF"/>
            </w:tcBorders>
          </w:tcPr>
          <w:p>
            <w:pPr>
              <w:pStyle w:val="TableParagraph"/>
              <w:spacing w:before="144"/>
              <w:ind w:left="1548"/>
              <w:jc w:val="left"/>
              <w:rPr>
                <w:b/>
                <w:sz w:val="20"/>
              </w:rPr>
            </w:pPr>
            <w:r>
              <w:rPr>
                <w:b/>
                <w:color w:val="6034C4"/>
                <w:sz w:val="20"/>
              </w:rPr>
              <w:t>CWB-C</w:t>
            </w:r>
            <w:r>
              <w:rPr>
                <w:b/>
                <w:color w:val="6034C4"/>
                <w:spacing w:val="-5"/>
                <w:sz w:val="20"/>
              </w:rPr>
              <w:t> </w:t>
            </w:r>
            <w:r>
              <w:rPr>
                <w:b/>
                <w:color w:val="6034C4"/>
                <w:spacing w:val="-2"/>
                <w:sz w:val="20"/>
              </w:rPr>
              <w:t>dimensions</w:t>
            </w:r>
          </w:p>
        </w:tc>
        <w:tc>
          <w:tcPr>
            <w:tcW w:w="1737" w:type="dxa"/>
            <w:tcBorders>
              <w:top w:val="single" w:sz="24" w:space="0" w:color="00E2FF"/>
              <w:bottom w:val="single" w:sz="24" w:space="0" w:color="00E2FF"/>
            </w:tcBorders>
          </w:tcPr>
          <w:p>
            <w:pPr>
              <w:pStyle w:val="TableParagraph"/>
              <w:jc w:val="left"/>
              <w:rPr>
                <w:rFonts w:ascii="Times New Roman"/>
                <w:sz w:val="20"/>
              </w:rPr>
            </w:pPr>
          </w:p>
        </w:tc>
      </w:tr>
      <w:tr>
        <w:trPr>
          <w:trHeight w:val="553" w:hRule="atLeast"/>
        </w:trPr>
        <w:tc>
          <w:tcPr>
            <w:tcW w:w="4113" w:type="dxa"/>
            <w:tcBorders>
              <w:top w:val="single" w:sz="24" w:space="0" w:color="00E2FF"/>
            </w:tcBorders>
          </w:tcPr>
          <w:p>
            <w:pPr>
              <w:pStyle w:val="TableParagraph"/>
              <w:jc w:val="left"/>
              <w:rPr>
                <w:rFonts w:ascii="Times New Roman"/>
                <w:sz w:val="20"/>
              </w:rPr>
            </w:pPr>
          </w:p>
        </w:tc>
        <w:tc>
          <w:tcPr>
            <w:tcW w:w="3273" w:type="dxa"/>
            <w:tcBorders>
              <w:top w:val="single" w:sz="24" w:space="0" w:color="00E2FF"/>
            </w:tcBorders>
          </w:tcPr>
          <w:p>
            <w:pPr>
              <w:pStyle w:val="TableParagraph"/>
              <w:spacing w:before="144"/>
              <w:ind w:left="415"/>
              <w:jc w:val="left"/>
              <w:rPr>
                <w:b/>
                <w:i/>
                <w:sz w:val="20"/>
              </w:rPr>
            </w:pPr>
            <w:r>
              <w:rPr>
                <w:b/>
                <w:i/>
                <w:spacing w:val="-2"/>
                <w:sz w:val="20"/>
              </w:rPr>
              <w:t>Organisational</w:t>
            </w:r>
          </w:p>
        </w:tc>
        <w:tc>
          <w:tcPr>
            <w:tcW w:w="1737" w:type="dxa"/>
            <w:tcBorders>
              <w:top w:val="single" w:sz="24" w:space="0" w:color="00E2FF"/>
            </w:tcBorders>
          </w:tcPr>
          <w:p>
            <w:pPr>
              <w:pStyle w:val="TableParagraph"/>
              <w:spacing w:before="144"/>
              <w:ind w:left="162"/>
              <w:jc w:val="left"/>
              <w:rPr>
                <w:b/>
                <w:i/>
                <w:sz w:val="20"/>
              </w:rPr>
            </w:pPr>
            <w:r>
              <w:rPr>
                <w:b/>
                <w:i/>
                <w:spacing w:val="-2"/>
                <w:sz w:val="20"/>
              </w:rPr>
              <w:t>Person</w:t>
            </w:r>
          </w:p>
        </w:tc>
      </w:tr>
      <w:tr>
        <w:trPr>
          <w:trHeight w:val="540" w:hRule="atLeast"/>
        </w:trPr>
        <w:tc>
          <w:tcPr>
            <w:tcW w:w="4113" w:type="dxa"/>
          </w:tcPr>
          <w:p>
            <w:pPr>
              <w:pStyle w:val="TableParagraph"/>
              <w:spacing w:before="129"/>
              <w:ind w:left="562"/>
              <w:jc w:val="left"/>
              <w:rPr>
                <w:b/>
                <w:sz w:val="20"/>
              </w:rPr>
            </w:pPr>
            <w:r>
              <w:rPr>
                <w:b/>
                <w:sz w:val="20"/>
              </w:rPr>
              <w:t>Respect</w:t>
            </w:r>
            <w:r>
              <w:rPr>
                <w:b/>
                <w:spacing w:val="-3"/>
                <w:sz w:val="20"/>
              </w:rPr>
              <w:t> </w:t>
            </w:r>
            <w:r>
              <w:rPr>
                <w:b/>
                <w:sz w:val="20"/>
              </w:rPr>
              <w:t>for</w:t>
            </w:r>
            <w:r>
              <w:rPr>
                <w:b/>
                <w:spacing w:val="-6"/>
                <w:sz w:val="20"/>
              </w:rPr>
              <w:t> </w:t>
            </w:r>
            <w:r>
              <w:rPr>
                <w:b/>
                <w:sz w:val="20"/>
              </w:rPr>
              <w:t>Goods</w:t>
            </w:r>
            <w:r>
              <w:rPr>
                <w:b/>
                <w:spacing w:val="-7"/>
                <w:sz w:val="20"/>
              </w:rPr>
              <w:t> </w:t>
            </w:r>
            <w:r>
              <w:rPr>
                <w:b/>
                <w:sz w:val="20"/>
              </w:rPr>
              <w:t>and</w:t>
            </w:r>
            <w:r>
              <w:rPr>
                <w:b/>
                <w:spacing w:val="-2"/>
                <w:sz w:val="20"/>
              </w:rPr>
              <w:t> Property</w:t>
            </w:r>
          </w:p>
        </w:tc>
        <w:tc>
          <w:tcPr>
            <w:tcW w:w="3273" w:type="dxa"/>
          </w:tcPr>
          <w:p>
            <w:pPr>
              <w:pStyle w:val="TableParagraph"/>
              <w:spacing w:before="129"/>
              <w:ind w:left="856"/>
              <w:jc w:val="left"/>
              <w:rPr>
                <w:sz w:val="20"/>
              </w:rPr>
            </w:pPr>
            <w:r>
              <w:rPr>
                <w:spacing w:val="-4"/>
                <w:sz w:val="20"/>
              </w:rPr>
              <w:t>0.58</w:t>
            </w:r>
          </w:p>
        </w:tc>
        <w:tc>
          <w:tcPr>
            <w:tcW w:w="1737" w:type="dxa"/>
          </w:tcPr>
          <w:p>
            <w:pPr>
              <w:pStyle w:val="TableParagraph"/>
              <w:spacing w:before="129"/>
              <w:ind w:left="268"/>
              <w:jc w:val="left"/>
              <w:rPr>
                <w:sz w:val="20"/>
              </w:rPr>
            </w:pPr>
            <w:r>
              <w:rPr>
                <w:spacing w:val="-4"/>
                <w:sz w:val="20"/>
              </w:rPr>
              <w:t>0.43</w:t>
            </w:r>
          </w:p>
        </w:tc>
      </w:tr>
      <w:tr>
        <w:trPr>
          <w:trHeight w:val="540" w:hRule="atLeast"/>
        </w:trPr>
        <w:tc>
          <w:tcPr>
            <w:tcW w:w="4113" w:type="dxa"/>
          </w:tcPr>
          <w:p>
            <w:pPr>
              <w:pStyle w:val="TableParagraph"/>
              <w:spacing w:before="131"/>
              <w:ind w:left="634"/>
              <w:jc w:val="left"/>
              <w:rPr>
                <w:b/>
                <w:sz w:val="20"/>
              </w:rPr>
            </w:pPr>
            <w:r>
              <w:rPr>
                <w:b/>
                <w:sz w:val="20"/>
              </w:rPr>
              <w:t>Respect</w:t>
            </w:r>
            <w:r>
              <w:rPr>
                <w:b/>
                <w:spacing w:val="-2"/>
                <w:sz w:val="20"/>
              </w:rPr>
              <w:t> </w:t>
            </w:r>
            <w:r>
              <w:rPr>
                <w:b/>
                <w:sz w:val="20"/>
              </w:rPr>
              <w:t>for</w:t>
            </w:r>
            <w:r>
              <w:rPr>
                <w:b/>
                <w:spacing w:val="-8"/>
                <w:sz w:val="20"/>
              </w:rPr>
              <w:t> </w:t>
            </w:r>
            <w:r>
              <w:rPr>
                <w:b/>
                <w:sz w:val="20"/>
              </w:rPr>
              <w:t>Facts</w:t>
            </w:r>
            <w:r>
              <w:rPr>
                <w:b/>
                <w:spacing w:val="-7"/>
                <w:sz w:val="20"/>
              </w:rPr>
              <w:t> </w:t>
            </w:r>
            <w:r>
              <w:rPr>
                <w:b/>
                <w:sz w:val="20"/>
              </w:rPr>
              <w:t>and</w:t>
            </w:r>
            <w:r>
              <w:rPr>
                <w:b/>
                <w:spacing w:val="-5"/>
                <w:sz w:val="20"/>
              </w:rPr>
              <w:t> </w:t>
            </w:r>
            <w:r>
              <w:rPr>
                <w:b/>
                <w:spacing w:val="-2"/>
                <w:sz w:val="20"/>
              </w:rPr>
              <w:t>Honesty</w:t>
            </w:r>
          </w:p>
        </w:tc>
        <w:tc>
          <w:tcPr>
            <w:tcW w:w="3273" w:type="dxa"/>
          </w:tcPr>
          <w:p>
            <w:pPr>
              <w:pStyle w:val="TableParagraph"/>
              <w:spacing w:before="131"/>
              <w:ind w:left="856"/>
              <w:jc w:val="left"/>
              <w:rPr>
                <w:sz w:val="20"/>
              </w:rPr>
            </w:pPr>
            <w:r>
              <w:rPr>
                <w:spacing w:val="-4"/>
                <w:sz w:val="20"/>
              </w:rPr>
              <w:t>0.54</w:t>
            </w:r>
          </w:p>
        </w:tc>
        <w:tc>
          <w:tcPr>
            <w:tcW w:w="1737" w:type="dxa"/>
          </w:tcPr>
          <w:p>
            <w:pPr>
              <w:pStyle w:val="TableParagraph"/>
              <w:spacing w:before="131"/>
              <w:ind w:left="268"/>
              <w:jc w:val="left"/>
              <w:rPr>
                <w:sz w:val="20"/>
              </w:rPr>
            </w:pPr>
            <w:r>
              <w:rPr>
                <w:spacing w:val="-4"/>
                <w:sz w:val="20"/>
              </w:rPr>
              <w:t>0.43</w:t>
            </w:r>
          </w:p>
        </w:tc>
      </w:tr>
      <w:tr>
        <w:trPr>
          <w:trHeight w:val="537" w:hRule="atLeast"/>
        </w:trPr>
        <w:tc>
          <w:tcPr>
            <w:tcW w:w="4113" w:type="dxa"/>
          </w:tcPr>
          <w:p>
            <w:pPr>
              <w:pStyle w:val="TableParagraph"/>
              <w:spacing w:before="128"/>
              <w:ind w:left="518"/>
              <w:jc w:val="left"/>
              <w:rPr>
                <w:b/>
                <w:sz w:val="20"/>
              </w:rPr>
            </w:pPr>
            <w:r>
              <w:rPr>
                <w:b/>
                <w:sz w:val="20"/>
              </w:rPr>
              <w:t>Respect</w:t>
            </w:r>
            <w:r>
              <w:rPr>
                <w:b/>
                <w:spacing w:val="-2"/>
                <w:sz w:val="20"/>
              </w:rPr>
              <w:t> </w:t>
            </w:r>
            <w:r>
              <w:rPr>
                <w:b/>
                <w:sz w:val="20"/>
              </w:rPr>
              <w:t>for</w:t>
            </w:r>
            <w:r>
              <w:rPr>
                <w:b/>
                <w:spacing w:val="-6"/>
                <w:sz w:val="20"/>
              </w:rPr>
              <w:t> </w:t>
            </w:r>
            <w:r>
              <w:rPr>
                <w:b/>
                <w:sz w:val="20"/>
              </w:rPr>
              <w:t>Laws</w:t>
            </w:r>
            <w:r>
              <w:rPr>
                <w:b/>
                <w:spacing w:val="-7"/>
                <w:sz w:val="20"/>
              </w:rPr>
              <w:t> </w:t>
            </w:r>
            <w:r>
              <w:rPr>
                <w:b/>
                <w:sz w:val="20"/>
              </w:rPr>
              <w:t>and</w:t>
            </w:r>
            <w:r>
              <w:rPr>
                <w:b/>
                <w:spacing w:val="-4"/>
                <w:sz w:val="20"/>
              </w:rPr>
              <w:t> </w:t>
            </w:r>
            <w:r>
              <w:rPr>
                <w:b/>
                <w:spacing w:val="-2"/>
                <w:sz w:val="20"/>
              </w:rPr>
              <w:t>Procedures</w:t>
            </w:r>
          </w:p>
        </w:tc>
        <w:tc>
          <w:tcPr>
            <w:tcW w:w="3273" w:type="dxa"/>
          </w:tcPr>
          <w:p>
            <w:pPr>
              <w:pStyle w:val="TableParagraph"/>
              <w:spacing w:before="128"/>
              <w:ind w:left="856"/>
              <w:jc w:val="left"/>
              <w:rPr>
                <w:sz w:val="20"/>
              </w:rPr>
            </w:pPr>
            <w:r>
              <w:rPr>
                <w:spacing w:val="-4"/>
                <w:sz w:val="20"/>
              </w:rPr>
              <w:t>0.48</w:t>
            </w:r>
          </w:p>
        </w:tc>
        <w:tc>
          <w:tcPr>
            <w:tcW w:w="1737" w:type="dxa"/>
          </w:tcPr>
          <w:p>
            <w:pPr>
              <w:pStyle w:val="TableParagraph"/>
              <w:spacing w:before="128"/>
              <w:ind w:left="268"/>
              <w:jc w:val="left"/>
              <w:rPr>
                <w:sz w:val="20"/>
              </w:rPr>
            </w:pPr>
            <w:r>
              <w:rPr>
                <w:spacing w:val="-4"/>
                <w:sz w:val="20"/>
              </w:rPr>
              <w:t>0.37</w:t>
            </w:r>
          </w:p>
        </w:tc>
      </w:tr>
      <w:tr>
        <w:trPr>
          <w:trHeight w:val="537" w:hRule="atLeast"/>
        </w:trPr>
        <w:tc>
          <w:tcPr>
            <w:tcW w:w="4113" w:type="dxa"/>
          </w:tcPr>
          <w:p>
            <w:pPr>
              <w:pStyle w:val="TableParagraph"/>
              <w:spacing w:before="128"/>
              <w:ind w:left="1056"/>
              <w:jc w:val="left"/>
              <w:rPr>
                <w:b/>
                <w:sz w:val="20"/>
              </w:rPr>
            </w:pPr>
            <w:r>
              <w:rPr>
                <w:b/>
                <w:sz w:val="20"/>
              </w:rPr>
              <w:t>Respect</w:t>
            </w:r>
            <w:r>
              <w:rPr>
                <w:b/>
                <w:spacing w:val="-5"/>
                <w:sz w:val="20"/>
              </w:rPr>
              <w:t> </w:t>
            </w:r>
            <w:r>
              <w:rPr>
                <w:b/>
                <w:sz w:val="20"/>
              </w:rPr>
              <w:t>for</w:t>
            </w:r>
            <w:r>
              <w:rPr>
                <w:b/>
                <w:spacing w:val="-7"/>
                <w:sz w:val="20"/>
              </w:rPr>
              <w:t> </w:t>
            </w:r>
            <w:r>
              <w:rPr>
                <w:b/>
                <w:spacing w:val="-2"/>
                <w:sz w:val="20"/>
              </w:rPr>
              <w:t>Equality</w:t>
            </w:r>
          </w:p>
        </w:tc>
        <w:tc>
          <w:tcPr>
            <w:tcW w:w="3273" w:type="dxa"/>
          </w:tcPr>
          <w:p>
            <w:pPr>
              <w:pStyle w:val="TableParagraph"/>
              <w:spacing w:before="128"/>
              <w:ind w:left="856"/>
              <w:jc w:val="left"/>
              <w:rPr>
                <w:sz w:val="20"/>
              </w:rPr>
            </w:pPr>
            <w:r>
              <w:rPr>
                <w:spacing w:val="-4"/>
                <w:sz w:val="20"/>
              </w:rPr>
              <w:t>0.41</w:t>
            </w:r>
          </w:p>
        </w:tc>
        <w:tc>
          <w:tcPr>
            <w:tcW w:w="1737" w:type="dxa"/>
          </w:tcPr>
          <w:p>
            <w:pPr>
              <w:pStyle w:val="TableParagraph"/>
              <w:spacing w:before="128"/>
              <w:ind w:left="268"/>
              <w:jc w:val="left"/>
              <w:rPr>
                <w:sz w:val="20"/>
              </w:rPr>
            </w:pPr>
            <w:r>
              <w:rPr>
                <w:spacing w:val="-4"/>
                <w:sz w:val="20"/>
              </w:rPr>
              <w:t>0.37</w:t>
            </w:r>
          </w:p>
        </w:tc>
      </w:tr>
      <w:tr>
        <w:trPr>
          <w:trHeight w:val="540" w:hRule="atLeast"/>
        </w:trPr>
        <w:tc>
          <w:tcPr>
            <w:tcW w:w="4113" w:type="dxa"/>
          </w:tcPr>
          <w:p>
            <w:pPr>
              <w:pStyle w:val="TableParagraph"/>
              <w:spacing w:before="129"/>
              <w:ind w:left="840"/>
              <w:jc w:val="left"/>
              <w:rPr>
                <w:b/>
                <w:sz w:val="20"/>
              </w:rPr>
            </w:pPr>
            <w:r>
              <w:rPr>
                <w:b/>
                <w:sz w:val="20"/>
              </w:rPr>
              <w:t>Respect</w:t>
            </w:r>
            <w:r>
              <w:rPr>
                <w:b/>
                <w:spacing w:val="-2"/>
                <w:sz w:val="20"/>
              </w:rPr>
              <w:t> </w:t>
            </w:r>
            <w:r>
              <w:rPr>
                <w:b/>
                <w:sz w:val="20"/>
              </w:rPr>
              <w:t>for</w:t>
            </w:r>
            <w:r>
              <w:rPr>
                <w:b/>
                <w:spacing w:val="-7"/>
                <w:sz w:val="20"/>
              </w:rPr>
              <w:t> </w:t>
            </w:r>
            <w:r>
              <w:rPr>
                <w:b/>
                <w:sz w:val="20"/>
              </w:rPr>
              <w:t>Other</w:t>
            </w:r>
            <w:r>
              <w:rPr>
                <w:b/>
                <w:spacing w:val="-7"/>
                <w:sz w:val="20"/>
              </w:rPr>
              <w:t> </w:t>
            </w:r>
            <w:r>
              <w:rPr>
                <w:b/>
                <w:spacing w:val="-2"/>
                <w:sz w:val="20"/>
              </w:rPr>
              <w:t>people</w:t>
            </w:r>
          </w:p>
        </w:tc>
        <w:tc>
          <w:tcPr>
            <w:tcW w:w="3273" w:type="dxa"/>
          </w:tcPr>
          <w:p>
            <w:pPr>
              <w:pStyle w:val="TableParagraph"/>
              <w:spacing w:before="129"/>
              <w:ind w:left="856"/>
              <w:jc w:val="left"/>
              <w:rPr>
                <w:sz w:val="20"/>
              </w:rPr>
            </w:pPr>
            <w:r>
              <w:rPr>
                <w:spacing w:val="-4"/>
                <w:sz w:val="20"/>
              </w:rPr>
              <w:t>0.49</w:t>
            </w:r>
          </w:p>
        </w:tc>
        <w:tc>
          <w:tcPr>
            <w:tcW w:w="1737" w:type="dxa"/>
          </w:tcPr>
          <w:p>
            <w:pPr>
              <w:pStyle w:val="TableParagraph"/>
              <w:spacing w:before="129"/>
              <w:ind w:left="268"/>
              <w:jc w:val="left"/>
              <w:rPr>
                <w:sz w:val="20"/>
              </w:rPr>
            </w:pPr>
            <w:r>
              <w:rPr>
                <w:spacing w:val="-4"/>
                <w:sz w:val="20"/>
              </w:rPr>
              <w:t>0.42</w:t>
            </w:r>
          </w:p>
        </w:tc>
      </w:tr>
      <w:tr>
        <w:trPr>
          <w:trHeight w:val="526" w:hRule="atLeast"/>
        </w:trPr>
        <w:tc>
          <w:tcPr>
            <w:tcW w:w="4113" w:type="dxa"/>
            <w:tcBorders>
              <w:bottom w:val="single" w:sz="24" w:space="0" w:color="00E2FF"/>
            </w:tcBorders>
          </w:tcPr>
          <w:p>
            <w:pPr>
              <w:pStyle w:val="TableParagraph"/>
              <w:spacing w:before="131"/>
              <w:ind w:left="802"/>
              <w:jc w:val="left"/>
              <w:rPr>
                <w:b/>
                <w:sz w:val="20"/>
              </w:rPr>
            </w:pPr>
            <w:r>
              <w:rPr>
                <w:b/>
                <w:sz w:val="20"/>
              </w:rPr>
              <w:t>Respect</w:t>
            </w:r>
            <w:r>
              <w:rPr>
                <w:b/>
                <w:spacing w:val="-3"/>
                <w:sz w:val="20"/>
              </w:rPr>
              <w:t> </w:t>
            </w:r>
            <w:r>
              <w:rPr>
                <w:b/>
                <w:sz w:val="20"/>
              </w:rPr>
              <w:t>for</w:t>
            </w:r>
            <w:r>
              <w:rPr>
                <w:b/>
                <w:spacing w:val="-7"/>
                <w:sz w:val="20"/>
              </w:rPr>
              <w:t> </w:t>
            </w:r>
            <w:r>
              <w:rPr>
                <w:b/>
                <w:spacing w:val="-2"/>
                <w:sz w:val="20"/>
              </w:rPr>
              <w:t>Commitments</w:t>
            </w:r>
          </w:p>
        </w:tc>
        <w:tc>
          <w:tcPr>
            <w:tcW w:w="3273" w:type="dxa"/>
            <w:tcBorders>
              <w:bottom w:val="single" w:sz="24" w:space="0" w:color="00E2FF"/>
            </w:tcBorders>
          </w:tcPr>
          <w:p>
            <w:pPr>
              <w:pStyle w:val="TableParagraph"/>
              <w:spacing w:before="131"/>
              <w:ind w:left="856"/>
              <w:jc w:val="left"/>
              <w:rPr>
                <w:sz w:val="20"/>
              </w:rPr>
            </w:pPr>
            <w:r>
              <w:rPr>
                <w:spacing w:val="-4"/>
                <w:sz w:val="20"/>
              </w:rPr>
              <w:t>0.58</w:t>
            </w:r>
          </w:p>
        </w:tc>
        <w:tc>
          <w:tcPr>
            <w:tcW w:w="1737" w:type="dxa"/>
            <w:tcBorders>
              <w:bottom w:val="single" w:sz="24" w:space="0" w:color="00E2FF"/>
            </w:tcBorders>
          </w:tcPr>
          <w:p>
            <w:pPr>
              <w:pStyle w:val="TableParagraph"/>
              <w:spacing w:before="131"/>
              <w:ind w:left="268"/>
              <w:jc w:val="left"/>
              <w:rPr>
                <w:sz w:val="20"/>
              </w:rPr>
            </w:pPr>
            <w:r>
              <w:rPr>
                <w:spacing w:val="-4"/>
                <w:sz w:val="20"/>
              </w:rPr>
              <w:t>0.39</w:t>
            </w:r>
          </w:p>
        </w:tc>
      </w:tr>
    </w:tbl>
    <w:p>
      <w:pPr>
        <w:pStyle w:val="BodyText"/>
        <w:spacing w:before="10"/>
        <w:rPr>
          <w:i/>
          <w:sz w:val="21"/>
        </w:rPr>
      </w:pPr>
    </w:p>
    <w:p>
      <w:pPr>
        <w:pStyle w:val="BodyText"/>
        <w:ind w:left="876" w:right="835"/>
        <w:jc w:val="both"/>
      </w:pPr>
      <w:r>
        <w:rPr/>
        <w:t>There are good correlations between the CWB-C groups and the </w:t>
      </w:r>
      <w:r>
        <w:rPr>
          <w:b/>
        </w:rPr>
        <w:t>ETIX </w:t>
      </w:r>
      <w:r>
        <w:rPr/>
        <w:t>factors, as they range from .37 to 0.58. The correlations between the Organizational group from the CWB-C and </w:t>
      </w:r>
      <w:r>
        <w:rPr>
          <w:b/>
        </w:rPr>
        <w:t>ETIX </w:t>
      </w:r>
      <w:r>
        <w:rPr/>
        <w:t>factors range from</w:t>
      </w:r>
      <w:r>
        <w:rPr>
          <w:spacing w:val="-2"/>
        </w:rPr>
        <w:t> </w:t>
      </w:r>
      <w:r>
        <w:rPr/>
        <w:t>0.40</w:t>
      </w:r>
      <w:r>
        <w:rPr>
          <w:spacing w:val="-5"/>
        </w:rPr>
        <w:t> </w:t>
      </w:r>
      <w:r>
        <w:rPr/>
        <w:t>to 0.58,</w:t>
      </w:r>
      <w:r>
        <w:rPr>
          <w:spacing w:val="-1"/>
        </w:rPr>
        <w:t> </w:t>
      </w:r>
      <w:r>
        <w:rPr/>
        <w:t>whereas</w:t>
      </w:r>
      <w:r>
        <w:rPr>
          <w:spacing w:val="-3"/>
        </w:rPr>
        <w:t> </w:t>
      </w:r>
      <w:r>
        <w:rPr/>
        <w:t>the correlations</w:t>
      </w:r>
      <w:r>
        <w:rPr>
          <w:spacing w:val="-3"/>
        </w:rPr>
        <w:t> </w:t>
      </w:r>
      <w:r>
        <w:rPr/>
        <w:t>between</w:t>
      </w:r>
      <w:r>
        <w:rPr>
          <w:spacing w:val="-4"/>
        </w:rPr>
        <w:t> </w:t>
      </w:r>
      <w:r>
        <w:rPr/>
        <w:t>the</w:t>
      </w:r>
      <w:r>
        <w:rPr>
          <w:spacing w:val="-3"/>
        </w:rPr>
        <w:t> </w:t>
      </w:r>
      <w:r>
        <w:rPr/>
        <w:t>Person</w:t>
      </w:r>
      <w:r>
        <w:rPr>
          <w:spacing w:val="-4"/>
        </w:rPr>
        <w:t> </w:t>
      </w:r>
      <w:r>
        <w:rPr/>
        <w:t>group</w:t>
      </w:r>
      <w:r>
        <w:rPr>
          <w:spacing w:val="-4"/>
        </w:rPr>
        <w:t> </w:t>
      </w:r>
      <w:r>
        <w:rPr/>
        <w:t>of</w:t>
      </w:r>
      <w:r>
        <w:rPr>
          <w:spacing w:val="-3"/>
        </w:rPr>
        <w:t> </w:t>
      </w:r>
      <w:r>
        <w:rPr/>
        <w:t>CWB-C</w:t>
      </w:r>
      <w:r>
        <w:rPr>
          <w:spacing w:val="-1"/>
        </w:rPr>
        <w:t> </w:t>
      </w:r>
      <w:r>
        <w:rPr/>
        <w:t>and</w:t>
      </w:r>
      <w:r>
        <w:rPr>
          <w:spacing w:val="-4"/>
        </w:rPr>
        <w:t> </w:t>
      </w:r>
      <w:r>
        <w:rPr/>
        <w:t>the </w:t>
      </w:r>
      <w:r>
        <w:rPr>
          <w:b/>
        </w:rPr>
        <w:t>ETIX</w:t>
      </w:r>
      <w:r>
        <w:rPr>
          <w:b/>
          <w:spacing w:val="-4"/>
        </w:rPr>
        <w:t> </w:t>
      </w:r>
      <w:r>
        <w:rPr/>
        <w:t>factors range from 0.37 to 0.43,</w:t>
      </w:r>
      <w:r>
        <w:rPr>
          <w:spacing w:val="-1"/>
        </w:rPr>
        <w:t> </w:t>
      </w:r>
      <w:r>
        <w:rPr/>
        <w:t>indicating that there are stronger correlations between the </w:t>
      </w:r>
      <w:r>
        <w:rPr>
          <w:b/>
        </w:rPr>
        <w:t>ETIX </w:t>
      </w:r>
      <w:r>
        <w:rPr/>
        <w:t>factors and CWB-C’s Organizational group. This finding supports the idea that the </w:t>
      </w:r>
      <w:r>
        <w:rPr>
          <w:b/>
        </w:rPr>
        <w:t>ETIX </w:t>
      </w:r>
      <w:r>
        <w:rPr/>
        <w:t>assessment intends to measure likelihood of engaging in behaviours that are considered harmful to an organisation instead of harmful to other individuals.</w:t>
      </w:r>
    </w:p>
    <w:p>
      <w:pPr>
        <w:pStyle w:val="BodyText"/>
        <w:spacing w:before="10"/>
        <w:rPr>
          <w:sz w:val="21"/>
        </w:rPr>
      </w:pPr>
    </w:p>
    <w:p>
      <w:pPr>
        <w:pStyle w:val="BodyText"/>
        <w:ind w:left="876" w:right="836"/>
        <w:jc w:val="both"/>
      </w:pPr>
      <w:r>
        <w:rPr/>
        <w:t>Furthermore,</w:t>
      </w:r>
      <w:r>
        <w:rPr>
          <w:spacing w:val="-13"/>
        </w:rPr>
        <w:t> </w:t>
      </w:r>
      <w:r>
        <w:rPr/>
        <w:t>as</w:t>
      </w:r>
      <w:r>
        <w:rPr>
          <w:spacing w:val="-10"/>
        </w:rPr>
        <w:t> </w:t>
      </w:r>
      <w:r>
        <w:rPr/>
        <w:t>shown</w:t>
      </w:r>
      <w:r>
        <w:rPr>
          <w:spacing w:val="-12"/>
        </w:rPr>
        <w:t> </w:t>
      </w:r>
      <w:r>
        <w:rPr/>
        <w:t>in</w:t>
      </w:r>
      <w:r>
        <w:rPr>
          <w:spacing w:val="-9"/>
        </w:rPr>
        <w:t> </w:t>
      </w:r>
      <w:r>
        <w:rPr/>
        <w:t>Tables</w:t>
      </w:r>
      <w:r>
        <w:rPr>
          <w:spacing w:val="-12"/>
        </w:rPr>
        <w:t> </w:t>
      </w:r>
      <w:r>
        <w:rPr/>
        <w:t>19</w:t>
      </w:r>
      <w:r>
        <w:rPr>
          <w:spacing w:val="-10"/>
        </w:rPr>
        <w:t> </w:t>
      </w:r>
      <w:r>
        <w:rPr/>
        <w:t>and</w:t>
      </w:r>
      <w:r>
        <w:rPr>
          <w:spacing w:val="-9"/>
        </w:rPr>
        <w:t> </w:t>
      </w:r>
      <w:r>
        <w:rPr/>
        <w:t>20,</w:t>
      </w:r>
      <w:r>
        <w:rPr>
          <w:spacing w:val="-10"/>
        </w:rPr>
        <w:t> </w:t>
      </w:r>
      <w:r>
        <w:rPr/>
        <w:t>there</w:t>
      </w:r>
      <w:r>
        <w:rPr>
          <w:spacing w:val="-12"/>
        </w:rPr>
        <w:t> </w:t>
      </w:r>
      <w:r>
        <w:rPr/>
        <w:t>is</w:t>
      </w:r>
      <w:r>
        <w:rPr>
          <w:spacing w:val="-8"/>
        </w:rPr>
        <w:t> </w:t>
      </w:r>
      <w:r>
        <w:rPr/>
        <w:t>a</w:t>
      </w:r>
      <w:r>
        <w:rPr>
          <w:spacing w:val="-13"/>
        </w:rPr>
        <w:t> </w:t>
      </w:r>
      <w:r>
        <w:rPr/>
        <w:t>good</w:t>
      </w:r>
      <w:r>
        <w:rPr>
          <w:spacing w:val="-8"/>
        </w:rPr>
        <w:t> </w:t>
      </w:r>
      <w:r>
        <w:rPr/>
        <w:t>correlation</w:t>
      </w:r>
      <w:r>
        <w:rPr>
          <w:spacing w:val="-13"/>
        </w:rPr>
        <w:t> </w:t>
      </w:r>
      <w:r>
        <w:rPr/>
        <w:t>of</w:t>
      </w:r>
      <w:r>
        <w:rPr>
          <w:spacing w:val="-7"/>
        </w:rPr>
        <w:t> </w:t>
      </w:r>
      <w:r>
        <w:rPr/>
        <w:t>0.53</w:t>
      </w:r>
      <w:r>
        <w:rPr>
          <w:spacing w:val="-10"/>
        </w:rPr>
        <w:t> </w:t>
      </w:r>
      <w:r>
        <w:rPr/>
        <w:t>between</w:t>
      </w:r>
      <w:r>
        <w:rPr>
          <w:spacing w:val="-13"/>
        </w:rPr>
        <w:t> </w:t>
      </w:r>
      <w:r>
        <w:rPr/>
        <w:t>the</w:t>
      </w:r>
      <w:r>
        <w:rPr>
          <w:spacing w:val="-7"/>
        </w:rPr>
        <w:t> </w:t>
      </w:r>
      <w:r>
        <w:rPr/>
        <w:t>two</w:t>
      </w:r>
      <w:r>
        <w:rPr>
          <w:spacing w:val="-9"/>
        </w:rPr>
        <w:t> </w:t>
      </w:r>
      <w:r>
        <w:rPr/>
        <w:t>scales’ global scores,</w:t>
      </w:r>
      <w:r>
        <w:rPr>
          <w:spacing w:val="-1"/>
        </w:rPr>
        <w:t> </w:t>
      </w:r>
      <w:r>
        <w:rPr/>
        <w:t>and good correlations that</w:t>
      </w:r>
      <w:r>
        <w:rPr>
          <w:spacing w:val="-1"/>
        </w:rPr>
        <w:t> </w:t>
      </w:r>
      <w:r>
        <w:rPr/>
        <w:t>range from 0.38 and 0.51 between the facets and factors of the </w:t>
      </w:r>
      <w:r>
        <w:rPr>
          <w:b/>
        </w:rPr>
        <w:t>ETIX </w:t>
      </w:r>
      <w:r>
        <w:rPr/>
        <w:t>and the CWB-C global score.</w:t>
      </w:r>
    </w:p>
    <w:p>
      <w:pPr>
        <w:pStyle w:val="BodyText"/>
      </w:pPr>
    </w:p>
    <w:p>
      <w:pPr>
        <w:pStyle w:val="BodyText"/>
        <w:spacing w:before="1"/>
      </w:pPr>
    </w:p>
    <w:p>
      <w:pPr>
        <w:spacing w:before="0"/>
        <w:ind w:left="876" w:right="0" w:firstLine="0"/>
        <w:jc w:val="both"/>
        <w:rPr>
          <w:i/>
          <w:sz w:val="22"/>
        </w:rPr>
      </w:pPr>
      <w:r>
        <w:rPr>
          <w:i/>
          <w:color w:val="6033C4"/>
          <w:sz w:val="22"/>
        </w:rPr>
        <w:t>Table</w:t>
      </w:r>
      <w:r>
        <w:rPr>
          <w:i/>
          <w:color w:val="6033C4"/>
          <w:spacing w:val="-6"/>
          <w:sz w:val="22"/>
        </w:rPr>
        <w:t> </w:t>
      </w:r>
      <w:r>
        <w:rPr>
          <w:i/>
          <w:color w:val="6033C4"/>
          <w:sz w:val="22"/>
        </w:rPr>
        <w:t>19.</w:t>
      </w:r>
      <w:r>
        <w:rPr>
          <w:i/>
          <w:color w:val="6033C4"/>
          <w:spacing w:val="-5"/>
          <w:sz w:val="22"/>
        </w:rPr>
        <w:t> </w:t>
      </w:r>
      <w:r>
        <w:rPr>
          <w:i/>
          <w:color w:val="6033C4"/>
          <w:sz w:val="22"/>
        </w:rPr>
        <w:t>CWB-C</w:t>
      </w:r>
      <w:r>
        <w:rPr>
          <w:i/>
          <w:color w:val="6033C4"/>
          <w:spacing w:val="-5"/>
          <w:sz w:val="22"/>
        </w:rPr>
        <w:t> </w:t>
      </w:r>
      <w:r>
        <w:rPr>
          <w:i/>
          <w:color w:val="6033C4"/>
          <w:sz w:val="22"/>
        </w:rPr>
        <w:t>Global</w:t>
      </w:r>
      <w:r>
        <w:rPr>
          <w:i/>
          <w:color w:val="6033C4"/>
          <w:spacing w:val="-3"/>
          <w:sz w:val="22"/>
        </w:rPr>
        <w:t> </w:t>
      </w:r>
      <w:r>
        <w:rPr>
          <w:i/>
          <w:color w:val="6033C4"/>
          <w:sz w:val="22"/>
        </w:rPr>
        <w:t>Score</w:t>
      </w:r>
      <w:r>
        <w:rPr>
          <w:i/>
          <w:color w:val="6033C4"/>
          <w:spacing w:val="-5"/>
          <w:sz w:val="22"/>
        </w:rPr>
        <w:t> </w:t>
      </w:r>
      <w:r>
        <w:rPr>
          <w:i/>
          <w:color w:val="6033C4"/>
          <w:sz w:val="22"/>
        </w:rPr>
        <w:t>Correlated</w:t>
      </w:r>
      <w:r>
        <w:rPr>
          <w:i/>
          <w:color w:val="6033C4"/>
          <w:spacing w:val="-5"/>
          <w:sz w:val="22"/>
        </w:rPr>
        <w:t> </w:t>
      </w:r>
      <w:r>
        <w:rPr>
          <w:i/>
          <w:color w:val="6033C4"/>
          <w:sz w:val="22"/>
        </w:rPr>
        <w:t>with</w:t>
      </w:r>
      <w:r>
        <w:rPr>
          <w:i/>
          <w:color w:val="6033C4"/>
          <w:spacing w:val="-5"/>
          <w:sz w:val="22"/>
        </w:rPr>
        <w:t> </w:t>
      </w:r>
      <w:r>
        <w:rPr>
          <w:i/>
          <w:color w:val="6033C4"/>
          <w:sz w:val="22"/>
        </w:rPr>
        <w:t>ETIX</w:t>
      </w:r>
      <w:r>
        <w:rPr>
          <w:i/>
          <w:color w:val="6033C4"/>
          <w:spacing w:val="-2"/>
          <w:sz w:val="22"/>
        </w:rPr>
        <w:t> Factors.</w:t>
      </w:r>
    </w:p>
    <w:p>
      <w:pPr>
        <w:pStyle w:val="BodyText"/>
        <w:spacing w:before="4"/>
        <w:rPr>
          <w:i/>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3"/>
        <w:gridCol w:w="1479"/>
        <w:gridCol w:w="1436"/>
        <w:gridCol w:w="1592"/>
        <w:gridCol w:w="1487"/>
        <w:gridCol w:w="1578"/>
      </w:tblGrid>
      <w:tr>
        <w:trPr>
          <w:trHeight w:val="540" w:hRule="atLeast"/>
        </w:trPr>
        <w:tc>
          <w:tcPr>
            <w:tcW w:w="1553" w:type="dxa"/>
            <w:tcBorders>
              <w:top w:val="single" w:sz="24" w:space="0" w:color="00E2FF"/>
              <w:bottom w:val="single" w:sz="24" w:space="0" w:color="00E2FF"/>
            </w:tcBorders>
          </w:tcPr>
          <w:p>
            <w:pPr>
              <w:pStyle w:val="TableParagraph"/>
              <w:spacing w:before="144"/>
              <w:ind w:left="496" w:right="497"/>
              <w:rPr>
                <w:b/>
                <w:sz w:val="20"/>
              </w:rPr>
            </w:pPr>
            <w:r>
              <w:rPr>
                <w:b/>
                <w:color w:val="6034C4"/>
                <w:spacing w:val="-2"/>
                <w:sz w:val="20"/>
              </w:rPr>
              <w:t>Goods</w:t>
            </w:r>
          </w:p>
        </w:tc>
        <w:tc>
          <w:tcPr>
            <w:tcW w:w="1479" w:type="dxa"/>
            <w:tcBorders>
              <w:top w:val="single" w:sz="24" w:space="0" w:color="00E2FF"/>
              <w:bottom w:val="single" w:sz="24" w:space="0" w:color="00E2FF"/>
            </w:tcBorders>
          </w:tcPr>
          <w:p>
            <w:pPr>
              <w:pStyle w:val="TableParagraph"/>
              <w:spacing w:before="144"/>
              <w:ind w:left="511"/>
              <w:jc w:val="left"/>
              <w:rPr>
                <w:b/>
                <w:sz w:val="20"/>
              </w:rPr>
            </w:pPr>
            <w:r>
              <w:rPr>
                <w:b/>
                <w:color w:val="6034C4"/>
                <w:spacing w:val="-2"/>
                <w:sz w:val="20"/>
              </w:rPr>
              <w:t>Facts</w:t>
            </w:r>
          </w:p>
        </w:tc>
        <w:tc>
          <w:tcPr>
            <w:tcW w:w="1436" w:type="dxa"/>
            <w:tcBorders>
              <w:top w:val="single" w:sz="24" w:space="0" w:color="00E2FF"/>
              <w:bottom w:val="single" w:sz="24" w:space="0" w:color="00E2FF"/>
            </w:tcBorders>
          </w:tcPr>
          <w:p>
            <w:pPr>
              <w:pStyle w:val="TableParagraph"/>
              <w:spacing w:before="144"/>
              <w:ind w:right="477"/>
              <w:jc w:val="right"/>
              <w:rPr>
                <w:b/>
                <w:sz w:val="20"/>
              </w:rPr>
            </w:pPr>
            <w:r>
              <w:rPr>
                <w:b/>
                <w:color w:val="6034C4"/>
                <w:spacing w:val="-4"/>
                <w:sz w:val="20"/>
              </w:rPr>
              <w:t>Laws</w:t>
            </w:r>
          </w:p>
        </w:tc>
        <w:tc>
          <w:tcPr>
            <w:tcW w:w="1592" w:type="dxa"/>
            <w:tcBorders>
              <w:top w:val="single" w:sz="24" w:space="0" w:color="00E2FF"/>
              <w:bottom w:val="single" w:sz="24" w:space="0" w:color="00E2FF"/>
            </w:tcBorders>
          </w:tcPr>
          <w:p>
            <w:pPr>
              <w:pStyle w:val="TableParagraph"/>
              <w:spacing w:before="144"/>
              <w:ind w:left="466" w:right="427"/>
              <w:rPr>
                <w:b/>
                <w:sz w:val="20"/>
              </w:rPr>
            </w:pPr>
            <w:r>
              <w:rPr>
                <w:b/>
                <w:color w:val="6034C4"/>
                <w:spacing w:val="-2"/>
                <w:sz w:val="20"/>
              </w:rPr>
              <w:t>Equality</w:t>
            </w:r>
          </w:p>
        </w:tc>
        <w:tc>
          <w:tcPr>
            <w:tcW w:w="1487" w:type="dxa"/>
            <w:tcBorders>
              <w:top w:val="single" w:sz="24" w:space="0" w:color="00E2FF"/>
              <w:bottom w:val="single" w:sz="24" w:space="0" w:color="00E2FF"/>
            </w:tcBorders>
          </w:tcPr>
          <w:p>
            <w:pPr>
              <w:pStyle w:val="TableParagraph"/>
              <w:spacing w:before="144"/>
              <w:ind w:left="426" w:right="461"/>
              <w:rPr>
                <w:b/>
                <w:sz w:val="20"/>
              </w:rPr>
            </w:pPr>
            <w:r>
              <w:rPr>
                <w:b/>
                <w:color w:val="6034C4"/>
                <w:spacing w:val="-2"/>
                <w:sz w:val="20"/>
              </w:rPr>
              <w:t>People</w:t>
            </w:r>
          </w:p>
        </w:tc>
        <w:tc>
          <w:tcPr>
            <w:tcW w:w="1578" w:type="dxa"/>
            <w:tcBorders>
              <w:top w:val="single" w:sz="24" w:space="0" w:color="00E2FF"/>
              <w:bottom w:val="single" w:sz="24" w:space="0" w:color="00E2FF"/>
            </w:tcBorders>
          </w:tcPr>
          <w:p>
            <w:pPr>
              <w:pStyle w:val="TableParagraph"/>
              <w:spacing w:before="144"/>
              <w:ind w:left="463" w:right="551"/>
              <w:rPr>
                <w:b/>
                <w:sz w:val="20"/>
              </w:rPr>
            </w:pPr>
            <w:r>
              <w:rPr>
                <w:b/>
                <w:color w:val="6034C4"/>
                <w:spacing w:val="-4"/>
                <w:sz w:val="20"/>
              </w:rPr>
              <w:t>Comm</w:t>
            </w:r>
          </w:p>
        </w:tc>
      </w:tr>
      <w:tr>
        <w:trPr>
          <w:trHeight w:val="540" w:hRule="atLeast"/>
        </w:trPr>
        <w:tc>
          <w:tcPr>
            <w:tcW w:w="1553" w:type="dxa"/>
            <w:tcBorders>
              <w:top w:val="single" w:sz="24" w:space="0" w:color="00E2FF"/>
              <w:bottom w:val="single" w:sz="24" w:space="0" w:color="00E2FF"/>
            </w:tcBorders>
          </w:tcPr>
          <w:p>
            <w:pPr>
              <w:pStyle w:val="TableParagraph"/>
              <w:spacing w:before="144"/>
              <w:ind w:left="494" w:right="497"/>
              <w:rPr>
                <w:sz w:val="20"/>
              </w:rPr>
            </w:pPr>
            <w:r>
              <w:rPr>
                <w:spacing w:val="-4"/>
                <w:sz w:val="20"/>
              </w:rPr>
              <w:t>0.51</w:t>
            </w:r>
          </w:p>
        </w:tc>
        <w:tc>
          <w:tcPr>
            <w:tcW w:w="1479" w:type="dxa"/>
            <w:tcBorders>
              <w:top w:val="single" w:sz="24" w:space="0" w:color="00E2FF"/>
              <w:bottom w:val="single" w:sz="24" w:space="0" w:color="00E2FF"/>
            </w:tcBorders>
          </w:tcPr>
          <w:p>
            <w:pPr>
              <w:pStyle w:val="TableParagraph"/>
              <w:spacing w:before="144"/>
              <w:ind w:left="545"/>
              <w:jc w:val="left"/>
              <w:rPr>
                <w:sz w:val="20"/>
              </w:rPr>
            </w:pPr>
            <w:r>
              <w:rPr>
                <w:spacing w:val="-4"/>
                <w:sz w:val="20"/>
              </w:rPr>
              <w:t>0.49</w:t>
            </w:r>
          </w:p>
        </w:tc>
        <w:tc>
          <w:tcPr>
            <w:tcW w:w="1436" w:type="dxa"/>
            <w:tcBorders>
              <w:top w:val="single" w:sz="24" w:space="0" w:color="00E2FF"/>
              <w:bottom w:val="single" w:sz="24" w:space="0" w:color="00E2FF"/>
            </w:tcBorders>
          </w:tcPr>
          <w:p>
            <w:pPr>
              <w:pStyle w:val="TableParagraph"/>
              <w:spacing w:before="144"/>
              <w:ind w:right="508"/>
              <w:jc w:val="right"/>
              <w:rPr>
                <w:sz w:val="20"/>
              </w:rPr>
            </w:pPr>
            <w:r>
              <w:rPr>
                <w:spacing w:val="-4"/>
                <w:sz w:val="20"/>
              </w:rPr>
              <w:t>0.42</w:t>
            </w:r>
          </w:p>
        </w:tc>
        <w:tc>
          <w:tcPr>
            <w:tcW w:w="1592" w:type="dxa"/>
            <w:tcBorders>
              <w:top w:val="single" w:sz="24" w:space="0" w:color="00E2FF"/>
              <w:bottom w:val="single" w:sz="24" w:space="0" w:color="00E2FF"/>
            </w:tcBorders>
          </w:tcPr>
          <w:p>
            <w:pPr>
              <w:pStyle w:val="TableParagraph"/>
              <w:spacing w:before="144"/>
              <w:ind w:left="464" w:right="427"/>
              <w:rPr>
                <w:sz w:val="20"/>
              </w:rPr>
            </w:pPr>
            <w:r>
              <w:rPr>
                <w:spacing w:val="-4"/>
                <w:sz w:val="20"/>
              </w:rPr>
              <w:t>0.38</w:t>
            </w:r>
          </w:p>
        </w:tc>
        <w:tc>
          <w:tcPr>
            <w:tcW w:w="1487" w:type="dxa"/>
            <w:tcBorders>
              <w:top w:val="single" w:sz="24" w:space="0" w:color="00E2FF"/>
              <w:bottom w:val="single" w:sz="24" w:space="0" w:color="00E2FF"/>
            </w:tcBorders>
          </w:tcPr>
          <w:p>
            <w:pPr>
              <w:pStyle w:val="TableParagraph"/>
              <w:spacing w:before="144"/>
              <w:ind w:left="426" w:right="460"/>
              <w:rPr>
                <w:sz w:val="20"/>
              </w:rPr>
            </w:pPr>
            <w:r>
              <w:rPr>
                <w:spacing w:val="-4"/>
                <w:sz w:val="20"/>
              </w:rPr>
              <w:t>0.45</w:t>
            </w:r>
          </w:p>
        </w:tc>
        <w:tc>
          <w:tcPr>
            <w:tcW w:w="1578" w:type="dxa"/>
            <w:tcBorders>
              <w:top w:val="single" w:sz="24" w:space="0" w:color="00E2FF"/>
              <w:bottom w:val="single" w:sz="24" w:space="0" w:color="00E2FF"/>
            </w:tcBorders>
          </w:tcPr>
          <w:p>
            <w:pPr>
              <w:pStyle w:val="TableParagraph"/>
              <w:spacing w:before="144"/>
              <w:ind w:left="459" w:right="551"/>
              <w:rPr>
                <w:sz w:val="20"/>
              </w:rPr>
            </w:pPr>
            <w:r>
              <w:rPr>
                <w:spacing w:val="-4"/>
                <w:sz w:val="20"/>
              </w:rPr>
              <w:t>0.50</w:t>
            </w:r>
          </w:p>
        </w:tc>
      </w:tr>
    </w:tbl>
    <w:p>
      <w:pPr>
        <w:pStyle w:val="BodyText"/>
        <w:spacing w:before="7"/>
        <w:rPr>
          <w:i/>
          <w:sz w:val="19"/>
        </w:rPr>
      </w:pPr>
    </w:p>
    <w:p>
      <w:pPr>
        <w:spacing w:before="0"/>
        <w:ind w:left="876" w:right="0" w:firstLine="0"/>
        <w:jc w:val="both"/>
        <w:rPr>
          <w:sz w:val="20"/>
        </w:rPr>
      </w:pPr>
      <w:r>
        <w:rPr>
          <w:sz w:val="20"/>
        </w:rPr>
        <w:t>Goods</w:t>
      </w:r>
      <w:r>
        <w:rPr>
          <w:spacing w:val="-5"/>
          <w:sz w:val="20"/>
        </w:rPr>
        <w:t> </w:t>
      </w:r>
      <w:r>
        <w:rPr>
          <w:sz w:val="20"/>
        </w:rPr>
        <w:t>–</w:t>
      </w:r>
      <w:r>
        <w:rPr>
          <w:spacing w:val="-10"/>
          <w:sz w:val="20"/>
        </w:rPr>
        <w:t> </w:t>
      </w:r>
      <w:r>
        <w:rPr>
          <w:sz w:val="20"/>
        </w:rPr>
        <w:t>Goods</w:t>
      </w:r>
      <w:r>
        <w:rPr>
          <w:spacing w:val="-3"/>
          <w:sz w:val="20"/>
        </w:rPr>
        <w:t> </w:t>
      </w:r>
      <w:r>
        <w:rPr>
          <w:sz w:val="20"/>
        </w:rPr>
        <w:t>and</w:t>
      </w:r>
      <w:r>
        <w:rPr>
          <w:spacing w:val="-11"/>
          <w:sz w:val="20"/>
        </w:rPr>
        <w:t> </w:t>
      </w:r>
      <w:r>
        <w:rPr>
          <w:sz w:val="20"/>
        </w:rPr>
        <w:t>Property</w:t>
      </w:r>
      <w:r>
        <w:rPr>
          <w:spacing w:val="-6"/>
          <w:sz w:val="20"/>
        </w:rPr>
        <w:t> </w:t>
      </w:r>
      <w:r>
        <w:rPr>
          <w:sz w:val="20"/>
        </w:rPr>
        <w:t>◦</w:t>
      </w:r>
      <w:r>
        <w:rPr>
          <w:spacing w:val="-2"/>
          <w:sz w:val="20"/>
        </w:rPr>
        <w:t> </w:t>
      </w:r>
      <w:r>
        <w:rPr>
          <w:sz w:val="20"/>
        </w:rPr>
        <w:t>Facts</w:t>
      </w:r>
      <w:r>
        <w:rPr>
          <w:spacing w:val="-1"/>
          <w:sz w:val="20"/>
        </w:rPr>
        <w:t> </w:t>
      </w:r>
      <w:r>
        <w:rPr>
          <w:sz w:val="20"/>
        </w:rPr>
        <w:t>–</w:t>
      </w:r>
      <w:r>
        <w:rPr>
          <w:spacing w:val="-5"/>
          <w:sz w:val="20"/>
        </w:rPr>
        <w:t> </w:t>
      </w:r>
      <w:r>
        <w:rPr>
          <w:sz w:val="20"/>
        </w:rPr>
        <w:t>Facts</w:t>
      </w:r>
      <w:r>
        <w:rPr>
          <w:spacing w:val="-8"/>
          <w:sz w:val="20"/>
        </w:rPr>
        <w:t> </w:t>
      </w:r>
      <w:r>
        <w:rPr>
          <w:sz w:val="20"/>
        </w:rPr>
        <w:t>and</w:t>
      </w:r>
      <w:r>
        <w:rPr>
          <w:spacing w:val="-2"/>
          <w:sz w:val="20"/>
        </w:rPr>
        <w:t> </w:t>
      </w:r>
      <w:r>
        <w:rPr>
          <w:sz w:val="20"/>
        </w:rPr>
        <w:t>Honesty</w:t>
      </w:r>
      <w:r>
        <w:rPr>
          <w:spacing w:val="-6"/>
          <w:sz w:val="20"/>
        </w:rPr>
        <w:t> </w:t>
      </w:r>
      <w:r>
        <w:rPr>
          <w:sz w:val="20"/>
        </w:rPr>
        <w:t>◦</w:t>
      </w:r>
      <w:r>
        <w:rPr>
          <w:spacing w:val="-5"/>
          <w:sz w:val="20"/>
        </w:rPr>
        <w:t> </w:t>
      </w:r>
      <w:r>
        <w:rPr>
          <w:sz w:val="20"/>
        </w:rPr>
        <w:t>Laws</w:t>
      </w:r>
      <w:r>
        <w:rPr>
          <w:spacing w:val="-4"/>
          <w:sz w:val="20"/>
        </w:rPr>
        <w:t> </w:t>
      </w:r>
      <w:r>
        <w:rPr>
          <w:sz w:val="20"/>
        </w:rPr>
        <w:t>–</w:t>
      </w:r>
      <w:r>
        <w:rPr>
          <w:spacing w:val="-5"/>
          <w:sz w:val="20"/>
        </w:rPr>
        <w:t> </w:t>
      </w:r>
      <w:r>
        <w:rPr>
          <w:sz w:val="20"/>
        </w:rPr>
        <w:t>Laws</w:t>
      </w:r>
      <w:r>
        <w:rPr>
          <w:spacing w:val="-3"/>
          <w:sz w:val="20"/>
        </w:rPr>
        <w:t> </w:t>
      </w:r>
      <w:r>
        <w:rPr>
          <w:sz w:val="20"/>
        </w:rPr>
        <w:t>and</w:t>
      </w:r>
      <w:r>
        <w:rPr>
          <w:spacing w:val="-6"/>
          <w:sz w:val="20"/>
        </w:rPr>
        <w:t> </w:t>
      </w:r>
      <w:r>
        <w:rPr>
          <w:sz w:val="20"/>
        </w:rPr>
        <w:t>Procedures</w:t>
      </w:r>
      <w:r>
        <w:rPr>
          <w:spacing w:val="-4"/>
          <w:sz w:val="20"/>
        </w:rPr>
        <w:t> </w:t>
      </w:r>
      <w:r>
        <w:rPr>
          <w:sz w:val="20"/>
        </w:rPr>
        <w:t>◦</w:t>
      </w:r>
      <w:r>
        <w:rPr>
          <w:spacing w:val="-5"/>
          <w:sz w:val="20"/>
        </w:rPr>
        <w:t> </w:t>
      </w:r>
      <w:r>
        <w:rPr>
          <w:sz w:val="20"/>
        </w:rPr>
        <w:t>People–</w:t>
      </w:r>
      <w:r>
        <w:rPr>
          <w:spacing w:val="-5"/>
          <w:sz w:val="20"/>
        </w:rPr>
        <w:t> </w:t>
      </w:r>
      <w:r>
        <w:rPr>
          <w:sz w:val="20"/>
        </w:rPr>
        <w:t>Other</w:t>
      </w:r>
      <w:r>
        <w:rPr>
          <w:spacing w:val="-4"/>
          <w:sz w:val="20"/>
        </w:rPr>
        <w:t> </w:t>
      </w:r>
      <w:r>
        <w:rPr>
          <w:spacing w:val="-2"/>
          <w:sz w:val="20"/>
        </w:rPr>
        <w:t>People</w:t>
      </w:r>
    </w:p>
    <w:p>
      <w:pPr>
        <w:pStyle w:val="ListParagraph"/>
        <w:numPr>
          <w:ilvl w:val="0"/>
          <w:numId w:val="12"/>
        </w:numPr>
        <w:tabs>
          <w:tab w:pos="994" w:val="left" w:leader="none"/>
        </w:tabs>
        <w:spacing w:line="240" w:lineRule="auto" w:before="1" w:after="0"/>
        <w:ind w:left="994" w:right="0" w:hanging="118"/>
        <w:jc w:val="left"/>
        <w:rPr>
          <w:sz w:val="20"/>
        </w:rPr>
      </w:pPr>
      <w:r>
        <w:rPr>
          <w:sz w:val="20"/>
        </w:rPr>
        <w:t>Comm–</w:t>
      </w:r>
      <w:r>
        <w:rPr>
          <w:spacing w:val="-5"/>
          <w:sz w:val="20"/>
        </w:rPr>
        <w:t> </w:t>
      </w:r>
      <w:r>
        <w:rPr>
          <w:spacing w:val="-2"/>
          <w:sz w:val="20"/>
        </w:rPr>
        <w:t>Commitments</w:t>
      </w:r>
    </w:p>
    <w:p>
      <w:pPr>
        <w:spacing w:after="0" w:line="240" w:lineRule="auto"/>
        <w:jc w:val="left"/>
        <w:rPr>
          <w:sz w:val="20"/>
        </w:rPr>
        <w:sectPr>
          <w:pgSz w:w="11910" w:h="16840"/>
          <w:pgMar w:header="0" w:footer="998" w:top="1360" w:bottom="1180" w:left="540" w:right="580"/>
        </w:sectPr>
      </w:pPr>
    </w:p>
    <w:p>
      <w:pPr>
        <w:spacing w:before="35"/>
        <w:ind w:left="876" w:right="0" w:firstLine="0"/>
        <w:jc w:val="left"/>
        <w:rPr>
          <w:i/>
          <w:sz w:val="22"/>
        </w:rPr>
      </w:pPr>
      <w:r>
        <w:rPr>
          <w:i/>
          <w:color w:val="6033C4"/>
          <w:sz w:val="22"/>
        </w:rPr>
        <w:t>Table</w:t>
      </w:r>
      <w:r>
        <w:rPr>
          <w:i/>
          <w:color w:val="6033C4"/>
          <w:spacing w:val="-6"/>
          <w:sz w:val="22"/>
        </w:rPr>
        <w:t> </w:t>
      </w:r>
      <w:r>
        <w:rPr>
          <w:i/>
          <w:color w:val="6033C4"/>
          <w:sz w:val="22"/>
        </w:rPr>
        <w:t>20.</w:t>
      </w:r>
      <w:r>
        <w:rPr>
          <w:i/>
          <w:color w:val="6033C4"/>
          <w:spacing w:val="-5"/>
          <w:sz w:val="22"/>
        </w:rPr>
        <w:t> </w:t>
      </w:r>
      <w:r>
        <w:rPr>
          <w:i/>
          <w:color w:val="6033C4"/>
          <w:sz w:val="22"/>
        </w:rPr>
        <w:t>CWB-C</w:t>
      </w:r>
      <w:r>
        <w:rPr>
          <w:i/>
          <w:color w:val="6033C4"/>
          <w:spacing w:val="-5"/>
          <w:sz w:val="22"/>
        </w:rPr>
        <w:t> </w:t>
      </w:r>
      <w:r>
        <w:rPr>
          <w:i/>
          <w:color w:val="6033C4"/>
          <w:sz w:val="22"/>
        </w:rPr>
        <w:t>Global</w:t>
      </w:r>
      <w:r>
        <w:rPr>
          <w:i/>
          <w:color w:val="6033C4"/>
          <w:spacing w:val="-3"/>
          <w:sz w:val="22"/>
        </w:rPr>
        <w:t> </w:t>
      </w:r>
      <w:r>
        <w:rPr>
          <w:i/>
          <w:color w:val="6033C4"/>
          <w:sz w:val="22"/>
        </w:rPr>
        <w:t>Score</w:t>
      </w:r>
      <w:r>
        <w:rPr>
          <w:i/>
          <w:color w:val="6033C4"/>
          <w:spacing w:val="-5"/>
          <w:sz w:val="22"/>
        </w:rPr>
        <w:t> </w:t>
      </w:r>
      <w:r>
        <w:rPr>
          <w:i/>
          <w:color w:val="6033C4"/>
          <w:sz w:val="22"/>
        </w:rPr>
        <w:t>Correlated</w:t>
      </w:r>
      <w:r>
        <w:rPr>
          <w:i/>
          <w:color w:val="6033C4"/>
          <w:spacing w:val="-5"/>
          <w:sz w:val="22"/>
        </w:rPr>
        <w:t> </w:t>
      </w:r>
      <w:r>
        <w:rPr>
          <w:i/>
          <w:color w:val="6033C4"/>
          <w:sz w:val="22"/>
        </w:rPr>
        <w:t>with</w:t>
      </w:r>
      <w:r>
        <w:rPr>
          <w:i/>
          <w:color w:val="6033C4"/>
          <w:spacing w:val="-5"/>
          <w:sz w:val="22"/>
        </w:rPr>
        <w:t> </w:t>
      </w:r>
      <w:r>
        <w:rPr>
          <w:i/>
          <w:color w:val="6033C4"/>
          <w:sz w:val="22"/>
        </w:rPr>
        <w:t>ETIX</w:t>
      </w:r>
      <w:r>
        <w:rPr>
          <w:i/>
          <w:color w:val="6033C4"/>
          <w:spacing w:val="-2"/>
          <w:sz w:val="22"/>
        </w:rPr>
        <w:t> Facets.</w:t>
      </w:r>
    </w:p>
    <w:p>
      <w:pPr>
        <w:pStyle w:val="BodyText"/>
        <w:spacing w:before="3"/>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69"/>
        <w:gridCol w:w="752"/>
        <w:gridCol w:w="754"/>
        <w:gridCol w:w="754"/>
        <w:gridCol w:w="754"/>
        <w:gridCol w:w="754"/>
        <w:gridCol w:w="752"/>
        <w:gridCol w:w="752"/>
        <w:gridCol w:w="755"/>
        <w:gridCol w:w="755"/>
        <w:gridCol w:w="753"/>
        <w:gridCol w:w="793"/>
      </w:tblGrid>
      <w:tr>
        <w:trPr>
          <w:trHeight w:val="540" w:hRule="atLeast"/>
        </w:trPr>
        <w:tc>
          <w:tcPr>
            <w:tcW w:w="769" w:type="dxa"/>
            <w:tcBorders>
              <w:top w:val="single" w:sz="24" w:space="0" w:color="00E2FF"/>
              <w:bottom w:val="single" w:sz="24" w:space="0" w:color="00E2FF"/>
            </w:tcBorders>
          </w:tcPr>
          <w:p>
            <w:pPr>
              <w:pStyle w:val="TableParagraph"/>
              <w:spacing w:before="144"/>
              <w:ind w:left="193" w:right="177"/>
              <w:rPr>
                <w:b/>
                <w:sz w:val="20"/>
              </w:rPr>
            </w:pPr>
            <w:r>
              <w:rPr>
                <w:b/>
                <w:color w:val="6034C4"/>
                <w:spacing w:val="-5"/>
                <w:sz w:val="20"/>
              </w:rPr>
              <w:t>CS</w:t>
            </w:r>
          </w:p>
        </w:tc>
        <w:tc>
          <w:tcPr>
            <w:tcW w:w="752" w:type="dxa"/>
            <w:tcBorders>
              <w:top w:val="single" w:sz="24" w:space="0" w:color="00E2FF"/>
              <w:bottom w:val="single" w:sz="24" w:space="0" w:color="00E2FF"/>
            </w:tcBorders>
          </w:tcPr>
          <w:p>
            <w:pPr>
              <w:pStyle w:val="TableParagraph"/>
              <w:spacing w:before="144"/>
              <w:ind w:left="184" w:right="185"/>
              <w:rPr>
                <w:b/>
                <w:sz w:val="20"/>
              </w:rPr>
            </w:pPr>
            <w:r>
              <w:rPr>
                <w:b/>
                <w:color w:val="6034C4"/>
                <w:spacing w:val="-5"/>
                <w:sz w:val="20"/>
              </w:rPr>
              <w:t>CO</w:t>
            </w:r>
          </w:p>
        </w:tc>
        <w:tc>
          <w:tcPr>
            <w:tcW w:w="754" w:type="dxa"/>
            <w:tcBorders>
              <w:top w:val="single" w:sz="24" w:space="0" w:color="00E2FF"/>
              <w:bottom w:val="single" w:sz="24" w:space="0" w:color="00E2FF"/>
            </w:tcBorders>
          </w:tcPr>
          <w:p>
            <w:pPr>
              <w:pStyle w:val="TableParagraph"/>
              <w:spacing w:before="144"/>
              <w:ind w:left="241"/>
              <w:jc w:val="left"/>
              <w:rPr>
                <w:b/>
                <w:sz w:val="20"/>
              </w:rPr>
            </w:pPr>
            <w:r>
              <w:rPr>
                <w:b/>
                <w:color w:val="6034C4"/>
                <w:spacing w:val="-5"/>
                <w:sz w:val="20"/>
              </w:rPr>
              <w:t>GO</w:t>
            </w:r>
          </w:p>
        </w:tc>
        <w:tc>
          <w:tcPr>
            <w:tcW w:w="754" w:type="dxa"/>
            <w:tcBorders>
              <w:top w:val="single" w:sz="24" w:space="0" w:color="00E2FF"/>
              <w:bottom w:val="single" w:sz="24" w:space="0" w:color="00E2FF"/>
            </w:tcBorders>
          </w:tcPr>
          <w:p>
            <w:pPr>
              <w:pStyle w:val="TableParagraph"/>
              <w:spacing w:before="144"/>
              <w:ind w:right="260"/>
              <w:jc w:val="right"/>
              <w:rPr>
                <w:b/>
                <w:sz w:val="20"/>
              </w:rPr>
            </w:pPr>
            <w:r>
              <w:rPr>
                <w:b/>
                <w:color w:val="6034C4"/>
                <w:spacing w:val="-5"/>
                <w:sz w:val="20"/>
              </w:rPr>
              <w:t>GS</w:t>
            </w:r>
          </w:p>
        </w:tc>
        <w:tc>
          <w:tcPr>
            <w:tcW w:w="754" w:type="dxa"/>
            <w:tcBorders>
              <w:top w:val="single" w:sz="24" w:space="0" w:color="00E2FF"/>
              <w:bottom w:val="single" w:sz="24" w:space="0" w:color="00E2FF"/>
            </w:tcBorders>
          </w:tcPr>
          <w:p>
            <w:pPr>
              <w:pStyle w:val="TableParagraph"/>
              <w:spacing w:before="144"/>
              <w:ind w:left="87" w:right="94"/>
              <w:rPr>
                <w:b/>
                <w:sz w:val="20"/>
              </w:rPr>
            </w:pPr>
            <w:r>
              <w:rPr>
                <w:b/>
                <w:color w:val="6034C4"/>
                <w:spacing w:val="-5"/>
                <w:sz w:val="20"/>
              </w:rPr>
              <w:t>FS</w:t>
            </w:r>
          </w:p>
        </w:tc>
        <w:tc>
          <w:tcPr>
            <w:tcW w:w="754" w:type="dxa"/>
            <w:tcBorders>
              <w:top w:val="single" w:sz="24" w:space="0" w:color="00E2FF"/>
              <w:bottom w:val="single" w:sz="24" w:space="0" w:color="00E2FF"/>
            </w:tcBorders>
          </w:tcPr>
          <w:p>
            <w:pPr>
              <w:pStyle w:val="TableParagraph"/>
              <w:spacing w:before="144"/>
              <w:ind w:left="87" w:right="92"/>
              <w:rPr>
                <w:b/>
                <w:sz w:val="20"/>
              </w:rPr>
            </w:pPr>
            <w:r>
              <w:rPr>
                <w:b/>
                <w:color w:val="6034C4"/>
                <w:spacing w:val="-5"/>
                <w:sz w:val="20"/>
              </w:rPr>
              <w:t>FO</w:t>
            </w:r>
          </w:p>
        </w:tc>
        <w:tc>
          <w:tcPr>
            <w:tcW w:w="752" w:type="dxa"/>
            <w:tcBorders>
              <w:top w:val="single" w:sz="24" w:space="0" w:color="00E2FF"/>
              <w:bottom w:val="single" w:sz="24" w:space="0" w:color="00E2FF"/>
            </w:tcBorders>
          </w:tcPr>
          <w:p>
            <w:pPr>
              <w:pStyle w:val="TableParagraph"/>
              <w:spacing w:before="144"/>
              <w:ind w:left="184" w:right="184"/>
              <w:rPr>
                <w:b/>
                <w:sz w:val="20"/>
              </w:rPr>
            </w:pPr>
            <w:r>
              <w:rPr>
                <w:b/>
                <w:color w:val="6034C4"/>
                <w:spacing w:val="-5"/>
                <w:sz w:val="20"/>
              </w:rPr>
              <w:t>LS</w:t>
            </w:r>
          </w:p>
        </w:tc>
        <w:tc>
          <w:tcPr>
            <w:tcW w:w="752" w:type="dxa"/>
            <w:tcBorders>
              <w:top w:val="single" w:sz="24" w:space="0" w:color="00E2FF"/>
              <w:bottom w:val="single" w:sz="24" w:space="0" w:color="00E2FF"/>
            </w:tcBorders>
          </w:tcPr>
          <w:p>
            <w:pPr>
              <w:pStyle w:val="TableParagraph"/>
              <w:spacing w:before="144"/>
              <w:ind w:left="184" w:right="186"/>
              <w:rPr>
                <w:b/>
                <w:sz w:val="20"/>
              </w:rPr>
            </w:pPr>
            <w:r>
              <w:rPr>
                <w:b/>
                <w:color w:val="6034C4"/>
                <w:spacing w:val="-5"/>
                <w:sz w:val="20"/>
              </w:rPr>
              <w:t>LO</w:t>
            </w:r>
          </w:p>
        </w:tc>
        <w:tc>
          <w:tcPr>
            <w:tcW w:w="755" w:type="dxa"/>
            <w:tcBorders>
              <w:top w:val="single" w:sz="24" w:space="0" w:color="00E2FF"/>
              <w:bottom w:val="single" w:sz="24" w:space="0" w:color="00E2FF"/>
            </w:tcBorders>
          </w:tcPr>
          <w:p>
            <w:pPr>
              <w:pStyle w:val="TableParagraph"/>
              <w:spacing w:before="144"/>
              <w:ind w:left="182" w:right="189"/>
              <w:rPr>
                <w:b/>
                <w:sz w:val="20"/>
              </w:rPr>
            </w:pPr>
            <w:r>
              <w:rPr>
                <w:b/>
                <w:color w:val="6034C4"/>
                <w:spacing w:val="-5"/>
                <w:sz w:val="20"/>
              </w:rPr>
              <w:t>ES</w:t>
            </w:r>
          </w:p>
        </w:tc>
        <w:tc>
          <w:tcPr>
            <w:tcW w:w="755" w:type="dxa"/>
            <w:tcBorders>
              <w:top w:val="single" w:sz="24" w:space="0" w:color="00E2FF"/>
              <w:bottom w:val="single" w:sz="24" w:space="0" w:color="00E2FF"/>
            </w:tcBorders>
          </w:tcPr>
          <w:p>
            <w:pPr>
              <w:pStyle w:val="TableParagraph"/>
              <w:spacing w:before="144"/>
              <w:ind w:left="183" w:right="189"/>
              <w:rPr>
                <w:b/>
                <w:sz w:val="20"/>
              </w:rPr>
            </w:pPr>
            <w:r>
              <w:rPr>
                <w:b/>
                <w:color w:val="6034C4"/>
                <w:spacing w:val="-5"/>
                <w:sz w:val="20"/>
              </w:rPr>
              <w:t>EO</w:t>
            </w:r>
          </w:p>
        </w:tc>
        <w:tc>
          <w:tcPr>
            <w:tcW w:w="753" w:type="dxa"/>
            <w:tcBorders>
              <w:top w:val="single" w:sz="24" w:space="0" w:color="00E2FF"/>
              <w:bottom w:val="single" w:sz="24" w:space="0" w:color="00E2FF"/>
            </w:tcBorders>
          </w:tcPr>
          <w:p>
            <w:pPr>
              <w:pStyle w:val="TableParagraph"/>
              <w:spacing w:before="144"/>
              <w:ind w:left="180" w:right="189"/>
              <w:rPr>
                <w:b/>
                <w:sz w:val="20"/>
              </w:rPr>
            </w:pPr>
            <w:r>
              <w:rPr>
                <w:b/>
                <w:color w:val="6034C4"/>
                <w:spacing w:val="-5"/>
                <w:sz w:val="20"/>
              </w:rPr>
              <w:t>PS</w:t>
            </w:r>
          </w:p>
        </w:tc>
        <w:tc>
          <w:tcPr>
            <w:tcW w:w="793" w:type="dxa"/>
            <w:tcBorders>
              <w:top w:val="single" w:sz="24" w:space="0" w:color="00E2FF"/>
              <w:bottom w:val="single" w:sz="24" w:space="0" w:color="00E2FF"/>
            </w:tcBorders>
          </w:tcPr>
          <w:p>
            <w:pPr>
              <w:pStyle w:val="TableParagraph"/>
              <w:spacing w:before="144"/>
              <w:ind w:left="179" w:right="233"/>
              <w:rPr>
                <w:b/>
                <w:sz w:val="20"/>
              </w:rPr>
            </w:pPr>
            <w:r>
              <w:rPr>
                <w:b/>
                <w:color w:val="6034C4"/>
                <w:spacing w:val="-5"/>
                <w:sz w:val="20"/>
              </w:rPr>
              <w:t>PO</w:t>
            </w:r>
          </w:p>
        </w:tc>
      </w:tr>
      <w:tr>
        <w:trPr>
          <w:trHeight w:val="540" w:hRule="atLeast"/>
        </w:trPr>
        <w:tc>
          <w:tcPr>
            <w:tcW w:w="769" w:type="dxa"/>
            <w:tcBorders>
              <w:top w:val="single" w:sz="24" w:space="0" w:color="00E2FF"/>
              <w:bottom w:val="single" w:sz="24" w:space="0" w:color="00E2FF"/>
            </w:tcBorders>
          </w:tcPr>
          <w:p>
            <w:pPr>
              <w:pStyle w:val="TableParagraph"/>
              <w:spacing w:before="145"/>
              <w:ind w:left="193" w:right="174"/>
              <w:rPr>
                <w:sz w:val="20"/>
              </w:rPr>
            </w:pPr>
            <w:r>
              <w:rPr>
                <w:spacing w:val="-4"/>
                <w:sz w:val="20"/>
              </w:rPr>
              <w:t>0.48</w:t>
            </w:r>
          </w:p>
        </w:tc>
        <w:tc>
          <w:tcPr>
            <w:tcW w:w="752" w:type="dxa"/>
            <w:tcBorders>
              <w:top w:val="single" w:sz="24" w:space="0" w:color="00E2FF"/>
              <w:bottom w:val="single" w:sz="24" w:space="0" w:color="00E2FF"/>
            </w:tcBorders>
          </w:tcPr>
          <w:p>
            <w:pPr>
              <w:pStyle w:val="TableParagraph"/>
              <w:spacing w:before="145"/>
              <w:ind w:left="184" w:right="184"/>
              <w:rPr>
                <w:sz w:val="20"/>
              </w:rPr>
            </w:pPr>
            <w:r>
              <w:rPr>
                <w:spacing w:val="-4"/>
                <w:sz w:val="20"/>
              </w:rPr>
              <w:t>0.42</w:t>
            </w:r>
          </w:p>
        </w:tc>
        <w:tc>
          <w:tcPr>
            <w:tcW w:w="754" w:type="dxa"/>
            <w:tcBorders>
              <w:top w:val="single" w:sz="24" w:space="0" w:color="00E2FF"/>
              <w:bottom w:val="single" w:sz="24" w:space="0" w:color="00E2FF"/>
            </w:tcBorders>
          </w:tcPr>
          <w:p>
            <w:pPr>
              <w:pStyle w:val="TableParagraph"/>
              <w:spacing w:before="145"/>
              <w:ind w:left="197"/>
              <w:jc w:val="left"/>
              <w:rPr>
                <w:sz w:val="20"/>
              </w:rPr>
            </w:pPr>
            <w:r>
              <w:rPr>
                <w:spacing w:val="-4"/>
                <w:sz w:val="20"/>
              </w:rPr>
              <w:t>0.44</w:t>
            </w:r>
          </w:p>
        </w:tc>
        <w:tc>
          <w:tcPr>
            <w:tcW w:w="754" w:type="dxa"/>
            <w:tcBorders>
              <w:top w:val="single" w:sz="24" w:space="0" w:color="00E2FF"/>
              <w:bottom w:val="single" w:sz="24" w:space="0" w:color="00E2FF"/>
            </w:tcBorders>
          </w:tcPr>
          <w:p>
            <w:pPr>
              <w:pStyle w:val="TableParagraph"/>
              <w:spacing w:before="145"/>
              <w:ind w:right="197"/>
              <w:jc w:val="right"/>
              <w:rPr>
                <w:sz w:val="20"/>
              </w:rPr>
            </w:pPr>
            <w:r>
              <w:rPr>
                <w:spacing w:val="-4"/>
                <w:sz w:val="20"/>
              </w:rPr>
              <w:t>0.45</w:t>
            </w:r>
          </w:p>
        </w:tc>
        <w:tc>
          <w:tcPr>
            <w:tcW w:w="754" w:type="dxa"/>
            <w:tcBorders>
              <w:top w:val="single" w:sz="24" w:space="0" w:color="00E2FF"/>
              <w:bottom w:val="single" w:sz="24" w:space="0" w:color="00E2FF"/>
            </w:tcBorders>
          </w:tcPr>
          <w:p>
            <w:pPr>
              <w:pStyle w:val="TableParagraph"/>
              <w:spacing w:before="145"/>
              <w:ind w:left="87" w:right="88"/>
              <w:rPr>
                <w:sz w:val="20"/>
              </w:rPr>
            </w:pPr>
            <w:r>
              <w:rPr>
                <w:spacing w:val="-4"/>
                <w:sz w:val="20"/>
              </w:rPr>
              <w:t>0.38</w:t>
            </w:r>
          </w:p>
        </w:tc>
        <w:tc>
          <w:tcPr>
            <w:tcW w:w="754" w:type="dxa"/>
            <w:tcBorders>
              <w:top w:val="single" w:sz="24" w:space="0" w:color="00E2FF"/>
              <w:bottom w:val="single" w:sz="24" w:space="0" w:color="00E2FF"/>
            </w:tcBorders>
          </w:tcPr>
          <w:p>
            <w:pPr>
              <w:pStyle w:val="TableParagraph"/>
              <w:spacing w:before="145"/>
              <w:ind w:left="87" w:right="87"/>
              <w:rPr>
                <w:sz w:val="20"/>
              </w:rPr>
            </w:pPr>
            <w:r>
              <w:rPr>
                <w:spacing w:val="-4"/>
                <w:sz w:val="20"/>
              </w:rPr>
              <w:t>0.41</w:t>
            </w:r>
          </w:p>
        </w:tc>
        <w:tc>
          <w:tcPr>
            <w:tcW w:w="752" w:type="dxa"/>
            <w:tcBorders>
              <w:top w:val="single" w:sz="24" w:space="0" w:color="00E2FF"/>
              <w:bottom w:val="single" w:sz="24" w:space="0" w:color="00E2FF"/>
            </w:tcBorders>
          </w:tcPr>
          <w:p>
            <w:pPr>
              <w:pStyle w:val="TableParagraph"/>
              <w:spacing w:before="145"/>
              <w:ind w:left="184" w:right="184"/>
              <w:rPr>
                <w:sz w:val="20"/>
              </w:rPr>
            </w:pPr>
            <w:r>
              <w:rPr>
                <w:spacing w:val="-4"/>
                <w:sz w:val="20"/>
              </w:rPr>
              <w:t>0.41</w:t>
            </w:r>
          </w:p>
        </w:tc>
        <w:tc>
          <w:tcPr>
            <w:tcW w:w="752" w:type="dxa"/>
            <w:tcBorders>
              <w:top w:val="single" w:sz="24" w:space="0" w:color="00E2FF"/>
              <w:bottom w:val="single" w:sz="24" w:space="0" w:color="00E2FF"/>
            </w:tcBorders>
          </w:tcPr>
          <w:p>
            <w:pPr>
              <w:pStyle w:val="TableParagraph"/>
              <w:spacing w:before="145"/>
              <w:ind w:left="182" w:right="186"/>
              <w:rPr>
                <w:sz w:val="20"/>
              </w:rPr>
            </w:pPr>
            <w:r>
              <w:rPr>
                <w:spacing w:val="-4"/>
                <w:sz w:val="20"/>
              </w:rPr>
              <w:t>0.36</w:t>
            </w:r>
          </w:p>
        </w:tc>
        <w:tc>
          <w:tcPr>
            <w:tcW w:w="755" w:type="dxa"/>
            <w:tcBorders>
              <w:top w:val="single" w:sz="24" w:space="0" w:color="00E2FF"/>
              <w:bottom w:val="single" w:sz="24" w:space="0" w:color="00E2FF"/>
            </w:tcBorders>
          </w:tcPr>
          <w:p>
            <w:pPr>
              <w:pStyle w:val="TableParagraph"/>
              <w:spacing w:before="145"/>
              <w:ind w:left="185" w:right="188"/>
              <w:rPr>
                <w:sz w:val="20"/>
              </w:rPr>
            </w:pPr>
            <w:r>
              <w:rPr>
                <w:spacing w:val="-4"/>
                <w:sz w:val="20"/>
              </w:rPr>
              <w:t>0.25</w:t>
            </w:r>
          </w:p>
        </w:tc>
        <w:tc>
          <w:tcPr>
            <w:tcW w:w="755" w:type="dxa"/>
            <w:tcBorders>
              <w:top w:val="single" w:sz="24" w:space="0" w:color="00E2FF"/>
              <w:bottom w:val="single" w:sz="24" w:space="0" w:color="00E2FF"/>
            </w:tcBorders>
          </w:tcPr>
          <w:p>
            <w:pPr>
              <w:pStyle w:val="TableParagraph"/>
              <w:spacing w:before="145"/>
              <w:ind w:left="184" w:right="189"/>
              <w:rPr>
                <w:sz w:val="20"/>
              </w:rPr>
            </w:pPr>
            <w:r>
              <w:rPr>
                <w:spacing w:val="-4"/>
                <w:sz w:val="20"/>
              </w:rPr>
              <w:t>0.21</w:t>
            </w:r>
          </w:p>
        </w:tc>
        <w:tc>
          <w:tcPr>
            <w:tcW w:w="753" w:type="dxa"/>
            <w:tcBorders>
              <w:top w:val="single" w:sz="24" w:space="0" w:color="00E2FF"/>
              <w:bottom w:val="single" w:sz="24" w:space="0" w:color="00E2FF"/>
            </w:tcBorders>
          </w:tcPr>
          <w:p>
            <w:pPr>
              <w:pStyle w:val="TableParagraph"/>
              <w:spacing w:before="145"/>
              <w:ind w:left="184" w:right="189"/>
              <w:rPr>
                <w:sz w:val="20"/>
              </w:rPr>
            </w:pPr>
            <w:r>
              <w:rPr>
                <w:spacing w:val="-4"/>
                <w:sz w:val="20"/>
              </w:rPr>
              <w:t>0.33</w:t>
            </w:r>
          </w:p>
        </w:tc>
        <w:tc>
          <w:tcPr>
            <w:tcW w:w="793" w:type="dxa"/>
            <w:tcBorders>
              <w:top w:val="single" w:sz="24" w:space="0" w:color="00E2FF"/>
              <w:bottom w:val="single" w:sz="24" w:space="0" w:color="00E2FF"/>
            </w:tcBorders>
          </w:tcPr>
          <w:p>
            <w:pPr>
              <w:pStyle w:val="TableParagraph"/>
              <w:spacing w:before="145"/>
              <w:ind w:left="180" w:right="233"/>
              <w:rPr>
                <w:sz w:val="20"/>
              </w:rPr>
            </w:pPr>
            <w:r>
              <w:rPr>
                <w:spacing w:val="-4"/>
                <w:sz w:val="20"/>
              </w:rPr>
              <w:t>0.33</w:t>
            </w:r>
          </w:p>
        </w:tc>
      </w:tr>
    </w:tbl>
    <w:p>
      <w:pPr>
        <w:pStyle w:val="BodyText"/>
        <w:spacing w:before="7"/>
        <w:rPr>
          <w:i/>
          <w:sz w:val="19"/>
        </w:rPr>
      </w:pPr>
    </w:p>
    <w:p>
      <w:pPr>
        <w:spacing w:before="1"/>
        <w:ind w:left="876" w:right="921" w:firstLine="0"/>
        <w:jc w:val="left"/>
        <w:rPr>
          <w:sz w:val="20"/>
        </w:rPr>
      </w:pPr>
      <w:r>
        <w:rPr>
          <w:sz w:val="20"/>
        </w:rPr>
        <w:t>C.S –</w:t>
      </w:r>
      <w:r>
        <w:rPr>
          <w:spacing w:val="-2"/>
          <w:sz w:val="20"/>
        </w:rPr>
        <w:t> </w:t>
      </w:r>
      <w:r>
        <w:rPr>
          <w:sz w:val="20"/>
        </w:rPr>
        <w:t>Commitment</w:t>
      </w:r>
      <w:r>
        <w:rPr>
          <w:spacing w:val="-3"/>
          <w:sz w:val="20"/>
        </w:rPr>
        <w:t> </w:t>
      </w:r>
      <w:r>
        <w:rPr>
          <w:sz w:val="20"/>
        </w:rPr>
        <w:t>Self</w:t>
      </w:r>
      <w:r>
        <w:rPr>
          <w:spacing w:val="-2"/>
          <w:sz w:val="20"/>
        </w:rPr>
        <w:t> </w:t>
      </w:r>
      <w:r>
        <w:rPr>
          <w:sz w:val="20"/>
        </w:rPr>
        <w:t>◦</w:t>
      </w:r>
      <w:r>
        <w:rPr>
          <w:spacing w:val="80"/>
          <w:sz w:val="20"/>
        </w:rPr>
        <w:t> </w:t>
      </w:r>
      <w:r>
        <w:rPr>
          <w:sz w:val="20"/>
        </w:rPr>
        <w:t>C.O</w:t>
      </w:r>
      <w:r>
        <w:rPr>
          <w:spacing w:val="-1"/>
          <w:sz w:val="20"/>
        </w:rPr>
        <w:t> </w:t>
      </w:r>
      <w:r>
        <w:rPr>
          <w:sz w:val="20"/>
        </w:rPr>
        <w:t>–</w:t>
      </w:r>
      <w:r>
        <w:rPr>
          <w:spacing w:val="-2"/>
          <w:sz w:val="20"/>
        </w:rPr>
        <w:t> </w:t>
      </w:r>
      <w:r>
        <w:rPr>
          <w:sz w:val="20"/>
        </w:rPr>
        <w:t>Commitment</w:t>
      </w:r>
      <w:r>
        <w:rPr>
          <w:spacing w:val="-3"/>
          <w:sz w:val="20"/>
        </w:rPr>
        <w:t> </w:t>
      </w:r>
      <w:r>
        <w:rPr>
          <w:sz w:val="20"/>
        </w:rPr>
        <w:t>Others</w:t>
      </w:r>
      <w:r>
        <w:rPr>
          <w:spacing w:val="80"/>
          <w:sz w:val="20"/>
        </w:rPr>
        <w:t> </w:t>
      </w:r>
      <w:r>
        <w:rPr>
          <w:sz w:val="20"/>
        </w:rPr>
        <w:t>◦</w:t>
      </w:r>
      <w:r>
        <w:rPr>
          <w:spacing w:val="80"/>
          <w:sz w:val="20"/>
        </w:rPr>
        <w:t> </w:t>
      </w:r>
      <w:r>
        <w:rPr>
          <w:sz w:val="20"/>
        </w:rPr>
        <w:t>G.S</w:t>
      </w:r>
      <w:r>
        <w:rPr>
          <w:spacing w:val="-1"/>
          <w:sz w:val="20"/>
        </w:rPr>
        <w:t> </w:t>
      </w:r>
      <w:r>
        <w:rPr>
          <w:sz w:val="20"/>
        </w:rPr>
        <w:t>–</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3"/>
          <w:sz w:val="20"/>
        </w:rPr>
        <w:t> </w:t>
      </w:r>
      <w:r>
        <w:rPr>
          <w:sz w:val="20"/>
        </w:rPr>
        <w:t>Self</w:t>
      </w:r>
      <w:r>
        <w:rPr>
          <w:spacing w:val="80"/>
          <w:sz w:val="20"/>
        </w:rPr>
        <w:t> </w:t>
      </w:r>
      <w:r>
        <w:rPr>
          <w:sz w:val="20"/>
        </w:rPr>
        <w:t>◦</w:t>
      </w:r>
      <w:r>
        <w:rPr>
          <w:spacing w:val="-2"/>
          <w:sz w:val="20"/>
        </w:rPr>
        <w:t> </w:t>
      </w:r>
      <w:r>
        <w:rPr>
          <w:sz w:val="20"/>
        </w:rPr>
        <w:t>G.O –</w:t>
      </w:r>
      <w:r>
        <w:rPr>
          <w:spacing w:val="-2"/>
          <w:sz w:val="20"/>
        </w:rPr>
        <w:t> </w:t>
      </w:r>
      <w:r>
        <w:rPr>
          <w:sz w:val="20"/>
        </w:rPr>
        <w:t>Goods</w:t>
      </w:r>
      <w:r>
        <w:rPr>
          <w:spacing w:val="-5"/>
          <w:sz w:val="20"/>
        </w:rPr>
        <w:t> </w:t>
      </w:r>
      <w:r>
        <w:rPr>
          <w:sz w:val="20"/>
        </w:rPr>
        <w:t>and Property Others</w:t>
      </w:r>
      <w:r>
        <w:rPr>
          <w:spacing w:val="80"/>
          <w:sz w:val="20"/>
        </w:rPr>
        <w:t> </w:t>
      </w:r>
      <w:r>
        <w:rPr>
          <w:sz w:val="20"/>
        </w:rPr>
        <w:t>◦</w:t>
      </w:r>
      <w:r>
        <w:rPr>
          <w:spacing w:val="80"/>
          <w:sz w:val="20"/>
        </w:rPr>
        <w:t> </w:t>
      </w:r>
      <w:r>
        <w:rPr>
          <w:sz w:val="20"/>
        </w:rPr>
        <w:t>F.S – Facts</w:t>
      </w:r>
      <w:r>
        <w:rPr>
          <w:spacing w:val="-1"/>
          <w:sz w:val="20"/>
        </w:rPr>
        <w:t> </w:t>
      </w:r>
      <w:r>
        <w:rPr>
          <w:sz w:val="20"/>
        </w:rPr>
        <w:t>and Honesty Self</w:t>
      </w:r>
      <w:r>
        <w:rPr>
          <w:spacing w:val="80"/>
          <w:sz w:val="20"/>
        </w:rPr>
        <w:t> </w:t>
      </w:r>
      <w:r>
        <w:rPr>
          <w:sz w:val="20"/>
        </w:rPr>
        <w:t>◦</w:t>
      </w:r>
      <w:r>
        <w:rPr>
          <w:spacing w:val="80"/>
          <w:sz w:val="20"/>
        </w:rPr>
        <w:t> </w:t>
      </w:r>
      <w:r>
        <w:rPr>
          <w:sz w:val="20"/>
        </w:rPr>
        <w:t>F.O – Facts and Honesty Others</w:t>
      </w:r>
      <w:r>
        <w:rPr>
          <w:spacing w:val="80"/>
          <w:sz w:val="20"/>
        </w:rPr>
        <w:t> </w:t>
      </w:r>
      <w:r>
        <w:rPr>
          <w:sz w:val="20"/>
        </w:rPr>
        <w:t>◦</w:t>
      </w:r>
      <w:r>
        <w:rPr>
          <w:spacing w:val="80"/>
          <w:sz w:val="20"/>
        </w:rPr>
        <w:t> </w:t>
      </w:r>
      <w:r>
        <w:rPr>
          <w:sz w:val="20"/>
        </w:rPr>
        <w:t>L.S – Laws</w:t>
      </w:r>
      <w:r>
        <w:rPr>
          <w:spacing w:val="-1"/>
          <w:sz w:val="20"/>
        </w:rPr>
        <w:t> </w:t>
      </w:r>
      <w:r>
        <w:rPr>
          <w:sz w:val="20"/>
        </w:rPr>
        <w:t>and</w:t>
      </w:r>
    </w:p>
    <w:p>
      <w:pPr>
        <w:spacing w:before="1"/>
        <w:ind w:left="876" w:right="921" w:firstLine="0"/>
        <w:jc w:val="left"/>
        <w:rPr>
          <w:sz w:val="20"/>
        </w:rPr>
      </w:pPr>
      <w:r>
        <w:rPr>
          <w:sz w:val="20"/>
        </w:rPr>
        <w:t>Procedures Self</w:t>
      </w:r>
      <w:r>
        <w:rPr>
          <w:spacing w:val="80"/>
          <w:sz w:val="20"/>
        </w:rPr>
        <w:t> </w:t>
      </w:r>
      <w:r>
        <w:rPr>
          <w:sz w:val="20"/>
        </w:rPr>
        <w:t>◦</w:t>
      </w:r>
      <w:r>
        <w:rPr>
          <w:spacing w:val="80"/>
          <w:sz w:val="20"/>
        </w:rPr>
        <w:t> </w:t>
      </w:r>
      <w:r>
        <w:rPr>
          <w:sz w:val="20"/>
        </w:rPr>
        <w:t>L.O –</w:t>
      </w:r>
      <w:r>
        <w:rPr>
          <w:spacing w:val="-2"/>
          <w:sz w:val="20"/>
        </w:rPr>
        <w:t> </w:t>
      </w:r>
      <w:r>
        <w:rPr>
          <w:sz w:val="20"/>
        </w:rPr>
        <w:t>Laws and</w:t>
      </w:r>
      <w:r>
        <w:rPr>
          <w:spacing w:val="-3"/>
          <w:sz w:val="20"/>
        </w:rPr>
        <w:t> </w:t>
      </w:r>
      <w:r>
        <w:rPr>
          <w:sz w:val="20"/>
        </w:rPr>
        <w:t>Procedures</w:t>
      </w:r>
      <w:r>
        <w:rPr>
          <w:spacing w:val="-4"/>
          <w:sz w:val="20"/>
        </w:rPr>
        <w:t> </w:t>
      </w:r>
      <w:r>
        <w:rPr>
          <w:sz w:val="20"/>
        </w:rPr>
        <w:t>Others</w:t>
      </w:r>
      <w:r>
        <w:rPr>
          <w:spacing w:val="80"/>
          <w:sz w:val="20"/>
        </w:rPr>
        <w:t> </w:t>
      </w:r>
      <w:r>
        <w:rPr>
          <w:sz w:val="20"/>
        </w:rPr>
        <w:t>◦</w:t>
      </w:r>
      <w:r>
        <w:rPr>
          <w:spacing w:val="80"/>
          <w:sz w:val="20"/>
        </w:rPr>
        <w:t> </w:t>
      </w:r>
      <w:r>
        <w:rPr>
          <w:sz w:val="20"/>
        </w:rPr>
        <w:t>E.S –Equality Self</w:t>
      </w:r>
      <w:r>
        <w:rPr>
          <w:spacing w:val="80"/>
          <w:sz w:val="20"/>
        </w:rPr>
        <w:t> </w:t>
      </w:r>
      <w:r>
        <w:rPr>
          <w:sz w:val="20"/>
        </w:rPr>
        <w:t>◦</w:t>
      </w:r>
      <w:r>
        <w:rPr>
          <w:spacing w:val="80"/>
          <w:sz w:val="20"/>
        </w:rPr>
        <w:t> </w:t>
      </w:r>
      <w:r>
        <w:rPr>
          <w:sz w:val="20"/>
        </w:rPr>
        <w:t>E.O –</w:t>
      </w:r>
      <w:r>
        <w:rPr>
          <w:spacing w:val="-2"/>
          <w:sz w:val="20"/>
        </w:rPr>
        <w:t> </w:t>
      </w:r>
      <w:r>
        <w:rPr>
          <w:sz w:val="20"/>
        </w:rPr>
        <w:t>Equality</w:t>
      </w:r>
      <w:r>
        <w:rPr>
          <w:spacing w:val="-3"/>
          <w:sz w:val="20"/>
        </w:rPr>
        <w:t> </w:t>
      </w:r>
      <w:r>
        <w:rPr>
          <w:sz w:val="20"/>
        </w:rPr>
        <w:t>Others</w:t>
      </w:r>
      <w:r>
        <w:rPr>
          <w:spacing w:val="80"/>
          <w:sz w:val="20"/>
        </w:rPr>
        <w:t> </w:t>
      </w:r>
      <w:r>
        <w:rPr>
          <w:sz w:val="20"/>
        </w:rPr>
        <w:t>◦</w:t>
      </w:r>
      <w:r>
        <w:rPr>
          <w:spacing w:val="80"/>
          <w:sz w:val="20"/>
        </w:rPr>
        <w:t> </w:t>
      </w:r>
      <w:r>
        <w:rPr>
          <w:sz w:val="20"/>
        </w:rPr>
        <w:t>P.S</w:t>
      </w:r>
      <w:r>
        <w:rPr>
          <w:spacing w:val="-2"/>
          <w:sz w:val="20"/>
        </w:rPr>
        <w:t> </w:t>
      </w:r>
      <w:r>
        <w:rPr>
          <w:sz w:val="20"/>
        </w:rPr>
        <w:t>– Other People Self</w:t>
      </w:r>
      <w:r>
        <w:rPr>
          <w:spacing w:val="80"/>
          <w:sz w:val="20"/>
        </w:rPr>
        <w:t> </w:t>
      </w:r>
      <w:r>
        <w:rPr>
          <w:sz w:val="20"/>
        </w:rPr>
        <w:t>◦</w:t>
      </w:r>
      <w:r>
        <w:rPr>
          <w:spacing w:val="80"/>
          <w:sz w:val="20"/>
        </w:rPr>
        <w:t> </w:t>
      </w:r>
      <w:r>
        <w:rPr>
          <w:sz w:val="20"/>
        </w:rPr>
        <w:t>P.O – Other People Others</w:t>
      </w:r>
    </w:p>
    <w:p>
      <w:pPr>
        <w:pStyle w:val="BodyText"/>
        <w:rPr>
          <w:sz w:val="20"/>
        </w:rPr>
      </w:pPr>
    </w:p>
    <w:p>
      <w:pPr>
        <w:pStyle w:val="BodyText"/>
        <w:spacing w:before="11"/>
        <w:rPr>
          <w:sz w:val="19"/>
        </w:rPr>
      </w:pPr>
    </w:p>
    <w:p>
      <w:pPr>
        <w:pStyle w:val="Heading2"/>
        <w:numPr>
          <w:ilvl w:val="1"/>
          <w:numId w:val="2"/>
        </w:numPr>
        <w:tabs>
          <w:tab w:pos="1594" w:val="left" w:leader="none"/>
        </w:tabs>
        <w:spacing w:line="240" w:lineRule="auto" w:before="0" w:after="0"/>
        <w:ind w:left="1594" w:right="0" w:hanging="718"/>
        <w:jc w:val="both"/>
      </w:pPr>
      <w:bookmarkStart w:name="_bookmark33" w:id="34"/>
      <w:bookmarkEnd w:id="34"/>
      <w:r>
        <w:rPr>
          <w:b w:val="0"/>
        </w:rPr>
      </w:r>
      <w:r>
        <w:rPr>
          <w:color w:val="6033C4"/>
        </w:rPr>
        <w:t>Construct</w:t>
      </w:r>
      <w:r>
        <w:rPr>
          <w:color w:val="6033C4"/>
          <w:spacing w:val="-10"/>
        </w:rPr>
        <w:t> </w:t>
      </w:r>
      <w:r>
        <w:rPr>
          <w:color w:val="6033C4"/>
          <w:spacing w:val="-2"/>
        </w:rPr>
        <w:t>Validity</w:t>
      </w:r>
    </w:p>
    <w:p>
      <w:pPr>
        <w:pStyle w:val="BodyText"/>
        <w:spacing w:before="157"/>
        <w:ind w:left="876" w:right="834"/>
        <w:jc w:val="both"/>
      </w:pPr>
      <w:r>
        <w:rPr/>
        <w:t>Construct</w:t>
      </w:r>
      <w:r>
        <w:rPr>
          <w:spacing w:val="-4"/>
        </w:rPr>
        <w:t> </w:t>
      </w:r>
      <w:r>
        <w:rPr/>
        <w:t>validity</w:t>
      </w:r>
      <w:r>
        <w:rPr>
          <w:spacing w:val="-6"/>
        </w:rPr>
        <w:t> </w:t>
      </w:r>
      <w:r>
        <w:rPr/>
        <w:t>measures</w:t>
      </w:r>
      <w:r>
        <w:rPr>
          <w:spacing w:val="-7"/>
        </w:rPr>
        <w:t> </w:t>
      </w:r>
      <w:r>
        <w:rPr/>
        <w:t>the</w:t>
      </w:r>
      <w:r>
        <w:rPr>
          <w:spacing w:val="-6"/>
        </w:rPr>
        <w:t> </w:t>
      </w:r>
      <w:r>
        <w:rPr/>
        <w:t>degree</w:t>
      </w:r>
      <w:r>
        <w:rPr>
          <w:spacing w:val="-6"/>
        </w:rPr>
        <w:t> </w:t>
      </w:r>
      <w:r>
        <w:rPr/>
        <w:t>to</w:t>
      </w:r>
      <w:r>
        <w:rPr>
          <w:spacing w:val="-4"/>
        </w:rPr>
        <w:t> </w:t>
      </w:r>
      <w:r>
        <w:rPr/>
        <w:t>which</w:t>
      </w:r>
      <w:r>
        <w:rPr>
          <w:spacing w:val="-3"/>
        </w:rPr>
        <w:t> </w:t>
      </w:r>
      <w:r>
        <w:rPr/>
        <w:t>a</w:t>
      </w:r>
      <w:r>
        <w:rPr>
          <w:spacing w:val="-2"/>
        </w:rPr>
        <w:t> </w:t>
      </w:r>
      <w:r>
        <w:rPr/>
        <w:t>test measures</w:t>
      </w:r>
      <w:r>
        <w:rPr>
          <w:spacing w:val="-7"/>
        </w:rPr>
        <w:t> </w:t>
      </w:r>
      <w:r>
        <w:rPr/>
        <w:t>what</w:t>
      </w:r>
      <w:r>
        <w:rPr>
          <w:spacing w:val="-9"/>
        </w:rPr>
        <w:t> </w:t>
      </w:r>
      <w:r>
        <w:rPr/>
        <w:t>it</w:t>
      </w:r>
      <w:r>
        <w:rPr>
          <w:spacing w:val="-4"/>
        </w:rPr>
        <w:t> </w:t>
      </w:r>
      <w:r>
        <w:rPr/>
        <w:t>claims</w:t>
      </w:r>
      <w:r>
        <w:rPr>
          <w:spacing w:val="-7"/>
        </w:rPr>
        <w:t> </w:t>
      </w:r>
      <w:r>
        <w:rPr/>
        <w:t>to</w:t>
      </w:r>
      <w:r>
        <w:rPr>
          <w:spacing w:val="-4"/>
        </w:rPr>
        <w:t> </w:t>
      </w:r>
      <w:r>
        <w:rPr/>
        <w:t>measure.</w:t>
      </w:r>
      <w:r>
        <w:rPr>
          <w:spacing w:val="-6"/>
        </w:rPr>
        <w:t> </w:t>
      </w:r>
      <w:r>
        <w:rPr/>
        <w:t>Construct validity is essential to the overall validity (perceived and actual) of a scale. When a construct is not clearly defined, direct inferences are unable to be made between construct and other behaviours (Cronbach &amp; Meehl, 1955). Often there is no accepted unit of measurement for constructs and even fairly well-known ones,</w:t>
      </w:r>
      <w:r>
        <w:rPr>
          <w:spacing w:val="-1"/>
        </w:rPr>
        <w:t> </w:t>
      </w:r>
      <w:r>
        <w:rPr/>
        <w:t>such as intelligence,</w:t>
      </w:r>
      <w:r>
        <w:rPr>
          <w:spacing w:val="-1"/>
        </w:rPr>
        <w:t> </w:t>
      </w:r>
      <w:r>
        <w:rPr/>
        <w:t>are open to debate. The construct</w:t>
      </w:r>
      <w:r>
        <w:rPr>
          <w:spacing w:val="-1"/>
        </w:rPr>
        <w:t> </w:t>
      </w:r>
      <w:r>
        <w:rPr/>
        <w:t>validity of a scale may therefore</w:t>
      </w:r>
      <w:r>
        <w:rPr>
          <w:spacing w:val="-8"/>
        </w:rPr>
        <w:t> </w:t>
      </w:r>
      <w:r>
        <w:rPr/>
        <w:t>be</w:t>
      </w:r>
      <w:r>
        <w:rPr>
          <w:spacing w:val="-7"/>
        </w:rPr>
        <w:t> </w:t>
      </w:r>
      <w:r>
        <w:rPr/>
        <w:t>threatened</w:t>
      </w:r>
      <w:r>
        <w:rPr>
          <w:spacing w:val="-9"/>
        </w:rPr>
        <w:t> </w:t>
      </w:r>
      <w:r>
        <w:rPr/>
        <w:t>if</w:t>
      </w:r>
      <w:r>
        <w:rPr>
          <w:spacing w:val="-8"/>
        </w:rPr>
        <w:t> </w:t>
      </w:r>
      <w:r>
        <w:rPr/>
        <w:t>a</w:t>
      </w:r>
      <w:r>
        <w:rPr>
          <w:spacing w:val="-4"/>
        </w:rPr>
        <w:t> </w:t>
      </w:r>
      <w:r>
        <w:rPr/>
        <w:t>construct</w:t>
      </w:r>
      <w:r>
        <w:rPr>
          <w:spacing w:val="-5"/>
        </w:rPr>
        <w:t> </w:t>
      </w:r>
      <w:r>
        <w:rPr/>
        <w:t>is:</w:t>
      </w:r>
      <w:r>
        <w:rPr>
          <w:spacing w:val="-9"/>
        </w:rPr>
        <w:t> </w:t>
      </w:r>
      <w:r>
        <w:rPr/>
        <w:t>a)</w:t>
      </w:r>
      <w:r>
        <w:rPr>
          <w:spacing w:val="-8"/>
        </w:rPr>
        <w:t> </w:t>
      </w:r>
      <w:r>
        <w:rPr/>
        <w:t>either</w:t>
      </w:r>
      <w:r>
        <w:rPr>
          <w:spacing w:val="-3"/>
        </w:rPr>
        <w:t> </w:t>
      </w:r>
      <w:r>
        <w:rPr/>
        <w:t>too</w:t>
      </w:r>
      <w:r>
        <w:rPr>
          <w:spacing w:val="-4"/>
        </w:rPr>
        <w:t> </w:t>
      </w:r>
      <w:r>
        <w:rPr/>
        <w:t>broad</w:t>
      </w:r>
      <w:r>
        <w:rPr>
          <w:spacing w:val="-9"/>
        </w:rPr>
        <w:t> </w:t>
      </w:r>
      <w:r>
        <w:rPr/>
        <w:t>or</w:t>
      </w:r>
      <w:r>
        <w:rPr>
          <w:spacing w:val="-3"/>
        </w:rPr>
        <w:t> </w:t>
      </w:r>
      <w:r>
        <w:rPr/>
        <w:t>too</w:t>
      </w:r>
      <w:r>
        <w:rPr>
          <w:spacing w:val="-9"/>
        </w:rPr>
        <w:t> </w:t>
      </w:r>
      <w:r>
        <w:rPr/>
        <w:t>narrow;</w:t>
      </w:r>
      <w:r>
        <w:rPr>
          <w:spacing w:val="-9"/>
        </w:rPr>
        <w:t> </w:t>
      </w:r>
      <w:r>
        <w:rPr/>
        <w:t>b)</w:t>
      </w:r>
      <w:r>
        <w:rPr>
          <w:spacing w:val="-8"/>
        </w:rPr>
        <w:t> </w:t>
      </w:r>
      <w:r>
        <w:rPr/>
        <w:t>mislabelled</w:t>
      </w:r>
      <w:r>
        <w:rPr>
          <w:spacing w:val="-8"/>
        </w:rPr>
        <w:t> </w:t>
      </w:r>
      <w:r>
        <w:rPr/>
        <w:t>as</w:t>
      </w:r>
      <w:r>
        <w:rPr>
          <w:spacing w:val="-8"/>
        </w:rPr>
        <w:t> </w:t>
      </w:r>
      <w:r>
        <w:rPr/>
        <w:t>a</w:t>
      </w:r>
      <w:r>
        <w:rPr>
          <w:spacing w:val="-8"/>
        </w:rPr>
        <w:t> </w:t>
      </w:r>
      <w:r>
        <w:rPr/>
        <w:t>specific dimension</w:t>
      </w:r>
      <w:r>
        <w:rPr>
          <w:spacing w:val="-10"/>
        </w:rPr>
        <w:t> </w:t>
      </w:r>
      <w:r>
        <w:rPr/>
        <w:t>of</w:t>
      </w:r>
      <w:r>
        <w:rPr>
          <w:spacing w:val="-9"/>
        </w:rPr>
        <w:t> </w:t>
      </w:r>
      <w:r>
        <w:rPr/>
        <w:t>or</w:t>
      </w:r>
      <w:r>
        <w:rPr>
          <w:spacing w:val="-9"/>
        </w:rPr>
        <w:t> </w:t>
      </w:r>
      <w:r>
        <w:rPr/>
        <w:t>component</w:t>
      </w:r>
      <w:r>
        <w:rPr>
          <w:spacing w:val="-11"/>
        </w:rPr>
        <w:t> </w:t>
      </w:r>
      <w:r>
        <w:rPr/>
        <w:t>within</w:t>
      </w:r>
      <w:r>
        <w:rPr>
          <w:spacing w:val="-10"/>
        </w:rPr>
        <w:t> </w:t>
      </w:r>
      <w:r>
        <w:rPr/>
        <w:t>the</w:t>
      </w:r>
      <w:r>
        <w:rPr>
          <w:spacing w:val="-8"/>
        </w:rPr>
        <w:t> </w:t>
      </w:r>
      <w:r>
        <w:rPr/>
        <w:t>construct;</w:t>
      </w:r>
      <w:r>
        <w:rPr>
          <w:spacing w:val="-6"/>
        </w:rPr>
        <w:t> </w:t>
      </w:r>
      <w:r>
        <w:rPr/>
        <w:t>c)</w:t>
      </w:r>
      <w:r>
        <w:rPr>
          <w:spacing w:val="-9"/>
        </w:rPr>
        <w:t> </w:t>
      </w:r>
      <w:r>
        <w:rPr/>
        <w:t>confounded</w:t>
      </w:r>
      <w:r>
        <w:rPr>
          <w:spacing w:val="-9"/>
        </w:rPr>
        <w:t> </w:t>
      </w:r>
      <w:r>
        <w:rPr/>
        <w:t>by</w:t>
      </w:r>
      <w:r>
        <w:rPr>
          <w:spacing w:val="-8"/>
        </w:rPr>
        <w:t> </w:t>
      </w:r>
      <w:r>
        <w:rPr/>
        <w:t>other</w:t>
      </w:r>
      <w:r>
        <w:rPr>
          <w:spacing w:val="-9"/>
        </w:rPr>
        <w:t> </w:t>
      </w:r>
      <w:r>
        <w:rPr/>
        <w:t>related</w:t>
      </w:r>
      <w:r>
        <w:rPr>
          <w:spacing w:val="-9"/>
        </w:rPr>
        <w:t> </w:t>
      </w:r>
      <w:r>
        <w:rPr/>
        <w:t>constructs</w:t>
      </w:r>
      <w:r>
        <w:rPr>
          <w:spacing w:val="-4"/>
        </w:rPr>
        <w:t> </w:t>
      </w:r>
      <w:r>
        <w:rPr/>
        <w:t>that</w:t>
      </w:r>
      <w:r>
        <w:rPr>
          <w:spacing w:val="-11"/>
        </w:rPr>
        <w:t> </w:t>
      </w:r>
      <w:r>
        <w:rPr/>
        <w:t>mask the effects of the main construct; or d) developed with insufficient research. Therefore, in order to develop a scale that measures work-based interests, the construct must reflect known theories that define interests, identify the components that comprises it and pin point positive and negative behaviours associated with each dimension.</w:t>
      </w:r>
    </w:p>
    <w:p>
      <w:pPr>
        <w:pStyle w:val="BodyText"/>
        <w:spacing w:before="4"/>
      </w:pPr>
    </w:p>
    <w:p>
      <w:pPr>
        <w:pStyle w:val="BodyText"/>
        <w:ind w:left="876" w:right="831"/>
        <w:jc w:val="both"/>
      </w:pPr>
      <w:r>
        <w:rPr/>
        <w:t>Construct</w:t>
      </w:r>
      <w:r>
        <w:rPr>
          <w:spacing w:val="-10"/>
        </w:rPr>
        <w:t> </w:t>
      </w:r>
      <w:r>
        <w:rPr/>
        <w:t>validity</w:t>
      </w:r>
      <w:r>
        <w:rPr>
          <w:spacing w:val="-7"/>
        </w:rPr>
        <w:t> </w:t>
      </w:r>
      <w:r>
        <w:rPr/>
        <w:t>is</w:t>
      </w:r>
      <w:r>
        <w:rPr>
          <w:spacing w:val="-8"/>
        </w:rPr>
        <w:t> </w:t>
      </w:r>
      <w:r>
        <w:rPr/>
        <w:t>particularly</w:t>
      </w:r>
      <w:r>
        <w:rPr>
          <w:spacing w:val="-7"/>
        </w:rPr>
        <w:t> </w:t>
      </w:r>
      <w:r>
        <w:rPr/>
        <w:t>important</w:t>
      </w:r>
      <w:r>
        <w:rPr>
          <w:spacing w:val="-10"/>
        </w:rPr>
        <w:t> </w:t>
      </w:r>
      <w:r>
        <w:rPr/>
        <w:t>for</w:t>
      </w:r>
      <w:r>
        <w:rPr>
          <w:spacing w:val="-4"/>
        </w:rPr>
        <w:t> </w:t>
      </w:r>
      <w:r>
        <w:rPr/>
        <w:t>work-based</w:t>
      </w:r>
      <w:r>
        <w:rPr>
          <w:spacing w:val="-8"/>
        </w:rPr>
        <w:t> </w:t>
      </w:r>
      <w:r>
        <w:rPr/>
        <w:t>tests,</w:t>
      </w:r>
      <w:r>
        <w:rPr>
          <w:spacing w:val="-6"/>
        </w:rPr>
        <w:t> </w:t>
      </w:r>
      <w:r>
        <w:rPr/>
        <w:t>as</w:t>
      </w:r>
      <w:r>
        <w:rPr>
          <w:spacing w:val="-8"/>
        </w:rPr>
        <w:t> </w:t>
      </w:r>
      <w:r>
        <w:rPr/>
        <w:t>it</w:t>
      </w:r>
      <w:r>
        <w:rPr>
          <w:spacing w:val="-10"/>
        </w:rPr>
        <w:t> </w:t>
      </w:r>
      <w:r>
        <w:rPr/>
        <w:t>adds</w:t>
      </w:r>
      <w:r>
        <w:rPr>
          <w:spacing w:val="-3"/>
        </w:rPr>
        <w:t> </w:t>
      </w:r>
      <w:r>
        <w:rPr/>
        <w:t>legitimacy</w:t>
      </w:r>
      <w:r>
        <w:rPr>
          <w:spacing w:val="-7"/>
        </w:rPr>
        <w:t> </w:t>
      </w:r>
      <w:r>
        <w:rPr/>
        <w:t>and</w:t>
      </w:r>
      <w:r>
        <w:rPr>
          <w:spacing w:val="-9"/>
        </w:rPr>
        <w:t> </w:t>
      </w:r>
      <w:r>
        <w:rPr/>
        <w:t>acceptability to the standardised measurement of employee behaviour. Construct validity also facilitates an understanding of organisational implications of findings, while enabling organisations and individuals to</w:t>
      </w:r>
      <w:r>
        <w:rPr>
          <w:spacing w:val="-11"/>
        </w:rPr>
        <w:t> </w:t>
      </w:r>
      <w:r>
        <w:rPr/>
        <w:t>tailor</w:t>
      </w:r>
      <w:r>
        <w:rPr>
          <w:spacing w:val="-12"/>
        </w:rPr>
        <w:t> </w:t>
      </w:r>
      <w:r>
        <w:rPr/>
        <w:t>interventions</w:t>
      </w:r>
      <w:r>
        <w:rPr>
          <w:spacing w:val="-12"/>
        </w:rPr>
        <w:t> </w:t>
      </w:r>
      <w:r>
        <w:rPr/>
        <w:t>to</w:t>
      </w:r>
      <w:r>
        <w:rPr>
          <w:spacing w:val="-9"/>
        </w:rPr>
        <w:t> </w:t>
      </w:r>
      <w:r>
        <w:rPr/>
        <w:t>meet</w:t>
      </w:r>
      <w:r>
        <w:rPr>
          <w:spacing w:val="-13"/>
        </w:rPr>
        <w:t> </w:t>
      </w:r>
      <w:r>
        <w:rPr/>
        <w:t>desired</w:t>
      </w:r>
      <w:r>
        <w:rPr>
          <w:spacing w:val="-12"/>
        </w:rPr>
        <w:t> </w:t>
      </w:r>
      <w:r>
        <w:rPr/>
        <w:t>performance</w:t>
      </w:r>
      <w:r>
        <w:rPr>
          <w:spacing w:val="-2"/>
        </w:rPr>
        <w:t> </w:t>
      </w:r>
      <w:r>
        <w:rPr/>
        <w:t>targets.</w:t>
      </w:r>
      <w:r>
        <w:rPr>
          <w:spacing w:val="-10"/>
        </w:rPr>
        <w:t> </w:t>
      </w:r>
      <w:r>
        <w:rPr/>
        <w:t>Two</w:t>
      </w:r>
      <w:r>
        <w:rPr>
          <w:spacing w:val="-13"/>
        </w:rPr>
        <w:t> </w:t>
      </w:r>
      <w:r>
        <w:rPr/>
        <w:t>approaches</w:t>
      </w:r>
      <w:r>
        <w:rPr>
          <w:spacing w:val="-11"/>
        </w:rPr>
        <w:t> </w:t>
      </w:r>
      <w:r>
        <w:rPr/>
        <w:t>were</w:t>
      </w:r>
      <w:r>
        <w:rPr>
          <w:spacing w:val="-11"/>
        </w:rPr>
        <w:t> </w:t>
      </w:r>
      <w:r>
        <w:rPr/>
        <w:t>used</w:t>
      </w:r>
      <w:r>
        <w:rPr>
          <w:spacing w:val="-7"/>
        </w:rPr>
        <w:t> </w:t>
      </w:r>
      <w:r>
        <w:rPr/>
        <w:t>to</w:t>
      </w:r>
      <w:r>
        <w:rPr>
          <w:spacing w:val="-9"/>
        </w:rPr>
        <w:t> </w:t>
      </w:r>
      <w:r>
        <w:rPr/>
        <w:t>established construct validity in </w:t>
      </w:r>
      <w:r>
        <w:rPr>
          <w:b/>
        </w:rPr>
        <w:t>ETIX </w:t>
      </w:r>
      <w:r>
        <w:rPr/>
        <w:t>test: subscale inter-correlations and confirmatory factor analysis.</w:t>
      </w:r>
    </w:p>
    <w:p>
      <w:pPr>
        <w:pStyle w:val="BodyText"/>
        <w:spacing w:before="2"/>
      </w:pPr>
    </w:p>
    <w:p>
      <w:pPr>
        <w:pStyle w:val="Heading3"/>
        <w:numPr>
          <w:ilvl w:val="2"/>
          <w:numId w:val="2"/>
        </w:numPr>
        <w:tabs>
          <w:tab w:pos="1473" w:val="left" w:leader="none"/>
        </w:tabs>
        <w:spacing w:line="240" w:lineRule="auto" w:before="0" w:after="0"/>
        <w:ind w:left="1473" w:right="0" w:hanging="597"/>
        <w:jc w:val="both"/>
        <w:rPr>
          <w:i/>
        </w:rPr>
      </w:pPr>
      <w:bookmarkStart w:name="_bookmark34" w:id="35"/>
      <w:bookmarkEnd w:id="35"/>
      <w:r>
        <w:rPr>
          <w:i w:val="0"/>
        </w:rPr>
      </w:r>
      <w:r>
        <w:rPr>
          <w:i/>
          <w:color w:val="6033C4"/>
        </w:rPr>
        <w:t>Inter-factor</w:t>
      </w:r>
      <w:r>
        <w:rPr>
          <w:i/>
          <w:color w:val="6033C4"/>
          <w:spacing w:val="-3"/>
        </w:rPr>
        <w:t> </w:t>
      </w:r>
      <w:r>
        <w:rPr>
          <w:i/>
          <w:color w:val="6033C4"/>
          <w:spacing w:val="-2"/>
        </w:rPr>
        <w:t>Correlations</w:t>
      </w:r>
    </w:p>
    <w:p>
      <w:pPr>
        <w:pStyle w:val="BodyText"/>
        <w:rPr>
          <w:i/>
          <w:sz w:val="24"/>
        </w:rPr>
      </w:pPr>
    </w:p>
    <w:p>
      <w:pPr>
        <w:pStyle w:val="BodyText"/>
        <w:ind w:left="876" w:right="831"/>
        <w:jc w:val="both"/>
      </w:pPr>
      <w:r>
        <w:rPr/>
        <w:t>Correlations</w:t>
      </w:r>
      <w:r>
        <w:rPr>
          <w:spacing w:val="-8"/>
        </w:rPr>
        <w:t> </w:t>
      </w:r>
      <w:r>
        <w:rPr/>
        <w:t>were</w:t>
      </w:r>
      <w:r>
        <w:rPr>
          <w:spacing w:val="-8"/>
        </w:rPr>
        <w:t> </w:t>
      </w:r>
      <w:r>
        <w:rPr/>
        <w:t>run</w:t>
      </w:r>
      <w:r>
        <w:rPr>
          <w:spacing w:val="-9"/>
        </w:rPr>
        <w:t> </w:t>
      </w:r>
      <w:r>
        <w:rPr/>
        <w:t>between</w:t>
      </w:r>
      <w:r>
        <w:rPr>
          <w:spacing w:val="-8"/>
        </w:rPr>
        <w:t> </w:t>
      </w:r>
      <w:r>
        <w:rPr/>
        <w:t>the</w:t>
      </w:r>
      <w:r>
        <w:rPr>
          <w:spacing w:val="-5"/>
        </w:rPr>
        <w:t> </w:t>
      </w:r>
      <w:r>
        <w:rPr>
          <w:b/>
        </w:rPr>
        <w:t>ETIX</w:t>
      </w:r>
      <w:r>
        <w:rPr>
          <w:b/>
          <w:spacing w:val="-9"/>
        </w:rPr>
        <w:t> </w:t>
      </w:r>
      <w:r>
        <w:rPr/>
        <w:t>factors</w:t>
      </w:r>
      <w:r>
        <w:rPr>
          <w:spacing w:val="-4"/>
        </w:rPr>
        <w:t> </w:t>
      </w:r>
      <w:r>
        <w:rPr/>
        <w:t>to</w:t>
      </w:r>
      <w:r>
        <w:rPr>
          <w:spacing w:val="-9"/>
        </w:rPr>
        <w:t> </w:t>
      </w:r>
      <w:r>
        <w:rPr/>
        <w:t>explore</w:t>
      </w:r>
      <w:r>
        <w:rPr>
          <w:spacing w:val="-8"/>
        </w:rPr>
        <w:t> </w:t>
      </w:r>
      <w:r>
        <w:rPr/>
        <w:t>the</w:t>
      </w:r>
      <w:r>
        <w:rPr>
          <w:spacing w:val="-7"/>
        </w:rPr>
        <w:t> </w:t>
      </w:r>
      <w:r>
        <w:rPr/>
        <w:t>relationship</w:t>
      </w:r>
      <w:r>
        <w:rPr>
          <w:spacing w:val="-7"/>
        </w:rPr>
        <w:t> </w:t>
      </w:r>
      <w:r>
        <w:rPr/>
        <w:t>between</w:t>
      </w:r>
      <w:r>
        <w:rPr>
          <w:spacing w:val="-8"/>
        </w:rPr>
        <w:t> </w:t>
      </w:r>
      <w:r>
        <w:rPr/>
        <w:t>them.</w:t>
      </w:r>
      <w:r>
        <w:rPr>
          <w:spacing w:val="-6"/>
        </w:rPr>
        <w:t> </w:t>
      </w:r>
      <w:r>
        <w:rPr/>
        <w:t>Results</w:t>
      </w:r>
      <w:r>
        <w:rPr>
          <w:spacing w:val="-8"/>
        </w:rPr>
        <w:t> </w:t>
      </w:r>
      <w:r>
        <w:rPr/>
        <w:t>are shown in Table 21.</w:t>
      </w:r>
    </w:p>
    <w:p>
      <w:pPr>
        <w:pStyle w:val="BodyText"/>
      </w:pPr>
    </w:p>
    <w:p>
      <w:pPr>
        <w:pStyle w:val="BodyText"/>
        <w:spacing w:before="1"/>
      </w:pPr>
    </w:p>
    <w:p>
      <w:pPr>
        <w:spacing w:before="0"/>
        <w:ind w:left="876" w:right="0" w:firstLine="0"/>
        <w:jc w:val="both"/>
        <w:rPr>
          <w:i/>
          <w:sz w:val="22"/>
        </w:rPr>
      </w:pPr>
      <w:r>
        <w:rPr>
          <w:i/>
          <w:color w:val="6033C4"/>
          <w:sz w:val="22"/>
        </w:rPr>
        <w:t>Table</w:t>
      </w:r>
      <w:r>
        <w:rPr>
          <w:i/>
          <w:color w:val="6033C4"/>
          <w:spacing w:val="-7"/>
          <w:sz w:val="22"/>
        </w:rPr>
        <w:t> </w:t>
      </w:r>
      <w:r>
        <w:rPr>
          <w:i/>
          <w:color w:val="6033C4"/>
          <w:sz w:val="22"/>
        </w:rPr>
        <w:t>21.</w:t>
      </w:r>
      <w:r>
        <w:rPr>
          <w:i/>
          <w:color w:val="6033C4"/>
          <w:spacing w:val="-6"/>
          <w:sz w:val="22"/>
        </w:rPr>
        <w:t> </w:t>
      </w:r>
      <w:r>
        <w:rPr>
          <w:i/>
          <w:color w:val="6033C4"/>
          <w:sz w:val="22"/>
        </w:rPr>
        <w:t>Correlation</w:t>
      </w:r>
      <w:r>
        <w:rPr>
          <w:i/>
          <w:color w:val="6033C4"/>
          <w:spacing w:val="-3"/>
          <w:sz w:val="22"/>
        </w:rPr>
        <w:t> </w:t>
      </w:r>
      <w:r>
        <w:rPr>
          <w:i/>
          <w:color w:val="6033C4"/>
          <w:sz w:val="22"/>
        </w:rPr>
        <w:t>Between</w:t>
      </w:r>
      <w:r>
        <w:rPr>
          <w:i/>
          <w:color w:val="6033C4"/>
          <w:spacing w:val="-5"/>
          <w:sz w:val="22"/>
        </w:rPr>
        <w:t> </w:t>
      </w:r>
      <w:r>
        <w:rPr>
          <w:i/>
          <w:color w:val="6033C4"/>
          <w:sz w:val="22"/>
        </w:rPr>
        <w:t>ETIX</w:t>
      </w:r>
      <w:r>
        <w:rPr>
          <w:i/>
          <w:color w:val="6033C4"/>
          <w:spacing w:val="-5"/>
          <w:sz w:val="22"/>
        </w:rPr>
        <w:t> </w:t>
      </w:r>
      <w:r>
        <w:rPr>
          <w:i/>
          <w:color w:val="6033C4"/>
          <w:spacing w:val="-2"/>
          <w:sz w:val="22"/>
        </w:rPr>
        <w:t>Factors.</w:t>
      </w:r>
    </w:p>
    <w:p>
      <w:pPr>
        <w:pStyle w:val="BodyText"/>
        <w:spacing w:before="4"/>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95"/>
        <w:gridCol w:w="1130"/>
        <w:gridCol w:w="980"/>
        <w:gridCol w:w="922"/>
        <w:gridCol w:w="1081"/>
        <w:gridCol w:w="923"/>
        <w:gridCol w:w="1460"/>
      </w:tblGrid>
      <w:tr>
        <w:trPr>
          <w:trHeight w:val="540" w:hRule="atLeast"/>
        </w:trPr>
        <w:tc>
          <w:tcPr>
            <w:tcW w:w="2595" w:type="dxa"/>
            <w:tcBorders>
              <w:top w:val="single" w:sz="24" w:space="0" w:color="00E2FF"/>
              <w:bottom w:val="single" w:sz="24" w:space="0" w:color="00E2FF"/>
            </w:tcBorders>
          </w:tcPr>
          <w:p>
            <w:pPr>
              <w:pStyle w:val="TableParagraph"/>
              <w:spacing w:before="125"/>
              <w:ind w:left="389" w:right="316"/>
              <w:rPr>
                <w:b/>
                <w:sz w:val="20"/>
              </w:rPr>
            </w:pPr>
            <w:r>
              <w:rPr>
                <w:b/>
                <w:color w:val="6034C4"/>
                <w:spacing w:val="-2"/>
                <w:sz w:val="20"/>
              </w:rPr>
              <w:t>Factors</w:t>
            </w:r>
          </w:p>
        </w:tc>
        <w:tc>
          <w:tcPr>
            <w:tcW w:w="1130" w:type="dxa"/>
            <w:tcBorders>
              <w:top w:val="single" w:sz="24" w:space="0" w:color="00E2FF"/>
              <w:bottom w:val="single" w:sz="24" w:space="0" w:color="00E2FF"/>
            </w:tcBorders>
          </w:tcPr>
          <w:p>
            <w:pPr>
              <w:pStyle w:val="TableParagraph"/>
              <w:spacing w:before="125"/>
              <w:ind w:left="314" w:right="255"/>
              <w:rPr>
                <w:b/>
                <w:sz w:val="20"/>
              </w:rPr>
            </w:pPr>
            <w:r>
              <w:rPr>
                <w:b/>
                <w:color w:val="6034C4"/>
                <w:spacing w:val="-2"/>
                <w:sz w:val="20"/>
              </w:rPr>
              <w:t>Goods</w:t>
            </w:r>
          </w:p>
        </w:tc>
        <w:tc>
          <w:tcPr>
            <w:tcW w:w="980" w:type="dxa"/>
            <w:tcBorders>
              <w:top w:val="single" w:sz="24" w:space="0" w:color="00E2FF"/>
              <w:bottom w:val="single" w:sz="24" w:space="0" w:color="00E2FF"/>
            </w:tcBorders>
          </w:tcPr>
          <w:p>
            <w:pPr>
              <w:pStyle w:val="TableParagraph"/>
              <w:spacing w:before="125"/>
              <w:ind w:left="270"/>
              <w:jc w:val="left"/>
              <w:rPr>
                <w:b/>
                <w:sz w:val="20"/>
              </w:rPr>
            </w:pPr>
            <w:r>
              <w:rPr>
                <w:b/>
                <w:color w:val="6034C4"/>
                <w:spacing w:val="-2"/>
                <w:sz w:val="20"/>
              </w:rPr>
              <w:t>Facts</w:t>
            </w:r>
          </w:p>
        </w:tc>
        <w:tc>
          <w:tcPr>
            <w:tcW w:w="922" w:type="dxa"/>
            <w:tcBorders>
              <w:top w:val="single" w:sz="24" w:space="0" w:color="00E2FF"/>
              <w:bottom w:val="single" w:sz="24" w:space="0" w:color="00E2FF"/>
            </w:tcBorders>
          </w:tcPr>
          <w:p>
            <w:pPr>
              <w:pStyle w:val="TableParagraph"/>
              <w:spacing w:before="125"/>
              <w:ind w:right="219"/>
              <w:jc w:val="right"/>
              <w:rPr>
                <w:b/>
                <w:sz w:val="20"/>
              </w:rPr>
            </w:pPr>
            <w:r>
              <w:rPr>
                <w:b/>
                <w:color w:val="6034C4"/>
                <w:spacing w:val="-4"/>
                <w:sz w:val="20"/>
              </w:rPr>
              <w:t>Laws</w:t>
            </w:r>
          </w:p>
        </w:tc>
        <w:tc>
          <w:tcPr>
            <w:tcW w:w="1081" w:type="dxa"/>
            <w:tcBorders>
              <w:top w:val="single" w:sz="24" w:space="0" w:color="00E2FF"/>
              <w:bottom w:val="single" w:sz="24" w:space="0" w:color="00E2FF"/>
            </w:tcBorders>
          </w:tcPr>
          <w:p>
            <w:pPr>
              <w:pStyle w:val="TableParagraph"/>
              <w:spacing w:before="125"/>
              <w:ind w:left="210" w:right="172"/>
              <w:rPr>
                <w:b/>
                <w:sz w:val="20"/>
              </w:rPr>
            </w:pPr>
            <w:r>
              <w:rPr>
                <w:b/>
                <w:color w:val="6034C4"/>
                <w:spacing w:val="-2"/>
                <w:sz w:val="20"/>
              </w:rPr>
              <w:t>Equality</w:t>
            </w:r>
          </w:p>
        </w:tc>
        <w:tc>
          <w:tcPr>
            <w:tcW w:w="923" w:type="dxa"/>
            <w:tcBorders>
              <w:top w:val="single" w:sz="24" w:space="0" w:color="00E2FF"/>
              <w:bottom w:val="single" w:sz="24" w:space="0" w:color="00E2FF"/>
            </w:tcBorders>
          </w:tcPr>
          <w:p>
            <w:pPr>
              <w:pStyle w:val="TableParagraph"/>
              <w:spacing w:before="125"/>
              <w:ind w:left="182"/>
              <w:jc w:val="left"/>
              <w:rPr>
                <w:b/>
                <w:sz w:val="20"/>
              </w:rPr>
            </w:pPr>
            <w:r>
              <w:rPr>
                <w:b/>
                <w:color w:val="6034C4"/>
                <w:spacing w:val="-2"/>
                <w:sz w:val="20"/>
              </w:rPr>
              <w:t>People</w:t>
            </w:r>
          </w:p>
        </w:tc>
        <w:tc>
          <w:tcPr>
            <w:tcW w:w="1460" w:type="dxa"/>
            <w:tcBorders>
              <w:top w:val="single" w:sz="24" w:space="0" w:color="00E2FF"/>
              <w:bottom w:val="single" w:sz="24" w:space="0" w:color="00E2FF"/>
            </w:tcBorders>
          </w:tcPr>
          <w:p>
            <w:pPr>
              <w:pStyle w:val="TableParagraph"/>
              <w:spacing w:before="125"/>
              <w:ind w:left="162"/>
              <w:jc w:val="left"/>
              <w:rPr>
                <w:b/>
                <w:sz w:val="20"/>
              </w:rPr>
            </w:pPr>
            <w:r>
              <w:rPr>
                <w:b/>
                <w:color w:val="6034C4"/>
                <w:spacing w:val="-2"/>
                <w:sz w:val="20"/>
              </w:rPr>
              <w:t>Commitments</w:t>
            </w:r>
          </w:p>
        </w:tc>
      </w:tr>
      <w:tr>
        <w:trPr>
          <w:trHeight w:val="558" w:hRule="atLeast"/>
        </w:trPr>
        <w:tc>
          <w:tcPr>
            <w:tcW w:w="2595" w:type="dxa"/>
            <w:tcBorders>
              <w:top w:val="single" w:sz="24" w:space="0" w:color="00E2FF"/>
            </w:tcBorders>
          </w:tcPr>
          <w:p>
            <w:pPr>
              <w:pStyle w:val="TableParagraph"/>
              <w:spacing w:line="240" w:lineRule="exact"/>
              <w:ind w:left="389" w:right="324"/>
              <w:rPr>
                <w:b/>
                <w:sz w:val="20"/>
              </w:rPr>
            </w:pPr>
            <w:r>
              <w:rPr>
                <w:b/>
                <w:color w:val="6034C4"/>
                <w:sz w:val="20"/>
              </w:rPr>
              <w:t>Respect</w:t>
            </w:r>
            <w:r>
              <w:rPr>
                <w:b/>
                <w:color w:val="6034C4"/>
                <w:spacing w:val="-4"/>
                <w:sz w:val="20"/>
              </w:rPr>
              <w:t> </w:t>
            </w:r>
            <w:r>
              <w:rPr>
                <w:b/>
                <w:color w:val="6034C4"/>
                <w:sz w:val="20"/>
              </w:rPr>
              <w:t>for</w:t>
            </w:r>
            <w:r>
              <w:rPr>
                <w:b/>
                <w:color w:val="6034C4"/>
                <w:spacing w:val="-7"/>
                <w:sz w:val="20"/>
              </w:rPr>
              <w:t> </w:t>
            </w:r>
            <w:r>
              <w:rPr>
                <w:b/>
                <w:color w:val="6034C4"/>
                <w:sz w:val="20"/>
              </w:rPr>
              <w:t>Goods</w:t>
            </w:r>
            <w:r>
              <w:rPr>
                <w:b/>
                <w:color w:val="6034C4"/>
                <w:spacing w:val="-7"/>
                <w:sz w:val="20"/>
              </w:rPr>
              <w:t> </w:t>
            </w:r>
            <w:r>
              <w:rPr>
                <w:b/>
                <w:color w:val="6034C4"/>
                <w:spacing w:val="-5"/>
                <w:sz w:val="20"/>
              </w:rPr>
              <w:t>and</w:t>
            </w:r>
          </w:p>
          <w:p>
            <w:pPr>
              <w:pStyle w:val="TableParagraph"/>
              <w:spacing w:before="39"/>
              <w:ind w:left="389" w:right="316"/>
              <w:rPr>
                <w:b/>
                <w:sz w:val="20"/>
              </w:rPr>
            </w:pPr>
            <w:r>
              <w:rPr>
                <w:b/>
                <w:color w:val="6034C4"/>
                <w:spacing w:val="-2"/>
                <w:sz w:val="20"/>
              </w:rPr>
              <w:t>Procedures</w:t>
            </w:r>
          </w:p>
        </w:tc>
        <w:tc>
          <w:tcPr>
            <w:tcW w:w="1130" w:type="dxa"/>
            <w:tcBorders>
              <w:top w:val="single" w:sz="24" w:space="0" w:color="00E2FF"/>
            </w:tcBorders>
          </w:tcPr>
          <w:p>
            <w:pPr>
              <w:pStyle w:val="TableParagraph"/>
              <w:spacing w:before="140"/>
              <w:ind w:left="313" w:right="255"/>
              <w:rPr>
                <w:sz w:val="20"/>
              </w:rPr>
            </w:pPr>
            <w:r>
              <w:rPr>
                <w:spacing w:val="-4"/>
                <w:sz w:val="20"/>
              </w:rPr>
              <w:t>1.00</w:t>
            </w:r>
          </w:p>
        </w:tc>
        <w:tc>
          <w:tcPr>
            <w:tcW w:w="980" w:type="dxa"/>
            <w:tcBorders>
              <w:top w:val="single" w:sz="24" w:space="0" w:color="00E2FF"/>
            </w:tcBorders>
          </w:tcPr>
          <w:p>
            <w:pPr>
              <w:pStyle w:val="TableParagraph"/>
              <w:jc w:val="left"/>
              <w:rPr>
                <w:rFonts w:ascii="Times New Roman"/>
                <w:sz w:val="20"/>
              </w:rPr>
            </w:pPr>
          </w:p>
        </w:tc>
        <w:tc>
          <w:tcPr>
            <w:tcW w:w="922" w:type="dxa"/>
            <w:tcBorders>
              <w:top w:val="single" w:sz="24" w:space="0" w:color="00E2FF"/>
            </w:tcBorders>
          </w:tcPr>
          <w:p>
            <w:pPr>
              <w:pStyle w:val="TableParagraph"/>
              <w:jc w:val="left"/>
              <w:rPr>
                <w:rFonts w:ascii="Times New Roman"/>
                <w:sz w:val="20"/>
              </w:rPr>
            </w:pPr>
          </w:p>
        </w:tc>
        <w:tc>
          <w:tcPr>
            <w:tcW w:w="1081" w:type="dxa"/>
            <w:tcBorders>
              <w:top w:val="single" w:sz="24" w:space="0" w:color="00E2FF"/>
            </w:tcBorders>
          </w:tcPr>
          <w:p>
            <w:pPr>
              <w:pStyle w:val="TableParagraph"/>
              <w:jc w:val="left"/>
              <w:rPr>
                <w:rFonts w:ascii="Times New Roman"/>
                <w:sz w:val="20"/>
              </w:rPr>
            </w:pPr>
          </w:p>
        </w:tc>
        <w:tc>
          <w:tcPr>
            <w:tcW w:w="923" w:type="dxa"/>
            <w:tcBorders>
              <w:top w:val="single" w:sz="24" w:space="0" w:color="00E2FF"/>
            </w:tcBorders>
          </w:tcPr>
          <w:p>
            <w:pPr>
              <w:pStyle w:val="TableParagraph"/>
              <w:jc w:val="left"/>
              <w:rPr>
                <w:rFonts w:ascii="Times New Roman"/>
                <w:sz w:val="20"/>
              </w:rPr>
            </w:pPr>
          </w:p>
        </w:tc>
        <w:tc>
          <w:tcPr>
            <w:tcW w:w="1460" w:type="dxa"/>
            <w:tcBorders>
              <w:top w:val="single" w:sz="24" w:space="0" w:color="00E2FF"/>
            </w:tcBorders>
          </w:tcPr>
          <w:p>
            <w:pPr>
              <w:pStyle w:val="TableParagraph"/>
              <w:jc w:val="left"/>
              <w:rPr>
                <w:rFonts w:ascii="Times New Roman"/>
                <w:sz w:val="20"/>
              </w:rPr>
            </w:pPr>
          </w:p>
        </w:tc>
      </w:tr>
      <w:tr>
        <w:trPr>
          <w:trHeight w:val="561" w:hRule="atLeast"/>
        </w:trPr>
        <w:tc>
          <w:tcPr>
            <w:tcW w:w="2595" w:type="dxa"/>
          </w:tcPr>
          <w:p>
            <w:pPr>
              <w:pStyle w:val="TableParagraph"/>
              <w:spacing w:line="243" w:lineRule="exact"/>
              <w:ind w:left="388" w:right="324"/>
              <w:rPr>
                <w:b/>
                <w:sz w:val="20"/>
              </w:rPr>
            </w:pPr>
            <w:r>
              <w:rPr>
                <w:b/>
                <w:color w:val="6034C4"/>
                <w:sz w:val="20"/>
              </w:rPr>
              <w:t>Respect</w:t>
            </w:r>
            <w:r>
              <w:rPr>
                <w:b/>
                <w:color w:val="6034C4"/>
                <w:spacing w:val="-2"/>
                <w:sz w:val="20"/>
              </w:rPr>
              <w:t> </w:t>
            </w:r>
            <w:r>
              <w:rPr>
                <w:b/>
                <w:color w:val="6034C4"/>
                <w:sz w:val="20"/>
              </w:rPr>
              <w:t>for</w:t>
            </w:r>
            <w:r>
              <w:rPr>
                <w:b/>
                <w:color w:val="6034C4"/>
                <w:spacing w:val="-7"/>
                <w:sz w:val="20"/>
              </w:rPr>
              <w:t> </w:t>
            </w:r>
            <w:r>
              <w:rPr>
                <w:b/>
                <w:color w:val="6034C4"/>
                <w:sz w:val="20"/>
              </w:rPr>
              <w:t>Facts</w:t>
            </w:r>
            <w:r>
              <w:rPr>
                <w:b/>
                <w:color w:val="6034C4"/>
                <w:spacing w:val="-6"/>
                <w:sz w:val="20"/>
              </w:rPr>
              <w:t> </w:t>
            </w:r>
            <w:r>
              <w:rPr>
                <w:b/>
                <w:color w:val="6034C4"/>
                <w:spacing w:val="-5"/>
                <w:sz w:val="20"/>
              </w:rPr>
              <w:t>and</w:t>
            </w:r>
          </w:p>
          <w:p>
            <w:pPr>
              <w:pStyle w:val="TableParagraph"/>
              <w:spacing w:before="39"/>
              <w:ind w:left="389" w:right="316"/>
              <w:rPr>
                <w:b/>
                <w:sz w:val="20"/>
              </w:rPr>
            </w:pPr>
            <w:r>
              <w:rPr>
                <w:b/>
                <w:color w:val="6034C4"/>
                <w:spacing w:val="-2"/>
                <w:sz w:val="20"/>
              </w:rPr>
              <w:t>Honesty</w:t>
            </w:r>
          </w:p>
        </w:tc>
        <w:tc>
          <w:tcPr>
            <w:tcW w:w="1130" w:type="dxa"/>
          </w:tcPr>
          <w:p>
            <w:pPr>
              <w:pStyle w:val="TableParagraph"/>
              <w:spacing w:before="143"/>
              <w:ind w:left="313" w:right="255"/>
              <w:rPr>
                <w:sz w:val="20"/>
              </w:rPr>
            </w:pPr>
            <w:r>
              <w:rPr>
                <w:spacing w:val="-4"/>
                <w:sz w:val="20"/>
              </w:rPr>
              <w:t>0.82</w:t>
            </w:r>
          </w:p>
        </w:tc>
        <w:tc>
          <w:tcPr>
            <w:tcW w:w="980" w:type="dxa"/>
          </w:tcPr>
          <w:p>
            <w:pPr>
              <w:pStyle w:val="TableParagraph"/>
              <w:spacing w:before="143"/>
              <w:ind w:left="303"/>
              <w:jc w:val="left"/>
              <w:rPr>
                <w:sz w:val="20"/>
              </w:rPr>
            </w:pPr>
            <w:r>
              <w:rPr>
                <w:spacing w:val="-4"/>
                <w:sz w:val="20"/>
              </w:rPr>
              <w:t>1.00</w:t>
            </w:r>
          </w:p>
        </w:tc>
        <w:tc>
          <w:tcPr>
            <w:tcW w:w="922" w:type="dxa"/>
          </w:tcPr>
          <w:p>
            <w:pPr>
              <w:pStyle w:val="TableParagraph"/>
              <w:jc w:val="left"/>
              <w:rPr>
                <w:rFonts w:ascii="Times New Roman"/>
                <w:sz w:val="20"/>
              </w:rPr>
            </w:pPr>
          </w:p>
        </w:tc>
        <w:tc>
          <w:tcPr>
            <w:tcW w:w="1081" w:type="dxa"/>
          </w:tcPr>
          <w:p>
            <w:pPr>
              <w:pStyle w:val="TableParagraph"/>
              <w:jc w:val="left"/>
              <w:rPr>
                <w:rFonts w:ascii="Times New Roman"/>
                <w:sz w:val="20"/>
              </w:rPr>
            </w:pPr>
          </w:p>
        </w:tc>
        <w:tc>
          <w:tcPr>
            <w:tcW w:w="923" w:type="dxa"/>
          </w:tcPr>
          <w:p>
            <w:pPr>
              <w:pStyle w:val="TableParagraph"/>
              <w:jc w:val="left"/>
              <w:rPr>
                <w:rFonts w:ascii="Times New Roman"/>
                <w:sz w:val="20"/>
              </w:rPr>
            </w:pPr>
          </w:p>
        </w:tc>
        <w:tc>
          <w:tcPr>
            <w:tcW w:w="1460" w:type="dxa"/>
          </w:tcPr>
          <w:p>
            <w:pPr>
              <w:pStyle w:val="TableParagraph"/>
              <w:jc w:val="left"/>
              <w:rPr>
                <w:rFonts w:ascii="Times New Roman"/>
                <w:sz w:val="20"/>
              </w:rPr>
            </w:pPr>
          </w:p>
        </w:tc>
      </w:tr>
      <w:tr>
        <w:trPr>
          <w:trHeight w:val="626" w:hRule="atLeast"/>
        </w:trPr>
        <w:tc>
          <w:tcPr>
            <w:tcW w:w="2595" w:type="dxa"/>
          </w:tcPr>
          <w:p>
            <w:pPr>
              <w:pStyle w:val="TableParagraph"/>
              <w:spacing w:line="278" w:lineRule="auto"/>
              <w:ind w:left="864" w:hanging="409"/>
              <w:jc w:val="left"/>
              <w:rPr>
                <w:b/>
                <w:sz w:val="20"/>
              </w:rPr>
            </w:pPr>
            <w:r>
              <w:rPr>
                <w:b/>
                <w:color w:val="6034C4"/>
                <w:sz w:val="20"/>
              </w:rPr>
              <w:t>Respect</w:t>
            </w:r>
            <w:r>
              <w:rPr>
                <w:b/>
                <w:color w:val="6034C4"/>
                <w:spacing w:val="-11"/>
                <w:sz w:val="20"/>
              </w:rPr>
              <w:t> </w:t>
            </w:r>
            <w:r>
              <w:rPr>
                <w:b/>
                <w:color w:val="6034C4"/>
                <w:sz w:val="20"/>
              </w:rPr>
              <w:t>for</w:t>
            </w:r>
            <w:r>
              <w:rPr>
                <w:b/>
                <w:color w:val="6034C4"/>
                <w:spacing w:val="-12"/>
                <w:sz w:val="20"/>
              </w:rPr>
              <w:t> </w:t>
            </w:r>
            <w:r>
              <w:rPr>
                <w:b/>
                <w:color w:val="6034C4"/>
                <w:sz w:val="20"/>
              </w:rPr>
              <w:t>Laws</w:t>
            </w:r>
            <w:r>
              <w:rPr>
                <w:b/>
                <w:color w:val="6034C4"/>
                <w:spacing w:val="-11"/>
                <w:sz w:val="20"/>
              </w:rPr>
              <w:t> </w:t>
            </w:r>
            <w:r>
              <w:rPr>
                <w:b/>
                <w:color w:val="6034C4"/>
                <w:sz w:val="20"/>
              </w:rPr>
              <w:t>and </w:t>
            </w:r>
            <w:r>
              <w:rPr>
                <w:b/>
                <w:color w:val="6034C4"/>
                <w:spacing w:val="-2"/>
                <w:sz w:val="20"/>
              </w:rPr>
              <w:t>Procedures</w:t>
            </w:r>
          </w:p>
        </w:tc>
        <w:tc>
          <w:tcPr>
            <w:tcW w:w="1130" w:type="dxa"/>
          </w:tcPr>
          <w:p>
            <w:pPr>
              <w:pStyle w:val="TableParagraph"/>
              <w:spacing w:before="143"/>
              <w:ind w:left="313" w:right="255"/>
              <w:rPr>
                <w:sz w:val="20"/>
              </w:rPr>
            </w:pPr>
            <w:r>
              <w:rPr>
                <w:spacing w:val="-4"/>
                <w:sz w:val="20"/>
              </w:rPr>
              <w:t>0.80</w:t>
            </w:r>
          </w:p>
        </w:tc>
        <w:tc>
          <w:tcPr>
            <w:tcW w:w="980" w:type="dxa"/>
          </w:tcPr>
          <w:p>
            <w:pPr>
              <w:pStyle w:val="TableParagraph"/>
              <w:spacing w:before="143"/>
              <w:ind w:left="303"/>
              <w:jc w:val="left"/>
              <w:rPr>
                <w:sz w:val="20"/>
              </w:rPr>
            </w:pPr>
            <w:r>
              <w:rPr>
                <w:spacing w:val="-4"/>
                <w:sz w:val="20"/>
              </w:rPr>
              <w:t>0.83</w:t>
            </w:r>
          </w:p>
        </w:tc>
        <w:tc>
          <w:tcPr>
            <w:tcW w:w="922" w:type="dxa"/>
          </w:tcPr>
          <w:p>
            <w:pPr>
              <w:pStyle w:val="TableParagraph"/>
              <w:spacing w:before="143"/>
              <w:ind w:right="250"/>
              <w:jc w:val="right"/>
              <w:rPr>
                <w:sz w:val="20"/>
              </w:rPr>
            </w:pPr>
            <w:r>
              <w:rPr>
                <w:spacing w:val="-4"/>
                <w:sz w:val="20"/>
              </w:rPr>
              <w:t>1.00</w:t>
            </w:r>
          </w:p>
        </w:tc>
        <w:tc>
          <w:tcPr>
            <w:tcW w:w="1081" w:type="dxa"/>
          </w:tcPr>
          <w:p>
            <w:pPr>
              <w:pStyle w:val="TableParagraph"/>
              <w:jc w:val="left"/>
              <w:rPr>
                <w:rFonts w:ascii="Times New Roman"/>
                <w:sz w:val="20"/>
              </w:rPr>
            </w:pPr>
          </w:p>
        </w:tc>
        <w:tc>
          <w:tcPr>
            <w:tcW w:w="923" w:type="dxa"/>
          </w:tcPr>
          <w:p>
            <w:pPr>
              <w:pStyle w:val="TableParagraph"/>
              <w:jc w:val="left"/>
              <w:rPr>
                <w:rFonts w:ascii="Times New Roman"/>
                <w:sz w:val="20"/>
              </w:rPr>
            </w:pPr>
          </w:p>
        </w:tc>
        <w:tc>
          <w:tcPr>
            <w:tcW w:w="1460" w:type="dxa"/>
          </w:tcPr>
          <w:p>
            <w:pPr>
              <w:pStyle w:val="TableParagraph"/>
              <w:jc w:val="left"/>
              <w:rPr>
                <w:rFonts w:ascii="Times New Roman"/>
                <w:sz w:val="20"/>
              </w:rPr>
            </w:pPr>
          </w:p>
        </w:tc>
      </w:tr>
      <w:tr>
        <w:trPr>
          <w:trHeight w:val="304" w:hRule="atLeast"/>
        </w:trPr>
        <w:tc>
          <w:tcPr>
            <w:tcW w:w="2595" w:type="dxa"/>
          </w:tcPr>
          <w:p>
            <w:pPr>
              <w:pStyle w:val="TableParagraph"/>
              <w:spacing w:line="221" w:lineRule="exact" w:before="64"/>
              <w:ind w:left="389" w:right="312"/>
              <w:rPr>
                <w:b/>
                <w:sz w:val="20"/>
              </w:rPr>
            </w:pPr>
            <w:r>
              <w:rPr>
                <w:b/>
                <w:color w:val="6034C4"/>
                <w:sz w:val="20"/>
              </w:rPr>
              <w:t>Respect</w:t>
            </w:r>
            <w:r>
              <w:rPr>
                <w:b/>
                <w:color w:val="6034C4"/>
                <w:spacing w:val="-5"/>
                <w:sz w:val="20"/>
              </w:rPr>
              <w:t> </w:t>
            </w:r>
            <w:r>
              <w:rPr>
                <w:b/>
                <w:color w:val="6034C4"/>
                <w:sz w:val="20"/>
              </w:rPr>
              <w:t>for</w:t>
            </w:r>
            <w:r>
              <w:rPr>
                <w:b/>
                <w:color w:val="6034C4"/>
                <w:spacing w:val="-7"/>
                <w:sz w:val="20"/>
              </w:rPr>
              <w:t> </w:t>
            </w:r>
            <w:r>
              <w:rPr>
                <w:b/>
                <w:color w:val="6034C4"/>
                <w:spacing w:val="-2"/>
                <w:sz w:val="20"/>
              </w:rPr>
              <w:t>Equality</w:t>
            </w:r>
          </w:p>
        </w:tc>
        <w:tc>
          <w:tcPr>
            <w:tcW w:w="1130" w:type="dxa"/>
          </w:tcPr>
          <w:p>
            <w:pPr>
              <w:pStyle w:val="TableParagraph"/>
              <w:spacing w:line="221" w:lineRule="exact" w:before="64"/>
              <w:ind w:left="313" w:right="255"/>
              <w:rPr>
                <w:sz w:val="20"/>
              </w:rPr>
            </w:pPr>
            <w:r>
              <w:rPr>
                <w:spacing w:val="-4"/>
                <w:sz w:val="20"/>
              </w:rPr>
              <w:t>0.60</w:t>
            </w:r>
          </w:p>
        </w:tc>
        <w:tc>
          <w:tcPr>
            <w:tcW w:w="980" w:type="dxa"/>
          </w:tcPr>
          <w:p>
            <w:pPr>
              <w:pStyle w:val="TableParagraph"/>
              <w:spacing w:line="221" w:lineRule="exact" w:before="64"/>
              <w:ind w:left="303"/>
              <w:jc w:val="left"/>
              <w:rPr>
                <w:sz w:val="20"/>
              </w:rPr>
            </w:pPr>
            <w:r>
              <w:rPr>
                <w:spacing w:val="-4"/>
                <w:sz w:val="20"/>
              </w:rPr>
              <w:t>0.68</w:t>
            </w:r>
          </w:p>
        </w:tc>
        <w:tc>
          <w:tcPr>
            <w:tcW w:w="922" w:type="dxa"/>
          </w:tcPr>
          <w:p>
            <w:pPr>
              <w:pStyle w:val="TableParagraph"/>
              <w:spacing w:line="221" w:lineRule="exact" w:before="64"/>
              <w:ind w:right="250"/>
              <w:jc w:val="right"/>
              <w:rPr>
                <w:sz w:val="20"/>
              </w:rPr>
            </w:pPr>
            <w:r>
              <w:rPr>
                <w:spacing w:val="-4"/>
                <w:sz w:val="20"/>
              </w:rPr>
              <w:t>0.64</w:t>
            </w:r>
          </w:p>
        </w:tc>
        <w:tc>
          <w:tcPr>
            <w:tcW w:w="1081" w:type="dxa"/>
          </w:tcPr>
          <w:p>
            <w:pPr>
              <w:pStyle w:val="TableParagraph"/>
              <w:spacing w:line="221" w:lineRule="exact" w:before="64"/>
              <w:ind w:left="207" w:right="172"/>
              <w:rPr>
                <w:sz w:val="20"/>
              </w:rPr>
            </w:pPr>
            <w:r>
              <w:rPr>
                <w:spacing w:val="-4"/>
                <w:sz w:val="20"/>
              </w:rPr>
              <w:t>1.00</w:t>
            </w:r>
          </w:p>
        </w:tc>
        <w:tc>
          <w:tcPr>
            <w:tcW w:w="923" w:type="dxa"/>
          </w:tcPr>
          <w:p>
            <w:pPr>
              <w:pStyle w:val="TableParagraph"/>
              <w:jc w:val="left"/>
              <w:rPr>
                <w:rFonts w:ascii="Times New Roman"/>
                <w:sz w:val="20"/>
              </w:rPr>
            </w:pPr>
          </w:p>
        </w:tc>
        <w:tc>
          <w:tcPr>
            <w:tcW w:w="1460" w:type="dxa"/>
          </w:tcPr>
          <w:p>
            <w:pPr>
              <w:pStyle w:val="TableParagraph"/>
              <w:jc w:val="left"/>
              <w:rPr>
                <w:rFonts w:ascii="Times New Roman"/>
                <w:sz w:val="20"/>
              </w:rPr>
            </w:pPr>
          </w:p>
        </w:tc>
      </w:tr>
    </w:tbl>
    <w:p>
      <w:pPr>
        <w:spacing w:after="0"/>
        <w:jc w:val="left"/>
        <w:rPr>
          <w:rFonts w:ascii="Times New Roman"/>
          <w:sz w:val="20"/>
        </w:rPr>
        <w:sectPr>
          <w:pgSz w:w="11910" w:h="16840"/>
          <w:pgMar w:header="0" w:footer="998" w:top="1360" w:bottom="1529" w:left="540" w:right="580"/>
        </w:sect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4"/>
        <w:gridCol w:w="984"/>
        <w:gridCol w:w="1003"/>
        <w:gridCol w:w="989"/>
        <w:gridCol w:w="992"/>
        <w:gridCol w:w="1098"/>
        <w:gridCol w:w="1311"/>
      </w:tblGrid>
      <w:tr>
        <w:trPr>
          <w:trHeight w:val="369" w:hRule="atLeast"/>
        </w:trPr>
        <w:tc>
          <w:tcPr>
            <w:tcW w:w="2714" w:type="dxa"/>
          </w:tcPr>
          <w:p>
            <w:pPr>
              <w:pStyle w:val="TableParagraph"/>
              <w:spacing w:line="205" w:lineRule="exact"/>
              <w:ind w:left="288"/>
              <w:jc w:val="left"/>
              <w:rPr>
                <w:b/>
                <w:sz w:val="20"/>
              </w:rPr>
            </w:pPr>
            <w:r>
              <w:rPr>
                <w:b/>
                <w:color w:val="6034C4"/>
                <w:sz w:val="20"/>
              </w:rPr>
              <w:t>Respect</w:t>
            </w:r>
            <w:r>
              <w:rPr>
                <w:b/>
                <w:color w:val="6034C4"/>
                <w:spacing w:val="-2"/>
                <w:sz w:val="20"/>
              </w:rPr>
              <w:t> </w:t>
            </w:r>
            <w:r>
              <w:rPr>
                <w:b/>
                <w:color w:val="6034C4"/>
                <w:sz w:val="20"/>
              </w:rPr>
              <w:t>for</w:t>
            </w:r>
            <w:r>
              <w:rPr>
                <w:b/>
                <w:color w:val="6034C4"/>
                <w:spacing w:val="-7"/>
                <w:sz w:val="20"/>
              </w:rPr>
              <w:t> </w:t>
            </w:r>
            <w:r>
              <w:rPr>
                <w:b/>
                <w:color w:val="6034C4"/>
                <w:sz w:val="20"/>
              </w:rPr>
              <w:t>Other</w:t>
            </w:r>
            <w:r>
              <w:rPr>
                <w:b/>
                <w:color w:val="6034C4"/>
                <w:spacing w:val="-3"/>
                <w:sz w:val="20"/>
              </w:rPr>
              <w:t> </w:t>
            </w:r>
            <w:r>
              <w:rPr>
                <w:b/>
                <w:color w:val="6034C4"/>
                <w:spacing w:val="-2"/>
                <w:sz w:val="20"/>
              </w:rPr>
              <w:t>People</w:t>
            </w:r>
          </w:p>
        </w:tc>
        <w:tc>
          <w:tcPr>
            <w:tcW w:w="984" w:type="dxa"/>
          </w:tcPr>
          <w:p>
            <w:pPr>
              <w:pStyle w:val="TableParagraph"/>
              <w:spacing w:line="205" w:lineRule="exact"/>
              <w:ind w:left="287" w:right="318"/>
              <w:rPr>
                <w:sz w:val="20"/>
              </w:rPr>
            </w:pPr>
            <w:r>
              <w:rPr>
                <w:spacing w:val="-4"/>
                <w:sz w:val="20"/>
              </w:rPr>
              <w:t>0.67</w:t>
            </w:r>
          </w:p>
        </w:tc>
        <w:tc>
          <w:tcPr>
            <w:tcW w:w="1003" w:type="dxa"/>
          </w:tcPr>
          <w:p>
            <w:pPr>
              <w:pStyle w:val="TableParagraph"/>
              <w:spacing w:line="205" w:lineRule="exact"/>
              <w:ind w:left="319" w:right="305"/>
              <w:rPr>
                <w:sz w:val="20"/>
              </w:rPr>
            </w:pPr>
            <w:r>
              <w:rPr>
                <w:spacing w:val="-4"/>
                <w:sz w:val="20"/>
              </w:rPr>
              <w:t>0.72</w:t>
            </w:r>
          </w:p>
        </w:tc>
        <w:tc>
          <w:tcPr>
            <w:tcW w:w="989" w:type="dxa"/>
          </w:tcPr>
          <w:p>
            <w:pPr>
              <w:pStyle w:val="TableParagraph"/>
              <w:spacing w:line="205" w:lineRule="exact"/>
              <w:ind w:left="158" w:right="157"/>
              <w:rPr>
                <w:sz w:val="20"/>
              </w:rPr>
            </w:pPr>
            <w:r>
              <w:rPr>
                <w:spacing w:val="-4"/>
                <w:sz w:val="20"/>
              </w:rPr>
              <w:t>0.70</w:t>
            </w:r>
          </w:p>
        </w:tc>
        <w:tc>
          <w:tcPr>
            <w:tcW w:w="992" w:type="dxa"/>
          </w:tcPr>
          <w:p>
            <w:pPr>
              <w:pStyle w:val="TableParagraph"/>
              <w:spacing w:line="205" w:lineRule="exact"/>
              <w:ind w:left="160" w:right="161"/>
              <w:rPr>
                <w:sz w:val="20"/>
              </w:rPr>
            </w:pPr>
            <w:r>
              <w:rPr>
                <w:spacing w:val="-4"/>
                <w:sz w:val="20"/>
              </w:rPr>
              <w:t>0.70</w:t>
            </w:r>
          </w:p>
        </w:tc>
        <w:tc>
          <w:tcPr>
            <w:tcW w:w="1098" w:type="dxa"/>
          </w:tcPr>
          <w:p>
            <w:pPr>
              <w:pStyle w:val="TableParagraph"/>
              <w:spacing w:line="205" w:lineRule="exact"/>
              <w:ind w:left="319"/>
              <w:jc w:val="left"/>
              <w:rPr>
                <w:sz w:val="20"/>
              </w:rPr>
            </w:pPr>
            <w:r>
              <w:rPr>
                <w:spacing w:val="-4"/>
                <w:sz w:val="20"/>
              </w:rPr>
              <w:t>1.00</w:t>
            </w:r>
          </w:p>
        </w:tc>
        <w:tc>
          <w:tcPr>
            <w:tcW w:w="1311" w:type="dxa"/>
          </w:tcPr>
          <w:p>
            <w:pPr>
              <w:pStyle w:val="TableParagraph"/>
              <w:jc w:val="left"/>
              <w:rPr>
                <w:rFonts w:ascii="Times New Roman"/>
                <w:sz w:val="20"/>
              </w:rPr>
            </w:pPr>
          </w:p>
        </w:tc>
      </w:tr>
      <w:tr>
        <w:trPr>
          <w:trHeight w:val="543" w:hRule="atLeast"/>
        </w:trPr>
        <w:tc>
          <w:tcPr>
            <w:tcW w:w="2714" w:type="dxa"/>
            <w:tcBorders>
              <w:bottom w:val="single" w:sz="24" w:space="0" w:color="00E2FF"/>
            </w:tcBorders>
          </w:tcPr>
          <w:p>
            <w:pPr>
              <w:pStyle w:val="TableParagraph"/>
              <w:spacing w:before="128"/>
              <w:ind w:left="249"/>
              <w:jc w:val="left"/>
              <w:rPr>
                <w:b/>
                <w:sz w:val="20"/>
              </w:rPr>
            </w:pPr>
            <w:r>
              <w:rPr>
                <w:b/>
                <w:color w:val="6034C4"/>
                <w:sz w:val="20"/>
              </w:rPr>
              <w:t>Respect</w:t>
            </w:r>
            <w:r>
              <w:rPr>
                <w:b/>
                <w:color w:val="6034C4"/>
                <w:spacing w:val="-3"/>
                <w:sz w:val="20"/>
              </w:rPr>
              <w:t> </w:t>
            </w:r>
            <w:r>
              <w:rPr>
                <w:b/>
                <w:color w:val="6034C4"/>
                <w:sz w:val="20"/>
              </w:rPr>
              <w:t>for</w:t>
            </w:r>
            <w:r>
              <w:rPr>
                <w:b/>
                <w:color w:val="6034C4"/>
                <w:spacing w:val="-7"/>
                <w:sz w:val="20"/>
              </w:rPr>
              <w:t> </w:t>
            </w:r>
            <w:r>
              <w:rPr>
                <w:b/>
                <w:color w:val="6034C4"/>
                <w:spacing w:val="-2"/>
                <w:sz w:val="20"/>
              </w:rPr>
              <w:t>Commitments</w:t>
            </w:r>
          </w:p>
        </w:tc>
        <w:tc>
          <w:tcPr>
            <w:tcW w:w="984" w:type="dxa"/>
            <w:tcBorders>
              <w:bottom w:val="single" w:sz="24" w:space="0" w:color="00E2FF"/>
            </w:tcBorders>
          </w:tcPr>
          <w:p>
            <w:pPr>
              <w:pStyle w:val="TableParagraph"/>
              <w:spacing w:before="128"/>
              <w:ind w:left="287" w:right="318"/>
              <w:rPr>
                <w:sz w:val="20"/>
              </w:rPr>
            </w:pPr>
            <w:r>
              <w:rPr>
                <w:spacing w:val="-4"/>
                <w:sz w:val="20"/>
              </w:rPr>
              <w:t>0.77</w:t>
            </w:r>
          </w:p>
        </w:tc>
        <w:tc>
          <w:tcPr>
            <w:tcW w:w="1003" w:type="dxa"/>
            <w:tcBorders>
              <w:bottom w:val="single" w:sz="24" w:space="0" w:color="00E2FF"/>
            </w:tcBorders>
          </w:tcPr>
          <w:p>
            <w:pPr>
              <w:pStyle w:val="TableParagraph"/>
              <w:spacing w:before="128"/>
              <w:ind w:left="319" w:right="305"/>
              <w:rPr>
                <w:sz w:val="20"/>
              </w:rPr>
            </w:pPr>
            <w:r>
              <w:rPr>
                <w:spacing w:val="-4"/>
                <w:sz w:val="20"/>
              </w:rPr>
              <w:t>0.74</w:t>
            </w:r>
          </w:p>
        </w:tc>
        <w:tc>
          <w:tcPr>
            <w:tcW w:w="989" w:type="dxa"/>
            <w:tcBorders>
              <w:bottom w:val="single" w:sz="24" w:space="0" w:color="00E2FF"/>
            </w:tcBorders>
          </w:tcPr>
          <w:p>
            <w:pPr>
              <w:pStyle w:val="TableParagraph"/>
              <w:spacing w:before="128"/>
              <w:ind w:left="158" w:right="157"/>
              <w:rPr>
                <w:sz w:val="20"/>
              </w:rPr>
            </w:pPr>
            <w:r>
              <w:rPr>
                <w:spacing w:val="-4"/>
                <w:sz w:val="20"/>
              </w:rPr>
              <w:t>0.68</w:t>
            </w:r>
          </w:p>
        </w:tc>
        <w:tc>
          <w:tcPr>
            <w:tcW w:w="992" w:type="dxa"/>
            <w:tcBorders>
              <w:bottom w:val="single" w:sz="24" w:space="0" w:color="00E2FF"/>
            </w:tcBorders>
          </w:tcPr>
          <w:p>
            <w:pPr>
              <w:pStyle w:val="TableParagraph"/>
              <w:spacing w:before="128"/>
              <w:ind w:left="160" w:right="161"/>
              <w:rPr>
                <w:sz w:val="20"/>
              </w:rPr>
            </w:pPr>
            <w:r>
              <w:rPr>
                <w:spacing w:val="-4"/>
                <w:sz w:val="20"/>
              </w:rPr>
              <w:t>0.53</w:t>
            </w:r>
          </w:p>
        </w:tc>
        <w:tc>
          <w:tcPr>
            <w:tcW w:w="1098" w:type="dxa"/>
            <w:tcBorders>
              <w:bottom w:val="single" w:sz="24" w:space="0" w:color="00E2FF"/>
            </w:tcBorders>
          </w:tcPr>
          <w:p>
            <w:pPr>
              <w:pStyle w:val="TableParagraph"/>
              <w:spacing w:before="128"/>
              <w:ind w:left="319"/>
              <w:jc w:val="left"/>
              <w:rPr>
                <w:sz w:val="20"/>
              </w:rPr>
            </w:pPr>
            <w:r>
              <w:rPr>
                <w:spacing w:val="-4"/>
                <w:sz w:val="20"/>
              </w:rPr>
              <w:t>0.63</w:t>
            </w:r>
          </w:p>
        </w:tc>
        <w:tc>
          <w:tcPr>
            <w:tcW w:w="1311" w:type="dxa"/>
            <w:tcBorders>
              <w:bottom w:val="single" w:sz="24" w:space="0" w:color="00E2FF"/>
            </w:tcBorders>
          </w:tcPr>
          <w:p>
            <w:pPr>
              <w:pStyle w:val="TableParagraph"/>
              <w:spacing w:before="128"/>
              <w:ind w:left="421"/>
              <w:jc w:val="left"/>
              <w:rPr>
                <w:sz w:val="20"/>
              </w:rPr>
            </w:pPr>
            <w:r>
              <w:rPr>
                <w:spacing w:val="-4"/>
                <w:sz w:val="20"/>
              </w:rPr>
              <w:t>1.00</w:t>
            </w:r>
          </w:p>
        </w:tc>
      </w:tr>
    </w:tbl>
    <w:p>
      <w:pPr>
        <w:pStyle w:val="BodyText"/>
        <w:spacing w:before="8"/>
        <w:rPr>
          <w:i/>
          <w:sz w:val="15"/>
        </w:rPr>
      </w:pPr>
    </w:p>
    <w:p>
      <w:pPr>
        <w:spacing w:line="235" w:lineRule="auto" w:before="65"/>
        <w:ind w:left="876" w:right="921" w:firstLine="0"/>
        <w:jc w:val="left"/>
        <w:rPr>
          <w:sz w:val="20"/>
        </w:rPr>
      </w:pPr>
      <w:r>
        <w:rPr>
          <w:sz w:val="20"/>
        </w:rPr>
        <w:t>Goods –</w:t>
      </w:r>
      <w:r>
        <w:rPr>
          <w:spacing w:val="-7"/>
          <w:sz w:val="20"/>
        </w:rPr>
        <w:t> </w:t>
      </w:r>
      <w:r>
        <w:rPr>
          <w:sz w:val="20"/>
        </w:rPr>
        <w:t>Goods and</w:t>
      </w:r>
      <w:r>
        <w:rPr>
          <w:spacing w:val="-8"/>
          <w:sz w:val="20"/>
        </w:rPr>
        <w:t> </w:t>
      </w:r>
      <w:r>
        <w:rPr>
          <w:sz w:val="20"/>
        </w:rPr>
        <w:t>Property</w:t>
      </w:r>
      <w:r>
        <w:rPr>
          <w:spacing w:val="80"/>
          <w:sz w:val="20"/>
        </w:rPr>
        <w:t> </w:t>
      </w:r>
      <w:r>
        <w:rPr>
          <w:sz w:val="20"/>
        </w:rPr>
        <w:t>◦</w:t>
      </w:r>
      <w:r>
        <w:rPr>
          <w:spacing w:val="80"/>
          <w:sz w:val="20"/>
        </w:rPr>
        <w:t> </w:t>
      </w:r>
      <w:r>
        <w:rPr>
          <w:sz w:val="20"/>
        </w:rPr>
        <w:t>Facts</w:t>
      </w:r>
      <w:r>
        <w:rPr>
          <w:spacing w:val="-1"/>
          <w:sz w:val="20"/>
        </w:rPr>
        <w:t> </w:t>
      </w:r>
      <w:r>
        <w:rPr>
          <w:sz w:val="20"/>
        </w:rPr>
        <w:t>– Facts and</w:t>
      </w:r>
      <w:r>
        <w:rPr>
          <w:spacing w:val="-3"/>
          <w:sz w:val="20"/>
        </w:rPr>
        <w:t> </w:t>
      </w:r>
      <w:r>
        <w:rPr>
          <w:sz w:val="20"/>
        </w:rPr>
        <w:t>Honesty</w:t>
      </w:r>
      <w:r>
        <w:rPr>
          <w:spacing w:val="80"/>
          <w:sz w:val="20"/>
        </w:rPr>
        <w:t> </w:t>
      </w:r>
      <w:r>
        <w:rPr>
          <w:sz w:val="20"/>
        </w:rPr>
        <w:t>◦</w:t>
      </w:r>
      <w:r>
        <w:rPr>
          <w:spacing w:val="80"/>
          <w:sz w:val="20"/>
        </w:rPr>
        <w:t> </w:t>
      </w:r>
      <w:r>
        <w:rPr>
          <w:sz w:val="20"/>
        </w:rPr>
        <w:t>Laws –</w:t>
      </w:r>
      <w:r>
        <w:rPr>
          <w:spacing w:val="-2"/>
          <w:sz w:val="20"/>
        </w:rPr>
        <w:t> </w:t>
      </w:r>
      <w:r>
        <w:rPr>
          <w:sz w:val="20"/>
        </w:rPr>
        <w:t>Laws and</w:t>
      </w:r>
      <w:r>
        <w:rPr>
          <w:spacing w:val="-3"/>
          <w:sz w:val="20"/>
        </w:rPr>
        <w:t> </w:t>
      </w:r>
      <w:r>
        <w:rPr>
          <w:sz w:val="20"/>
        </w:rPr>
        <w:t>Procedures</w:t>
      </w:r>
      <w:r>
        <w:rPr>
          <w:spacing w:val="-4"/>
          <w:sz w:val="20"/>
        </w:rPr>
        <w:t> </w:t>
      </w:r>
      <w:r>
        <w:rPr>
          <w:sz w:val="20"/>
        </w:rPr>
        <w:t>◦</w:t>
      </w:r>
      <w:r>
        <w:rPr>
          <w:spacing w:val="80"/>
          <w:sz w:val="20"/>
        </w:rPr>
        <w:t> </w:t>
      </w:r>
      <w:r>
        <w:rPr>
          <w:sz w:val="20"/>
        </w:rPr>
        <w:t>People–</w:t>
      </w:r>
      <w:r>
        <w:rPr>
          <w:spacing w:val="-2"/>
          <w:sz w:val="20"/>
        </w:rPr>
        <w:t> </w:t>
      </w:r>
      <w:r>
        <w:rPr>
          <w:sz w:val="20"/>
        </w:rPr>
        <w:t>Other </w:t>
      </w:r>
      <w:r>
        <w:rPr>
          <w:spacing w:val="-2"/>
          <w:sz w:val="20"/>
        </w:rPr>
        <w:t>People</w:t>
      </w:r>
    </w:p>
    <w:p>
      <w:pPr>
        <w:pStyle w:val="BodyText"/>
        <w:spacing w:before="1"/>
        <w:rPr>
          <w:sz w:val="17"/>
        </w:rPr>
      </w:pPr>
    </w:p>
    <w:p>
      <w:pPr>
        <w:pStyle w:val="BodyText"/>
        <w:ind w:left="876" w:right="832"/>
        <w:jc w:val="both"/>
      </w:pPr>
      <w:r>
        <w:rPr/>
        <w:t>As illustrated in Table 20, there are strong correlations between </w:t>
      </w:r>
      <w:r>
        <w:rPr>
          <w:b/>
        </w:rPr>
        <w:t>ETIX </w:t>
      </w:r>
      <w:r>
        <w:rPr/>
        <w:t>factors ranging from .53 to .83. Respect</w:t>
      </w:r>
      <w:r>
        <w:rPr>
          <w:spacing w:val="-6"/>
        </w:rPr>
        <w:t> </w:t>
      </w:r>
      <w:r>
        <w:rPr/>
        <w:t>for</w:t>
      </w:r>
      <w:r>
        <w:rPr>
          <w:spacing w:val="-4"/>
        </w:rPr>
        <w:t> </w:t>
      </w:r>
      <w:r>
        <w:rPr/>
        <w:t>Goods</w:t>
      </w:r>
      <w:r>
        <w:rPr>
          <w:spacing w:val="-4"/>
        </w:rPr>
        <w:t> </w:t>
      </w:r>
      <w:r>
        <w:rPr/>
        <w:t>and</w:t>
      </w:r>
      <w:r>
        <w:rPr>
          <w:spacing w:val="-5"/>
        </w:rPr>
        <w:t> </w:t>
      </w:r>
      <w:r>
        <w:rPr/>
        <w:t>Property,</w:t>
      </w:r>
      <w:r>
        <w:rPr>
          <w:spacing w:val="-5"/>
        </w:rPr>
        <w:t> </w:t>
      </w:r>
      <w:r>
        <w:rPr/>
        <w:t>Respect</w:t>
      </w:r>
      <w:r>
        <w:rPr>
          <w:spacing w:val="-6"/>
        </w:rPr>
        <w:t> </w:t>
      </w:r>
      <w:r>
        <w:rPr/>
        <w:t>for</w:t>
      </w:r>
      <w:r>
        <w:rPr>
          <w:spacing w:val="-4"/>
        </w:rPr>
        <w:t> </w:t>
      </w:r>
      <w:r>
        <w:rPr/>
        <w:t>Facts</w:t>
      </w:r>
      <w:r>
        <w:rPr>
          <w:spacing w:val="-4"/>
        </w:rPr>
        <w:t> </w:t>
      </w:r>
      <w:r>
        <w:rPr/>
        <w:t>and Honesty,</w:t>
      </w:r>
      <w:r>
        <w:rPr>
          <w:spacing w:val="-7"/>
        </w:rPr>
        <w:t> </w:t>
      </w:r>
      <w:r>
        <w:rPr/>
        <w:t>and</w:t>
      </w:r>
      <w:r>
        <w:rPr>
          <w:spacing w:val="-5"/>
        </w:rPr>
        <w:t> </w:t>
      </w:r>
      <w:r>
        <w:rPr/>
        <w:t>Respect</w:t>
      </w:r>
      <w:r>
        <w:rPr>
          <w:spacing w:val="-6"/>
        </w:rPr>
        <w:t> </w:t>
      </w:r>
      <w:r>
        <w:rPr/>
        <w:t>for</w:t>
      </w:r>
      <w:r>
        <w:rPr>
          <w:spacing w:val="-4"/>
        </w:rPr>
        <w:t> </w:t>
      </w:r>
      <w:r>
        <w:rPr/>
        <w:t>Laws</w:t>
      </w:r>
      <w:r>
        <w:rPr>
          <w:spacing w:val="-4"/>
        </w:rPr>
        <w:t> </w:t>
      </w:r>
      <w:r>
        <w:rPr/>
        <w:t>and</w:t>
      </w:r>
      <w:r>
        <w:rPr>
          <w:spacing w:val="-5"/>
        </w:rPr>
        <w:t> </w:t>
      </w:r>
      <w:r>
        <w:rPr/>
        <w:t>Procedures all highly correlate with each other (.80 to .83). This implies that if a respondent scores highly on one of these factors then it is likely that they will also score highly on the other two, and vice versa; this could</w:t>
      </w:r>
      <w:r>
        <w:rPr>
          <w:spacing w:val="-13"/>
        </w:rPr>
        <w:t> </w:t>
      </w:r>
      <w:r>
        <w:rPr/>
        <w:t>be</w:t>
      </w:r>
      <w:r>
        <w:rPr>
          <w:spacing w:val="-12"/>
        </w:rPr>
        <w:t> </w:t>
      </w:r>
      <w:r>
        <w:rPr/>
        <w:t>due</w:t>
      </w:r>
      <w:r>
        <w:rPr>
          <w:spacing w:val="-13"/>
        </w:rPr>
        <w:t> </w:t>
      </w:r>
      <w:r>
        <w:rPr/>
        <w:t>to</w:t>
      </w:r>
      <w:r>
        <w:rPr>
          <w:spacing w:val="-12"/>
        </w:rPr>
        <w:t> </w:t>
      </w:r>
      <w:r>
        <w:rPr/>
        <w:t>the</w:t>
      </w:r>
      <w:r>
        <w:rPr>
          <w:spacing w:val="-12"/>
        </w:rPr>
        <w:t> </w:t>
      </w:r>
      <w:r>
        <w:rPr/>
        <w:t>fact</w:t>
      </w:r>
      <w:r>
        <w:rPr>
          <w:spacing w:val="-13"/>
        </w:rPr>
        <w:t> </w:t>
      </w:r>
      <w:r>
        <w:rPr/>
        <w:t>that</w:t>
      </w:r>
      <w:r>
        <w:rPr>
          <w:spacing w:val="-12"/>
        </w:rPr>
        <w:t> </w:t>
      </w:r>
      <w:r>
        <w:rPr/>
        <w:t>if</w:t>
      </w:r>
      <w:r>
        <w:rPr>
          <w:spacing w:val="-12"/>
        </w:rPr>
        <w:t> </w:t>
      </w:r>
      <w:r>
        <w:rPr/>
        <w:t>you</w:t>
      </w:r>
      <w:r>
        <w:rPr>
          <w:spacing w:val="-13"/>
        </w:rPr>
        <w:t> </w:t>
      </w:r>
      <w:r>
        <w:rPr/>
        <w:t>follow</w:t>
      </w:r>
      <w:r>
        <w:rPr>
          <w:spacing w:val="-11"/>
        </w:rPr>
        <w:t> </w:t>
      </w:r>
      <w:r>
        <w:rPr/>
        <w:t>the</w:t>
      </w:r>
      <w:r>
        <w:rPr>
          <w:spacing w:val="-12"/>
        </w:rPr>
        <w:t> </w:t>
      </w:r>
      <w:r>
        <w:rPr/>
        <w:t>laws</w:t>
      </w:r>
      <w:r>
        <w:rPr>
          <w:spacing w:val="-12"/>
        </w:rPr>
        <w:t> </w:t>
      </w:r>
      <w:r>
        <w:rPr/>
        <w:t>and</w:t>
      </w:r>
      <w:r>
        <w:rPr>
          <w:spacing w:val="-13"/>
        </w:rPr>
        <w:t> </w:t>
      </w:r>
      <w:r>
        <w:rPr/>
        <w:t>procedures</w:t>
      </w:r>
      <w:r>
        <w:rPr>
          <w:spacing w:val="-12"/>
        </w:rPr>
        <w:t> </w:t>
      </w:r>
      <w:r>
        <w:rPr/>
        <w:t>of</w:t>
      </w:r>
      <w:r>
        <w:rPr>
          <w:spacing w:val="-12"/>
        </w:rPr>
        <w:t> </w:t>
      </w:r>
      <w:r>
        <w:rPr/>
        <w:t>the</w:t>
      </w:r>
      <w:r>
        <w:rPr>
          <w:spacing w:val="-7"/>
        </w:rPr>
        <w:t> </w:t>
      </w:r>
      <w:r>
        <w:rPr/>
        <w:t>company</w:t>
      </w:r>
      <w:r>
        <w:rPr>
          <w:spacing w:val="-12"/>
        </w:rPr>
        <w:t> </w:t>
      </w:r>
      <w:r>
        <w:rPr/>
        <w:t>you</w:t>
      </w:r>
      <w:r>
        <w:rPr>
          <w:spacing w:val="-13"/>
        </w:rPr>
        <w:t> </w:t>
      </w:r>
      <w:r>
        <w:rPr/>
        <w:t>are</w:t>
      </w:r>
      <w:r>
        <w:rPr>
          <w:spacing w:val="-12"/>
        </w:rPr>
        <w:t> </w:t>
      </w:r>
      <w:r>
        <w:rPr/>
        <w:t>also</w:t>
      </w:r>
      <w:r>
        <w:rPr>
          <w:spacing w:val="-13"/>
        </w:rPr>
        <w:t> </w:t>
      </w:r>
      <w:r>
        <w:rPr/>
        <w:t>unlikely to steal or manipulate information because that would involve breaking the organisation’s rules.</w:t>
      </w:r>
    </w:p>
    <w:p>
      <w:pPr>
        <w:pStyle w:val="BodyText"/>
        <w:spacing w:before="2"/>
      </w:pPr>
    </w:p>
    <w:p>
      <w:pPr>
        <w:pStyle w:val="BodyText"/>
        <w:ind w:left="876" w:right="835"/>
        <w:jc w:val="both"/>
      </w:pPr>
      <w:r>
        <w:rPr/>
        <w:t>Although</w:t>
      </w:r>
      <w:r>
        <w:rPr>
          <w:spacing w:val="-5"/>
        </w:rPr>
        <w:t> </w:t>
      </w:r>
      <w:r>
        <w:rPr/>
        <w:t>all</w:t>
      </w:r>
      <w:r>
        <w:rPr>
          <w:spacing w:val="-2"/>
        </w:rPr>
        <w:t> </w:t>
      </w:r>
      <w:r>
        <w:rPr/>
        <w:t>correlations</w:t>
      </w:r>
      <w:r>
        <w:rPr>
          <w:spacing w:val="-4"/>
        </w:rPr>
        <w:t> </w:t>
      </w:r>
      <w:r>
        <w:rPr/>
        <w:t>between</w:t>
      </w:r>
      <w:r>
        <w:rPr>
          <w:spacing w:val="-5"/>
        </w:rPr>
        <w:t> </w:t>
      </w:r>
      <w:r>
        <w:rPr/>
        <w:t>the</w:t>
      </w:r>
      <w:r>
        <w:rPr>
          <w:spacing w:val="-4"/>
        </w:rPr>
        <w:t> </w:t>
      </w:r>
      <w:r>
        <w:rPr/>
        <w:t>factors</w:t>
      </w:r>
      <w:r>
        <w:rPr>
          <w:spacing w:val="-4"/>
        </w:rPr>
        <w:t> </w:t>
      </w:r>
      <w:r>
        <w:rPr/>
        <w:t>remain</w:t>
      </w:r>
      <w:r>
        <w:rPr>
          <w:spacing w:val="-5"/>
        </w:rPr>
        <w:t> </w:t>
      </w:r>
      <w:r>
        <w:rPr/>
        <w:t>above</w:t>
      </w:r>
      <w:r>
        <w:rPr>
          <w:spacing w:val="-4"/>
        </w:rPr>
        <w:t> </w:t>
      </w:r>
      <w:r>
        <w:rPr/>
        <w:t>.50,</w:t>
      </w:r>
      <w:r>
        <w:rPr>
          <w:spacing w:val="-6"/>
        </w:rPr>
        <w:t> </w:t>
      </w:r>
      <w:r>
        <w:rPr/>
        <w:t>the</w:t>
      </w:r>
      <w:r>
        <w:rPr>
          <w:spacing w:val="-4"/>
        </w:rPr>
        <w:t> </w:t>
      </w:r>
      <w:r>
        <w:rPr/>
        <w:t>correlations</w:t>
      </w:r>
      <w:r>
        <w:rPr>
          <w:spacing w:val="-4"/>
        </w:rPr>
        <w:t> </w:t>
      </w:r>
      <w:r>
        <w:rPr/>
        <w:t>between</w:t>
      </w:r>
      <w:r>
        <w:rPr>
          <w:spacing w:val="-5"/>
        </w:rPr>
        <w:t> </w:t>
      </w:r>
      <w:r>
        <w:rPr/>
        <w:t>Respect</w:t>
      </w:r>
      <w:r>
        <w:rPr>
          <w:spacing w:val="-6"/>
        </w:rPr>
        <w:t> </w:t>
      </w:r>
      <w:r>
        <w:rPr/>
        <w:t>for Equality and all other factors are generally lower. This could be due to people accepting a lack of equality more than other factors and therefore scoring lower on it.</w:t>
      </w:r>
      <w:r>
        <w:rPr>
          <w:spacing w:val="40"/>
        </w:rPr>
        <w:t> </w:t>
      </w:r>
      <w:r>
        <w:rPr/>
        <w:t>People are more likely to score higher</w:t>
      </w:r>
      <w:r>
        <w:rPr>
          <w:spacing w:val="-13"/>
        </w:rPr>
        <w:t> </w:t>
      </w:r>
      <w:r>
        <w:rPr/>
        <w:t>on</w:t>
      </w:r>
      <w:r>
        <w:rPr>
          <w:spacing w:val="-12"/>
        </w:rPr>
        <w:t> </w:t>
      </w:r>
      <w:r>
        <w:rPr/>
        <w:t>factors</w:t>
      </w:r>
      <w:r>
        <w:rPr>
          <w:spacing w:val="-13"/>
        </w:rPr>
        <w:t> </w:t>
      </w:r>
      <w:r>
        <w:rPr/>
        <w:t>where</w:t>
      </w:r>
      <w:r>
        <w:rPr>
          <w:spacing w:val="-12"/>
        </w:rPr>
        <w:t> </w:t>
      </w:r>
      <w:r>
        <w:rPr/>
        <w:t>there</w:t>
      </w:r>
      <w:r>
        <w:rPr>
          <w:spacing w:val="-13"/>
        </w:rPr>
        <w:t> </w:t>
      </w:r>
      <w:r>
        <w:rPr/>
        <w:t>is</w:t>
      </w:r>
      <w:r>
        <w:rPr>
          <w:spacing w:val="-12"/>
        </w:rPr>
        <w:t> </w:t>
      </w:r>
      <w:r>
        <w:rPr/>
        <w:t>a</w:t>
      </w:r>
      <w:r>
        <w:rPr>
          <w:spacing w:val="-13"/>
        </w:rPr>
        <w:t> </w:t>
      </w:r>
      <w:r>
        <w:rPr/>
        <w:t>clear</w:t>
      </w:r>
      <w:r>
        <w:rPr>
          <w:spacing w:val="-12"/>
        </w:rPr>
        <w:t> </w:t>
      </w:r>
      <w:r>
        <w:rPr/>
        <w:t>right</w:t>
      </w:r>
      <w:r>
        <w:rPr>
          <w:spacing w:val="-12"/>
        </w:rPr>
        <w:t> </w:t>
      </w:r>
      <w:r>
        <w:rPr/>
        <w:t>or</w:t>
      </w:r>
      <w:r>
        <w:rPr>
          <w:spacing w:val="-13"/>
        </w:rPr>
        <w:t> </w:t>
      </w:r>
      <w:r>
        <w:rPr/>
        <w:t>wrong,</w:t>
      </w:r>
      <w:r>
        <w:rPr>
          <w:spacing w:val="-12"/>
        </w:rPr>
        <w:t> </w:t>
      </w:r>
      <w:r>
        <w:rPr/>
        <w:t>e.g.</w:t>
      </w:r>
      <w:r>
        <w:rPr>
          <w:spacing w:val="-13"/>
        </w:rPr>
        <w:t> </w:t>
      </w:r>
      <w:r>
        <w:rPr/>
        <w:t>Respect</w:t>
      </w:r>
      <w:r>
        <w:rPr>
          <w:spacing w:val="-12"/>
        </w:rPr>
        <w:t> </w:t>
      </w:r>
      <w:r>
        <w:rPr/>
        <w:t>for</w:t>
      </w:r>
      <w:r>
        <w:rPr>
          <w:spacing w:val="-13"/>
        </w:rPr>
        <w:t> </w:t>
      </w:r>
      <w:r>
        <w:rPr/>
        <w:t>Laws</w:t>
      </w:r>
      <w:r>
        <w:rPr>
          <w:spacing w:val="-12"/>
        </w:rPr>
        <w:t> </w:t>
      </w:r>
      <w:r>
        <w:rPr/>
        <w:t>and</w:t>
      </w:r>
      <w:r>
        <w:rPr>
          <w:spacing w:val="-12"/>
        </w:rPr>
        <w:t> </w:t>
      </w:r>
      <w:r>
        <w:rPr/>
        <w:t>Procedures,</w:t>
      </w:r>
      <w:r>
        <w:rPr>
          <w:spacing w:val="-13"/>
        </w:rPr>
        <w:t> </w:t>
      </w:r>
      <w:r>
        <w:rPr/>
        <w:t>compared to factors that could be more ambiguously interpreted, e.g. Respect for Equality.</w:t>
      </w:r>
    </w:p>
    <w:p>
      <w:pPr>
        <w:pStyle w:val="BodyText"/>
        <w:spacing w:before="7"/>
      </w:pPr>
    </w:p>
    <w:p>
      <w:pPr>
        <w:pStyle w:val="Heading3"/>
        <w:numPr>
          <w:ilvl w:val="2"/>
          <w:numId w:val="2"/>
        </w:numPr>
        <w:tabs>
          <w:tab w:pos="1473" w:val="left" w:leader="none"/>
        </w:tabs>
        <w:spacing w:line="240" w:lineRule="auto" w:before="0" w:after="0"/>
        <w:ind w:left="1473" w:right="0" w:hanging="597"/>
        <w:jc w:val="left"/>
        <w:rPr>
          <w:i/>
        </w:rPr>
      </w:pPr>
      <w:bookmarkStart w:name="_bookmark35" w:id="36"/>
      <w:bookmarkEnd w:id="36"/>
      <w:r>
        <w:rPr>
          <w:i w:val="0"/>
        </w:rPr>
      </w:r>
      <w:r>
        <w:rPr>
          <w:i/>
          <w:color w:val="6033C4"/>
        </w:rPr>
        <w:t>Inter-facet</w:t>
      </w:r>
      <w:r>
        <w:rPr>
          <w:i/>
          <w:color w:val="6033C4"/>
          <w:spacing w:val="-1"/>
        </w:rPr>
        <w:t> </w:t>
      </w:r>
      <w:r>
        <w:rPr>
          <w:i/>
          <w:color w:val="6033C4"/>
          <w:spacing w:val="-2"/>
        </w:rPr>
        <w:t>Correlations</w:t>
      </w:r>
    </w:p>
    <w:p>
      <w:pPr>
        <w:pStyle w:val="BodyText"/>
        <w:rPr>
          <w:i/>
        </w:rPr>
      </w:pPr>
    </w:p>
    <w:p>
      <w:pPr>
        <w:pStyle w:val="BodyText"/>
        <w:ind w:left="876" w:right="835"/>
        <w:jc w:val="both"/>
      </w:pPr>
      <w:r>
        <w:rPr/>
        <w:t>The choice to discriminate between people’s attitudes towards their own behaviours and other people’s</w:t>
      </w:r>
      <w:r>
        <w:rPr>
          <w:spacing w:val="-3"/>
        </w:rPr>
        <w:t> </w:t>
      </w:r>
      <w:r>
        <w:rPr/>
        <w:t>behaviours</w:t>
      </w:r>
      <w:r>
        <w:rPr>
          <w:spacing w:val="-3"/>
        </w:rPr>
        <w:t> </w:t>
      </w:r>
      <w:r>
        <w:rPr/>
        <w:t>was</w:t>
      </w:r>
      <w:r>
        <w:rPr>
          <w:spacing w:val="-3"/>
        </w:rPr>
        <w:t> </w:t>
      </w:r>
      <w:r>
        <w:rPr/>
        <w:t>made</w:t>
      </w:r>
      <w:r>
        <w:rPr>
          <w:spacing w:val="-7"/>
        </w:rPr>
        <w:t> </w:t>
      </w:r>
      <w:r>
        <w:rPr/>
        <w:t>in</w:t>
      </w:r>
      <w:r>
        <w:rPr>
          <w:spacing w:val="-4"/>
        </w:rPr>
        <w:t> </w:t>
      </w:r>
      <w:r>
        <w:rPr/>
        <w:t>the</w:t>
      </w:r>
      <w:r>
        <w:rPr>
          <w:spacing w:val="-3"/>
        </w:rPr>
        <w:t> </w:t>
      </w:r>
      <w:r>
        <w:rPr/>
        <w:t>early</w:t>
      </w:r>
      <w:r>
        <w:rPr>
          <w:spacing w:val="-3"/>
        </w:rPr>
        <w:t> </w:t>
      </w:r>
      <w:r>
        <w:rPr/>
        <w:t>stages</w:t>
      </w:r>
      <w:r>
        <w:rPr>
          <w:spacing w:val="-3"/>
        </w:rPr>
        <w:t> </w:t>
      </w:r>
      <w:r>
        <w:rPr/>
        <w:t>of</w:t>
      </w:r>
      <w:r>
        <w:rPr>
          <w:spacing w:val="-3"/>
        </w:rPr>
        <w:t> </w:t>
      </w:r>
      <w:r>
        <w:rPr/>
        <w:t>test</w:t>
      </w:r>
      <w:r>
        <w:rPr>
          <w:spacing w:val="-5"/>
        </w:rPr>
        <w:t> </w:t>
      </w:r>
      <w:r>
        <w:rPr/>
        <w:t>development.</w:t>
      </w:r>
      <w:r>
        <w:rPr>
          <w:spacing w:val="-2"/>
        </w:rPr>
        <w:t> </w:t>
      </w:r>
      <w:r>
        <w:rPr/>
        <w:t>This</w:t>
      </w:r>
      <w:r>
        <w:rPr>
          <w:spacing w:val="-3"/>
        </w:rPr>
        <w:t> </w:t>
      </w:r>
      <w:r>
        <w:rPr/>
        <w:t>decision</w:t>
      </w:r>
      <w:r>
        <w:rPr>
          <w:spacing w:val="-4"/>
        </w:rPr>
        <w:t> </w:t>
      </w:r>
      <w:r>
        <w:rPr/>
        <w:t>was</w:t>
      </w:r>
      <w:r>
        <w:rPr>
          <w:spacing w:val="-3"/>
        </w:rPr>
        <w:t> </w:t>
      </w:r>
      <w:r>
        <w:rPr/>
        <w:t>made</w:t>
      </w:r>
      <w:r>
        <w:rPr>
          <w:spacing w:val="-3"/>
        </w:rPr>
        <w:t> </w:t>
      </w:r>
      <w:r>
        <w:rPr/>
        <w:t>to</w:t>
      </w:r>
      <w:r>
        <w:rPr>
          <w:spacing w:val="-4"/>
        </w:rPr>
        <w:t> </w:t>
      </w:r>
      <w:r>
        <w:rPr/>
        <w:t>see if people’s attitudes towards their own behaviours and others behaviour in regard to counter productive</w:t>
      </w:r>
      <w:r>
        <w:rPr>
          <w:spacing w:val="-4"/>
        </w:rPr>
        <w:t> </w:t>
      </w:r>
      <w:r>
        <w:rPr/>
        <w:t>work</w:t>
      </w:r>
      <w:r>
        <w:rPr>
          <w:spacing w:val="-4"/>
        </w:rPr>
        <w:t> </w:t>
      </w:r>
      <w:r>
        <w:rPr/>
        <w:t>behaviours</w:t>
      </w:r>
      <w:r>
        <w:rPr>
          <w:spacing w:val="-4"/>
        </w:rPr>
        <w:t> </w:t>
      </w:r>
      <w:r>
        <w:rPr/>
        <w:t>differed.</w:t>
      </w:r>
      <w:r>
        <w:rPr>
          <w:spacing w:val="-3"/>
        </w:rPr>
        <w:t> </w:t>
      </w:r>
      <w:r>
        <w:rPr/>
        <w:t>A</w:t>
      </w:r>
      <w:r>
        <w:rPr>
          <w:spacing w:val="-3"/>
        </w:rPr>
        <w:t> </w:t>
      </w:r>
      <w:r>
        <w:rPr/>
        <w:t>correlation</w:t>
      </w:r>
      <w:r>
        <w:rPr>
          <w:spacing w:val="-5"/>
        </w:rPr>
        <w:t> </w:t>
      </w:r>
      <w:r>
        <w:rPr/>
        <w:t>between</w:t>
      </w:r>
      <w:r>
        <w:rPr>
          <w:spacing w:val="-5"/>
        </w:rPr>
        <w:t> </w:t>
      </w:r>
      <w:r>
        <w:rPr/>
        <w:t>the</w:t>
      </w:r>
      <w:r>
        <w:rPr>
          <w:spacing w:val="-4"/>
        </w:rPr>
        <w:t> </w:t>
      </w:r>
      <w:r>
        <w:rPr/>
        <w:t>facets</w:t>
      </w:r>
      <w:r>
        <w:rPr>
          <w:spacing w:val="-4"/>
        </w:rPr>
        <w:t> </w:t>
      </w:r>
      <w:r>
        <w:rPr/>
        <w:t>can</w:t>
      </w:r>
      <w:r>
        <w:rPr>
          <w:spacing w:val="-5"/>
        </w:rPr>
        <w:t> </w:t>
      </w:r>
      <w:r>
        <w:rPr/>
        <w:t>be</w:t>
      </w:r>
      <w:r>
        <w:rPr>
          <w:spacing w:val="-4"/>
        </w:rPr>
        <w:t> </w:t>
      </w:r>
      <w:r>
        <w:rPr/>
        <w:t>found</w:t>
      </w:r>
      <w:r>
        <w:rPr>
          <w:spacing w:val="-5"/>
        </w:rPr>
        <w:t> </w:t>
      </w:r>
      <w:r>
        <w:rPr/>
        <w:t>in</w:t>
      </w:r>
      <w:r>
        <w:rPr>
          <w:spacing w:val="-5"/>
        </w:rPr>
        <w:t> </w:t>
      </w:r>
      <w:r>
        <w:rPr/>
        <w:t>Table</w:t>
      </w:r>
      <w:r>
        <w:rPr>
          <w:spacing w:val="-4"/>
        </w:rPr>
        <w:t> </w:t>
      </w:r>
      <w:r>
        <w:rPr/>
        <w:t>22</w:t>
      </w:r>
      <w:r>
        <w:rPr>
          <w:spacing w:val="-6"/>
        </w:rPr>
        <w:t> </w:t>
      </w:r>
      <w:r>
        <w:rPr/>
        <w:t>and</w:t>
      </w:r>
      <w:r>
        <w:rPr>
          <w:spacing w:val="-1"/>
        </w:rPr>
        <w:t> </w:t>
      </w:r>
      <w:r>
        <w:rPr/>
        <w:t>a dependent t-test illustrating the findings in Table 23.</w:t>
      </w:r>
    </w:p>
    <w:p>
      <w:pPr>
        <w:pStyle w:val="BodyText"/>
      </w:pPr>
    </w:p>
    <w:p>
      <w:pPr>
        <w:pStyle w:val="BodyText"/>
        <w:spacing w:before="2"/>
      </w:pPr>
    </w:p>
    <w:p>
      <w:pPr>
        <w:spacing w:before="0"/>
        <w:ind w:left="876" w:right="0" w:firstLine="0"/>
        <w:jc w:val="both"/>
        <w:rPr>
          <w:i/>
          <w:sz w:val="22"/>
        </w:rPr>
      </w:pPr>
      <w:r>
        <w:rPr>
          <w:i/>
          <w:color w:val="6033C4"/>
          <w:sz w:val="22"/>
        </w:rPr>
        <w:t>Table</w:t>
      </w:r>
      <w:r>
        <w:rPr>
          <w:i/>
          <w:color w:val="6033C4"/>
          <w:spacing w:val="-7"/>
          <w:sz w:val="22"/>
        </w:rPr>
        <w:t> </w:t>
      </w:r>
      <w:r>
        <w:rPr>
          <w:i/>
          <w:color w:val="6033C4"/>
          <w:sz w:val="22"/>
        </w:rPr>
        <w:t>22.</w:t>
      </w:r>
      <w:r>
        <w:rPr>
          <w:i/>
          <w:color w:val="6033C4"/>
          <w:spacing w:val="-6"/>
          <w:sz w:val="22"/>
        </w:rPr>
        <w:t> </w:t>
      </w:r>
      <w:r>
        <w:rPr>
          <w:i/>
          <w:color w:val="6033C4"/>
          <w:sz w:val="22"/>
        </w:rPr>
        <w:t>Correlation</w:t>
      </w:r>
      <w:r>
        <w:rPr>
          <w:i/>
          <w:color w:val="6033C4"/>
          <w:spacing w:val="-3"/>
          <w:sz w:val="22"/>
        </w:rPr>
        <w:t> </w:t>
      </w:r>
      <w:r>
        <w:rPr>
          <w:i/>
          <w:color w:val="6033C4"/>
          <w:sz w:val="22"/>
        </w:rPr>
        <w:t>Between</w:t>
      </w:r>
      <w:r>
        <w:rPr>
          <w:i/>
          <w:color w:val="6033C4"/>
          <w:spacing w:val="-5"/>
          <w:sz w:val="22"/>
        </w:rPr>
        <w:t> </w:t>
      </w:r>
      <w:r>
        <w:rPr>
          <w:i/>
          <w:color w:val="6033C4"/>
          <w:sz w:val="22"/>
        </w:rPr>
        <w:t>ETIX</w:t>
      </w:r>
      <w:r>
        <w:rPr>
          <w:i/>
          <w:color w:val="6033C4"/>
          <w:spacing w:val="-5"/>
          <w:sz w:val="22"/>
        </w:rPr>
        <w:t> </w:t>
      </w:r>
      <w:r>
        <w:rPr>
          <w:i/>
          <w:color w:val="6033C4"/>
          <w:spacing w:val="-2"/>
          <w:sz w:val="22"/>
        </w:rPr>
        <w:t>Facets.</w:t>
      </w:r>
    </w:p>
    <w:p>
      <w:pPr>
        <w:pStyle w:val="BodyText"/>
        <w:spacing w:before="4"/>
        <w:rPr>
          <w:i/>
          <w:sz w:val="24"/>
        </w:r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0"/>
        <w:gridCol w:w="696"/>
        <w:gridCol w:w="686"/>
        <w:gridCol w:w="686"/>
        <w:gridCol w:w="686"/>
        <w:gridCol w:w="686"/>
        <w:gridCol w:w="688"/>
        <w:gridCol w:w="688"/>
        <w:gridCol w:w="712"/>
        <w:gridCol w:w="646"/>
        <w:gridCol w:w="703"/>
        <w:gridCol w:w="667"/>
        <w:gridCol w:w="700"/>
      </w:tblGrid>
      <w:tr>
        <w:trPr>
          <w:trHeight w:val="535" w:hRule="atLeast"/>
        </w:trPr>
        <w:tc>
          <w:tcPr>
            <w:tcW w:w="680" w:type="dxa"/>
            <w:tcBorders>
              <w:top w:val="single" w:sz="24" w:space="0" w:color="00E2FF"/>
              <w:bottom w:val="single" w:sz="24" w:space="0" w:color="00E2FF"/>
            </w:tcBorders>
          </w:tcPr>
          <w:p>
            <w:pPr>
              <w:pStyle w:val="TableParagraph"/>
              <w:jc w:val="left"/>
              <w:rPr>
                <w:rFonts w:ascii="Times New Roman"/>
                <w:sz w:val="20"/>
              </w:rPr>
            </w:pPr>
          </w:p>
        </w:tc>
        <w:tc>
          <w:tcPr>
            <w:tcW w:w="696" w:type="dxa"/>
            <w:tcBorders>
              <w:top w:val="single" w:sz="24" w:space="0" w:color="00E2FF"/>
              <w:bottom w:val="single" w:sz="24" w:space="0" w:color="00E2FF"/>
            </w:tcBorders>
          </w:tcPr>
          <w:p>
            <w:pPr>
              <w:pStyle w:val="TableParagraph"/>
              <w:spacing w:before="144"/>
              <w:ind w:left="222"/>
              <w:jc w:val="left"/>
              <w:rPr>
                <w:b/>
                <w:sz w:val="20"/>
              </w:rPr>
            </w:pPr>
            <w:r>
              <w:rPr>
                <w:b/>
                <w:color w:val="6034C4"/>
                <w:spacing w:val="-5"/>
                <w:sz w:val="20"/>
              </w:rPr>
              <w:t>C.S</w:t>
            </w:r>
          </w:p>
        </w:tc>
        <w:tc>
          <w:tcPr>
            <w:tcW w:w="686" w:type="dxa"/>
            <w:tcBorders>
              <w:top w:val="single" w:sz="24" w:space="0" w:color="00E2FF"/>
              <w:bottom w:val="single" w:sz="24" w:space="0" w:color="00E2FF"/>
            </w:tcBorders>
          </w:tcPr>
          <w:p>
            <w:pPr>
              <w:pStyle w:val="TableParagraph"/>
              <w:spacing w:before="144"/>
              <w:ind w:left="147" w:right="149"/>
              <w:rPr>
                <w:b/>
                <w:sz w:val="20"/>
              </w:rPr>
            </w:pPr>
            <w:r>
              <w:rPr>
                <w:b/>
                <w:color w:val="6034C4"/>
                <w:spacing w:val="-5"/>
                <w:sz w:val="20"/>
              </w:rPr>
              <w:t>C.O</w:t>
            </w:r>
          </w:p>
        </w:tc>
        <w:tc>
          <w:tcPr>
            <w:tcW w:w="686" w:type="dxa"/>
            <w:tcBorders>
              <w:top w:val="single" w:sz="24" w:space="0" w:color="00E2FF"/>
              <w:bottom w:val="single" w:sz="24" w:space="0" w:color="00E2FF"/>
            </w:tcBorders>
          </w:tcPr>
          <w:p>
            <w:pPr>
              <w:pStyle w:val="TableParagraph"/>
              <w:spacing w:before="144"/>
              <w:ind w:right="201"/>
              <w:jc w:val="right"/>
              <w:rPr>
                <w:b/>
                <w:sz w:val="20"/>
              </w:rPr>
            </w:pPr>
            <w:r>
              <w:rPr>
                <w:b/>
                <w:color w:val="6034C4"/>
                <w:spacing w:val="-5"/>
                <w:sz w:val="20"/>
              </w:rPr>
              <w:t>G.S</w:t>
            </w:r>
          </w:p>
        </w:tc>
        <w:tc>
          <w:tcPr>
            <w:tcW w:w="686" w:type="dxa"/>
            <w:tcBorders>
              <w:top w:val="single" w:sz="24" w:space="0" w:color="00E2FF"/>
              <w:bottom w:val="single" w:sz="24" w:space="0" w:color="00E2FF"/>
            </w:tcBorders>
          </w:tcPr>
          <w:p>
            <w:pPr>
              <w:pStyle w:val="TableParagraph"/>
              <w:spacing w:before="144"/>
              <w:ind w:left="185"/>
              <w:jc w:val="left"/>
              <w:rPr>
                <w:b/>
                <w:sz w:val="20"/>
              </w:rPr>
            </w:pPr>
            <w:r>
              <w:rPr>
                <w:b/>
                <w:color w:val="6034C4"/>
                <w:spacing w:val="-5"/>
                <w:sz w:val="20"/>
              </w:rPr>
              <w:t>G.O</w:t>
            </w:r>
          </w:p>
        </w:tc>
        <w:tc>
          <w:tcPr>
            <w:tcW w:w="686" w:type="dxa"/>
            <w:tcBorders>
              <w:top w:val="single" w:sz="24" w:space="0" w:color="00E2FF"/>
              <w:bottom w:val="single" w:sz="24" w:space="0" w:color="00E2FF"/>
            </w:tcBorders>
          </w:tcPr>
          <w:p>
            <w:pPr>
              <w:pStyle w:val="TableParagraph"/>
              <w:spacing w:before="144"/>
              <w:ind w:left="152" w:right="149"/>
              <w:rPr>
                <w:b/>
                <w:sz w:val="20"/>
              </w:rPr>
            </w:pPr>
            <w:r>
              <w:rPr>
                <w:b/>
                <w:color w:val="6034C4"/>
                <w:spacing w:val="-5"/>
                <w:sz w:val="20"/>
              </w:rPr>
              <w:t>F.S</w:t>
            </w:r>
          </w:p>
        </w:tc>
        <w:tc>
          <w:tcPr>
            <w:tcW w:w="688" w:type="dxa"/>
            <w:tcBorders>
              <w:top w:val="single" w:sz="24" w:space="0" w:color="00E2FF"/>
              <w:bottom w:val="single" w:sz="24" w:space="0" w:color="00E2FF"/>
            </w:tcBorders>
          </w:tcPr>
          <w:p>
            <w:pPr>
              <w:pStyle w:val="TableParagraph"/>
              <w:spacing w:before="144"/>
              <w:ind w:left="206"/>
              <w:jc w:val="left"/>
              <w:rPr>
                <w:b/>
                <w:sz w:val="20"/>
              </w:rPr>
            </w:pPr>
            <w:r>
              <w:rPr>
                <w:b/>
                <w:color w:val="6034C4"/>
                <w:spacing w:val="-5"/>
                <w:sz w:val="20"/>
              </w:rPr>
              <w:t>F.O</w:t>
            </w:r>
          </w:p>
        </w:tc>
        <w:tc>
          <w:tcPr>
            <w:tcW w:w="688" w:type="dxa"/>
            <w:tcBorders>
              <w:top w:val="single" w:sz="24" w:space="0" w:color="00E2FF"/>
              <w:bottom w:val="single" w:sz="24" w:space="0" w:color="00E2FF"/>
            </w:tcBorders>
          </w:tcPr>
          <w:p>
            <w:pPr>
              <w:pStyle w:val="TableParagraph"/>
              <w:spacing w:before="144"/>
              <w:ind w:left="158" w:right="144"/>
              <w:rPr>
                <w:b/>
                <w:sz w:val="20"/>
              </w:rPr>
            </w:pPr>
            <w:r>
              <w:rPr>
                <w:b/>
                <w:color w:val="6034C4"/>
                <w:spacing w:val="-5"/>
                <w:sz w:val="20"/>
              </w:rPr>
              <w:t>L.S</w:t>
            </w:r>
          </w:p>
        </w:tc>
        <w:tc>
          <w:tcPr>
            <w:tcW w:w="712" w:type="dxa"/>
            <w:tcBorders>
              <w:top w:val="single" w:sz="24" w:space="0" w:color="00E2FF"/>
              <w:bottom w:val="single" w:sz="24" w:space="0" w:color="00E2FF"/>
            </w:tcBorders>
          </w:tcPr>
          <w:p>
            <w:pPr>
              <w:pStyle w:val="TableParagraph"/>
              <w:spacing w:before="144"/>
              <w:ind w:left="147" w:right="164"/>
              <w:rPr>
                <w:b/>
                <w:sz w:val="20"/>
              </w:rPr>
            </w:pPr>
            <w:r>
              <w:rPr>
                <w:b/>
                <w:color w:val="6034C4"/>
                <w:spacing w:val="-5"/>
                <w:sz w:val="20"/>
              </w:rPr>
              <w:t>L.O</w:t>
            </w:r>
          </w:p>
        </w:tc>
        <w:tc>
          <w:tcPr>
            <w:tcW w:w="646" w:type="dxa"/>
            <w:tcBorders>
              <w:top w:val="single" w:sz="24" w:space="0" w:color="00E2FF"/>
              <w:bottom w:val="single" w:sz="24" w:space="0" w:color="00E2FF"/>
            </w:tcBorders>
          </w:tcPr>
          <w:p>
            <w:pPr>
              <w:pStyle w:val="TableParagraph"/>
              <w:spacing w:before="144"/>
              <w:ind w:left="197"/>
              <w:jc w:val="left"/>
              <w:rPr>
                <w:b/>
                <w:sz w:val="20"/>
              </w:rPr>
            </w:pPr>
            <w:r>
              <w:rPr>
                <w:b/>
                <w:color w:val="6034C4"/>
                <w:spacing w:val="-5"/>
                <w:sz w:val="20"/>
              </w:rPr>
              <w:t>E.S</w:t>
            </w:r>
          </w:p>
        </w:tc>
        <w:tc>
          <w:tcPr>
            <w:tcW w:w="703" w:type="dxa"/>
            <w:tcBorders>
              <w:top w:val="single" w:sz="24" w:space="0" w:color="00E2FF"/>
              <w:bottom w:val="single" w:sz="24" w:space="0" w:color="00E2FF"/>
            </w:tcBorders>
          </w:tcPr>
          <w:p>
            <w:pPr>
              <w:pStyle w:val="TableParagraph"/>
              <w:spacing w:before="144"/>
              <w:ind w:left="219"/>
              <w:jc w:val="left"/>
              <w:rPr>
                <w:b/>
                <w:sz w:val="20"/>
              </w:rPr>
            </w:pPr>
            <w:r>
              <w:rPr>
                <w:b/>
                <w:color w:val="6034C4"/>
                <w:spacing w:val="-5"/>
                <w:sz w:val="20"/>
              </w:rPr>
              <w:t>E.O</w:t>
            </w:r>
          </w:p>
        </w:tc>
        <w:tc>
          <w:tcPr>
            <w:tcW w:w="667" w:type="dxa"/>
            <w:tcBorders>
              <w:top w:val="single" w:sz="24" w:space="0" w:color="00E2FF"/>
              <w:bottom w:val="single" w:sz="24" w:space="0" w:color="00E2FF"/>
            </w:tcBorders>
          </w:tcPr>
          <w:p>
            <w:pPr>
              <w:pStyle w:val="TableParagraph"/>
              <w:spacing w:before="144"/>
              <w:ind w:left="217"/>
              <w:jc w:val="left"/>
              <w:rPr>
                <w:b/>
                <w:sz w:val="20"/>
              </w:rPr>
            </w:pPr>
            <w:r>
              <w:rPr>
                <w:b/>
                <w:color w:val="6034C4"/>
                <w:spacing w:val="-5"/>
                <w:sz w:val="20"/>
              </w:rPr>
              <w:t>P.S</w:t>
            </w:r>
          </w:p>
        </w:tc>
        <w:tc>
          <w:tcPr>
            <w:tcW w:w="700" w:type="dxa"/>
            <w:tcBorders>
              <w:top w:val="single" w:sz="24" w:space="0" w:color="00E2FF"/>
              <w:bottom w:val="single" w:sz="24" w:space="0" w:color="00E2FF"/>
            </w:tcBorders>
          </w:tcPr>
          <w:p>
            <w:pPr>
              <w:pStyle w:val="TableParagraph"/>
              <w:spacing w:before="144"/>
              <w:ind w:left="217"/>
              <w:jc w:val="left"/>
              <w:rPr>
                <w:b/>
                <w:sz w:val="20"/>
              </w:rPr>
            </w:pPr>
            <w:r>
              <w:rPr>
                <w:b/>
                <w:color w:val="6034C4"/>
                <w:spacing w:val="-5"/>
                <w:sz w:val="20"/>
              </w:rPr>
              <w:t>P.O</w:t>
            </w:r>
          </w:p>
        </w:tc>
      </w:tr>
      <w:tr>
        <w:trPr>
          <w:trHeight w:val="557" w:hRule="atLeast"/>
        </w:trPr>
        <w:tc>
          <w:tcPr>
            <w:tcW w:w="680" w:type="dxa"/>
            <w:tcBorders>
              <w:top w:val="single" w:sz="24" w:space="0" w:color="00E2FF"/>
            </w:tcBorders>
          </w:tcPr>
          <w:p>
            <w:pPr>
              <w:pStyle w:val="TableParagraph"/>
              <w:spacing w:before="149"/>
              <w:ind w:left="167" w:right="163"/>
              <w:rPr>
                <w:b/>
                <w:sz w:val="20"/>
              </w:rPr>
            </w:pPr>
            <w:r>
              <w:rPr>
                <w:b/>
                <w:color w:val="6034C4"/>
                <w:spacing w:val="-5"/>
                <w:sz w:val="20"/>
              </w:rPr>
              <w:t>C.S</w:t>
            </w:r>
          </w:p>
        </w:tc>
        <w:tc>
          <w:tcPr>
            <w:tcW w:w="696" w:type="dxa"/>
            <w:tcBorders>
              <w:top w:val="single" w:sz="24" w:space="0" w:color="00E2FF"/>
            </w:tcBorders>
          </w:tcPr>
          <w:p>
            <w:pPr>
              <w:pStyle w:val="TableParagraph"/>
              <w:spacing w:before="149"/>
              <w:ind w:left="174"/>
              <w:jc w:val="left"/>
              <w:rPr>
                <w:sz w:val="20"/>
              </w:rPr>
            </w:pPr>
            <w:r>
              <w:rPr>
                <w:spacing w:val="-4"/>
                <w:sz w:val="20"/>
              </w:rPr>
              <w:t>1.00</w:t>
            </w:r>
          </w:p>
        </w:tc>
        <w:tc>
          <w:tcPr>
            <w:tcW w:w="686" w:type="dxa"/>
            <w:tcBorders>
              <w:top w:val="single" w:sz="24" w:space="0" w:color="00E2FF"/>
            </w:tcBorders>
          </w:tcPr>
          <w:p>
            <w:pPr>
              <w:pStyle w:val="TableParagraph"/>
              <w:jc w:val="left"/>
              <w:rPr>
                <w:rFonts w:ascii="Times New Roman"/>
                <w:sz w:val="20"/>
              </w:rPr>
            </w:pPr>
          </w:p>
        </w:tc>
        <w:tc>
          <w:tcPr>
            <w:tcW w:w="686" w:type="dxa"/>
            <w:tcBorders>
              <w:top w:val="single" w:sz="24" w:space="0" w:color="00E2FF"/>
            </w:tcBorders>
          </w:tcPr>
          <w:p>
            <w:pPr>
              <w:pStyle w:val="TableParagraph"/>
              <w:jc w:val="left"/>
              <w:rPr>
                <w:rFonts w:ascii="Times New Roman"/>
                <w:sz w:val="20"/>
              </w:rPr>
            </w:pPr>
          </w:p>
        </w:tc>
        <w:tc>
          <w:tcPr>
            <w:tcW w:w="686" w:type="dxa"/>
            <w:tcBorders>
              <w:top w:val="single" w:sz="24" w:space="0" w:color="00E2FF"/>
            </w:tcBorders>
          </w:tcPr>
          <w:p>
            <w:pPr>
              <w:pStyle w:val="TableParagraph"/>
              <w:jc w:val="left"/>
              <w:rPr>
                <w:rFonts w:ascii="Times New Roman"/>
                <w:sz w:val="20"/>
              </w:rPr>
            </w:pPr>
          </w:p>
        </w:tc>
        <w:tc>
          <w:tcPr>
            <w:tcW w:w="686" w:type="dxa"/>
            <w:tcBorders>
              <w:top w:val="single" w:sz="24" w:space="0" w:color="00E2FF"/>
            </w:tcBorders>
          </w:tcPr>
          <w:p>
            <w:pPr>
              <w:pStyle w:val="TableParagraph"/>
              <w:jc w:val="left"/>
              <w:rPr>
                <w:rFonts w:ascii="Times New Roman"/>
                <w:sz w:val="20"/>
              </w:rPr>
            </w:pPr>
          </w:p>
        </w:tc>
        <w:tc>
          <w:tcPr>
            <w:tcW w:w="688" w:type="dxa"/>
            <w:tcBorders>
              <w:top w:val="single" w:sz="24" w:space="0" w:color="00E2FF"/>
            </w:tcBorders>
          </w:tcPr>
          <w:p>
            <w:pPr>
              <w:pStyle w:val="TableParagraph"/>
              <w:jc w:val="left"/>
              <w:rPr>
                <w:rFonts w:ascii="Times New Roman"/>
                <w:sz w:val="20"/>
              </w:rPr>
            </w:pPr>
          </w:p>
        </w:tc>
        <w:tc>
          <w:tcPr>
            <w:tcW w:w="688" w:type="dxa"/>
            <w:tcBorders>
              <w:top w:val="single" w:sz="24" w:space="0" w:color="00E2FF"/>
            </w:tcBorders>
          </w:tcPr>
          <w:p>
            <w:pPr>
              <w:pStyle w:val="TableParagraph"/>
              <w:jc w:val="left"/>
              <w:rPr>
                <w:rFonts w:ascii="Times New Roman"/>
                <w:sz w:val="20"/>
              </w:rPr>
            </w:pPr>
          </w:p>
        </w:tc>
        <w:tc>
          <w:tcPr>
            <w:tcW w:w="712" w:type="dxa"/>
            <w:tcBorders>
              <w:top w:val="single" w:sz="24" w:space="0" w:color="00E2FF"/>
            </w:tcBorders>
          </w:tcPr>
          <w:p>
            <w:pPr>
              <w:pStyle w:val="TableParagraph"/>
              <w:jc w:val="left"/>
              <w:rPr>
                <w:rFonts w:ascii="Times New Roman"/>
                <w:sz w:val="20"/>
              </w:rPr>
            </w:pPr>
          </w:p>
        </w:tc>
        <w:tc>
          <w:tcPr>
            <w:tcW w:w="646" w:type="dxa"/>
            <w:tcBorders>
              <w:top w:val="single" w:sz="24" w:space="0" w:color="00E2FF"/>
            </w:tcBorders>
          </w:tcPr>
          <w:p>
            <w:pPr>
              <w:pStyle w:val="TableParagraph"/>
              <w:jc w:val="left"/>
              <w:rPr>
                <w:rFonts w:ascii="Times New Roman"/>
                <w:sz w:val="20"/>
              </w:rPr>
            </w:pPr>
          </w:p>
        </w:tc>
        <w:tc>
          <w:tcPr>
            <w:tcW w:w="703" w:type="dxa"/>
            <w:tcBorders>
              <w:top w:val="single" w:sz="24" w:space="0" w:color="00E2FF"/>
            </w:tcBorders>
          </w:tcPr>
          <w:p>
            <w:pPr>
              <w:pStyle w:val="TableParagraph"/>
              <w:jc w:val="left"/>
              <w:rPr>
                <w:rFonts w:ascii="Times New Roman"/>
                <w:sz w:val="20"/>
              </w:rPr>
            </w:pPr>
          </w:p>
        </w:tc>
        <w:tc>
          <w:tcPr>
            <w:tcW w:w="667" w:type="dxa"/>
            <w:tcBorders>
              <w:top w:val="single" w:sz="24" w:space="0" w:color="00E2FF"/>
            </w:tcBorders>
          </w:tcPr>
          <w:p>
            <w:pPr>
              <w:pStyle w:val="TableParagraph"/>
              <w:jc w:val="left"/>
              <w:rPr>
                <w:rFonts w:ascii="Times New Roman"/>
                <w:sz w:val="20"/>
              </w:rPr>
            </w:pPr>
          </w:p>
        </w:tc>
        <w:tc>
          <w:tcPr>
            <w:tcW w:w="700" w:type="dxa"/>
            <w:tcBorders>
              <w:top w:val="single" w:sz="24" w:space="0" w:color="00E2FF"/>
            </w:tcBorders>
          </w:tcPr>
          <w:p>
            <w:pPr>
              <w:pStyle w:val="TableParagraph"/>
              <w:jc w:val="left"/>
              <w:rPr>
                <w:rFonts w:ascii="Times New Roman"/>
                <w:sz w:val="20"/>
              </w:rPr>
            </w:pPr>
          </w:p>
        </w:tc>
      </w:tr>
      <w:tr>
        <w:trPr>
          <w:trHeight w:val="537" w:hRule="atLeast"/>
        </w:trPr>
        <w:tc>
          <w:tcPr>
            <w:tcW w:w="680" w:type="dxa"/>
          </w:tcPr>
          <w:p>
            <w:pPr>
              <w:pStyle w:val="TableParagraph"/>
              <w:spacing w:before="128"/>
              <w:ind w:left="170" w:right="163"/>
              <w:rPr>
                <w:b/>
                <w:sz w:val="20"/>
              </w:rPr>
            </w:pPr>
            <w:r>
              <w:rPr>
                <w:b/>
                <w:color w:val="6034C4"/>
                <w:spacing w:val="-5"/>
                <w:sz w:val="20"/>
              </w:rPr>
              <w:t>C.O</w:t>
            </w:r>
          </w:p>
        </w:tc>
        <w:tc>
          <w:tcPr>
            <w:tcW w:w="696" w:type="dxa"/>
          </w:tcPr>
          <w:p>
            <w:pPr>
              <w:pStyle w:val="TableParagraph"/>
              <w:spacing w:before="128"/>
              <w:ind w:left="174"/>
              <w:jc w:val="left"/>
              <w:rPr>
                <w:b/>
                <w:sz w:val="20"/>
              </w:rPr>
            </w:pPr>
            <w:r>
              <w:rPr>
                <w:b/>
                <w:spacing w:val="-4"/>
                <w:sz w:val="20"/>
              </w:rPr>
              <w:t>0.80</w:t>
            </w:r>
          </w:p>
        </w:tc>
        <w:tc>
          <w:tcPr>
            <w:tcW w:w="686" w:type="dxa"/>
          </w:tcPr>
          <w:p>
            <w:pPr>
              <w:pStyle w:val="TableParagraph"/>
              <w:spacing w:before="128"/>
              <w:ind w:left="150" w:right="149"/>
              <w:rPr>
                <w:sz w:val="20"/>
              </w:rPr>
            </w:pPr>
            <w:r>
              <w:rPr>
                <w:spacing w:val="-4"/>
                <w:sz w:val="20"/>
              </w:rPr>
              <w:t>1.00</w:t>
            </w:r>
          </w:p>
        </w:tc>
        <w:tc>
          <w:tcPr>
            <w:tcW w:w="686" w:type="dxa"/>
          </w:tcPr>
          <w:p>
            <w:pPr>
              <w:pStyle w:val="TableParagraph"/>
              <w:jc w:val="left"/>
              <w:rPr>
                <w:rFonts w:ascii="Times New Roman"/>
                <w:sz w:val="20"/>
              </w:rPr>
            </w:pPr>
          </w:p>
        </w:tc>
        <w:tc>
          <w:tcPr>
            <w:tcW w:w="686" w:type="dxa"/>
          </w:tcPr>
          <w:p>
            <w:pPr>
              <w:pStyle w:val="TableParagraph"/>
              <w:jc w:val="left"/>
              <w:rPr>
                <w:rFonts w:ascii="Times New Roman"/>
                <w:sz w:val="20"/>
              </w:rPr>
            </w:pPr>
          </w:p>
        </w:tc>
        <w:tc>
          <w:tcPr>
            <w:tcW w:w="686"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537" w:hRule="atLeast"/>
        </w:trPr>
        <w:tc>
          <w:tcPr>
            <w:tcW w:w="680" w:type="dxa"/>
          </w:tcPr>
          <w:p>
            <w:pPr>
              <w:pStyle w:val="TableParagraph"/>
              <w:spacing w:before="129"/>
              <w:ind w:left="173" w:right="163"/>
              <w:rPr>
                <w:b/>
                <w:sz w:val="20"/>
              </w:rPr>
            </w:pPr>
            <w:r>
              <w:rPr>
                <w:b/>
                <w:color w:val="6034C4"/>
                <w:spacing w:val="-5"/>
                <w:sz w:val="20"/>
              </w:rPr>
              <w:t>G.S</w:t>
            </w:r>
          </w:p>
        </w:tc>
        <w:tc>
          <w:tcPr>
            <w:tcW w:w="696" w:type="dxa"/>
          </w:tcPr>
          <w:p>
            <w:pPr>
              <w:pStyle w:val="TableParagraph"/>
              <w:spacing w:before="129"/>
              <w:ind w:left="174"/>
              <w:jc w:val="left"/>
              <w:rPr>
                <w:sz w:val="20"/>
              </w:rPr>
            </w:pPr>
            <w:r>
              <w:rPr>
                <w:spacing w:val="-4"/>
                <w:sz w:val="20"/>
              </w:rPr>
              <w:t>0.75</w:t>
            </w:r>
          </w:p>
        </w:tc>
        <w:tc>
          <w:tcPr>
            <w:tcW w:w="686" w:type="dxa"/>
          </w:tcPr>
          <w:p>
            <w:pPr>
              <w:pStyle w:val="TableParagraph"/>
              <w:spacing w:before="129"/>
              <w:ind w:left="150" w:right="149"/>
              <w:rPr>
                <w:sz w:val="20"/>
              </w:rPr>
            </w:pPr>
            <w:r>
              <w:rPr>
                <w:spacing w:val="-4"/>
                <w:sz w:val="20"/>
              </w:rPr>
              <w:t>0.65</w:t>
            </w:r>
          </w:p>
        </w:tc>
        <w:tc>
          <w:tcPr>
            <w:tcW w:w="686" w:type="dxa"/>
          </w:tcPr>
          <w:p>
            <w:pPr>
              <w:pStyle w:val="TableParagraph"/>
              <w:spacing w:before="129"/>
              <w:ind w:right="161"/>
              <w:jc w:val="right"/>
              <w:rPr>
                <w:sz w:val="20"/>
              </w:rPr>
            </w:pPr>
            <w:r>
              <w:rPr>
                <w:spacing w:val="-4"/>
                <w:sz w:val="20"/>
              </w:rPr>
              <w:t>1.00</w:t>
            </w:r>
          </w:p>
        </w:tc>
        <w:tc>
          <w:tcPr>
            <w:tcW w:w="686" w:type="dxa"/>
          </w:tcPr>
          <w:p>
            <w:pPr>
              <w:pStyle w:val="TableParagraph"/>
              <w:jc w:val="left"/>
              <w:rPr>
                <w:rFonts w:ascii="Times New Roman"/>
                <w:sz w:val="20"/>
              </w:rPr>
            </w:pPr>
          </w:p>
        </w:tc>
        <w:tc>
          <w:tcPr>
            <w:tcW w:w="686"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540" w:hRule="atLeast"/>
        </w:trPr>
        <w:tc>
          <w:tcPr>
            <w:tcW w:w="680" w:type="dxa"/>
          </w:tcPr>
          <w:p>
            <w:pPr>
              <w:pStyle w:val="TableParagraph"/>
              <w:spacing w:before="128"/>
              <w:ind w:left="175" w:right="163"/>
              <w:rPr>
                <w:b/>
                <w:sz w:val="20"/>
              </w:rPr>
            </w:pPr>
            <w:r>
              <w:rPr>
                <w:b/>
                <w:color w:val="6034C4"/>
                <w:spacing w:val="-5"/>
                <w:sz w:val="20"/>
              </w:rPr>
              <w:t>G.O</w:t>
            </w:r>
          </w:p>
        </w:tc>
        <w:tc>
          <w:tcPr>
            <w:tcW w:w="696" w:type="dxa"/>
          </w:tcPr>
          <w:p>
            <w:pPr>
              <w:pStyle w:val="TableParagraph"/>
              <w:spacing w:before="128"/>
              <w:ind w:left="174"/>
              <w:jc w:val="left"/>
              <w:rPr>
                <w:sz w:val="20"/>
              </w:rPr>
            </w:pPr>
            <w:r>
              <w:rPr>
                <w:spacing w:val="-4"/>
                <w:sz w:val="20"/>
              </w:rPr>
              <w:t>0.72</w:t>
            </w:r>
          </w:p>
        </w:tc>
        <w:tc>
          <w:tcPr>
            <w:tcW w:w="686" w:type="dxa"/>
          </w:tcPr>
          <w:p>
            <w:pPr>
              <w:pStyle w:val="TableParagraph"/>
              <w:spacing w:before="128"/>
              <w:ind w:left="150" w:right="149"/>
              <w:rPr>
                <w:sz w:val="20"/>
              </w:rPr>
            </w:pPr>
            <w:r>
              <w:rPr>
                <w:spacing w:val="-4"/>
                <w:sz w:val="20"/>
              </w:rPr>
              <w:t>0.71</w:t>
            </w:r>
          </w:p>
        </w:tc>
        <w:tc>
          <w:tcPr>
            <w:tcW w:w="686" w:type="dxa"/>
          </w:tcPr>
          <w:p>
            <w:pPr>
              <w:pStyle w:val="TableParagraph"/>
              <w:spacing w:before="128"/>
              <w:ind w:right="161"/>
              <w:jc w:val="right"/>
              <w:rPr>
                <w:b/>
                <w:sz w:val="20"/>
              </w:rPr>
            </w:pPr>
            <w:r>
              <w:rPr>
                <w:b/>
                <w:spacing w:val="-4"/>
                <w:sz w:val="20"/>
              </w:rPr>
              <w:t>0.89</w:t>
            </w:r>
          </w:p>
        </w:tc>
        <w:tc>
          <w:tcPr>
            <w:tcW w:w="686" w:type="dxa"/>
          </w:tcPr>
          <w:p>
            <w:pPr>
              <w:pStyle w:val="TableParagraph"/>
              <w:spacing w:before="128"/>
              <w:ind w:left="166"/>
              <w:jc w:val="left"/>
              <w:rPr>
                <w:sz w:val="20"/>
              </w:rPr>
            </w:pPr>
            <w:r>
              <w:rPr>
                <w:spacing w:val="-4"/>
                <w:sz w:val="20"/>
              </w:rPr>
              <w:t>1.00</w:t>
            </w:r>
          </w:p>
        </w:tc>
        <w:tc>
          <w:tcPr>
            <w:tcW w:w="686"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540" w:hRule="atLeast"/>
        </w:trPr>
        <w:tc>
          <w:tcPr>
            <w:tcW w:w="680" w:type="dxa"/>
          </w:tcPr>
          <w:p>
            <w:pPr>
              <w:pStyle w:val="TableParagraph"/>
              <w:spacing w:before="131"/>
              <w:ind w:left="173" w:right="163"/>
              <w:rPr>
                <w:b/>
                <w:sz w:val="20"/>
              </w:rPr>
            </w:pPr>
            <w:r>
              <w:rPr>
                <w:b/>
                <w:color w:val="6034C4"/>
                <w:spacing w:val="-5"/>
                <w:sz w:val="20"/>
              </w:rPr>
              <w:t>F.S</w:t>
            </w:r>
          </w:p>
        </w:tc>
        <w:tc>
          <w:tcPr>
            <w:tcW w:w="696" w:type="dxa"/>
          </w:tcPr>
          <w:p>
            <w:pPr>
              <w:pStyle w:val="TableParagraph"/>
              <w:spacing w:before="131"/>
              <w:ind w:left="174"/>
              <w:jc w:val="left"/>
              <w:rPr>
                <w:sz w:val="20"/>
              </w:rPr>
            </w:pPr>
            <w:r>
              <w:rPr>
                <w:spacing w:val="-4"/>
                <w:sz w:val="20"/>
              </w:rPr>
              <w:t>0.71</w:t>
            </w:r>
          </w:p>
        </w:tc>
        <w:tc>
          <w:tcPr>
            <w:tcW w:w="686" w:type="dxa"/>
          </w:tcPr>
          <w:p>
            <w:pPr>
              <w:pStyle w:val="TableParagraph"/>
              <w:spacing w:before="131"/>
              <w:ind w:left="150" w:right="149"/>
              <w:rPr>
                <w:sz w:val="20"/>
              </w:rPr>
            </w:pPr>
            <w:r>
              <w:rPr>
                <w:spacing w:val="-4"/>
                <w:sz w:val="20"/>
              </w:rPr>
              <w:t>0.63</w:t>
            </w:r>
          </w:p>
        </w:tc>
        <w:tc>
          <w:tcPr>
            <w:tcW w:w="686" w:type="dxa"/>
          </w:tcPr>
          <w:p>
            <w:pPr>
              <w:pStyle w:val="TableParagraph"/>
              <w:spacing w:before="131"/>
              <w:ind w:right="161"/>
              <w:jc w:val="right"/>
              <w:rPr>
                <w:sz w:val="20"/>
              </w:rPr>
            </w:pPr>
            <w:r>
              <w:rPr>
                <w:spacing w:val="-4"/>
                <w:sz w:val="20"/>
              </w:rPr>
              <w:t>0.79</w:t>
            </w:r>
          </w:p>
        </w:tc>
        <w:tc>
          <w:tcPr>
            <w:tcW w:w="686" w:type="dxa"/>
          </w:tcPr>
          <w:p>
            <w:pPr>
              <w:pStyle w:val="TableParagraph"/>
              <w:spacing w:before="131"/>
              <w:ind w:left="166"/>
              <w:jc w:val="left"/>
              <w:rPr>
                <w:sz w:val="20"/>
              </w:rPr>
            </w:pPr>
            <w:r>
              <w:rPr>
                <w:spacing w:val="-4"/>
                <w:sz w:val="20"/>
              </w:rPr>
              <w:t>0.75</w:t>
            </w:r>
          </w:p>
        </w:tc>
        <w:tc>
          <w:tcPr>
            <w:tcW w:w="686" w:type="dxa"/>
          </w:tcPr>
          <w:p>
            <w:pPr>
              <w:pStyle w:val="TableParagraph"/>
              <w:spacing w:before="131"/>
              <w:ind w:left="154" w:right="149"/>
              <w:rPr>
                <w:sz w:val="20"/>
              </w:rPr>
            </w:pPr>
            <w:r>
              <w:rPr>
                <w:spacing w:val="-4"/>
                <w:sz w:val="20"/>
              </w:rPr>
              <w:t>1.00</w:t>
            </w:r>
          </w:p>
        </w:tc>
        <w:tc>
          <w:tcPr>
            <w:tcW w:w="688" w:type="dxa"/>
          </w:tcPr>
          <w:p>
            <w:pPr>
              <w:pStyle w:val="TableParagraph"/>
              <w:jc w:val="left"/>
              <w:rPr>
                <w:rFonts w:ascii="Times New Roman"/>
                <w:sz w:val="20"/>
              </w:rPr>
            </w:pPr>
          </w:p>
        </w:tc>
        <w:tc>
          <w:tcPr>
            <w:tcW w:w="688" w:type="dxa"/>
          </w:tcPr>
          <w:p>
            <w:pPr>
              <w:pStyle w:val="TableParagraph"/>
              <w:jc w:val="left"/>
              <w:rPr>
                <w:rFonts w:ascii="Times New Roman"/>
                <w:sz w:val="20"/>
              </w:rPr>
            </w:pP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537" w:hRule="atLeast"/>
        </w:trPr>
        <w:tc>
          <w:tcPr>
            <w:tcW w:w="680" w:type="dxa"/>
          </w:tcPr>
          <w:p>
            <w:pPr>
              <w:pStyle w:val="TableParagraph"/>
              <w:spacing w:before="129"/>
              <w:ind w:left="175" w:right="162"/>
              <w:rPr>
                <w:b/>
                <w:sz w:val="20"/>
              </w:rPr>
            </w:pPr>
            <w:r>
              <w:rPr>
                <w:b/>
                <w:color w:val="6034C4"/>
                <w:spacing w:val="-5"/>
                <w:sz w:val="20"/>
              </w:rPr>
              <w:t>F.O</w:t>
            </w:r>
          </w:p>
        </w:tc>
        <w:tc>
          <w:tcPr>
            <w:tcW w:w="696" w:type="dxa"/>
          </w:tcPr>
          <w:p>
            <w:pPr>
              <w:pStyle w:val="TableParagraph"/>
              <w:spacing w:before="129"/>
              <w:ind w:left="174"/>
              <w:jc w:val="left"/>
              <w:rPr>
                <w:sz w:val="20"/>
              </w:rPr>
            </w:pPr>
            <w:r>
              <w:rPr>
                <w:spacing w:val="-4"/>
                <w:sz w:val="20"/>
              </w:rPr>
              <w:t>0.70</w:t>
            </w:r>
          </w:p>
        </w:tc>
        <w:tc>
          <w:tcPr>
            <w:tcW w:w="686" w:type="dxa"/>
          </w:tcPr>
          <w:p>
            <w:pPr>
              <w:pStyle w:val="TableParagraph"/>
              <w:spacing w:before="129"/>
              <w:ind w:left="150" w:right="149"/>
              <w:rPr>
                <w:sz w:val="20"/>
              </w:rPr>
            </w:pPr>
            <w:r>
              <w:rPr>
                <w:spacing w:val="-4"/>
                <w:sz w:val="20"/>
              </w:rPr>
              <w:t>0.68</w:t>
            </w:r>
          </w:p>
        </w:tc>
        <w:tc>
          <w:tcPr>
            <w:tcW w:w="686" w:type="dxa"/>
          </w:tcPr>
          <w:p>
            <w:pPr>
              <w:pStyle w:val="TableParagraph"/>
              <w:spacing w:before="129"/>
              <w:ind w:right="161"/>
              <w:jc w:val="right"/>
              <w:rPr>
                <w:sz w:val="20"/>
              </w:rPr>
            </w:pPr>
            <w:r>
              <w:rPr>
                <w:spacing w:val="-4"/>
                <w:sz w:val="20"/>
              </w:rPr>
              <w:t>0.78</w:t>
            </w:r>
          </w:p>
        </w:tc>
        <w:tc>
          <w:tcPr>
            <w:tcW w:w="686" w:type="dxa"/>
          </w:tcPr>
          <w:p>
            <w:pPr>
              <w:pStyle w:val="TableParagraph"/>
              <w:spacing w:before="129"/>
              <w:ind w:left="166"/>
              <w:jc w:val="left"/>
              <w:rPr>
                <w:sz w:val="20"/>
              </w:rPr>
            </w:pPr>
            <w:r>
              <w:rPr>
                <w:spacing w:val="-4"/>
                <w:sz w:val="20"/>
              </w:rPr>
              <w:t>0.79</w:t>
            </w:r>
          </w:p>
        </w:tc>
        <w:tc>
          <w:tcPr>
            <w:tcW w:w="686" w:type="dxa"/>
          </w:tcPr>
          <w:p>
            <w:pPr>
              <w:pStyle w:val="TableParagraph"/>
              <w:spacing w:before="129"/>
              <w:ind w:left="154" w:right="149"/>
              <w:rPr>
                <w:b/>
                <w:sz w:val="20"/>
              </w:rPr>
            </w:pPr>
            <w:r>
              <w:rPr>
                <w:b/>
                <w:spacing w:val="-4"/>
                <w:sz w:val="20"/>
              </w:rPr>
              <w:t>0.88</w:t>
            </w:r>
          </w:p>
        </w:tc>
        <w:tc>
          <w:tcPr>
            <w:tcW w:w="688" w:type="dxa"/>
          </w:tcPr>
          <w:p>
            <w:pPr>
              <w:pStyle w:val="TableParagraph"/>
              <w:spacing w:before="129"/>
              <w:ind w:left="168"/>
              <w:jc w:val="left"/>
              <w:rPr>
                <w:sz w:val="20"/>
              </w:rPr>
            </w:pPr>
            <w:r>
              <w:rPr>
                <w:spacing w:val="-4"/>
                <w:sz w:val="20"/>
              </w:rPr>
              <w:t>1.00</w:t>
            </w:r>
          </w:p>
        </w:tc>
        <w:tc>
          <w:tcPr>
            <w:tcW w:w="688" w:type="dxa"/>
          </w:tcPr>
          <w:p>
            <w:pPr>
              <w:pStyle w:val="TableParagraph"/>
              <w:jc w:val="left"/>
              <w:rPr>
                <w:rFonts w:ascii="Times New Roman"/>
                <w:sz w:val="20"/>
              </w:rPr>
            </w:pP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540" w:hRule="atLeast"/>
        </w:trPr>
        <w:tc>
          <w:tcPr>
            <w:tcW w:w="680" w:type="dxa"/>
          </w:tcPr>
          <w:p>
            <w:pPr>
              <w:pStyle w:val="TableParagraph"/>
              <w:spacing w:before="128"/>
              <w:ind w:left="175" w:right="160"/>
              <w:rPr>
                <w:b/>
                <w:sz w:val="20"/>
              </w:rPr>
            </w:pPr>
            <w:r>
              <w:rPr>
                <w:b/>
                <w:color w:val="6034C4"/>
                <w:spacing w:val="-5"/>
                <w:sz w:val="20"/>
              </w:rPr>
              <w:t>L.S</w:t>
            </w:r>
          </w:p>
        </w:tc>
        <w:tc>
          <w:tcPr>
            <w:tcW w:w="696" w:type="dxa"/>
          </w:tcPr>
          <w:p>
            <w:pPr>
              <w:pStyle w:val="TableParagraph"/>
              <w:spacing w:before="128"/>
              <w:ind w:left="174"/>
              <w:jc w:val="left"/>
              <w:rPr>
                <w:sz w:val="20"/>
              </w:rPr>
            </w:pPr>
            <w:r>
              <w:rPr>
                <w:spacing w:val="-4"/>
                <w:sz w:val="20"/>
              </w:rPr>
              <w:t>0.63</w:t>
            </w:r>
          </w:p>
        </w:tc>
        <w:tc>
          <w:tcPr>
            <w:tcW w:w="686" w:type="dxa"/>
          </w:tcPr>
          <w:p>
            <w:pPr>
              <w:pStyle w:val="TableParagraph"/>
              <w:spacing w:before="128"/>
              <w:ind w:left="150" w:right="149"/>
              <w:rPr>
                <w:sz w:val="20"/>
              </w:rPr>
            </w:pPr>
            <w:r>
              <w:rPr>
                <w:spacing w:val="-4"/>
                <w:sz w:val="20"/>
              </w:rPr>
              <w:t>0.60</w:t>
            </w:r>
          </w:p>
        </w:tc>
        <w:tc>
          <w:tcPr>
            <w:tcW w:w="686" w:type="dxa"/>
          </w:tcPr>
          <w:p>
            <w:pPr>
              <w:pStyle w:val="TableParagraph"/>
              <w:spacing w:before="128"/>
              <w:ind w:right="161"/>
              <w:jc w:val="right"/>
              <w:rPr>
                <w:sz w:val="20"/>
              </w:rPr>
            </w:pPr>
            <w:r>
              <w:rPr>
                <w:spacing w:val="-4"/>
                <w:sz w:val="20"/>
              </w:rPr>
              <w:t>0.76</w:t>
            </w:r>
          </w:p>
        </w:tc>
        <w:tc>
          <w:tcPr>
            <w:tcW w:w="686" w:type="dxa"/>
          </w:tcPr>
          <w:p>
            <w:pPr>
              <w:pStyle w:val="TableParagraph"/>
              <w:spacing w:before="128"/>
              <w:ind w:left="166"/>
              <w:jc w:val="left"/>
              <w:rPr>
                <w:sz w:val="20"/>
              </w:rPr>
            </w:pPr>
            <w:r>
              <w:rPr>
                <w:spacing w:val="-4"/>
                <w:sz w:val="20"/>
              </w:rPr>
              <w:t>0.72</w:t>
            </w:r>
          </w:p>
        </w:tc>
        <w:tc>
          <w:tcPr>
            <w:tcW w:w="686" w:type="dxa"/>
          </w:tcPr>
          <w:p>
            <w:pPr>
              <w:pStyle w:val="TableParagraph"/>
              <w:spacing w:before="128"/>
              <w:ind w:left="154" w:right="149"/>
              <w:rPr>
                <w:sz w:val="20"/>
              </w:rPr>
            </w:pPr>
            <w:r>
              <w:rPr>
                <w:spacing w:val="-4"/>
                <w:sz w:val="20"/>
              </w:rPr>
              <w:t>0.78</w:t>
            </w:r>
          </w:p>
        </w:tc>
        <w:tc>
          <w:tcPr>
            <w:tcW w:w="688" w:type="dxa"/>
          </w:tcPr>
          <w:p>
            <w:pPr>
              <w:pStyle w:val="TableParagraph"/>
              <w:spacing w:before="128"/>
              <w:ind w:left="168"/>
              <w:jc w:val="left"/>
              <w:rPr>
                <w:sz w:val="20"/>
              </w:rPr>
            </w:pPr>
            <w:r>
              <w:rPr>
                <w:spacing w:val="-4"/>
                <w:sz w:val="20"/>
              </w:rPr>
              <w:t>0.74</w:t>
            </w:r>
          </w:p>
        </w:tc>
        <w:tc>
          <w:tcPr>
            <w:tcW w:w="688" w:type="dxa"/>
          </w:tcPr>
          <w:p>
            <w:pPr>
              <w:pStyle w:val="TableParagraph"/>
              <w:spacing w:before="128"/>
              <w:ind w:left="158" w:right="147"/>
              <w:rPr>
                <w:sz w:val="20"/>
              </w:rPr>
            </w:pPr>
            <w:r>
              <w:rPr>
                <w:spacing w:val="-4"/>
                <w:sz w:val="20"/>
              </w:rPr>
              <w:t>1.00</w:t>
            </w:r>
          </w:p>
        </w:tc>
        <w:tc>
          <w:tcPr>
            <w:tcW w:w="712" w:type="dxa"/>
          </w:tcPr>
          <w:p>
            <w:pPr>
              <w:pStyle w:val="TableParagraph"/>
              <w:jc w:val="left"/>
              <w:rPr>
                <w:rFonts w:ascii="Times New Roman"/>
                <w:sz w:val="20"/>
              </w:rPr>
            </w:pP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r>
        <w:trPr>
          <w:trHeight w:val="371" w:hRule="atLeast"/>
        </w:trPr>
        <w:tc>
          <w:tcPr>
            <w:tcW w:w="680" w:type="dxa"/>
          </w:tcPr>
          <w:p>
            <w:pPr>
              <w:pStyle w:val="TableParagraph"/>
              <w:spacing w:line="221" w:lineRule="exact" w:before="131"/>
              <w:ind w:left="171" w:right="163"/>
              <w:rPr>
                <w:b/>
                <w:sz w:val="20"/>
              </w:rPr>
            </w:pPr>
            <w:r>
              <w:rPr>
                <w:b/>
                <w:color w:val="6034C4"/>
                <w:spacing w:val="-5"/>
                <w:sz w:val="20"/>
              </w:rPr>
              <w:t>L.O</w:t>
            </w:r>
          </w:p>
        </w:tc>
        <w:tc>
          <w:tcPr>
            <w:tcW w:w="696" w:type="dxa"/>
          </w:tcPr>
          <w:p>
            <w:pPr>
              <w:pStyle w:val="TableParagraph"/>
              <w:spacing w:line="221" w:lineRule="exact" w:before="131"/>
              <w:ind w:left="174"/>
              <w:jc w:val="left"/>
              <w:rPr>
                <w:sz w:val="20"/>
              </w:rPr>
            </w:pPr>
            <w:r>
              <w:rPr>
                <w:spacing w:val="-4"/>
                <w:sz w:val="20"/>
              </w:rPr>
              <w:t>0.63</w:t>
            </w:r>
          </w:p>
        </w:tc>
        <w:tc>
          <w:tcPr>
            <w:tcW w:w="686" w:type="dxa"/>
          </w:tcPr>
          <w:p>
            <w:pPr>
              <w:pStyle w:val="TableParagraph"/>
              <w:spacing w:line="221" w:lineRule="exact" w:before="131"/>
              <w:ind w:left="150" w:right="149"/>
              <w:rPr>
                <w:sz w:val="20"/>
              </w:rPr>
            </w:pPr>
            <w:r>
              <w:rPr>
                <w:spacing w:val="-4"/>
                <w:sz w:val="20"/>
              </w:rPr>
              <w:t>0.61</w:t>
            </w:r>
          </w:p>
        </w:tc>
        <w:tc>
          <w:tcPr>
            <w:tcW w:w="686" w:type="dxa"/>
          </w:tcPr>
          <w:p>
            <w:pPr>
              <w:pStyle w:val="TableParagraph"/>
              <w:spacing w:line="221" w:lineRule="exact" w:before="131"/>
              <w:ind w:right="161"/>
              <w:jc w:val="right"/>
              <w:rPr>
                <w:sz w:val="20"/>
              </w:rPr>
            </w:pPr>
            <w:r>
              <w:rPr>
                <w:spacing w:val="-4"/>
                <w:sz w:val="20"/>
              </w:rPr>
              <w:t>0.74</w:t>
            </w:r>
          </w:p>
        </w:tc>
        <w:tc>
          <w:tcPr>
            <w:tcW w:w="686" w:type="dxa"/>
          </w:tcPr>
          <w:p>
            <w:pPr>
              <w:pStyle w:val="TableParagraph"/>
              <w:spacing w:line="221" w:lineRule="exact" w:before="131"/>
              <w:ind w:left="166"/>
              <w:jc w:val="left"/>
              <w:rPr>
                <w:sz w:val="20"/>
              </w:rPr>
            </w:pPr>
            <w:r>
              <w:rPr>
                <w:spacing w:val="-4"/>
                <w:sz w:val="20"/>
              </w:rPr>
              <w:t>0.76</w:t>
            </w:r>
          </w:p>
        </w:tc>
        <w:tc>
          <w:tcPr>
            <w:tcW w:w="686" w:type="dxa"/>
          </w:tcPr>
          <w:p>
            <w:pPr>
              <w:pStyle w:val="TableParagraph"/>
              <w:spacing w:line="221" w:lineRule="exact" w:before="131"/>
              <w:ind w:left="154" w:right="149"/>
              <w:rPr>
                <w:sz w:val="20"/>
              </w:rPr>
            </w:pPr>
            <w:r>
              <w:rPr>
                <w:spacing w:val="-4"/>
                <w:sz w:val="20"/>
              </w:rPr>
              <w:t>0.76</w:t>
            </w:r>
          </w:p>
        </w:tc>
        <w:tc>
          <w:tcPr>
            <w:tcW w:w="688" w:type="dxa"/>
          </w:tcPr>
          <w:p>
            <w:pPr>
              <w:pStyle w:val="TableParagraph"/>
              <w:spacing w:line="221" w:lineRule="exact" w:before="131"/>
              <w:ind w:left="168"/>
              <w:jc w:val="left"/>
              <w:rPr>
                <w:sz w:val="20"/>
              </w:rPr>
            </w:pPr>
            <w:r>
              <w:rPr>
                <w:spacing w:val="-4"/>
                <w:sz w:val="20"/>
              </w:rPr>
              <w:t>0.80</w:t>
            </w:r>
          </w:p>
        </w:tc>
        <w:tc>
          <w:tcPr>
            <w:tcW w:w="688" w:type="dxa"/>
          </w:tcPr>
          <w:p>
            <w:pPr>
              <w:pStyle w:val="TableParagraph"/>
              <w:spacing w:line="221" w:lineRule="exact" w:before="131"/>
              <w:ind w:left="158" w:right="147"/>
              <w:rPr>
                <w:b/>
                <w:sz w:val="20"/>
              </w:rPr>
            </w:pPr>
            <w:r>
              <w:rPr>
                <w:b/>
                <w:spacing w:val="-4"/>
                <w:sz w:val="20"/>
              </w:rPr>
              <w:t>0.83</w:t>
            </w:r>
          </w:p>
        </w:tc>
        <w:tc>
          <w:tcPr>
            <w:tcW w:w="712" w:type="dxa"/>
          </w:tcPr>
          <w:p>
            <w:pPr>
              <w:pStyle w:val="TableParagraph"/>
              <w:spacing w:line="221" w:lineRule="exact" w:before="131"/>
              <w:ind w:left="152" w:right="164"/>
              <w:rPr>
                <w:sz w:val="20"/>
              </w:rPr>
            </w:pPr>
            <w:r>
              <w:rPr>
                <w:spacing w:val="-4"/>
                <w:sz w:val="20"/>
              </w:rPr>
              <w:t>1.00</w:t>
            </w:r>
          </w:p>
        </w:tc>
        <w:tc>
          <w:tcPr>
            <w:tcW w:w="646" w:type="dxa"/>
          </w:tcPr>
          <w:p>
            <w:pPr>
              <w:pStyle w:val="TableParagraph"/>
              <w:jc w:val="left"/>
              <w:rPr>
                <w:rFonts w:ascii="Times New Roman"/>
                <w:sz w:val="20"/>
              </w:rPr>
            </w:pPr>
          </w:p>
        </w:tc>
        <w:tc>
          <w:tcPr>
            <w:tcW w:w="703" w:type="dxa"/>
          </w:tcPr>
          <w:p>
            <w:pPr>
              <w:pStyle w:val="TableParagraph"/>
              <w:jc w:val="left"/>
              <w:rPr>
                <w:rFonts w:ascii="Times New Roman"/>
                <w:sz w:val="20"/>
              </w:rPr>
            </w:pPr>
          </w:p>
        </w:tc>
        <w:tc>
          <w:tcPr>
            <w:tcW w:w="667" w:type="dxa"/>
          </w:tcPr>
          <w:p>
            <w:pPr>
              <w:pStyle w:val="TableParagraph"/>
              <w:jc w:val="left"/>
              <w:rPr>
                <w:rFonts w:ascii="Times New Roman"/>
                <w:sz w:val="20"/>
              </w:rPr>
            </w:pPr>
          </w:p>
        </w:tc>
        <w:tc>
          <w:tcPr>
            <w:tcW w:w="700" w:type="dxa"/>
          </w:tcPr>
          <w:p>
            <w:pPr>
              <w:pStyle w:val="TableParagraph"/>
              <w:jc w:val="left"/>
              <w:rPr>
                <w:rFonts w:ascii="Times New Roman"/>
                <w:sz w:val="20"/>
              </w:rPr>
            </w:pPr>
          </w:p>
        </w:tc>
      </w:tr>
    </w:tbl>
    <w:p>
      <w:pPr>
        <w:spacing w:after="0"/>
        <w:jc w:val="left"/>
        <w:rPr>
          <w:rFonts w:ascii="Times New Roman"/>
          <w:sz w:val="20"/>
        </w:rPr>
        <w:sectPr>
          <w:type w:val="continuous"/>
          <w:pgSz w:w="11910" w:h="16840"/>
          <w:pgMar w:header="0" w:footer="998" w:top="1520" w:bottom="1897" w:left="540" w:right="580"/>
        </w:sect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88"/>
        <w:gridCol w:w="703"/>
        <w:gridCol w:w="687"/>
        <w:gridCol w:w="687"/>
        <w:gridCol w:w="687"/>
        <w:gridCol w:w="687"/>
        <w:gridCol w:w="689"/>
        <w:gridCol w:w="689"/>
        <w:gridCol w:w="687"/>
        <w:gridCol w:w="687"/>
        <w:gridCol w:w="687"/>
        <w:gridCol w:w="687"/>
        <w:gridCol w:w="689"/>
      </w:tblGrid>
      <w:tr>
        <w:trPr>
          <w:trHeight w:val="369" w:hRule="atLeast"/>
        </w:trPr>
        <w:tc>
          <w:tcPr>
            <w:tcW w:w="688" w:type="dxa"/>
          </w:tcPr>
          <w:p>
            <w:pPr>
              <w:pStyle w:val="TableParagraph"/>
              <w:spacing w:line="205" w:lineRule="exact"/>
              <w:ind w:left="158" w:right="132"/>
              <w:rPr>
                <w:b/>
                <w:sz w:val="20"/>
              </w:rPr>
            </w:pPr>
            <w:r>
              <w:rPr>
                <w:b/>
                <w:color w:val="6034C4"/>
                <w:spacing w:val="-5"/>
                <w:sz w:val="20"/>
              </w:rPr>
              <w:t>E.S</w:t>
            </w:r>
          </w:p>
        </w:tc>
        <w:tc>
          <w:tcPr>
            <w:tcW w:w="703" w:type="dxa"/>
          </w:tcPr>
          <w:p>
            <w:pPr>
              <w:pStyle w:val="TableParagraph"/>
              <w:spacing w:line="205" w:lineRule="exact"/>
              <w:ind w:left="170" w:right="154"/>
              <w:rPr>
                <w:sz w:val="20"/>
              </w:rPr>
            </w:pPr>
            <w:r>
              <w:rPr>
                <w:spacing w:val="-4"/>
                <w:sz w:val="20"/>
              </w:rPr>
              <w:t>0.52</w:t>
            </w:r>
          </w:p>
        </w:tc>
        <w:tc>
          <w:tcPr>
            <w:tcW w:w="687" w:type="dxa"/>
          </w:tcPr>
          <w:p>
            <w:pPr>
              <w:pStyle w:val="TableParagraph"/>
              <w:spacing w:line="205" w:lineRule="exact"/>
              <w:ind w:left="151" w:right="152"/>
              <w:rPr>
                <w:sz w:val="20"/>
              </w:rPr>
            </w:pPr>
            <w:r>
              <w:rPr>
                <w:spacing w:val="-4"/>
                <w:sz w:val="20"/>
              </w:rPr>
              <w:t>0.50</w:t>
            </w:r>
          </w:p>
        </w:tc>
        <w:tc>
          <w:tcPr>
            <w:tcW w:w="687" w:type="dxa"/>
          </w:tcPr>
          <w:p>
            <w:pPr>
              <w:pStyle w:val="TableParagraph"/>
              <w:spacing w:line="205" w:lineRule="exact"/>
              <w:ind w:right="164"/>
              <w:jc w:val="right"/>
              <w:rPr>
                <w:sz w:val="20"/>
              </w:rPr>
            </w:pPr>
            <w:r>
              <w:rPr>
                <w:spacing w:val="-4"/>
                <w:sz w:val="20"/>
              </w:rPr>
              <w:t>0.59</w:t>
            </w:r>
          </w:p>
        </w:tc>
        <w:tc>
          <w:tcPr>
            <w:tcW w:w="687" w:type="dxa"/>
          </w:tcPr>
          <w:p>
            <w:pPr>
              <w:pStyle w:val="TableParagraph"/>
              <w:spacing w:line="205" w:lineRule="exact"/>
              <w:ind w:left="151" w:right="151"/>
              <w:rPr>
                <w:sz w:val="20"/>
              </w:rPr>
            </w:pPr>
            <w:r>
              <w:rPr>
                <w:spacing w:val="-4"/>
                <w:sz w:val="20"/>
              </w:rPr>
              <w:t>0.58</w:t>
            </w:r>
          </w:p>
        </w:tc>
        <w:tc>
          <w:tcPr>
            <w:tcW w:w="687" w:type="dxa"/>
          </w:tcPr>
          <w:p>
            <w:pPr>
              <w:pStyle w:val="TableParagraph"/>
              <w:spacing w:line="205" w:lineRule="exact"/>
              <w:ind w:left="151" w:right="151"/>
              <w:rPr>
                <w:sz w:val="20"/>
              </w:rPr>
            </w:pPr>
            <w:r>
              <w:rPr>
                <w:spacing w:val="-4"/>
                <w:sz w:val="20"/>
              </w:rPr>
              <w:t>0.67</w:t>
            </w:r>
          </w:p>
        </w:tc>
        <w:tc>
          <w:tcPr>
            <w:tcW w:w="689" w:type="dxa"/>
          </w:tcPr>
          <w:p>
            <w:pPr>
              <w:pStyle w:val="TableParagraph"/>
              <w:spacing w:line="205" w:lineRule="exact"/>
              <w:ind w:left="152" w:right="155"/>
              <w:rPr>
                <w:sz w:val="20"/>
              </w:rPr>
            </w:pPr>
            <w:r>
              <w:rPr>
                <w:spacing w:val="-4"/>
                <w:sz w:val="20"/>
              </w:rPr>
              <w:t>0.66</w:t>
            </w:r>
          </w:p>
        </w:tc>
        <w:tc>
          <w:tcPr>
            <w:tcW w:w="689" w:type="dxa"/>
          </w:tcPr>
          <w:p>
            <w:pPr>
              <w:pStyle w:val="TableParagraph"/>
              <w:spacing w:line="205" w:lineRule="exact"/>
              <w:ind w:left="153" w:right="153"/>
              <w:rPr>
                <w:sz w:val="20"/>
              </w:rPr>
            </w:pPr>
            <w:r>
              <w:rPr>
                <w:spacing w:val="-4"/>
                <w:sz w:val="20"/>
              </w:rPr>
              <w:t>0.58</w:t>
            </w:r>
          </w:p>
        </w:tc>
        <w:tc>
          <w:tcPr>
            <w:tcW w:w="687" w:type="dxa"/>
          </w:tcPr>
          <w:p>
            <w:pPr>
              <w:pStyle w:val="TableParagraph"/>
              <w:spacing w:line="205" w:lineRule="exact"/>
              <w:ind w:right="164"/>
              <w:jc w:val="right"/>
              <w:rPr>
                <w:sz w:val="20"/>
              </w:rPr>
            </w:pPr>
            <w:r>
              <w:rPr>
                <w:spacing w:val="-4"/>
                <w:sz w:val="20"/>
              </w:rPr>
              <w:t>0.63</w:t>
            </w:r>
          </w:p>
        </w:tc>
        <w:tc>
          <w:tcPr>
            <w:tcW w:w="687" w:type="dxa"/>
          </w:tcPr>
          <w:p>
            <w:pPr>
              <w:pStyle w:val="TableParagraph"/>
              <w:spacing w:line="205" w:lineRule="exact"/>
              <w:ind w:left="151" w:right="153"/>
              <w:rPr>
                <w:sz w:val="20"/>
              </w:rPr>
            </w:pPr>
            <w:r>
              <w:rPr>
                <w:spacing w:val="-4"/>
                <w:sz w:val="20"/>
              </w:rPr>
              <w:t>1.00</w:t>
            </w:r>
          </w:p>
        </w:tc>
        <w:tc>
          <w:tcPr>
            <w:tcW w:w="687" w:type="dxa"/>
          </w:tcPr>
          <w:p>
            <w:pPr>
              <w:pStyle w:val="TableParagraph"/>
              <w:jc w:val="left"/>
              <w:rPr>
                <w:rFonts w:ascii="Times New Roman"/>
                <w:sz w:val="20"/>
              </w:rPr>
            </w:pPr>
          </w:p>
        </w:tc>
        <w:tc>
          <w:tcPr>
            <w:tcW w:w="687" w:type="dxa"/>
          </w:tcPr>
          <w:p>
            <w:pPr>
              <w:pStyle w:val="TableParagraph"/>
              <w:jc w:val="left"/>
              <w:rPr>
                <w:rFonts w:ascii="Times New Roman"/>
                <w:sz w:val="20"/>
              </w:rPr>
            </w:pPr>
          </w:p>
        </w:tc>
        <w:tc>
          <w:tcPr>
            <w:tcW w:w="689" w:type="dxa"/>
          </w:tcPr>
          <w:p>
            <w:pPr>
              <w:pStyle w:val="TableParagraph"/>
              <w:jc w:val="left"/>
              <w:rPr>
                <w:rFonts w:ascii="Times New Roman"/>
                <w:sz w:val="20"/>
              </w:rPr>
            </w:pPr>
          </w:p>
        </w:tc>
      </w:tr>
      <w:tr>
        <w:trPr>
          <w:trHeight w:val="540" w:hRule="atLeast"/>
        </w:trPr>
        <w:tc>
          <w:tcPr>
            <w:tcW w:w="688" w:type="dxa"/>
          </w:tcPr>
          <w:p>
            <w:pPr>
              <w:pStyle w:val="TableParagraph"/>
              <w:spacing w:before="128"/>
              <w:ind w:left="158" w:right="129"/>
              <w:rPr>
                <w:b/>
                <w:sz w:val="20"/>
              </w:rPr>
            </w:pPr>
            <w:r>
              <w:rPr>
                <w:b/>
                <w:color w:val="6034C4"/>
                <w:spacing w:val="-5"/>
                <w:sz w:val="20"/>
              </w:rPr>
              <w:t>E.O</w:t>
            </w:r>
          </w:p>
        </w:tc>
        <w:tc>
          <w:tcPr>
            <w:tcW w:w="703" w:type="dxa"/>
          </w:tcPr>
          <w:p>
            <w:pPr>
              <w:pStyle w:val="TableParagraph"/>
              <w:spacing w:before="128"/>
              <w:ind w:left="170" w:right="154"/>
              <w:rPr>
                <w:sz w:val="20"/>
              </w:rPr>
            </w:pPr>
            <w:r>
              <w:rPr>
                <w:spacing w:val="-4"/>
                <w:sz w:val="20"/>
              </w:rPr>
              <w:t>0.47</w:t>
            </w:r>
          </w:p>
        </w:tc>
        <w:tc>
          <w:tcPr>
            <w:tcW w:w="687" w:type="dxa"/>
          </w:tcPr>
          <w:p>
            <w:pPr>
              <w:pStyle w:val="TableParagraph"/>
              <w:spacing w:before="128"/>
              <w:ind w:left="151" w:right="152"/>
              <w:rPr>
                <w:sz w:val="20"/>
              </w:rPr>
            </w:pPr>
            <w:r>
              <w:rPr>
                <w:spacing w:val="-4"/>
                <w:sz w:val="20"/>
              </w:rPr>
              <w:t>0.47</w:t>
            </w:r>
          </w:p>
        </w:tc>
        <w:tc>
          <w:tcPr>
            <w:tcW w:w="687" w:type="dxa"/>
          </w:tcPr>
          <w:p>
            <w:pPr>
              <w:pStyle w:val="TableParagraph"/>
              <w:spacing w:before="128"/>
              <w:ind w:right="164"/>
              <w:jc w:val="right"/>
              <w:rPr>
                <w:sz w:val="20"/>
              </w:rPr>
            </w:pPr>
            <w:r>
              <w:rPr>
                <w:spacing w:val="-4"/>
                <w:sz w:val="20"/>
              </w:rPr>
              <w:t>0.54</w:t>
            </w:r>
          </w:p>
        </w:tc>
        <w:tc>
          <w:tcPr>
            <w:tcW w:w="687" w:type="dxa"/>
          </w:tcPr>
          <w:p>
            <w:pPr>
              <w:pStyle w:val="TableParagraph"/>
              <w:spacing w:before="128"/>
              <w:ind w:left="151" w:right="151"/>
              <w:rPr>
                <w:sz w:val="20"/>
              </w:rPr>
            </w:pPr>
            <w:r>
              <w:rPr>
                <w:spacing w:val="-4"/>
                <w:sz w:val="20"/>
              </w:rPr>
              <w:t>0.56</w:t>
            </w:r>
          </w:p>
        </w:tc>
        <w:tc>
          <w:tcPr>
            <w:tcW w:w="687" w:type="dxa"/>
          </w:tcPr>
          <w:p>
            <w:pPr>
              <w:pStyle w:val="TableParagraph"/>
              <w:spacing w:before="128"/>
              <w:ind w:left="151" w:right="151"/>
              <w:rPr>
                <w:sz w:val="20"/>
              </w:rPr>
            </w:pPr>
            <w:r>
              <w:rPr>
                <w:spacing w:val="-4"/>
                <w:sz w:val="20"/>
              </w:rPr>
              <w:t>0.61</w:t>
            </w:r>
          </w:p>
        </w:tc>
        <w:tc>
          <w:tcPr>
            <w:tcW w:w="689" w:type="dxa"/>
          </w:tcPr>
          <w:p>
            <w:pPr>
              <w:pStyle w:val="TableParagraph"/>
              <w:spacing w:before="128"/>
              <w:ind w:left="152" w:right="155"/>
              <w:rPr>
                <w:sz w:val="20"/>
              </w:rPr>
            </w:pPr>
            <w:r>
              <w:rPr>
                <w:spacing w:val="-4"/>
                <w:sz w:val="20"/>
              </w:rPr>
              <w:t>0.63</w:t>
            </w:r>
          </w:p>
        </w:tc>
        <w:tc>
          <w:tcPr>
            <w:tcW w:w="689" w:type="dxa"/>
          </w:tcPr>
          <w:p>
            <w:pPr>
              <w:pStyle w:val="TableParagraph"/>
              <w:spacing w:before="128"/>
              <w:ind w:left="153" w:right="153"/>
              <w:rPr>
                <w:sz w:val="20"/>
              </w:rPr>
            </w:pPr>
            <w:r>
              <w:rPr>
                <w:spacing w:val="-4"/>
                <w:sz w:val="20"/>
              </w:rPr>
              <w:t>0.54</w:t>
            </w:r>
          </w:p>
        </w:tc>
        <w:tc>
          <w:tcPr>
            <w:tcW w:w="687" w:type="dxa"/>
          </w:tcPr>
          <w:p>
            <w:pPr>
              <w:pStyle w:val="TableParagraph"/>
              <w:spacing w:before="128"/>
              <w:ind w:right="164"/>
              <w:jc w:val="right"/>
              <w:rPr>
                <w:sz w:val="20"/>
              </w:rPr>
            </w:pPr>
            <w:r>
              <w:rPr>
                <w:spacing w:val="-4"/>
                <w:sz w:val="20"/>
              </w:rPr>
              <w:t>0.62</w:t>
            </w:r>
          </w:p>
        </w:tc>
        <w:tc>
          <w:tcPr>
            <w:tcW w:w="687" w:type="dxa"/>
          </w:tcPr>
          <w:p>
            <w:pPr>
              <w:pStyle w:val="TableParagraph"/>
              <w:spacing w:before="128"/>
              <w:ind w:left="151" w:right="153"/>
              <w:rPr>
                <w:b/>
                <w:sz w:val="20"/>
              </w:rPr>
            </w:pPr>
            <w:r>
              <w:rPr>
                <w:b/>
                <w:spacing w:val="-4"/>
                <w:sz w:val="20"/>
              </w:rPr>
              <w:t>0.87</w:t>
            </w:r>
          </w:p>
        </w:tc>
        <w:tc>
          <w:tcPr>
            <w:tcW w:w="687" w:type="dxa"/>
          </w:tcPr>
          <w:p>
            <w:pPr>
              <w:pStyle w:val="TableParagraph"/>
              <w:spacing w:before="128"/>
              <w:ind w:left="151" w:right="153"/>
              <w:rPr>
                <w:sz w:val="20"/>
              </w:rPr>
            </w:pPr>
            <w:r>
              <w:rPr>
                <w:spacing w:val="-4"/>
                <w:sz w:val="20"/>
              </w:rPr>
              <w:t>1.00</w:t>
            </w:r>
          </w:p>
        </w:tc>
        <w:tc>
          <w:tcPr>
            <w:tcW w:w="687" w:type="dxa"/>
          </w:tcPr>
          <w:p>
            <w:pPr>
              <w:pStyle w:val="TableParagraph"/>
              <w:jc w:val="left"/>
              <w:rPr>
                <w:rFonts w:ascii="Times New Roman"/>
                <w:sz w:val="20"/>
              </w:rPr>
            </w:pPr>
          </w:p>
        </w:tc>
        <w:tc>
          <w:tcPr>
            <w:tcW w:w="689" w:type="dxa"/>
          </w:tcPr>
          <w:p>
            <w:pPr>
              <w:pStyle w:val="TableParagraph"/>
              <w:jc w:val="left"/>
              <w:rPr>
                <w:rFonts w:ascii="Times New Roman"/>
                <w:sz w:val="20"/>
              </w:rPr>
            </w:pPr>
          </w:p>
        </w:tc>
      </w:tr>
      <w:tr>
        <w:trPr>
          <w:trHeight w:val="540" w:hRule="atLeast"/>
        </w:trPr>
        <w:tc>
          <w:tcPr>
            <w:tcW w:w="688" w:type="dxa"/>
          </w:tcPr>
          <w:p>
            <w:pPr>
              <w:pStyle w:val="TableParagraph"/>
              <w:spacing w:before="131"/>
              <w:ind w:left="158" w:right="132"/>
              <w:rPr>
                <w:b/>
                <w:sz w:val="20"/>
              </w:rPr>
            </w:pPr>
            <w:r>
              <w:rPr>
                <w:b/>
                <w:color w:val="6034C4"/>
                <w:spacing w:val="-5"/>
                <w:sz w:val="20"/>
              </w:rPr>
              <w:t>P.S</w:t>
            </w:r>
          </w:p>
        </w:tc>
        <w:tc>
          <w:tcPr>
            <w:tcW w:w="703" w:type="dxa"/>
          </w:tcPr>
          <w:p>
            <w:pPr>
              <w:pStyle w:val="TableParagraph"/>
              <w:spacing w:before="131"/>
              <w:ind w:left="170" w:right="154"/>
              <w:rPr>
                <w:sz w:val="20"/>
              </w:rPr>
            </w:pPr>
            <w:r>
              <w:rPr>
                <w:spacing w:val="-4"/>
                <w:sz w:val="20"/>
              </w:rPr>
              <w:t>0.60</w:t>
            </w:r>
          </w:p>
        </w:tc>
        <w:tc>
          <w:tcPr>
            <w:tcW w:w="687" w:type="dxa"/>
          </w:tcPr>
          <w:p>
            <w:pPr>
              <w:pStyle w:val="TableParagraph"/>
              <w:spacing w:before="131"/>
              <w:ind w:left="151" w:right="152"/>
              <w:rPr>
                <w:sz w:val="20"/>
              </w:rPr>
            </w:pPr>
            <w:r>
              <w:rPr>
                <w:spacing w:val="-4"/>
                <w:sz w:val="20"/>
              </w:rPr>
              <w:t>0.58</w:t>
            </w:r>
          </w:p>
        </w:tc>
        <w:tc>
          <w:tcPr>
            <w:tcW w:w="687" w:type="dxa"/>
          </w:tcPr>
          <w:p>
            <w:pPr>
              <w:pStyle w:val="TableParagraph"/>
              <w:spacing w:before="131"/>
              <w:ind w:right="164"/>
              <w:jc w:val="right"/>
              <w:rPr>
                <w:sz w:val="20"/>
              </w:rPr>
            </w:pPr>
            <w:r>
              <w:rPr>
                <w:spacing w:val="-4"/>
                <w:sz w:val="20"/>
              </w:rPr>
              <w:t>0.65</w:t>
            </w:r>
          </w:p>
        </w:tc>
        <w:tc>
          <w:tcPr>
            <w:tcW w:w="687" w:type="dxa"/>
          </w:tcPr>
          <w:p>
            <w:pPr>
              <w:pStyle w:val="TableParagraph"/>
              <w:spacing w:before="131"/>
              <w:ind w:left="151" w:right="151"/>
              <w:rPr>
                <w:sz w:val="20"/>
              </w:rPr>
            </w:pPr>
            <w:r>
              <w:rPr>
                <w:spacing w:val="-4"/>
                <w:sz w:val="20"/>
              </w:rPr>
              <w:t>0.61</w:t>
            </w:r>
          </w:p>
        </w:tc>
        <w:tc>
          <w:tcPr>
            <w:tcW w:w="687" w:type="dxa"/>
          </w:tcPr>
          <w:p>
            <w:pPr>
              <w:pStyle w:val="TableParagraph"/>
              <w:spacing w:before="131"/>
              <w:ind w:left="151" w:right="151"/>
              <w:rPr>
                <w:sz w:val="20"/>
              </w:rPr>
            </w:pPr>
            <w:r>
              <w:rPr>
                <w:spacing w:val="-4"/>
                <w:sz w:val="20"/>
              </w:rPr>
              <w:t>0.69</w:t>
            </w:r>
          </w:p>
        </w:tc>
        <w:tc>
          <w:tcPr>
            <w:tcW w:w="689" w:type="dxa"/>
          </w:tcPr>
          <w:p>
            <w:pPr>
              <w:pStyle w:val="TableParagraph"/>
              <w:spacing w:before="131"/>
              <w:ind w:left="152" w:right="155"/>
              <w:rPr>
                <w:sz w:val="20"/>
              </w:rPr>
            </w:pPr>
            <w:r>
              <w:rPr>
                <w:spacing w:val="-4"/>
                <w:sz w:val="20"/>
              </w:rPr>
              <w:t>0.69</w:t>
            </w:r>
          </w:p>
        </w:tc>
        <w:tc>
          <w:tcPr>
            <w:tcW w:w="689" w:type="dxa"/>
          </w:tcPr>
          <w:p>
            <w:pPr>
              <w:pStyle w:val="TableParagraph"/>
              <w:spacing w:before="131"/>
              <w:ind w:left="153" w:right="153"/>
              <w:rPr>
                <w:sz w:val="20"/>
              </w:rPr>
            </w:pPr>
            <w:r>
              <w:rPr>
                <w:spacing w:val="-4"/>
                <w:sz w:val="20"/>
              </w:rPr>
              <w:t>0.64</w:t>
            </w:r>
          </w:p>
        </w:tc>
        <w:tc>
          <w:tcPr>
            <w:tcW w:w="687" w:type="dxa"/>
          </w:tcPr>
          <w:p>
            <w:pPr>
              <w:pStyle w:val="TableParagraph"/>
              <w:spacing w:before="131"/>
              <w:ind w:right="164"/>
              <w:jc w:val="right"/>
              <w:rPr>
                <w:sz w:val="20"/>
              </w:rPr>
            </w:pPr>
            <w:r>
              <w:rPr>
                <w:spacing w:val="-4"/>
                <w:sz w:val="20"/>
              </w:rPr>
              <w:t>0.65</w:t>
            </w:r>
          </w:p>
        </w:tc>
        <w:tc>
          <w:tcPr>
            <w:tcW w:w="687" w:type="dxa"/>
          </w:tcPr>
          <w:p>
            <w:pPr>
              <w:pStyle w:val="TableParagraph"/>
              <w:spacing w:before="131"/>
              <w:ind w:left="151" w:right="153"/>
              <w:rPr>
                <w:sz w:val="20"/>
              </w:rPr>
            </w:pPr>
            <w:r>
              <w:rPr>
                <w:spacing w:val="-4"/>
                <w:sz w:val="20"/>
              </w:rPr>
              <w:t>0.68</w:t>
            </w:r>
          </w:p>
        </w:tc>
        <w:tc>
          <w:tcPr>
            <w:tcW w:w="687" w:type="dxa"/>
          </w:tcPr>
          <w:p>
            <w:pPr>
              <w:pStyle w:val="TableParagraph"/>
              <w:spacing w:before="131"/>
              <w:ind w:left="151" w:right="153"/>
              <w:rPr>
                <w:sz w:val="20"/>
              </w:rPr>
            </w:pPr>
            <w:r>
              <w:rPr>
                <w:spacing w:val="-4"/>
                <w:sz w:val="20"/>
              </w:rPr>
              <w:t>0.65</w:t>
            </w:r>
          </w:p>
        </w:tc>
        <w:tc>
          <w:tcPr>
            <w:tcW w:w="687" w:type="dxa"/>
          </w:tcPr>
          <w:p>
            <w:pPr>
              <w:pStyle w:val="TableParagraph"/>
              <w:spacing w:before="131"/>
              <w:ind w:left="150" w:right="153"/>
              <w:rPr>
                <w:sz w:val="20"/>
              </w:rPr>
            </w:pPr>
            <w:r>
              <w:rPr>
                <w:spacing w:val="-4"/>
                <w:sz w:val="20"/>
              </w:rPr>
              <w:t>1.00</w:t>
            </w:r>
          </w:p>
        </w:tc>
        <w:tc>
          <w:tcPr>
            <w:tcW w:w="689" w:type="dxa"/>
          </w:tcPr>
          <w:p>
            <w:pPr>
              <w:pStyle w:val="TableParagraph"/>
              <w:jc w:val="left"/>
              <w:rPr>
                <w:rFonts w:ascii="Times New Roman"/>
                <w:sz w:val="20"/>
              </w:rPr>
            </w:pPr>
          </w:p>
        </w:tc>
      </w:tr>
      <w:tr>
        <w:trPr>
          <w:trHeight w:val="524" w:hRule="atLeast"/>
        </w:trPr>
        <w:tc>
          <w:tcPr>
            <w:tcW w:w="688" w:type="dxa"/>
            <w:tcBorders>
              <w:bottom w:val="single" w:sz="24" w:space="0" w:color="00E2FF"/>
            </w:tcBorders>
          </w:tcPr>
          <w:p>
            <w:pPr>
              <w:pStyle w:val="TableParagraph"/>
              <w:spacing w:before="128"/>
              <w:ind w:left="158" w:right="129"/>
              <w:rPr>
                <w:b/>
                <w:sz w:val="20"/>
              </w:rPr>
            </w:pPr>
            <w:r>
              <w:rPr>
                <w:b/>
                <w:color w:val="6034C4"/>
                <w:spacing w:val="-5"/>
                <w:sz w:val="20"/>
              </w:rPr>
              <w:t>P.O</w:t>
            </w:r>
          </w:p>
        </w:tc>
        <w:tc>
          <w:tcPr>
            <w:tcW w:w="703" w:type="dxa"/>
            <w:tcBorders>
              <w:bottom w:val="single" w:sz="24" w:space="0" w:color="00E2FF"/>
            </w:tcBorders>
          </w:tcPr>
          <w:p>
            <w:pPr>
              <w:pStyle w:val="TableParagraph"/>
              <w:spacing w:before="128"/>
              <w:ind w:left="170" w:right="154"/>
              <w:rPr>
                <w:sz w:val="20"/>
              </w:rPr>
            </w:pPr>
            <w:r>
              <w:rPr>
                <w:spacing w:val="-4"/>
                <w:sz w:val="20"/>
              </w:rPr>
              <w:t>0.55</w:t>
            </w:r>
          </w:p>
        </w:tc>
        <w:tc>
          <w:tcPr>
            <w:tcW w:w="687" w:type="dxa"/>
            <w:tcBorders>
              <w:bottom w:val="single" w:sz="24" w:space="0" w:color="00E2FF"/>
            </w:tcBorders>
          </w:tcPr>
          <w:p>
            <w:pPr>
              <w:pStyle w:val="TableParagraph"/>
              <w:spacing w:before="128"/>
              <w:ind w:left="151" w:right="152"/>
              <w:rPr>
                <w:sz w:val="20"/>
              </w:rPr>
            </w:pPr>
            <w:r>
              <w:rPr>
                <w:spacing w:val="-4"/>
                <w:sz w:val="20"/>
              </w:rPr>
              <w:t>0.59</w:t>
            </w:r>
          </w:p>
        </w:tc>
        <w:tc>
          <w:tcPr>
            <w:tcW w:w="687" w:type="dxa"/>
            <w:tcBorders>
              <w:bottom w:val="single" w:sz="24" w:space="0" w:color="00E2FF"/>
            </w:tcBorders>
          </w:tcPr>
          <w:p>
            <w:pPr>
              <w:pStyle w:val="TableParagraph"/>
              <w:spacing w:before="128"/>
              <w:ind w:right="164"/>
              <w:jc w:val="right"/>
              <w:rPr>
                <w:sz w:val="20"/>
              </w:rPr>
            </w:pPr>
            <w:r>
              <w:rPr>
                <w:spacing w:val="-4"/>
                <w:sz w:val="20"/>
              </w:rPr>
              <w:t>0.63</w:t>
            </w:r>
          </w:p>
        </w:tc>
        <w:tc>
          <w:tcPr>
            <w:tcW w:w="687" w:type="dxa"/>
            <w:tcBorders>
              <w:bottom w:val="single" w:sz="24" w:space="0" w:color="00E2FF"/>
            </w:tcBorders>
          </w:tcPr>
          <w:p>
            <w:pPr>
              <w:pStyle w:val="TableParagraph"/>
              <w:spacing w:before="128"/>
              <w:ind w:left="151" w:right="151"/>
              <w:rPr>
                <w:sz w:val="20"/>
              </w:rPr>
            </w:pPr>
            <w:r>
              <w:rPr>
                <w:spacing w:val="-4"/>
                <w:sz w:val="20"/>
              </w:rPr>
              <w:t>0.62</w:t>
            </w:r>
          </w:p>
        </w:tc>
        <w:tc>
          <w:tcPr>
            <w:tcW w:w="687" w:type="dxa"/>
            <w:tcBorders>
              <w:bottom w:val="single" w:sz="24" w:space="0" w:color="00E2FF"/>
            </w:tcBorders>
          </w:tcPr>
          <w:p>
            <w:pPr>
              <w:pStyle w:val="TableParagraph"/>
              <w:spacing w:before="128"/>
              <w:ind w:left="151" w:right="151"/>
              <w:rPr>
                <w:sz w:val="20"/>
              </w:rPr>
            </w:pPr>
            <w:r>
              <w:rPr>
                <w:spacing w:val="-4"/>
                <w:sz w:val="20"/>
              </w:rPr>
              <w:t>0.64</w:t>
            </w:r>
          </w:p>
        </w:tc>
        <w:tc>
          <w:tcPr>
            <w:tcW w:w="689" w:type="dxa"/>
            <w:tcBorders>
              <w:bottom w:val="single" w:sz="24" w:space="0" w:color="00E2FF"/>
            </w:tcBorders>
          </w:tcPr>
          <w:p>
            <w:pPr>
              <w:pStyle w:val="TableParagraph"/>
              <w:spacing w:before="128"/>
              <w:ind w:left="152" w:right="155"/>
              <w:rPr>
                <w:sz w:val="20"/>
              </w:rPr>
            </w:pPr>
            <w:r>
              <w:rPr>
                <w:spacing w:val="-4"/>
                <w:sz w:val="20"/>
              </w:rPr>
              <w:t>0.67</w:t>
            </w:r>
          </w:p>
        </w:tc>
        <w:tc>
          <w:tcPr>
            <w:tcW w:w="689" w:type="dxa"/>
            <w:tcBorders>
              <w:bottom w:val="single" w:sz="24" w:space="0" w:color="00E2FF"/>
            </w:tcBorders>
          </w:tcPr>
          <w:p>
            <w:pPr>
              <w:pStyle w:val="TableParagraph"/>
              <w:spacing w:before="128"/>
              <w:ind w:left="153" w:right="153"/>
              <w:rPr>
                <w:sz w:val="20"/>
              </w:rPr>
            </w:pPr>
            <w:r>
              <w:rPr>
                <w:spacing w:val="-4"/>
                <w:sz w:val="20"/>
              </w:rPr>
              <w:t>0.62</w:t>
            </w:r>
          </w:p>
        </w:tc>
        <w:tc>
          <w:tcPr>
            <w:tcW w:w="687" w:type="dxa"/>
            <w:tcBorders>
              <w:bottom w:val="single" w:sz="24" w:space="0" w:color="00E2FF"/>
            </w:tcBorders>
          </w:tcPr>
          <w:p>
            <w:pPr>
              <w:pStyle w:val="TableParagraph"/>
              <w:spacing w:before="128"/>
              <w:ind w:right="164"/>
              <w:jc w:val="right"/>
              <w:rPr>
                <w:sz w:val="20"/>
              </w:rPr>
            </w:pPr>
            <w:r>
              <w:rPr>
                <w:spacing w:val="-4"/>
                <w:sz w:val="20"/>
              </w:rPr>
              <w:t>0.65</w:t>
            </w:r>
          </w:p>
        </w:tc>
        <w:tc>
          <w:tcPr>
            <w:tcW w:w="687" w:type="dxa"/>
            <w:tcBorders>
              <w:bottom w:val="single" w:sz="24" w:space="0" w:color="00E2FF"/>
            </w:tcBorders>
          </w:tcPr>
          <w:p>
            <w:pPr>
              <w:pStyle w:val="TableParagraph"/>
              <w:spacing w:before="128"/>
              <w:ind w:left="151" w:right="153"/>
              <w:rPr>
                <w:sz w:val="20"/>
              </w:rPr>
            </w:pPr>
            <w:r>
              <w:rPr>
                <w:spacing w:val="-4"/>
                <w:sz w:val="20"/>
              </w:rPr>
              <w:t>0.65</w:t>
            </w:r>
          </w:p>
        </w:tc>
        <w:tc>
          <w:tcPr>
            <w:tcW w:w="687" w:type="dxa"/>
            <w:tcBorders>
              <w:bottom w:val="single" w:sz="24" w:space="0" w:color="00E2FF"/>
            </w:tcBorders>
          </w:tcPr>
          <w:p>
            <w:pPr>
              <w:pStyle w:val="TableParagraph"/>
              <w:spacing w:before="128"/>
              <w:ind w:left="150" w:right="153"/>
              <w:rPr>
                <w:sz w:val="20"/>
              </w:rPr>
            </w:pPr>
            <w:r>
              <w:rPr>
                <w:spacing w:val="-4"/>
                <w:sz w:val="20"/>
              </w:rPr>
              <w:t>0.64</w:t>
            </w:r>
          </w:p>
        </w:tc>
        <w:tc>
          <w:tcPr>
            <w:tcW w:w="687" w:type="dxa"/>
            <w:tcBorders>
              <w:bottom w:val="single" w:sz="24" w:space="0" w:color="00E2FF"/>
            </w:tcBorders>
          </w:tcPr>
          <w:p>
            <w:pPr>
              <w:pStyle w:val="TableParagraph"/>
              <w:spacing w:before="128"/>
              <w:ind w:left="150" w:right="153"/>
              <w:rPr>
                <w:b/>
                <w:sz w:val="20"/>
              </w:rPr>
            </w:pPr>
            <w:r>
              <w:rPr>
                <w:b/>
                <w:spacing w:val="-4"/>
                <w:sz w:val="20"/>
              </w:rPr>
              <w:t>0.85</w:t>
            </w:r>
          </w:p>
        </w:tc>
        <w:tc>
          <w:tcPr>
            <w:tcW w:w="689" w:type="dxa"/>
            <w:tcBorders>
              <w:bottom w:val="single" w:sz="24" w:space="0" w:color="00E2FF"/>
            </w:tcBorders>
          </w:tcPr>
          <w:p>
            <w:pPr>
              <w:pStyle w:val="TableParagraph"/>
              <w:spacing w:before="128"/>
              <w:ind w:left="162"/>
              <w:jc w:val="left"/>
              <w:rPr>
                <w:sz w:val="20"/>
              </w:rPr>
            </w:pPr>
            <w:r>
              <w:rPr>
                <w:spacing w:val="-4"/>
                <w:sz w:val="20"/>
              </w:rPr>
              <w:t>1.00</w:t>
            </w:r>
          </w:p>
        </w:tc>
      </w:tr>
    </w:tbl>
    <w:p>
      <w:pPr>
        <w:pStyle w:val="BodyText"/>
        <w:spacing w:before="5"/>
        <w:rPr>
          <w:i/>
          <w:sz w:val="14"/>
        </w:rPr>
      </w:pPr>
    </w:p>
    <w:p>
      <w:pPr>
        <w:spacing w:line="235" w:lineRule="auto" w:before="64"/>
        <w:ind w:left="876" w:right="921" w:firstLine="0"/>
        <w:jc w:val="left"/>
        <w:rPr>
          <w:sz w:val="20"/>
        </w:rPr>
      </w:pPr>
      <w:r>
        <w:rPr>
          <w:sz w:val="20"/>
        </w:rPr>
        <w:t>C.S –</w:t>
      </w:r>
      <w:r>
        <w:rPr>
          <w:spacing w:val="-2"/>
          <w:sz w:val="20"/>
        </w:rPr>
        <w:t> </w:t>
      </w:r>
      <w:r>
        <w:rPr>
          <w:sz w:val="20"/>
        </w:rPr>
        <w:t>Commitment</w:t>
      </w:r>
      <w:r>
        <w:rPr>
          <w:spacing w:val="-3"/>
          <w:sz w:val="20"/>
        </w:rPr>
        <w:t> </w:t>
      </w:r>
      <w:r>
        <w:rPr>
          <w:sz w:val="20"/>
        </w:rPr>
        <w:t>Self</w:t>
      </w:r>
      <w:r>
        <w:rPr>
          <w:spacing w:val="-2"/>
          <w:sz w:val="20"/>
        </w:rPr>
        <w:t> </w:t>
      </w:r>
      <w:r>
        <w:rPr>
          <w:sz w:val="20"/>
        </w:rPr>
        <w:t>◦</w:t>
      </w:r>
      <w:r>
        <w:rPr>
          <w:spacing w:val="80"/>
          <w:sz w:val="20"/>
        </w:rPr>
        <w:t> </w:t>
      </w:r>
      <w:r>
        <w:rPr>
          <w:sz w:val="20"/>
        </w:rPr>
        <w:t>C.O –</w:t>
      </w:r>
      <w:r>
        <w:rPr>
          <w:spacing w:val="-2"/>
          <w:sz w:val="20"/>
        </w:rPr>
        <w:t> </w:t>
      </w:r>
      <w:r>
        <w:rPr>
          <w:sz w:val="20"/>
        </w:rPr>
        <w:t>Commitment</w:t>
      </w:r>
      <w:r>
        <w:rPr>
          <w:spacing w:val="-3"/>
          <w:sz w:val="20"/>
        </w:rPr>
        <w:t> </w:t>
      </w:r>
      <w:r>
        <w:rPr>
          <w:sz w:val="20"/>
        </w:rPr>
        <w:t>Others</w:t>
      </w:r>
      <w:r>
        <w:rPr>
          <w:spacing w:val="80"/>
          <w:sz w:val="20"/>
        </w:rPr>
        <w:t> </w:t>
      </w:r>
      <w:r>
        <w:rPr>
          <w:sz w:val="20"/>
        </w:rPr>
        <w:t>◦</w:t>
      </w:r>
      <w:r>
        <w:rPr>
          <w:spacing w:val="80"/>
          <w:sz w:val="20"/>
        </w:rPr>
        <w:t> </w:t>
      </w:r>
      <w:r>
        <w:rPr>
          <w:sz w:val="20"/>
        </w:rPr>
        <w:t>G.S</w:t>
      </w:r>
      <w:r>
        <w:rPr>
          <w:spacing w:val="-1"/>
          <w:sz w:val="20"/>
        </w:rPr>
        <w:t> </w:t>
      </w:r>
      <w:r>
        <w:rPr>
          <w:sz w:val="20"/>
        </w:rPr>
        <w:t>–</w:t>
      </w:r>
      <w:r>
        <w:rPr>
          <w:spacing w:val="-2"/>
          <w:sz w:val="20"/>
        </w:rPr>
        <w:t> </w:t>
      </w:r>
      <w:r>
        <w:rPr>
          <w:sz w:val="20"/>
        </w:rPr>
        <w:t>Goods</w:t>
      </w:r>
      <w:r>
        <w:rPr>
          <w:spacing w:val="-5"/>
          <w:sz w:val="20"/>
        </w:rPr>
        <w:t> </w:t>
      </w:r>
      <w:r>
        <w:rPr>
          <w:sz w:val="20"/>
        </w:rPr>
        <w:t>and</w:t>
      </w:r>
      <w:r>
        <w:rPr>
          <w:spacing w:val="-3"/>
          <w:sz w:val="20"/>
        </w:rPr>
        <w:t> </w:t>
      </w:r>
      <w:r>
        <w:rPr>
          <w:sz w:val="20"/>
        </w:rPr>
        <w:t>Property</w:t>
      </w:r>
      <w:r>
        <w:rPr>
          <w:spacing w:val="-3"/>
          <w:sz w:val="20"/>
        </w:rPr>
        <w:t> </w:t>
      </w:r>
      <w:r>
        <w:rPr>
          <w:sz w:val="20"/>
        </w:rPr>
        <w:t>Self</w:t>
      </w:r>
      <w:r>
        <w:rPr>
          <w:spacing w:val="80"/>
          <w:sz w:val="20"/>
        </w:rPr>
        <w:t> </w:t>
      </w:r>
      <w:r>
        <w:rPr>
          <w:sz w:val="20"/>
        </w:rPr>
        <w:t>◦</w:t>
      </w:r>
      <w:r>
        <w:rPr>
          <w:spacing w:val="-2"/>
          <w:sz w:val="20"/>
        </w:rPr>
        <w:t> </w:t>
      </w:r>
      <w:r>
        <w:rPr>
          <w:sz w:val="20"/>
        </w:rPr>
        <w:t>G.O –</w:t>
      </w:r>
      <w:r>
        <w:rPr>
          <w:spacing w:val="-2"/>
          <w:sz w:val="20"/>
        </w:rPr>
        <w:t> </w:t>
      </w:r>
      <w:r>
        <w:rPr>
          <w:sz w:val="20"/>
        </w:rPr>
        <w:t>Goods</w:t>
      </w:r>
      <w:r>
        <w:rPr>
          <w:spacing w:val="-5"/>
          <w:sz w:val="20"/>
        </w:rPr>
        <w:t> </w:t>
      </w:r>
      <w:r>
        <w:rPr>
          <w:sz w:val="20"/>
        </w:rPr>
        <w:t>and Property Others</w:t>
      </w:r>
      <w:r>
        <w:rPr>
          <w:spacing w:val="80"/>
          <w:sz w:val="20"/>
        </w:rPr>
        <w:t> </w:t>
      </w:r>
      <w:r>
        <w:rPr>
          <w:sz w:val="20"/>
        </w:rPr>
        <w:t>◦</w:t>
      </w:r>
      <w:r>
        <w:rPr>
          <w:spacing w:val="80"/>
          <w:sz w:val="20"/>
        </w:rPr>
        <w:t> </w:t>
      </w:r>
      <w:r>
        <w:rPr>
          <w:sz w:val="20"/>
        </w:rPr>
        <w:t>F.S – Facts</w:t>
      </w:r>
      <w:r>
        <w:rPr>
          <w:spacing w:val="-1"/>
          <w:sz w:val="20"/>
        </w:rPr>
        <w:t> </w:t>
      </w:r>
      <w:r>
        <w:rPr>
          <w:sz w:val="20"/>
        </w:rPr>
        <w:t>and Honesty Self</w:t>
      </w:r>
      <w:r>
        <w:rPr>
          <w:spacing w:val="80"/>
          <w:sz w:val="20"/>
        </w:rPr>
        <w:t> </w:t>
      </w:r>
      <w:r>
        <w:rPr>
          <w:sz w:val="20"/>
        </w:rPr>
        <w:t>◦</w:t>
      </w:r>
      <w:r>
        <w:rPr>
          <w:spacing w:val="80"/>
          <w:sz w:val="20"/>
        </w:rPr>
        <w:t> </w:t>
      </w:r>
      <w:r>
        <w:rPr>
          <w:sz w:val="20"/>
        </w:rPr>
        <w:t>F.O – Facts and Honesty Others</w:t>
      </w:r>
      <w:r>
        <w:rPr>
          <w:spacing w:val="80"/>
          <w:sz w:val="20"/>
        </w:rPr>
        <w:t> </w:t>
      </w:r>
      <w:r>
        <w:rPr>
          <w:sz w:val="20"/>
        </w:rPr>
        <w:t>◦</w:t>
      </w:r>
      <w:r>
        <w:rPr>
          <w:spacing w:val="80"/>
          <w:sz w:val="20"/>
        </w:rPr>
        <w:t> </w:t>
      </w:r>
      <w:r>
        <w:rPr>
          <w:sz w:val="20"/>
        </w:rPr>
        <w:t>L.S – Laws</w:t>
      </w:r>
      <w:r>
        <w:rPr>
          <w:spacing w:val="-1"/>
          <w:sz w:val="20"/>
        </w:rPr>
        <w:t> </w:t>
      </w:r>
      <w:r>
        <w:rPr>
          <w:sz w:val="20"/>
        </w:rPr>
        <w:t>and</w:t>
      </w:r>
    </w:p>
    <w:p>
      <w:pPr>
        <w:spacing w:before="3"/>
        <w:ind w:left="876" w:right="921" w:firstLine="0"/>
        <w:jc w:val="left"/>
        <w:rPr>
          <w:sz w:val="20"/>
        </w:rPr>
      </w:pPr>
      <w:r>
        <w:rPr>
          <w:sz w:val="20"/>
        </w:rPr>
        <w:t>Procedures Self</w:t>
      </w:r>
      <w:r>
        <w:rPr>
          <w:spacing w:val="80"/>
          <w:sz w:val="20"/>
        </w:rPr>
        <w:t> </w:t>
      </w:r>
      <w:r>
        <w:rPr>
          <w:sz w:val="20"/>
        </w:rPr>
        <w:t>◦</w:t>
      </w:r>
      <w:r>
        <w:rPr>
          <w:spacing w:val="80"/>
          <w:sz w:val="20"/>
        </w:rPr>
        <w:t> </w:t>
      </w:r>
      <w:r>
        <w:rPr>
          <w:sz w:val="20"/>
        </w:rPr>
        <w:t>L.O –</w:t>
      </w:r>
      <w:r>
        <w:rPr>
          <w:spacing w:val="-2"/>
          <w:sz w:val="20"/>
        </w:rPr>
        <w:t> </w:t>
      </w:r>
      <w:r>
        <w:rPr>
          <w:sz w:val="20"/>
        </w:rPr>
        <w:t>Laws and</w:t>
      </w:r>
      <w:r>
        <w:rPr>
          <w:spacing w:val="-3"/>
          <w:sz w:val="20"/>
        </w:rPr>
        <w:t> </w:t>
      </w:r>
      <w:r>
        <w:rPr>
          <w:sz w:val="20"/>
        </w:rPr>
        <w:t>Procedures</w:t>
      </w:r>
      <w:r>
        <w:rPr>
          <w:spacing w:val="-4"/>
          <w:sz w:val="20"/>
        </w:rPr>
        <w:t> </w:t>
      </w:r>
      <w:r>
        <w:rPr>
          <w:sz w:val="20"/>
        </w:rPr>
        <w:t>Others</w:t>
      </w:r>
      <w:r>
        <w:rPr>
          <w:spacing w:val="80"/>
          <w:sz w:val="20"/>
        </w:rPr>
        <w:t> </w:t>
      </w:r>
      <w:r>
        <w:rPr>
          <w:sz w:val="20"/>
        </w:rPr>
        <w:t>◦</w:t>
      </w:r>
      <w:r>
        <w:rPr>
          <w:spacing w:val="80"/>
          <w:sz w:val="20"/>
        </w:rPr>
        <w:t> </w:t>
      </w:r>
      <w:r>
        <w:rPr>
          <w:sz w:val="20"/>
        </w:rPr>
        <w:t>E.S –</w:t>
      </w:r>
      <w:r>
        <w:rPr>
          <w:spacing w:val="-2"/>
          <w:sz w:val="20"/>
        </w:rPr>
        <w:t> </w:t>
      </w:r>
      <w:r>
        <w:rPr>
          <w:sz w:val="20"/>
        </w:rPr>
        <w:t>Equality</w:t>
      </w:r>
      <w:r>
        <w:rPr>
          <w:spacing w:val="-3"/>
          <w:sz w:val="20"/>
        </w:rPr>
        <w:t> </w:t>
      </w:r>
      <w:r>
        <w:rPr>
          <w:sz w:val="20"/>
        </w:rPr>
        <w:t>Self</w:t>
      </w:r>
      <w:r>
        <w:rPr>
          <w:spacing w:val="80"/>
          <w:sz w:val="20"/>
        </w:rPr>
        <w:t> </w:t>
      </w:r>
      <w:r>
        <w:rPr>
          <w:sz w:val="20"/>
        </w:rPr>
        <w:t>◦</w:t>
      </w:r>
      <w:r>
        <w:rPr>
          <w:spacing w:val="80"/>
          <w:sz w:val="20"/>
        </w:rPr>
        <w:t> </w:t>
      </w:r>
      <w:r>
        <w:rPr>
          <w:sz w:val="20"/>
        </w:rPr>
        <w:t>E.O –</w:t>
      </w:r>
      <w:r>
        <w:rPr>
          <w:spacing w:val="-2"/>
          <w:sz w:val="20"/>
        </w:rPr>
        <w:t> </w:t>
      </w:r>
      <w:r>
        <w:rPr>
          <w:sz w:val="20"/>
        </w:rPr>
        <w:t>Equality</w:t>
      </w:r>
      <w:r>
        <w:rPr>
          <w:spacing w:val="-3"/>
          <w:sz w:val="20"/>
        </w:rPr>
        <w:t> </w:t>
      </w:r>
      <w:r>
        <w:rPr>
          <w:sz w:val="20"/>
        </w:rPr>
        <w:t>Others</w:t>
      </w:r>
      <w:r>
        <w:rPr>
          <w:spacing w:val="80"/>
          <w:sz w:val="20"/>
        </w:rPr>
        <w:t> </w:t>
      </w:r>
      <w:r>
        <w:rPr>
          <w:sz w:val="20"/>
        </w:rPr>
        <w:t>◦</w:t>
      </w:r>
      <w:r>
        <w:rPr>
          <w:spacing w:val="80"/>
          <w:sz w:val="20"/>
        </w:rPr>
        <w:t> </w:t>
      </w:r>
      <w:r>
        <w:rPr>
          <w:sz w:val="20"/>
        </w:rPr>
        <w:t>P.S – Other People Self</w:t>
      </w:r>
      <w:r>
        <w:rPr>
          <w:spacing w:val="80"/>
          <w:sz w:val="20"/>
        </w:rPr>
        <w:t> </w:t>
      </w:r>
      <w:r>
        <w:rPr>
          <w:sz w:val="20"/>
        </w:rPr>
        <w:t>◦</w:t>
      </w:r>
      <w:r>
        <w:rPr>
          <w:spacing w:val="80"/>
          <w:sz w:val="20"/>
        </w:rPr>
        <w:t> </w:t>
      </w:r>
      <w:r>
        <w:rPr>
          <w:sz w:val="20"/>
        </w:rPr>
        <w:t>P.O – Other People Others</w:t>
      </w:r>
    </w:p>
    <w:p>
      <w:pPr>
        <w:pStyle w:val="BodyText"/>
        <w:spacing w:before="3"/>
        <w:rPr>
          <w:sz w:val="16"/>
        </w:rPr>
      </w:pPr>
    </w:p>
    <w:p>
      <w:pPr>
        <w:pStyle w:val="BodyText"/>
        <w:ind w:left="876" w:right="833"/>
        <w:jc w:val="both"/>
      </w:pPr>
      <w:r>
        <w:rPr/>
        <w:t>The correlations in this table are high between all facets (.47-.88), which indicates a strong link between participants’</w:t>
      </w:r>
      <w:r>
        <w:rPr>
          <w:spacing w:val="-1"/>
        </w:rPr>
        <w:t> </w:t>
      </w:r>
      <w:r>
        <w:rPr/>
        <w:t>responses across all factors. All</w:t>
      </w:r>
      <w:r>
        <w:rPr>
          <w:spacing w:val="-1"/>
        </w:rPr>
        <w:t> </w:t>
      </w:r>
      <w:r>
        <w:rPr/>
        <w:t>correlations between facets of the same factor are above .83, which indicates a very strong inter-facet correlation for all factors. It therefore seems that</w:t>
      </w:r>
      <w:r>
        <w:rPr>
          <w:spacing w:val="-6"/>
        </w:rPr>
        <w:t> </w:t>
      </w:r>
      <w:r>
        <w:rPr/>
        <w:t>participants’</w:t>
      </w:r>
      <w:r>
        <w:rPr>
          <w:spacing w:val="-6"/>
        </w:rPr>
        <w:t> </w:t>
      </w:r>
      <w:r>
        <w:rPr/>
        <w:t>attitudes</w:t>
      </w:r>
      <w:r>
        <w:rPr>
          <w:spacing w:val="-3"/>
        </w:rPr>
        <w:t> </w:t>
      </w:r>
      <w:r>
        <w:rPr/>
        <w:t>and</w:t>
      </w:r>
      <w:r>
        <w:rPr>
          <w:spacing w:val="-4"/>
        </w:rPr>
        <w:t> </w:t>
      </w:r>
      <w:r>
        <w:rPr/>
        <w:t>responses are</w:t>
      </w:r>
      <w:r>
        <w:rPr>
          <w:spacing w:val="-3"/>
        </w:rPr>
        <w:t> </w:t>
      </w:r>
      <w:r>
        <w:rPr/>
        <w:t>similar</w:t>
      </w:r>
      <w:r>
        <w:rPr>
          <w:spacing w:val="-4"/>
        </w:rPr>
        <w:t> </w:t>
      </w:r>
      <w:r>
        <w:rPr/>
        <w:t>for what</w:t>
      </w:r>
      <w:r>
        <w:rPr>
          <w:spacing w:val="-6"/>
        </w:rPr>
        <w:t> </w:t>
      </w:r>
      <w:r>
        <w:rPr/>
        <w:t>they</w:t>
      </w:r>
      <w:r>
        <w:rPr>
          <w:spacing w:val="-2"/>
        </w:rPr>
        <w:t> </w:t>
      </w:r>
      <w:r>
        <w:rPr/>
        <w:t>deem</w:t>
      </w:r>
      <w:r>
        <w:rPr>
          <w:spacing w:val="-2"/>
        </w:rPr>
        <w:t> </w:t>
      </w:r>
      <w:r>
        <w:rPr/>
        <w:t>acceptable</w:t>
      </w:r>
      <w:r>
        <w:rPr>
          <w:spacing w:val="-3"/>
        </w:rPr>
        <w:t> </w:t>
      </w:r>
      <w:r>
        <w:rPr/>
        <w:t>for other</w:t>
      </w:r>
      <w:r>
        <w:rPr>
          <w:spacing w:val="-3"/>
        </w:rPr>
        <w:t> </w:t>
      </w:r>
      <w:r>
        <w:rPr/>
        <w:t>people to</w:t>
      </w:r>
      <w:r>
        <w:rPr>
          <w:spacing w:val="-9"/>
        </w:rPr>
        <w:t> </w:t>
      </w:r>
      <w:r>
        <w:rPr/>
        <w:t>do</w:t>
      </w:r>
      <w:r>
        <w:rPr>
          <w:spacing w:val="-9"/>
        </w:rPr>
        <w:t> </w:t>
      </w:r>
      <w:r>
        <w:rPr/>
        <w:t>and</w:t>
      </w:r>
      <w:r>
        <w:rPr>
          <w:spacing w:val="-4"/>
        </w:rPr>
        <w:t> </w:t>
      </w:r>
      <w:r>
        <w:rPr/>
        <w:t>what</w:t>
      </w:r>
      <w:r>
        <w:rPr>
          <w:spacing w:val="-10"/>
        </w:rPr>
        <w:t> </w:t>
      </w:r>
      <w:r>
        <w:rPr/>
        <w:t>they</w:t>
      </w:r>
      <w:r>
        <w:rPr>
          <w:spacing w:val="-7"/>
        </w:rPr>
        <w:t> </w:t>
      </w:r>
      <w:r>
        <w:rPr/>
        <w:t>find</w:t>
      </w:r>
      <w:r>
        <w:rPr>
          <w:spacing w:val="-9"/>
        </w:rPr>
        <w:t> </w:t>
      </w:r>
      <w:r>
        <w:rPr/>
        <w:t>acceptable</w:t>
      </w:r>
      <w:r>
        <w:rPr>
          <w:spacing w:val="-7"/>
        </w:rPr>
        <w:t> </w:t>
      </w:r>
      <w:r>
        <w:rPr/>
        <w:t>in</w:t>
      </w:r>
      <w:r>
        <w:rPr>
          <w:spacing w:val="-9"/>
        </w:rPr>
        <w:t> </w:t>
      </w:r>
      <w:r>
        <w:rPr/>
        <w:t>their</w:t>
      </w:r>
      <w:r>
        <w:rPr>
          <w:spacing w:val="-8"/>
        </w:rPr>
        <w:t> </w:t>
      </w:r>
      <w:r>
        <w:rPr/>
        <w:t>own</w:t>
      </w:r>
      <w:r>
        <w:rPr>
          <w:spacing w:val="-8"/>
        </w:rPr>
        <w:t> </w:t>
      </w:r>
      <w:r>
        <w:rPr/>
        <w:t>behaviour.</w:t>
      </w:r>
      <w:r>
        <w:rPr>
          <w:spacing w:val="-7"/>
        </w:rPr>
        <w:t> </w:t>
      </w:r>
      <w:r>
        <w:rPr/>
        <w:t>Additionally,</w:t>
      </w:r>
      <w:r>
        <w:rPr>
          <w:spacing w:val="-10"/>
        </w:rPr>
        <w:t> </w:t>
      </w:r>
      <w:r>
        <w:rPr/>
        <w:t>this</w:t>
      </w:r>
      <w:r>
        <w:rPr>
          <w:spacing w:val="-8"/>
        </w:rPr>
        <w:t> </w:t>
      </w:r>
      <w:r>
        <w:rPr/>
        <w:t>supports</w:t>
      </w:r>
      <w:r>
        <w:rPr>
          <w:spacing w:val="-8"/>
        </w:rPr>
        <w:t> </w:t>
      </w:r>
      <w:r>
        <w:rPr/>
        <w:t>the</w:t>
      </w:r>
      <w:r>
        <w:rPr>
          <w:spacing w:val="-7"/>
        </w:rPr>
        <w:t> </w:t>
      </w:r>
      <w:r>
        <w:rPr/>
        <w:t>theory</w:t>
      </w:r>
      <w:r>
        <w:rPr>
          <w:spacing w:val="-7"/>
        </w:rPr>
        <w:t> </w:t>
      </w:r>
      <w:r>
        <w:rPr/>
        <w:t>that a hypothetical construct,</w:t>
      </w:r>
      <w:r>
        <w:rPr>
          <w:spacing w:val="-1"/>
        </w:rPr>
        <w:t> </w:t>
      </w:r>
      <w:r>
        <w:rPr/>
        <w:t>such as a global Work Ethics score,</w:t>
      </w:r>
      <w:r>
        <w:rPr>
          <w:spacing w:val="-1"/>
        </w:rPr>
        <w:t> </w:t>
      </w:r>
      <w:r>
        <w:rPr/>
        <w:t>could exist. To test potential differences between</w:t>
      </w:r>
      <w:r>
        <w:rPr>
          <w:spacing w:val="-13"/>
        </w:rPr>
        <w:t> </w:t>
      </w:r>
      <w:r>
        <w:rPr/>
        <w:t>the</w:t>
      </w:r>
      <w:r>
        <w:rPr>
          <w:spacing w:val="-12"/>
        </w:rPr>
        <w:t> </w:t>
      </w:r>
      <w:r>
        <w:rPr/>
        <w:t>facets,</w:t>
      </w:r>
      <w:r>
        <w:rPr>
          <w:spacing w:val="-13"/>
        </w:rPr>
        <w:t> </w:t>
      </w:r>
      <w:r>
        <w:rPr/>
        <w:t>a</w:t>
      </w:r>
      <w:r>
        <w:rPr>
          <w:spacing w:val="-12"/>
        </w:rPr>
        <w:t> </w:t>
      </w:r>
      <w:r>
        <w:rPr/>
        <w:t>dependent</w:t>
      </w:r>
      <w:r>
        <w:rPr>
          <w:spacing w:val="-13"/>
        </w:rPr>
        <w:t> </w:t>
      </w:r>
      <w:r>
        <w:rPr/>
        <w:t>t-test</w:t>
      </w:r>
      <w:r>
        <w:rPr>
          <w:spacing w:val="-12"/>
        </w:rPr>
        <w:t> </w:t>
      </w:r>
      <w:r>
        <w:rPr/>
        <w:t>was</w:t>
      </w:r>
      <w:r>
        <w:rPr>
          <w:spacing w:val="-13"/>
        </w:rPr>
        <w:t> </w:t>
      </w:r>
      <w:r>
        <w:rPr/>
        <w:t>performed.</w:t>
      </w:r>
      <w:r>
        <w:rPr>
          <w:spacing w:val="-12"/>
        </w:rPr>
        <w:t> </w:t>
      </w:r>
      <w:r>
        <w:rPr/>
        <w:t>Afterwards,</w:t>
      </w:r>
      <w:r>
        <w:rPr>
          <w:spacing w:val="-12"/>
        </w:rPr>
        <w:t> </w:t>
      </w:r>
      <w:r>
        <w:rPr/>
        <w:t>the</w:t>
      </w:r>
      <w:r>
        <w:rPr>
          <w:spacing w:val="-13"/>
        </w:rPr>
        <w:t> </w:t>
      </w:r>
      <w:r>
        <w:rPr/>
        <w:t>results</w:t>
      </w:r>
      <w:r>
        <w:rPr>
          <w:spacing w:val="-12"/>
        </w:rPr>
        <w:t> </w:t>
      </w:r>
      <w:r>
        <w:rPr/>
        <w:t>of</w:t>
      </w:r>
      <w:r>
        <w:rPr>
          <w:spacing w:val="-13"/>
        </w:rPr>
        <w:t> </w:t>
      </w:r>
      <w:r>
        <w:rPr/>
        <w:t>a</w:t>
      </w:r>
      <w:r>
        <w:rPr>
          <w:spacing w:val="-12"/>
        </w:rPr>
        <w:t> </w:t>
      </w:r>
      <w:r>
        <w:rPr/>
        <w:t>confirmatory</w:t>
      </w:r>
      <w:r>
        <w:rPr>
          <w:spacing w:val="-13"/>
        </w:rPr>
        <w:t> </w:t>
      </w:r>
      <w:r>
        <w:rPr/>
        <w:t>factor analysis are shown to explore the underlying construct and model of the test and verify that </w:t>
      </w:r>
      <w:r>
        <w:rPr>
          <w:b/>
        </w:rPr>
        <w:t>ETIX </w:t>
      </w:r>
      <w:r>
        <w:rPr/>
        <w:t>factors and facets are independent from each other.</w:t>
      </w:r>
    </w:p>
    <w:p>
      <w:pPr>
        <w:pStyle w:val="BodyText"/>
      </w:pPr>
    </w:p>
    <w:p>
      <w:pPr>
        <w:pStyle w:val="BodyText"/>
        <w:spacing w:before="11"/>
        <w:rPr>
          <w:sz w:val="21"/>
        </w:rPr>
      </w:pPr>
    </w:p>
    <w:p>
      <w:pPr>
        <w:spacing w:before="0"/>
        <w:ind w:left="876" w:right="0" w:firstLine="0"/>
        <w:jc w:val="left"/>
        <w:rPr>
          <w:i/>
          <w:sz w:val="22"/>
        </w:rPr>
      </w:pPr>
      <w:r>
        <w:rPr>
          <w:i/>
          <w:color w:val="6033C4"/>
          <w:sz w:val="22"/>
        </w:rPr>
        <w:t>Table</w:t>
      </w:r>
      <w:r>
        <w:rPr>
          <w:i/>
          <w:color w:val="6033C4"/>
          <w:spacing w:val="-6"/>
          <w:sz w:val="22"/>
        </w:rPr>
        <w:t> </w:t>
      </w:r>
      <w:r>
        <w:rPr>
          <w:i/>
          <w:color w:val="6033C4"/>
          <w:sz w:val="22"/>
        </w:rPr>
        <w:t>23.</w:t>
      </w:r>
      <w:r>
        <w:rPr>
          <w:i/>
          <w:color w:val="6033C4"/>
          <w:spacing w:val="-4"/>
          <w:sz w:val="22"/>
        </w:rPr>
        <w:t> </w:t>
      </w:r>
      <w:r>
        <w:rPr>
          <w:i/>
          <w:color w:val="6033C4"/>
          <w:sz w:val="22"/>
        </w:rPr>
        <w:t>Dependent</w:t>
      </w:r>
      <w:r>
        <w:rPr>
          <w:i/>
          <w:color w:val="6033C4"/>
          <w:spacing w:val="-5"/>
          <w:sz w:val="22"/>
        </w:rPr>
        <w:t> </w:t>
      </w:r>
      <w:r>
        <w:rPr>
          <w:i/>
          <w:color w:val="6033C4"/>
          <w:sz w:val="22"/>
        </w:rPr>
        <w:t>T-test</w:t>
      </w:r>
      <w:r>
        <w:rPr>
          <w:i/>
          <w:color w:val="6033C4"/>
          <w:spacing w:val="-7"/>
          <w:sz w:val="22"/>
        </w:rPr>
        <w:t> </w:t>
      </w:r>
      <w:r>
        <w:rPr>
          <w:i/>
          <w:color w:val="6033C4"/>
          <w:sz w:val="22"/>
        </w:rPr>
        <w:t>Between</w:t>
      </w:r>
      <w:r>
        <w:rPr>
          <w:i/>
          <w:color w:val="6033C4"/>
          <w:spacing w:val="-3"/>
          <w:sz w:val="22"/>
        </w:rPr>
        <w:t> </w:t>
      </w:r>
      <w:r>
        <w:rPr>
          <w:i/>
          <w:color w:val="6033C4"/>
          <w:sz w:val="22"/>
        </w:rPr>
        <w:t>ETIX</w:t>
      </w:r>
      <w:r>
        <w:rPr>
          <w:i/>
          <w:color w:val="6033C4"/>
          <w:spacing w:val="-6"/>
          <w:sz w:val="22"/>
        </w:rPr>
        <w:t> </w:t>
      </w:r>
      <w:r>
        <w:rPr>
          <w:i/>
          <w:color w:val="6033C4"/>
          <w:sz w:val="22"/>
        </w:rPr>
        <w:t>Self</w:t>
      </w:r>
      <w:r>
        <w:rPr>
          <w:i/>
          <w:color w:val="6033C4"/>
          <w:spacing w:val="-5"/>
          <w:sz w:val="22"/>
        </w:rPr>
        <w:t> </w:t>
      </w:r>
      <w:r>
        <w:rPr>
          <w:i/>
          <w:color w:val="6033C4"/>
          <w:sz w:val="22"/>
        </w:rPr>
        <w:t>and</w:t>
      </w:r>
      <w:r>
        <w:rPr>
          <w:i/>
          <w:color w:val="6033C4"/>
          <w:spacing w:val="-4"/>
          <w:sz w:val="22"/>
        </w:rPr>
        <w:t> </w:t>
      </w:r>
      <w:r>
        <w:rPr>
          <w:i/>
          <w:color w:val="6033C4"/>
          <w:sz w:val="22"/>
        </w:rPr>
        <w:t>Others</w:t>
      </w:r>
      <w:r>
        <w:rPr>
          <w:i/>
          <w:color w:val="6033C4"/>
          <w:spacing w:val="-1"/>
          <w:sz w:val="22"/>
        </w:rPr>
        <w:t> </w:t>
      </w:r>
      <w:r>
        <w:rPr>
          <w:i/>
          <w:color w:val="6033C4"/>
          <w:spacing w:val="-2"/>
          <w:sz w:val="22"/>
        </w:rPr>
        <w:t>Facets.</w:t>
      </w:r>
    </w:p>
    <w:p>
      <w:pPr>
        <w:pStyle w:val="BodyText"/>
        <w:spacing w:before="4"/>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5"/>
        <w:gridCol w:w="1292"/>
        <w:gridCol w:w="817"/>
        <w:gridCol w:w="1437"/>
        <w:gridCol w:w="811"/>
        <w:gridCol w:w="1282"/>
        <w:gridCol w:w="1315"/>
      </w:tblGrid>
      <w:tr>
        <w:trPr>
          <w:trHeight w:val="540" w:hRule="atLeast"/>
        </w:trPr>
        <w:tc>
          <w:tcPr>
            <w:tcW w:w="2335" w:type="dxa"/>
            <w:tcBorders>
              <w:top w:val="single" w:sz="24" w:space="0" w:color="00E2FF"/>
              <w:bottom w:val="single" w:sz="24" w:space="0" w:color="00E2FF"/>
            </w:tcBorders>
          </w:tcPr>
          <w:p>
            <w:pPr>
              <w:pStyle w:val="TableParagraph"/>
              <w:spacing w:before="144"/>
              <w:ind w:left="255" w:right="312"/>
              <w:rPr>
                <w:b/>
                <w:sz w:val="20"/>
              </w:rPr>
            </w:pPr>
            <w:r>
              <w:rPr>
                <w:b/>
                <w:color w:val="6034C4"/>
                <w:spacing w:val="-2"/>
                <w:sz w:val="20"/>
              </w:rPr>
              <w:t>Factor</w:t>
            </w:r>
          </w:p>
        </w:tc>
        <w:tc>
          <w:tcPr>
            <w:tcW w:w="1292" w:type="dxa"/>
            <w:tcBorders>
              <w:top w:val="single" w:sz="24" w:space="0" w:color="00E2FF"/>
              <w:bottom w:val="single" w:sz="24" w:space="0" w:color="00E2FF"/>
            </w:tcBorders>
          </w:tcPr>
          <w:p>
            <w:pPr>
              <w:pStyle w:val="TableParagraph"/>
              <w:spacing w:before="144"/>
              <w:ind w:left="858"/>
              <w:jc w:val="left"/>
              <w:rPr>
                <w:b/>
                <w:sz w:val="20"/>
              </w:rPr>
            </w:pPr>
            <w:r>
              <w:rPr>
                <w:b/>
                <w:color w:val="6034C4"/>
                <w:spacing w:val="-4"/>
                <w:sz w:val="20"/>
              </w:rPr>
              <w:t>Self</w:t>
            </w:r>
          </w:p>
        </w:tc>
        <w:tc>
          <w:tcPr>
            <w:tcW w:w="817" w:type="dxa"/>
            <w:tcBorders>
              <w:top w:val="single" w:sz="24" w:space="0" w:color="00E2FF"/>
              <w:bottom w:val="single" w:sz="24" w:space="0" w:color="00E2FF"/>
            </w:tcBorders>
          </w:tcPr>
          <w:p>
            <w:pPr>
              <w:pStyle w:val="TableParagraph"/>
              <w:jc w:val="left"/>
              <w:rPr>
                <w:rFonts w:ascii="Times New Roman"/>
                <w:sz w:val="20"/>
              </w:rPr>
            </w:pPr>
          </w:p>
        </w:tc>
        <w:tc>
          <w:tcPr>
            <w:tcW w:w="1437" w:type="dxa"/>
            <w:tcBorders>
              <w:top w:val="single" w:sz="24" w:space="0" w:color="00E2FF"/>
              <w:bottom w:val="single" w:sz="24" w:space="0" w:color="00E2FF"/>
            </w:tcBorders>
          </w:tcPr>
          <w:p>
            <w:pPr>
              <w:pStyle w:val="TableParagraph"/>
              <w:spacing w:before="144"/>
              <w:ind w:left="809"/>
              <w:jc w:val="left"/>
              <w:rPr>
                <w:b/>
                <w:sz w:val="20"/>
              </w:rPr>
            </w:pPr>
            <w:r>
              <w:rPr>
                <w:b/>
                <w:color w:val="6034C4"/>
                <w:spacing w:val="-2"/>
                <w:sz w:val="20"/>
              </w:rPr>
              <w:t>Others</w:t>
            </w:r>
          </w:p>
        </w:tc>
        <w:tc>
          <w:tcPr>
            <w:tcW w:w="811" w:type="dxa"/>
            <w:tcBorders>
              <w:top w:val="single" w:sz="24" w:space="0" w:color="00E2FF"/>
              <w:bottom w:val="single" w:sz="24" w:space="0" w:color="00E2FF"/>
            </w:tcBorders>
          </w:tcPr>
          <w:p>
            <w:pPr>
              <w:pStyle w:val="TableParagraph"/>
              <w:jc w:val="left"/>
              <w:rPr>
                <w:rFonts w:ascii="Times New Roman"/>
                <w:sz w:val="20"/>
              </w:rPr>
            </w:pPr>
          </w:p>
        </w:tc>
        <w:tc>
          <w:tcPr>
            <w:tcW w:w="1282" w:type="dxa"/>
            <w:tcBorders>
              <w:top w:val="single" w:sz="24" w:space="0" w:color="00E2FF"/>
              <w:bottom w:val="single" w:sz="24" w:space="0" w:color="00E2FF"/>
            </w:tcBorders>
          </w:tcPr>
          <w:p>
            <w:pPr>
              <w:pStyle w:val="TableParagraph"/>
              <w:spacing w:before="144"/>
              <w:ind w:left="374" w:right="460"/>
              <w:rPr>
                <w:b/>
                <w:sz w:val="20"/>
              </w:rPr>
            </w:pPr>
            <w:r>
              <w:rPr>
                <w:b/>
                <w:color w:val="6034C4"/>
                <w:spacing w:val="-5"/>
                <w:sz w:val="20"/>
              </w:rPr>
              <w:t>Sig</w:t>
            </w:r>
          </w:p>
        </w:tc>
        <w:tc>
          <w:tcPr>
            <w:tcW w:w="1315" w:type="dxa"/>
            <w:tcBorders>
              <w:top w:val="single" w:sz="24" w:space="0" w:color="00E2FF"/>
              <w:bottom w:val="single" w:sz="24" w:space="0" w:color="00E2FF"/>
            </w:tcBorders>
          </w:tcPr>
          <w:p>
            <w:pPr>
              <w:pStyle w:val="TableParagraph"/>
              <w:spacing w:before="144"/>
              <w:ind w:right="19"/>
              <w:rPr>
                <w:b/>
                <w:sz w:val="20"/>
              </w:rPr>
            </w:pPr>
            <w:r>
              <w:rPr>
                <w:b/>
                <w:color w:val="6034C4"/>
                <w:w w:val="100"/>
                <w:sz w:val="20"/>
              </w:rPr>
              <w:t>t</w:t>
            </w:r>
          </w:p>
        </w:tc>
      </w:tr>
      <w:tr>
        <w:trPr>
          <w:trHeight w:val="553" w:hRule="atLeast"/>
        </w:trPr>
        <w:tc>
          <w:tcPr>
            <w:tcW w:w="2335" w:type="dxa"/>
            <w:tcBorders>
              <w:top w:val="single" w:sz="24" w:space="0" w:color="00E2FF"/>
            </w:tcBorders>
          </w:tcPr>
          <w:p>
            <w:pPr>
              <w:pStyle w:val="TableParagraph"/>
              <w:jc w:val="left"/>
              <w:rPr>
                <w:rFonts w:ascii="Times New Roman"/>
                <w:sz w:val="20"/>
              </w:rPr>
            </w:pPr>
          </w:p>
        </w:tc>
        <w:tc>
          <w:tcPr>
            <w:tcW w:w="1292" w:type="dxa"/>
            <w:tcBorders>
              <w:top w:val="single" w:sz="24" w:space="0" w:color="00E2FF"/>
            </w:tcBorders>
          </w:tcPr>
          <w:p>
            <w:pPr>
              <w:pStyle w:val="TableParagraph"/>
              <w:spacing w:before="144"/>
              <w:ind w:left="257"/>
              <w:jc w:val="left"/>
              <w:rPr>
                <w:b/>
                <w:i/>
                <w:sz w:val="20"/>
              </w:rPr>
            </w:pPr>
            <w:r>
              <w:rPr>
                <w:b/>
                <w:i/>
                <w:spacing w:val="-4"/>
                <w:sz w:val="20"/>
              </w:rPr>
              <w:t>Mean</w:t>
            </w:r>
          </w:p>
        </w:tc>
        <w:tc>
          <w:tcPr>
            <w:tcW w:w="817" w:type="dxa"/>
            <w:tcBorders>
              <w:top w:val="single" w:sz="24" w:space="0" w:color="00E2FF"/>
            </w:tcBorders>
          </w:tcPr>
          <w:p>
            <w:pPr>
              <w:pStyle w:val="TableParagraph"/>
              <w:spacing w:before="144"/>
              <w:ind w:right="399"/>
              <w:jc w:val="right"/>
              <w:rPr>
                <w:b/>
                <w:i/>
                <w:sz w:val="20"/>
              </w:rPr>
            </w:pPr>
            <w:r>
              <w:rPr>
                <w:b/>
                <w:i/>
                <w:spacing w:val="-5"/>
                <w:sz w:val="20"/>
              </w:rPr>
              <w:t>SD</w:t>
            </w:r>
          </w:p>
        </w:tc>
        <w:tc>
          <w:tcPr>
            <w:tcW w:w="1437" w:type="dxa"/>
            <w:tcBorders>
              <w:top w:val="single" w:sz="24" w:space="0" w:color="00E2FF"/>
            </w:tcBorders>
          </w:tcPr>
          <w:p>
            <w:pPr>
              <w:pStyle w:val="TableParagraph"/>
              <w:spacing w:before="144"/>
              <w:ind w:left="333"/>
              <w:jc w:val="left"/>
              <w:rPr>
                <w:b/>
                <w:i/>
                <w:sz w:val="20"/>
              </w:rPr>
            </w:pPr>
            <w:r>
              <w:rPr>
                <w:b/>
                <w:i/>
                <w:spacing w:val="-4"/>
                <w:sz w:val="20"/>
              </w:rPr>
              <w:t>Mean</w:t>
            </w:r>
          </w:p>
        </w:tc>
        <w:tc>
          <w:tcPr>
            <w:tcW w:w="811" w:type="dxa"/>
            <w:tcBorders>
              <w:top w:val="single" w:sz="24" w:space="0" w:color="00E2FF"/>
            </w:tcBorders>
          </w:tcPr>
          <w:p>
            <w:pPr>
              <w:pStyle w:val="TableParagraph"/>
              <w:spacing w:before="144"/>
              <w:ind w:left="126"/>
              <w:jc w:val="left"/>
              <w:rPr>
                <w:b/>
                <w:i/>
                <w:sz w:val="20"/>
              </w:rPr>
            </w:pPr>
            <w:r>
              <w:rPr>
                <w:b/>
                <w:i/>
                <w:spacing w:val="-5"/>
                <w:sz w:val="20"/>
              </w:rPr>
              <w:t>SD</w:t>
            </w:r>
          </w:p>
        </w:tc>
        <w:tc>
          <w:tcPr>
            <w:tcW w:w="1282" w:type="dxa"/>
            <w:tcBorders>
              <w:top w:val="single" w:sz="24" w:space="0" w:color="00E2FF"/>
            </w:tcBorders>
          </w:tcPr>
          <w:p>
            <w:pPr>
              <w:pStyle w:val="TableParagraph"/>
              <w:jc w:val="left"/>
              <w:rPr>
                <w:rFonts w:ascii="Times New Roman"/>
                <w:sz w:val="20"/>
              </w:rPr>
            </w:pPr>
          </w:p>
        </w:tc>
        <w:tc>
          <w:tcPr>
            <w:tcW w:w="1315" w:type="dxa"/>
            <w:tcBorders>
              <w:top w:val="single" w:sz="24" w:space="0" w:color="00E2FF"/>
            </w:tcBorders>
          </w:tcPr>
          <w:p>
            <w:pPr>
              <w:pStyle w:val="TableParagraph"/>
              <w:jc w:val="left"/>
              <w:rPr>
                <w:rFonts w:ascii="Times New Roman"/>
                <w:sz w:val="20"/>
              </w:rPr>
            </w:pPr>
          </w:p>
        </w:tc>
      </w:tr>
      <w:tr>
        <w:trPr>
          <w:trHeight w:val="540" w:hRule="atLeast"/>
        </w:trPr>
        <w:tc>
          <w:tcPr>
            <w:tcW w:w="2335" w:type="dxa"/>
          </w:tcPr>
          <w:p>
            <w:pPr>
              <w:pStyle w:val="TableParagraph"/>
              <w:spacing w:before="129"/>
              <w:ind w:left="250" w:right="314"/>
              <w:rPr>
                <w:b/>
                <w:sz w:val="20"/>
              </w:rPr>
            </w:pPr>
            <w:r>
              <w:rPr>
                <w:b/>
                <w:sz w:val="20"/>
              </w:rPr>
              <w:t>Goods</w:t>
            </w:r>
            <w:r>
              <w:rPr>
                <w:b/>
                <w:spacing w:val="-6"/>
                <w:sz w:val="20"/>
              </w:rPr>
              <w:t> </w:t>
            </w:r>
            <w:r>
              <w:rPr>
                <w:b/>
                <w:sz w:val="20"/>
              </w:rPr>
              <w:t>and</w:t>
            </w:r>
            <w:r>
              <w:rPr>
                <w:b/>
                <w:spacing w:val="-3"/>
                <w:sz w:val="20"/>
              </w:rPr>
              <w:t> </w:t>
            </w:r>
            <w:r>
              <w:rPr>
                <w:b/>
                <w:spacing w:val="-2"/>
                <w:sz w:val="20"/>
              </w:rPr>
              <w:t>Property</w:t>
            </w:r>
          </w:p>
        </w:tc>
        <w:tc>
          <w:tcPr>
            <w:tcW w:w="1292" w:type="dxa"/>
          </w:tcPr>
          <w:p>
            <w:pPr>
              <w:pStyle w:val="TableParagraph"/>
              <w:spacing w:before="129"/>
              <w:ind w:left="320"/>
              <w:jc w:val="left"/>
              <w:rPr>
                <w:sz w:val="20"/>
              </w:rPr>
            </w:pPr>
            <w:r>
              <w:rPr>
                <w:spacing w:val="-4"/>
                <w:sz w:val="20"/>
              </w:rPr>
              <w:t>6.88</w:t>
            </w:r>
          </w:p>
        </w:tc>
        <w:tc>
          <w:tcPr>
            <w:tcW w:w="817" w:type="dxa"/>
          </w:tcPr>
          <w:p>
            <w:pPr>
              <w:pStyle w:val="TableParagraph"/>
              <w:spacing w:before="129"/>
              <w:ind w:right="335"/>
              <w:jc w:val="right"/>
              <w:rPr>
                <w:sz w:val="20"/>
              </w:rPr>
            </w:pPr>
            <w:r>
              <w:rPr>
                <w:spacing w:val="-4"/>
                <w:sz w:val="20"/>
              </w:rPr>
              <w:t>2.18</w:t>
            </w:r>
          </w:p>
        </w:tc>
        <w:tc>
          <w:tcPr>
            <w:tcW w:w="1437" w:type="dxa"/>
          </w:tcPr>
          <w:p>
            <w:pPr>
              <w:pStyle w:val="TableParagraph"/>
              <w:spacing w:before="129"/>
              <w:ind w:left="396"/>
              <w:jc w:val="left"/>
              <w:rPr>
                <w:sz w:val="20"/>
              </w:rPr>
            </w:pPr>
            <w:r>
              <w:rPr>
                <w:spacing w:val="-4"/>
                <w:sz w:val="20"/>
              </w:rPr>
              <w:t>6.62</w:t>
            </w:r>
          </w:p>
        </w:tc>
        <w:tc>
          <w:tcPr>
            <w:tcW w:w="811" w:type="dxa"/>
          </w:tcPr>
          <w:p>
            <w:pPr>
              <w:pStyle w:val="TableParagraph"/>
              <w:spacing w:before="129"/>
              <w:ind w:left="58"/>
              <w:jc w:val="left"/>
              <w:rPr>
                <w:sz w:val="20"/>
              </w:rPr>
            </w:pPr>
            <w:r>
              <w:rPr>
                <w:spacing w:val="-4"/>
                <w:sz w:val="20"/>
              </w:rPr>
              <w:t>2.20</w:t>
            </w:r>
          </w:p>
        </w:tc>
        <w:tc>
          <w:tcPr>
            <w:tcW w:w="1282" w:type="dxa"/>
          </w:tcPr>
          <w:p>
            <w:pPr>
              <w:pStyle w:val="TableParagraph"/>
              <w:spacing w:before="129"/>
              <w:ind w:left="376" w:right="460"/>
              <w:rPr>
                <w:sz w:val="20"/>
              </w:rPr>
            </w:pPr>
            <w:r>
              <w:rPr>
                <w:spacing w:val="-4"/>
                <w:sz w:val="20"/>
              </w:rPr>
              <w:t>4.40</w:t>
            </w:r>
          </w:p>
        </w:tc>
        <w:tc>
          <w:tcPr>
            <w:tcW w:w="1315" w:type="dxa"/>
          </w:tcPr>
          <w:p>
            <w:pPr>
              <w:pStyle w:val="TableParagraph"/>
              <w:spacing w:before="129"/>
              <w:ind w:left="457" w:right="478"/>
              <w:rPr>
                <w:sz w:val="20"/>
              </w:rPr>
            </w:pPr>
            <w:r>
              <w:rPr>
                <w:spacing w:val="-4"/>
                <w:sz w:val="20"/>
              </w:rPr>
              <w:t>.000</w:t>
            </w:r>
          </w:p>
        </w:tc>
      </w:tr>
      <w:tr>
        <w:trPr>
          <w:trHeight w:val="540" w:hRule="atLeast"/>
        </w:trPr>
        <w:tc>
          <w:tcPr>
            <w:tcW w:w="2335" w:type="dxa"/>
          </w:tcPr>
          <w:p>
            <w:pPr>
              <w:pStyle w:val="TableParagraph"/>
              <w:spacing w:before="131"/>
              <w:ind w:left="255" w:right="314"/>
              <w:rPr>
                <w:b/>
                <w:sz w:val="20"/>
              </w:rPr>
            </w:pPr>
            <w:r>
              <w:rPr>
                <w:b/>
                <w:sz w:val="20"/>
              </w:rPr>
              <w:t>Facts</w:t>
            </w:r>
            <w:r>
              <w:rPr>
                <w:b/>
                <w:spacing w:val="-5"/>
                <w:sz w:val="20"/>
              </w:rPr>
              <w:t> </w:t>
            </w:r>
            <w:r>
              <w:rPr>
                <w:b/>
                <w:sz w:val="20"/>
              </w:rPr>
              <w:t>and</w:t>
            </w:r>
            <w:r>
              <w:rPr>
                <w:b/>
                <w:spacing w:val="-2"/>
                <w:sz w:val="20"/>
              </w:rPr>
              <w:t> Honesty</w:t>
            </w:r>
          </w:p>
        </w:tc>
        <w:tc>
          <w:tcPr>
            <w:tcW w:w="1292" w:type="dxa"/>
          </w:tcPr>
          <w:p>
            <w:pPr>
              <w:pStyle w:val="TableParagraph"/>
              <w:spacing w:before="131"/>
              <w:ind w:left="320"/>
              <w:jc w:val="left"/>
              <w:rPr>
                <w:sz w:val="20"/>
              </w:rPr>
            </w:pPr>
            <w:r>
              <w:rPr>
                <w:spacing w:val="-4"/>
                <w:sz w:val="20"/>
              </w:rPr>
              <w:t>6.57</w:t>
            </w:r>
          </w:p>
        </w:tc>
        <w:tc>
          <w:tcPr>
            <w:tcW w:w="817" w:type="dxa"/>
          </w:tcPr>
          <w:p>
            <w:pPr>
              <w:pStyle w:val="TableParagraph"/>
              <w:spacing w:before="131"/>
              <w:ind w:right="335"/>
              <w:jc w:val="right"/>
              <w:rPr>
                <w:sz w:val="20"/>
              </w:rPr>
            </w:pPr>
            <w:r>
              <w:rPr>
                <w:spacing w:val="-4"/>
                <w:sz w:val="20"/>
              </w:rPr>
              <w:t>2.28</w:t>
            </w:r>
          </w:p>
        </w:tc>
        <w:tc>
          <w:tcPr>
            <w:tcW w:w="1437" w:type="dxa"/>
          </w:tcPr>
          <w:p>
            <w:pPr>
              <w:pStyle w:val="TableParagraph"/>
              <w:spacing w:before="131"/>
              <w:ind w:left="396"/>
              <w:jc w:val="left"/>
              <w:rPr>
                <w:sz w:val="20"/>
              </w:rPr>
            </w:pPr>
            <w:r>
              <w:rPr>
                <w:spacing w:val="-4"/>
                <w:sz w:val="20"/>
              </w:rPr>
              <w:t>6.71</w:t>
            </w:r>
          </w:p>
        </w:tc>
        <w:tc>
          <w:tcPr>
            <w:tcW w:w="811" w:type="dxa"/>
          </w:tcPr>
          <w:p>
            <w:pPr>
              <w:pStyle w:val="TableParagraph"/>
              <w:spacing w:before="131"/>
              <w:ind w:left="58"/>
              <w:jc w:val="left"/>
              <w:rPr>
                <w:sz w:val="20"/>
              </w:rPr>
            </w:pPr>
            <w:r>
              <w:rPr>
                <w:spacing w:val="-4"/>
                <w:sz w:val="20"/>
              </w:rPr>
              <w:t>2.11</w:t>
            </w:r>
          </w:p>
        </w:tc>
        <w:tc>
          <w:tcPr>
            <w:tcW w:w="1282" w:type="dxa"/>
          </w:tcPr>
          <w:p>
            <w:pPr>
              <w:pStyle w:val="TableParagraph"/>
              <w:spacing w:before="131"/>
              <w:ind w:left="381" w:right="460"/>
              <w:rPr>
                <w:sz w:val="20"/>
              </w:rPr>
            </w:pPr>
            <w:r>
              <w:rPr>
                <w:sz w:val="20"/>
              </w:rPr>
              <w:t>-</w:t>
            </w:r>
            <w:r>
              <w:rPr>
                <w:spacing w:val="-4"/>
                <w:sz w:val="20"/>
              </w:rPr>
              <w:t>2.22</w:t>
            </w:r>
          </w:p>
        </w:tc>
        <w:tc>
          <w:tcPr>
            <w:tcW w:w="1315" w:type="dxa"/>
          </w:tcPr>
          <w:p>
            <w:pPr>
              <w:pStyle w:val="TableParagraph"/>
              <w:spacing w:before="131"/>
              <w:ind w:left="457" w:right="478"/>
              <w:rPr>
                <w:sz w:val="20"/>
              </w:rPr>
            </w:pPr>
            <w:r>
              <w:rPr>
                <w:spacing w:val="-4"/>
                <w:sz w:val="20"/>
              </w:rPr>
              <w:t>.027</w:t>
            </w:r>
          </w:p>
        </w:tc>
      </w:tr>
      <w:tr>
        <w:trPr>
          <w:trHeight w:val="537" w:hRule="atLeast"/>
        </w:trPr>
        <w:tc>
          <w:tcPr>
            <w:tcW w:w="2335" w:type="dxa"/>
          </w:tcPr>
          <w:p>
            <w:pPr>
              <w:pStyle w:val="TableParagraph"/>
              <w:spacing w:before="128"/>
              <w:ind w:left="255" w:right="314"/>
              <w:rPr>
                <w:b/>
                <w:sz w:val="20"/>
              </w:rPr>
            </w:pPr>
            <w:r>
              <w:rPr>
                <w:b/>
                <w:sz w:val="20"/>
              </w:rPr>
              <w:t>Laws</w:t>
            </w:r>
            <w:r>
              <w:rPr>
                <w:b/>
                <w:spacing w:val="-5"/>
                <w:sz w:val="20"/>
              </w:rPr>
              <w:t> </w:t>
            </w:r>
            <w:r>
              <w:rPr>
                <w:b/>
                <w:sz w:val="20"/>
              </w:rPr>
              <w:t>and</w:t>
            </w:r>
            <w:r>
              <w:rPr>
                <w:b/>
                <w:spacing w:val="-1"/>
                <w:sz w:val="20"/>
              </w:rPr>
              <w:t> </w:t>
            </w:r>
            <w:r>
              <w:rPr>
                <w:b/>
                <w:spacing w:val="-2"/>
                <w:sz w:val="20"/>
              </w:rPr>
              <w:t>Procedures</w:t>
            </w:r>
          </w:p>
        </w:tc>
        <w:tc>
          <w:tcPr>
            <w:tcW w:w="1292" w:type="dxa"/>
          </w:tcPr>
          <w:p>
            <w:pPr>
              <w:pStyle w:val="TableParagraph"/>
              <w:spacing w:before="128"/>
              <w:ind w:left="320"/>
              <w:jc w:val="left"/>
              <w:rPr>
                <w:sz w:val="20"/>
              </w:rPr>
            </w:pPr>
            <w:r>
              <w:rPr>
                <w:spacing w:val="-4"/>
                <w:sz w:val="20"/>
              </w:rPr>
              <w:t>5.89</w:t>
            </w:r>
          </w:p>
        </w:tc>
        <w:tc>
          <w:tcPr>
            <w:tcW w:w="817" w:type="dxa"/>
          </w:tcPr>
          <w:p>
            <w:pPr>
              <w:pStyle w:val="TableParagraph"/>
              <w:spacing w:before="128"/>
              <w:ind w:right="335"/>
              <w:jc w:val="right"/>
              <w:rPr>
                <w:sz w:val="20"/>
              </w:rPr>
            </w:pPr>
            <w:r>
              <w:rPr>
                <w:spacing w:val="-4"/>
                <w:sz w:val="20"/>
              </w:rPr>
              <w:t>2.04</w:t>
            </w:r>
          </w:p>
        </w:tc>
        <w:tc>
          <w:tcPr>
            <w:tcW w:w="1437" w:type="dxa"/>
          </w:tcPr>
          <w:p>
            <w:pPr>
              <w:pStyle w:val="TableParagraph"/>
              <w:spacing w:before="128"/>
              <w:ind w:left="396"/>
              <w:jc w:val="left"/>
              <w:rPr>
                <w:sz w:val="20"/>
              </w:rPr>
            </w:pPr>
            <w:r>
              <w:rPr>
                <w:spacing w:val="-4"/>
                <w:sz w:val="20"/>
              </w:rPr>
              <w:t>6.34</w:t>
            </w:r>
          </w:p>
        </w:tc>
        <w:tc>
          <w:tcPr>
            <w:tcW w:w="811" w:type="dxa"/>
          </w:tcPr>
          <w:p>
            <w:pPr>
              <w:pStyle w:val="TableParagraph"/>
              <w:spacing w:before="128"/>
              <w:ind w:left="58"/>
              <w:jc w:val="left"/>
              <w:rPr>
                <w:sz w:val="20"/>
              </w:rPr>
            </w:pPr>
            <w:r>
              <w:rPr>
                <w:spacing w:val="-4"/>
                <w:sz w:val="20"/>
              </w:rPr>
              <w:t>2.10</w:t>
            </w:r>
          </w:p>
        </w:tc>
        <w:tc>
          <w:tcPr>
            <w:tcW w:w="1282" w:type="dxa"/>
          </w:tcPr>
          <w:p>
            <w:pPr>
              <w:pStyle w:val="TableParagraph"/>
              <w:spacing w:before="128"/>
              <w:ind w:left="381" w:right="460"/>
              <w:rPr>
                <w:sz w:val="20"/>
              </w:rPr>
            </w:pPr>
            <w:r>
              <w:rPr>
                <w:sz w:val="20"/>
              </w:rPr>
              <w:t>-</w:t>
            </w:r>
            <w:r>
              <w:rPr>
                <w:spacing w:val="-4"/>
                <w:sz w:val="20"/>
              </w:rPr>
              <w:t>6.67</w:t>
            </w:r>
          </w:p>
        </w:tc>
        <w:tc>
          <w:tcPr>
            <w:tcW w:w="1315" w:type="dxa"/>
          </w:tcPr>
          <w:p>
            <w:pPr>
              <w:pStyle w:val="TableParagraph"/>
              <w:spacing w:before="128"/>
              <w:ind w:left="457" w:right="477"/>
              <w:rPr>
                <w:sz w:val="20"/>
              </w:rPr>
            </w:pPr>
            <w:r>
              <w:rPr>
                <w:spacing w:val="-4"/>
                <w:sz w:val="20"/>
              </w:rPr>
              <w:t>.000</w:t>
            </w:r>
          </w:p>
        </w:tc>
      </w:tr>
      <w:tr>
        <w:trPr>
          <w:trHeight w:val="540" w:hRule="atLeast"/>
        </w:trPr>
        <w:tc>
          <w:tcPr>
            <w:tcW w:w="2335" w:type="dxa"/>
          </w:tcPr>
          <w:p>
            <w:pPr>
              <w:pStyle w:val="TableParagraph"/>
              <w:spacing w:before="129"/>
              <w:ind w:left="252" w:right="314"/>
              <w:rPr>
                <w:b/>
                <w:sz w:val="20"/>
              </w:rPr>
            </w:pPr>
            <w:r>
              <w:rPr>
                <w:b/>
                <w:spacing w:val="-2"/>
                <w:sz w:val="20"/>
              </w:rPr>
              <w:t>Equality</w:t>
            </w:r>
          </w:p>
        </w:tc>
        <w:tc>
          <w:tcPr>
            <w:tcW w:w="1292" w:type="dxa"/>
          </w:tcPr>
          <w:p>
            <w:pPr>
              <w:pStyle w:val="TableParagraph"/>
              <w:spacing w:before="129"/>
              <w:ind w:left="320"/>
              <w:jc w:val="left"/>
              <w:rPr>
                <w:sz w:val="20"/>
              </w:rPr>
            </w:pPr>
            <w:r>
              <w:rPr>
                <w:spacing w:val="-4"/>
                <w:sz w:val="20"/>
              </w:rPr>
              <w:t>6.51</w:t>
            </w:r>
          </w:p>
        </w:tc>
        <w:tc>
          <w:tcPr>
            <w:tcW w:w="817" w:type="dxa"/>
          </w:tcPr>
          <w:p>
            <w:pPr>
              <w:pStyle w:val="TableParagraph"/>
              <w:spacing w:before="129"/>
              <w:ind w:right="335"/>
              <w:jc w:val="right"/>
              <w:rPr>
                <w:sz w:val="20"/>
              </w:rPr>
            </w:pPr>
            <w:r>
              <w:rPr>
                <w:spacing w:val="-4"/>
                <w:sz w:val="20"/>
              </w:rPr>
              <w:t>1.94</w:t>
            </w:r>
          </w:p>
        </w:tc>
        <w:tc>
          <w:tcPr>
            <w:tcW w:w="1437" w:type="dxa"/>
          </w:tcPr>
          <w:p>
            <w:pPr>
              <w:pStyle w:val="TableParagraph"/>
              <w:spacing w:before="129"/>
              <w:ind w:left="396"/>
              <w:jc w:val="left"/>
              <w:rPr>
                <w:sz w:val="20"/>
              </w:rPr>
            </w:pPr>
            <w:r>
              <w:rPr>
                <w:spacing w:val="-4"/>
                <w:sz w:val="20"/>
              </w:rPr>
              <w:t>6.48</w:t>
            </w:r>
          </w:p>
        </w:tc>
        <w:tc>
          <w:tcPr>
            <w:tcW w:w="811" w:type="dxa"/>
          </w:tcPr>
          <w:p>
            <w:pPr>
              <w:pStyle w:val="TableParagraph"/>
              <w:spacing w:before="129"/>
              <w:ind w:left="58"/>
              <w:jc w:val="left"/>
              <w:rPr>
                <w:sz w:val="20"/>
              </w:rPr>
            </w:pPr>
            <w:r>
              <w:rPr>
                <w:spacing w:val="-4"/>
                <w:sz w:val="20"/>
              </w:rPr>
              <w:t>2.22</w:t>
            </w:r>
          </w:p>
        </w:tc>
        <w:tc>
          <w:tcPr>
            <w:tcW w:w="1282" w:type="dxa"/>
          </w:tcPr>
          <w:p>
            <w:pPr>
              <w:pStyle w:val="TableParagraph"/>
              <w:spacing w:before="129"/>
              <w:ind w:left="376" w:right="460"/>
              <w:rPr>
                <w:sz w:val="20"/>
              </w:rPr>
            </w:pPr>
            <w:r>
              <w:rPr>
                <w:spacing w:val="-4"/>
                <w:sz w:val="20"/>
              </w:rPr>
              <w:t>0.38</w:t>
            </w:r>
          </w:p>
        </w:tc>
        <w:tc>
          <w:tcPr>
            <w:tcW w:w="1315" w:type="dxa"/>
          </w:tcPr>
          <w:p>
            <w:pPr>
              <w:pStyle w:val="TableParagraph"/>
              <w:spacing w:before="129"/>
              <w:ind w:left="457" w:right="478"/>
              <w:rPr>
                <w:sz w:val="20"/>
              </w:rPr>
            </w:pPr>
            <w:r>
              <w:rPr>
                <w:spacing w:val="-4"/>
                <w:sz w:val="20"/>
              </w:rPr>
              <w:t>.706</w:t>
            </w:r>
          </w:p>
        </w:tc>
      </w:tr>
      <w:tr>
        <w:trPr>
          <w:trHeight w:val="540" w:hRule="atLeast"/>
        </w:trPr>
        <w:tc>
          <w:tcPr>
            <w:tcW w:w="2335" w:type="dxa"/>
          </w:tcPr>
          <w:p>
            <w:pPr>
              <w:pStyle w:val="TableParagraph"/>
              <w:spacing w:before="131"/>
              <w:ind w:left="255" w:right="311"/>
              <w:rPr>
                <w:b/>
                <w:sz w:val="20"/>
              </w:rPr>
            </w:pPr>
            <w:r>
              <w:rPr>
                <w:b/>
                <w:sz w:val="20"/>
              </w:rPr>
              <w:t>Other</w:t>
            </w:r>
            <w:r>
              <w:rPr>
                <w:b/>
                <w:spacing w:val="-4"/>
                <w:sz w:val="20"/>
              </w:rPr>
              <w:t> </w:t>
            </w:r>
            <w:r>
              <w:rPr>
                <w:b/>
                <w:spacing w:val="-2"/>
                <w:sz w:val="20"/>
              </w:rPr>
              <w:t>People</w:t>
            </w:r>
          </w:p>
        </w:tc>
        <w:tc>
          <w:tcPr>
            <w:tcW w:w="1292" w:type="dxa"/>
          </w:tcPr>
          <w:p>
            <w:pPr>
              <w:pStyle w:val="TableParagraph"/>
              <w:spacing w:before="131"/>
              <w:ind w:left="320"/>
              <w:jc w:val="left"/>
              <w:rPr>
                <w:sz w:val="20"/>
              </w:rPr>
            </w:pPr>
            <w:r>
              <w:rPr>
                <w:spacing w:val="-4"/>
                <w:sz w:val="20"/>
              </w:rPr>
              <w:t>6.29</w:t>
            </w:r>
          </w:p>
        </w:tc>
        <w:tc>
          <w:tcPr>
            <w:tcW w:w="817" w:type="dxa"/>
          </w:tcPr>
          <w:p>
            <w:pPr>
              <w:pStyle w:val="TableParagraph"/>
              <w:spacing w:before="131"/>
              <w:ind w:right="335"/>
              <w:jc w:val="right"/>
              <w:rPr>
                <w:sz w:val="20"/>
              </w:rPr>
            </w:pPr>
            <w:r>
              <w:rPr>
                <w:spacing w:val="-4"/>
                <w:sz w:val="20"/>
              </w:rPr>
              <w:t>1.90</w:t>
            </w:r>
          </w:p>
        </w:tc>
        <w:tc>
          <w:tcPr>
            <w:tcW w:w="1437" w:type="dxa"/>
          </w:tcPr>
          <w:p>
            <w:pPr>
              <w:pStyle w:val="TableParagraph"/>
              <w:spacing w:before="131"/>
              <w:ind w:left="396"/>
              <w:jc w:val="left"/>
              <w:rPr>
                <w:sz w:val="20"/>
              </w:rPr>
            </w:pPr>
            <w:r>
              <w:rPr>
                <w:spacing w:val="-4"/>
                <w:sz w:val="20"/>
              </w:rPr>
              <w:t>6.40</w:t>
            </w:r>
          </w:p>
        </w:tc>
        <w:tc>
          <w:tcPr>
            <w:tcW w:w="811" w:type="dxa"/>
          </w:tcPr>
          <w:p>
            <w:pPr>
              <w:pStyle w:val="TableParagraph"/>
              <w:spacing w:before="131"/>
              <w:ind w:left="58"/>
              <w:jc w:val="left"/>
              <w:rPr>
                <w:sz w:val="20"/>
              </w:rPr>
            </w:pPr>
            <w:r>
              <w:rPr>
                <w:spacing w:val="-4"/>
                <w:sz w:val="20"/>
              </w:rPr>
              <w:t>1.86</w:t>
            </w:r>
          </w:p>
        </w:tc>
        <w:tc>
          <w:tcPr>
            <w:tcW w:w="1282" w:type="dxa"/>
          </w:tcPr>
          <w:p>
            <w:pPr>
              <w:pStyle w:val="TableParagraph"/>
              <w:spacing w:before="131"/>
              <w:ind w:left="381" w:right="460"/>
              <w:rPr>
                <w:sz w:val="20"/>
              </w:rPr>
            </w:pPr>
            <w:r>
              <w:rPr>
                <w:sz w:val="20"/>
              </w:rPr>
              <w:t>-</w:t>
            </w:r>
            <w:r>
              <w:rPr>
                <w:spacing w:val="-4"/>
                <w:sz w:val="20"/>
              </w:rPr>
              <w:t>1.88</w:t>
            </w:r>
          </w:p>
        </w:tc>
        <w:tc>
          <w:tcPr>
            <w:tcW w:w="1315" w:type="dxa"/>
          </w:tcPr>
          <w:p>
            <w:pPr>
              <w:pStyle w:val="TableParagraph"/>
              <w:spacing w:before="131"/>
              <w:ind w:left="457" w:right="478"/>
              <w:rPr>
                <w:sz w:val="20"/>
              </w:rPr>
            </w:pPr>
            <w:r>
              <w:rPr>
                <w:spacing w:val="-4"/>
                <w:sz w:val="20"/>
              </w:rPr>
              <w:t>.060</w:t>
            </w:r>
          </w:p>
        </w:tc>
      </w:tr>
      <w:tr>
        <w:trPr>
          <w:trHeight w:val="524" w:hRule="atLeast"/>
        </w:trPr>
        <w:tc>
          <w:tcPr>
            <w:tcW w:w="2335" w:type="dxa"/>
            <w:tcBorders>
              <w:bottom w:val="single" w:sz="24" w:space="0" w:color="00E2FF"/>
            </w:tcBorders>
          </w:tcPr>
          <w:p>
            <w:pPr>
              <w:pStyle w:val="TableParagraph"/>
              <w:spacing w:before="128"/>
              <w:ind w:left="255" w:right="313"/>
              <w:rPr>
                <w:b/>
                <w:sz w:val="20"/>
              </w:rPr>
            </w:pPr>
            <w:r>
              <w:rPr>
                <w:b/>
                <w:spacing w:val="-2"/>
                <w:sz w:val="20"/>
              </w:rPr>
              <w:t>Commitments</w:t>
            </w:r>
          </w:p>
        </w:tc>
        <w:tc>
          <w:tcPr>
            <w:tcW w:w="1292" w:type="dxa"/>
            <w:tcBorders>
              <w:bottom w:val="single" w:sz="24" w:space="0" w:color="00E2FF"/>
            </w:tcBorders>
          </w:tcPr>
          <w:p>
            <w:pPr>
              <w:pStyle w:val="TableParagraph"/>
              <w:spacing w:before="128"/>
              <w:ind w:left="320"/>
              <w:jc w:val="left"/>
              <w:rPr>
                <w:sz w:val="20"/>
              </w:rPr>
            </w:pPr>
            <w:r>
              <w:rPr>
                <w:spacing w:val="-4"/>
                <w:sz w:val="20"/>
              </w:rPr>
              <w:t>6.14</w:t>
            </w:r>
          </w:p>
        </w:tc>
        <w:tc>
          <w:tcPr>
            <w:tcW w:w="817" w:type="dxa"/>
            <w:tcBorders>
              <w:bottom w:val="single" w:sz="24" w:space="0" w:color="00E2FF"/>
            </w:tcBorders>
          </w:tcPr>
          <w:p>
            <w:pPr>
              <w:pStyle w:val="TableParagraph"/>
              <w:spacing w:before="128"/>
              <w:ind w:right="335"/>
              <w:jc w:val="right"/>
              <w:rPr>
                <w:sz w:val="20"/>
              </w:rPr>
            </w:pPr>
            <w:r>
              <w:rPr>
                <w:spacing w:val="-4"/>
                <w:sz w:val="20"/>
              </w:rPr>
              <w:t>2.02</w:t>
            </w:r>
          </w:p>
        </w:tc>
        <w:tc>
          <w:tcPr>
            <w:tcW w:w="1437" w:type="dxa"/>
            <w:tcBorders>
              <w:bottom w:val="single" w:sz="24" w:space="0" w:color="00E2FF"/>
            </w:tcBorders>
          </w:tcPr>
          <w:p>
            <w:pPr>
              <w:pStyle w:val="TableParagraph"/>
              <w:spacing w:before="128"/>
              <w:ind w:left="396"/>
              <w:jc w:val="left"/>
              <w:rPr>
                <w:sz w:val="20"/>
              </w:rPr>
            </w:pPr>
            <w:r>
              <w:rPr>
                <w:spacing w:val="-4"/>
                <w:sz w:val="20"/>
              </w:rPr>
              <w:t>6.04</w:t>
            </w:r>
          </w:p>
        </w:tc>
        <w:tc>
          <w:tcPr>
            <w:tcW w:w="811" w:type="dxa"/>
            <w:tcBorders>
              <w:bottom w:val="single" w:sz="24" w:space="0" w:color="00E2FF"/>
            </w:tcBorders>
          </w:tcPr>
          <w:p>
            <w:pPr>
              <w:pStyle w:val="TableParagraph"/>
              <w:spacing w:before="128"/>
              <w:ind w:left="58"/>
              <w:jc w:val="left"/>
              <w:rPr>
                <w:sz w:val="20"/>
              </w:rPr>
            </w:pPr>
            <w:r>
              <w:rPr>
                <w:spacing w:val="-4"/>
                <w:sz w:val="20"/>
              </w:rPr>
              <w:t>1.99</w:t>
            </w:r>
          </w:p>
        </w:tc>
        <w:tc>
          <w:tcPr>
            <w:tcW w:w="1282" w:type="dxa"/>
            <w:tcBorders>
              <w:bottom w:val="single" w:sz="24" w:space="0" w:color="00E2FF"/>
            </w:tcBorders>
          </w:tcPr>
          <w:p>
            <w:pPr>
              <w:pStyle w:val="TableParagraph"/>
              <w:spacing w:before="128"/>
              <w:ind w:left="376" w:right="460"/>
              <w:rPr>
                <w:sz w:val="20"/>
              </w:rPr>
            </w:pPr>
            <w:r>
              <w:rPr>
                <w:spacing w:val="-4"/>
                <w:sz w:val="20"/>
              </w:rPr>
              <w:t>1.30</w:t>
            </w:r>
          </w:p>
        </w:tc>
        <w:tc>
          <w:tcPr>
            <w:tcW w:w="1315" w:type="dxa"/>
            <w:tcBorders>
              <w:bottom w:val="single" w:sz="24" w:space="0" w:color="00E2FF"/>
            </w:tcBorders>
          </w:tcPr>
          <w:p>
            <w:pPr>
              <w:pStyle w:val="TableParagraph"/>
              <w:spacing w:before="128"/>
              <w:ind w:left="457" w:right="478"/>
              <w:rPr>
                <w:sz w:val="20"/>
              </w:rPr>
            </w:pPr>
            <w:r>
              <w:rPr>
                <w:spacing w:val="-4"/>
                <w:sz w:val="20"/>
              </w:rPr>
              <w:t>.195</w:t>
            </w:r>
          </w:p>
        </w:tc>
      </w:tr>
    </w:tbl>
    <w:p>
      <w:pPr>
        <w:pStyle w:val="BodyText"/>
        <w:spacing w:before="9"/>
        <w:rPr>
          <w:i/>
          <w:sz w:val="23"/>
        </w:rPr>
      </w:pPr>
    </w:p>
    <w:p>
      <w:pPr>
        <w:pStyle w:val="BodyText"/>
        <w:ind w:left="876" w:right="829"/>
        <w:jc w:val="both"/>
      </w:pPr>
      <w:r>
        <w:rPr/>
        <w:t>After conducting dependent t-tests for all factors, results showed that there were no significant differences between the facets of Self and Others for the factors Equality (</w:t>
      </w:r>
      <w:r>
        <w:rPr>
          <w:i/>
        </w:rPr>
        <w:t>p</w:t>
      </w:r>
      <w:r>
        <w:rPr/>
        <w:t>=.706), Other People (p=.060)</w:t>
      </w:r>
      <w:r>
        <w:rPr>
          <w:spacing w:val="-7"/>
        </w:rPr>
        <w:t> </w:t>
      </w:r>
      <w:r>
        <w:rPr/>
        <w:t>and</w:t>
      </w:r>
      <w:r>
        <w:rPr>
          <w:spacing w:val="-3"/>
        </w:rPr>
        <w:t> </w:t>
      </w:r>
      <w:r>
        <w:rPr/>
        <w:t>Commitments</w:t>
      </w:r>
      <w:r>
        <w:rPr>
          <w:spacing w:val="-7"/>
        </w:rPr>
        <w:t> </w:t>
      </w:r>
      <w:r>
        <w:rPr/>
        <w:t>(</w:t>
      </w:r>
      <w:r>
        <w:rPr>
          <w:i/>
        </w:rPr>
        <w:t>p</w:t>
      </w:r>
      <w:r>
        <w:rPr/>
        <w:t>=.195)</w:t>
      </w:r>
      <w:r>
        <w:rPr>
          <w:spacing w:val="-7"/>
        </w:rPr>
        <w:t> </w:t>
      </w:r>
      <w:r>
        <w:rPr/>
        <w:t>(see</w:t>
      </w:r>
      <w:r>
        <w:rPr>
          <w:spacing w:val="-6"/>
        </w:rPr>
        <w:t> </w:t>
      </w:r>
      <w:r>
        <w:rPr/>
        <w:t>table</w:t>
      </w:r>
      <w:r>
        <w:rPr>
          <w:spacing w:val="-6"/>
        </w:rPr>
        <w:t> </w:t>
      </w:r>
      <w:r>
        <w:rPr/>
        <w:t>23). This</w:t>
      </w:r>
      <w:r>
        <w:rPr>
          <w:spacing w:val="-7"/>
        </w:rPr>
        <w:t> </w:t>
      </w:r>
      <w:r>
        <w:rPr/>
        <w:t>indicates</w:t>
      </w:r>
      <w:r>
        <w:rPr>
          <w:spacing w:val="-7"/>
        </w:rPr>
        <w:t> </w:t>
      </w:r>
      <w:r>
        <w:rPr/>
        <w:t>that</w:t>
      </w:r>
      <w:r>
        <w:rPr>
          <w:spacing w:val="-4"/>
        </w:rPr>
        <w:t> </w:t>
      </w:r>
      <w:r>
        <w:rPr/>
        <w:t>respondents’</w:t>
      </w:r>
      <w:r>
        <w:rPr>
          <w:spacing w:val="-5"/>
        </w:rPr>
        <w:t> </w:t>
      </w:r>
      <w:r>
        <w:rPr/>
        <w:t>attitudes</w:t>
      </w:r>
      <w:r>
        <w:rPr>
          <w:spacing w:val="-2"/>
        </w:rPr>
        <w:t> </w:t>
      </w:r>
      <w:r>
        <w:rPr/>
        <w:t>towards their own behaviour and other people’s behaviour are similar when it comes to the factors Equality, Other People and Commitments. As a result, they would justify or reject such behaviours independently of who committed them (themselves or others).</w:t>
      </w:r>
    </w:p>
    <w:p>
      <w:pPr>
        <w:spacing w:after="0"/>
        <w:jc w:val="both"/>
        <w:sectPr>
          <w:type w:val="continuous"/>
          <w:pgSz w:w="11910" w:h="16840"/>
          <w:pgMar w:header="0" w:footer="998" w:top="1540" w:bottom="1180" w:left="540" w:right="580"/>
        </w:sectPr>
      </w:pPr>
    </w:p>
    <w:p>
      <w:pPr>
        <w:pStyle w:val="BodyText"/>
        <w:spacing w:before="35"/>
        <w:ind w:left="876" w:right="833"/>
        <w:jc w:val="both"/>
      </w:pPr>
      <w:r>
        <w:rPr/>
        <w:t>A</w:t>
      </w:r>
      <w:r>
        <w:rPr>
          <w:spacing w:val="-6"/>
        </w:rPr>
        <w:t> </w:t>
      </w:r>
      <w:r>
        <w:rPr/>
        <w:t>significant</w:t>
      </w:r>
      <w:r>
        <w:rPr>
          <w:spacing w:val="-10"/>
        </w:rPr>
        <w:t> </w:t>
      </w:r>
      <w:r>
        <w:rPr/>
        <w:t>difference</w:t>
      </w:r>
      <w:r>
        <w:rPr>
          <w:spacing w:val="-7"/>
        </w:rPr>
        <w:t> </w:t>
      </w:r>
      <w:r>
        <w:rPr/>
        <w:t>between</w:t>
      </w:r>
      <w:r>
        <w:rPr>
          <w:spacing w:val="-8"/>
        </w:rPr>
        <w:t> </w:t>
      </w:r>
      <w:r>
        <w:rPr/>
        <w:t>Self</w:t>
      </w:r>
      <w:r>
        <w:rPr>
          <w:spacing w:val="-8"/>
        </w:rPr>
        <w:t> </w:t>
      </w:r>
      <w:r>
        <w:rPr/>
        <w:t>and</w:t>
      </w:r>
      <w:r>
        <w:rPr>
          <w:spacing w:val="-9"/>
        </w:rPr>
        <w:t> </w:t>
      </w:r>
      <w:r>
        <w:rPr/>
        <w:t>Others</w:t>
      </w:r>
      <w:r>
        <w:rPr>
          <w:spacing w:val="-8"/>
        </w:rPr>
        <w:t> </w:t>
      </w:r>
      <w:r>
        <w:rPr/>
        <w:t>was</w:t>
      </w:r>
      <w:r>
        <w:rPr>
          <w:spacing w:val="-8"/>
        </w:rPr>
        <w:t> </w:t>
      </w:r>
      <w:r>
        <w:rPr/>
        <w:t>found</w:t>
      </w:r>
      <w:r>
        <w:rPr>
          <w:spacing w:val="-9"/>
        </w:rPr>
        <w:t> </w:t>
      </w:r>
      <w:r>
        <w:rPr/>
        <w:t>for</w:t>
      </w:r>
      <w:r>
        <w:rPr>
          <w:spacing w:val="-8"/>
        </w:rPr>
        <w:t> </w:t>
      </w:r>
      <w:r>
        <w:rPr/>
        <w:t>the</w:t>
      </w:r>
      <w:r>
        <w:rPr>
          <w:spacing w:val="-7"/>
        </w:rPr>
        <w:t> </w:t>
      </w:r>
      <w:r>
        <w:rPr/>
        <w:t>factors</w:t>
      </w:r>
      <w:r>
        <w:rPr>
          <w:spacing w:val="-8"/>
        </w:rPr>
        <w:t> </w:t>
      </w:r>
      <w:r>
        <w:rPr/>
        <w:t>Facts</w:t>
      </w:r>
      <w:r>
        <w:rPr>
          <w:spacing w:val="-8"/>
        </w:rPr>
        <w:t> </w:t>
      </w:r>
      <w:r>
        <w:rPr/>
        <w:t>and</w:t>
      </w:r>
      <w:r>
        <w:rPr>
          <w:spacing w:val="-4"/>
        </w:rPr>
        <w:t> </w:t>
      </w:r>
      <w:r>
        <w:rPr/>
        <w:t>Honesty</w:t>
      </w:r>
      <w:r>
        <w:rPr>
          <w:spacing w:val="-7"/>
        </w:rPr>
        <w:t> </w:t>
      </w:r>
      <w:r>
        <w:rPr/>
        <w:t>(</w:t>
      </w:r>
      <w:r>
        <w:rPr>
          <w:i/>
        </w:rPr>
        <w:t>p</w:t>
      </w:r>
      <w:r>
        <w:rPr/>
        <w:t>=.027), and</w:t>
      </w:r>
      <w:r>
        <w:rPr>
          <w:spacing w:val="-4"/>
        </w:rPr>
        <w:t> </w:t>
      </w:r>
      <w:r>
        <w:rPr/>
        <w:t>Laws</w:t>
      </w:r>
      <w:r>
        <w:rPr>
          <w:spacing w:val="-3"/>
        </w:rPr>
        <w:t> </w:t>
      </w:r>
      <w:r>
        <w:rPr/>
        <w:t>and Procedures</w:t>
      </w:r>
      <w:r>
        <w:rPr>
          <w:spacing w:val="-3"/>
        </w:rPr>
        <w:t> </w:t>
      </w:r>
      <w:r>
        <w:rPr/>
        <w:t>(</w:t>
      </w:r>
      <w:r>
        <w:rPr>
          <w:i/>
        </w:rPr>
        <w:t>p</w:t>
      </w:r>
      <w:r>
        <w:rPr/>
        <w:t>=.001),</w:t>
      </w:r>
      <w:r>
        <w:rPr>
          <w:spacing w:val="-5"/>
        </w:rPr>
        <w:t> </w:t>
      </w:r>
      <w:r>
        <w:rPr/>
        <w:t>with candidates</w:t>
      </w:r>
      <w:r>
        <w:rPr>
          <w:spacing w:val="-3"/>
        </w:rPr>
        <w:t> </w:t>
      </w:r>
      <w:r>
        <w:rPr/>
        <w:t>obtaining</w:t>
      </w:r>
      <w:r>
        <w:rPr>
          <w:spacing w:val="-2"/>
        </w:rPr>
        <w:t> </w:t>
      </w:r>
      <w:r>
        <w:rPr/>
        <w:t>higher</w:t>
      </w:r>
      <w:r>
        <w:rPr>
          <w:spacing w:val="-3"/>
        </w:rPr>
        <w:t> </w:t>
      </w:r>
      <w:r>
        <w:rPr/>
        <w:t>scores</w:t>
      </w:r>
      <w:r>
        <w:rPr>
          <w:spacing w:val="-3"/>
        </w:rPr>
        <w:t> </w:t>
      </w:r>
      <w:r>
        <w:rPr/>
        <w:t>on</w:t>
      </w:r>
      <w:r>
        <w:rPr>
          <w:spacing w:val="-4"/>
        </w:rPr>
        <w:t> </w:t>
      </w:r>
      <w:r>
        <w:rPr/>
        <w:t>Others than on</w:t>
      </w:r>
      <w:r>
        <w:rPr>
          <w:spacing w:val="-4"/>
        </w:rPr>
        <w:t> </w:t>
      </w:r>
      <w:r>
        <w:rPr/>
        <w:t>Self. In other words,</w:t>
      </w:r>
      <w:r>
        <w:rPr>
          <w:spacing w:val="-1"/>
        </w:rPr>
        <w:t> </w:t>
      </w:r>
      <w:r>
        <w:rPr/>
        <w:t>people would more easily justify acts of corruption or of manipulation of information in themselves</w:t>
      </w:r>
      <w:r>
        <w:rPr>
          <w:spacing w:val="-8"/>
        </w:rPr>
        <w:t> </w:t>
      </w:r>
      <w:r>
        <w:rPr/>
        <w:t>than</w:t>
      </w:r>
      <w:r>
        <w:rPr>
          <w:spacing w:val="-9"/>
        </w:rPr>
        <w:t> </w:t>
      </w:r>
      <w:r>
        <w:rPr/>
        <w:t>if</w:t>
      </w:r>
      <w:r>
        <w:rPr>
          <w:spacing w:val="-8"/>
        </w:rPr>
        <w:t> </w:t>
      </w:r>
      <w:r>
        <w:rPr/>
        <w:t>other</w:t>
      </w:r>
      <w:r>
        <w:rPr>
          <w:spacing w:val="-3"/>
        </w:rPr>
        <w:t> </w:t>
      </w:r>
      <w:r>
        <w:rPr/>
        <w:t>people</w:t>
      </w:r>
      <w:r>
        <w:rPr>
          <w:spacing w:val="-7"/>
        </w:rPr>
        <w:t> </w:t>
      </w:r>
      <w:r>
        <w:rPr/>
        <w:t>commit</w:t>
      </w:r>
      <w:r>
        <w:rPr>
          <w:spacing w:val="-10"/>
        </w:rPr>
        <w:t> </w:t>
      </w:r>
      <w:r>
        <w:rPr/>
        <w:t>them.</w:t>
      </w:r>
      <w:r>
        <w:rPr>
          <w:spacing w:val="-6"/>
        </w:rPr>
        <w:t> </w:t>
      </w:r>
      <w:r>
        <w:rPr/>
        <w:t>An</w:t>
      </w:r>
      <w:r>
        <w:rPr>
          <w:spacing w:val="-9"/>
        </w:rPr>
        <w:t> </w:t>
      </w:r>
      <w:r>
        <w:rPr/>
        <w:t>explanation</w:t>
      </w:r>
      <w:r>
        <w:rPr>
          <w:spacing w:val="-9"/>
        </w:rPr>
        <w:t> </w:t>
      </w:r>
      <w:r>
        <w:rPr/>
        <w:t>for</w:t>
      </w:r>
      <w:r>
        <w:rPr>
          <w:spacing w:val="-8"/>
        </w:rPr>
        <w:t> </w:t>
      </w:r>
      <w:r>
        <w:rPr/>
        <w:t>this</w:t>
      </w:r>
      <w:r>
        <w:rPr>
          <w:spacing w:val="-3"/>
        </w:rPr>
        <w:t> </w:t>
      </w:r>
      <w:r>
        <w:rPr/>
        <w:t>type</w:t>
      </w:r>
      <w:r>
        <w:rPr>
          <w:spacing w:val="-7"/>
        </w:rPr>
        <w:t> </w:t>
      </w:r>
      <w:r>
        <w:rPr/>
        <w:t>of</w:t>
      </w:r>
      <w:r>
        <w:rPr>
          <w:spacing w:val="-8"/>
        </w:rPr>
        <w:t> </w:t>
      </w:r>
      <w:r>
        <w:rPr/>
        <w:t>discrepancy</w:t>
      </w:r>
      <w:r>
        <w:rPr>
          <w:spacing w:val="-3"/>
        </w:rPr>
        <w:t> </w:t>
      </w:r>
      <w:r>
        <w:rPr/>
        <w:t>is</w:t>
      </w:r>
      <w:r>
        <w:rPr>
          <w:spacing w:val="-8"/>
        </w:rPr>
        <w:t> </w:t>
      </w:r>
      <w:r>
        <w:rPr/>
        <w:t>called</w:t>
      </w:r>
      <w:r>
        <w:rPr>
          <w:spacing w:val="-8"/>
        </w:rPr>
        <w:t> </w:t>
      </w:r>
      <w:r>
        <w:rPr/>
        <w:t>the </w:t>
      </w:r>
      <w:r>
        <w:rPr>
          <w:i/>
        </w:rPr>
        <w:t>correspondence bias</w:t>
      </w:r>
      <w:r>
        <w:rPr/>
        <w:t>. The correspondence bias is a tendency to attribute one’s own behaviour to the circumstances, but other people’s to their personality. According to this perspective, when people judge others misbehaving, they look for internal causes and may perceive the act as morally wrong, while they may justify their own misbehaviour by blaming external factors.</w:t>
      </w:r>
    </w:p>
    <w:p>
      <w:pPr>
        <w:pStyle w:val="BodyText"/>
        <w:spacing w:before="2"/>
      </w:pPr>
    </w:p>
    <w:p>
      <w:pPr>
        <w:pStyle w:val="BodyText"/>
        <w:ind w:left="876" w:right="836"/>
        <w:jc w:val="both"/>
      </w:pPr>
      <w:r>
        <w:rPr/>
        <w:t>However, this was not found to be true with the factor Goods and Property. A significant difference was found between the two facets (</w:t>
      </w:r>
      <w:r>
        <w:rPr>
          <w:i/>
        </w:rPr>
        <w:t>p=.</w:t>
      </w:r>
      <w:r>
        <w:rPr/>
        <w:t>001), whereby respondents generally obtained a higher score on Self than on Others, indicating that people might be more willing to accept theft committed by others than by themselves. This could be due to people finding it acceptable for others who find themselves in desperate situations to steal, but perhaps, unable to imagine themselves in a similarly dire situation, they can less easily envision a way to justify committing theft.</w:t>
      </w:r>
    </w:p>
    <w:p>
      <w:pPr>
        <w:pStyle w:val="BodyText"/>
        <w:spacing w:before="3"/>
      </w:pPr>
    </w:p>
    <w:p>
      <w:pPr>
        <w:pStyle w:val="Heading3"/>
        <w:numPr>
          <w:ilvl w:val="2"/>
          <w:numId w:val="2"/>
        </w:numPr>
        <w:tabs>
          <w:tab w:pos="1593" w:val="left" w:leader="none"/>
        </w:tabs>
        <w:spacing w:line="240" w:lineRule="auto" w:before="0" w:after="0"/>
        <w:ind w:left="1593" w:right="0" w:hanging="717"/>
        <w:jc w:val="left"/>
        <w:rPr>
          <w:i/>
        </w:rPr>
      </w:pPr>
      <w:bookmarkStart w:name="_bookmark36" w:id="37"/>
      <w:bookmarkEnd w:id="37"/>
      <w:r>
        <w:rPr>
          <w:i w:val="0"/>
        </w:rPr>
      </w:r>
      <w:r>
        <w:rPr>
          <w:i/>
          <w:color w:val="6033C4"/>
        </w:rPr>
        <w:t>Confirmatory</w:t>
      </w:r>
      <w:r>
        <w:rPr>
          <w:i/>
          <w:color w:val="6033C4"/>
          <w:spacing w:val="-6"/>
        </w:rPr>
        <w:t> </w:t>
      </w:r>
      <w:r>
        <w:rPr>
          <w:i/>
          <w:color w:val="6033C4"/>
        </w:rPr>
        <w:t>Factor</w:t>
      </w:r>
      <w:r>
        <w:rPr>
          <w:i/>
          <w:color w:val="6033C4"/>
          <w:spacing w:val="-6"/>
        </w:rPr>
        <w:t> </w:t>
      </w:r>
      <w:r>
        <w:rPr>
          <w:i/>
          <w:color w:val="6033C4"/>
        </w:rPr>
        <w:t>Analysis</w:t>
      </w:r>
      <w:r>
        <w:rPr>
          <w:i/>
          <w:color w:val="6033C4"/>
          <w:spacing w:val="-6"/>
        </w:rPr>
        <w:t> </w:t>
      </w:r>
      <w:r>
        <w:rPr>
          <w:i/>
          <w:color w:val="6033C4"/>
          <w:spacing w:val="-2"/>
        </w:rPr>
        <w:t>(CFA)</w:t>
      </w:r>
    </w:p>
    <w:p>
      <w:pPr>
        <w:pStyle w:val="BodyText"/>
        <w:spacing w:before="2"/>
        <w:rPr>
          <w:i/>
          <w:sz w:val="25"/>
        </w:rPr>
      </w:pPr>
    </w:p>
    <w:p>
      <w:pPr>
        <w:pStyle w:val="BodyText"/>
        <w:ind w:left="876" w:right="829"/>
        <w:jc w:val="both"/>
      </w:pPr>
      <w:r>
        <w:rPr/>
        <w:t>To investigate the theoretical constructs or factors that may be represented by a set of items as well as the quality of individual items, exploratory factor analysis (EFA) and confirmatory factor analysis (CFA) are usually performed. EFA and CFA are both forms of factor analysis. Factor analysis analyses the factors (hypothetical constructs) of an assessment which are developed to interpret clusters of strong</w:t>
      </w:r>
      <w:r>
        <w:rPr>
          <w:spacing w:val="-10"/>
        </w:rPr>
        <w:t> </w:t>
      </w:r>
      <w:r>
        <w:rPr/>
        <w:t>inter-correlations</w:t>
      </w:r>
      <w:r>
        <w:rPr>
          <w:spacing w:val="-12"/>
        </w:rPr>
        <w:t> </w:t>
      </w:r>
      <w:r>
        <w:rPr/>
        <w:t>between</w:t>
      </w:r>
      <w:r>
        <w:rPr>
          <w:spacing w:val="-12"/>
        </w:rPr>
        <w:t> </w:t>
      </w:r>
      <w:r>
        <w:rPr/>
        <w:t>items</w:t>
      </w:r>
      <w:r>
        <w:rPr>
          <w:spacing w:val="-12"/>
        </w:rPr>
        <w:t> </w:t>
      </w:r>
      <w:r>
        <w:rPr/>
        <w:t>in</w:t>
      </w:r>
      <w:r>
        <w:rPr>
          <w:spacing w:val="-13"/>
        </w:rPr>
        <w:t> </w:t>
      </w:r>
      <w:r>
        <w:rPr/>
        <w:t>a</w:t>
      </w:r>
      <w:r>
        <w:rPr>
          <w:spacing w:val="-6"/>
        </w:rPr>
        <w:t> </w:t>
      </w:r>
      <w:r>
        <w:rPr/>
        <w:t>correlation</w:t>
      </w:r>
      <w:r>
        <w:rPr>
          <w:spacing w:val="-13"/>
        </w:rPr>
        <w:t> </w:t>
      </w:r>
      <w:r>
        <w:rPr/>
        <w:t>matrix.</w:t>
      </w:r>
      <w:r>
        <w:rPr>
          <w:spacing w:val="-9"/>
        </w:rPr>
        <w:t> </w:t>
      </w:r>
      <w:r>
        <w:rPr/>
        <w:t>Factor</w:t>
      </w:r>
      <w:r>
        <w:rPr>
          <w:spacing w:val="-7"/>
        </w:rPr>
        <w:t> </w:t>
      </w:r>
      <w:r>
        <w:rPr/>
        <w:t>analysis</w:t>
      </w:r>
      <w:r>
        <w:rPr>
          <w:spacing w:val="-12"/>
        </w:rPr>
        <w:t> </w:t>
      </w:r>
      <w:r>
        <w:rPr/>
        <w:t>aims</w:t>
      </w:r>
      <w:r>
        <w:rPr>
          <w:spacing w:val="-12"/>
        </w:rPr>
        <w:t> </w:t>
      </w:r>
      <w:r>
        <w:rPr/>
        <w:t>to</w:t>
      </w:r>
      <w:r>
        <w:rPr>
          <w:spacing w:val="-13"/>
        </w:rPr>
        <w:t> </w:t>
      </w:r>
      <w:r>
        <w:rPr/>
        <w:t>simplify</w:t>
      </w:r>
      <w:r>
        <w:rPr>
          <w:spacing w:val="-10"/>
        </w:rPr>
        <w:t> </w:t>
      </w:r>
      <w:r>
        <w:rPr/>
        <w:t>a</w:t>
      </w:r>
      <w:r>
        <w:rPr>
          <w:spacing w:val="-12"/>
        </w:rPr>
        <w:t> </w:t>
      </w:r>
      <w:r>
        <w:rPr/>
        <w:t>range of</w:t>
      </w:r>
      <w:r>
        <w:rPr>
          <w:spacing w:val="-2"/>
        </w:rPr>
        <w:t> </w:t>
      </w:r>
      <w:r>
        <w:rPr/>
        <w:t>items</w:t>
      </w:r>
      <w:r>
        <w:rPr>
          <w:spacing w:val="-2"/>
        </w:rPr>
        <w:t> </w:t>
      </w:r>
      <w:r>
        <w:rPr/>
        <w:t>into</w:t>
      </w:r>
      <w:r>
        <w:rPr>
          <w:spacing w:val="-3"/>
        </w:rPr>
        <w:t> </w:t>
      </w:r>
      <w:r>
        <w:rPr/>
        <w:t>a</w:t>
      </w:r>
      <w:r>
        <w:rPr>
          <w:spacing w:val="-2"/>
        </w:rPr>
        <w:t> </w:t>
      </w:r>
      <w:r>
        <w:rPr/>
        <w:t>few</w:t>
      </w:r>
      <w:r>
        <w:rPr>
          <w:spacing w:val="-2"/>
        </w:rPr>
        <w:t> </w:t>
      </w:r>
      <w:r>
        <w:rPr/>
        <w:t>common</w:t>
      </w:r>
      <w:r>
        <w:rPr>
          <w:spacing w:val="-3"/>
        </w:rPr>
        <w:t> </w:t>
      </w:r>
      <w:r>
        <w:rPr/>
        <w:t>variables;</w:t>
      </w:r>
      <w:r>
        <w:rPr>
          <w:spacing w:val="-3"/>
        </w:rPr>
        <w:t> </w:t>
      </w:r>
      <w:r>
        <w:rPr/>
        <w:t>these</w:t>
      </w:r>
      <w:r>
        <w:rPr>
          <w:spacing w:val="-2"/>
        </w:rPr>
        <w:t> </w:t>
      </w:r>
      <w:r>
        <w:rPr/>
        <w:t>can</w:t>
      </w:r>
      <w:r>
        <w:rPr>
          <w:spacing w:val="-3"/>
        </w:rPr>
        <w:t> </w:t>
      </w:r>
      <w:r>
        <w:rPr/>
        <w:t>be</w:t>
      </w:r>
      <w:r>
        <w:rPr>
          <w:spacing w:val="-2"/>
        </w:rPr>
        <w:t> </w:t>
      </w:r>
      <w:r>
        <w:rPr/>
        <w:t>identified</w:t>
      </w:r>
      <w:r>
        <w:rPr>
          <w:spacing w:val="-3"/>
        </w:rPr>
        <w:t> </w:t>
      </w:r>
      <w:r>
        <w:rPr/>
        <w:t>by</w:t>
      </w:r>
      <w:r>
        <w:rPr>
          <w:spacing w:val="-2"/>
        </w:rPr>
        <w:t> </w:t>
      </w:r>
      <w:r>
        <w:rPr/>
        <w:t>extracting</w:t>
      </w:r>
      <w:r>
        <w:rPr>
          <w:spacing w:val="-1"/>
        </w:rPr>
        <w:t> </w:t>
      </w:r>
      <w:r>
        <w:rPr/>
        <w:t>and</w:t>
      </w:r>
      <w:r>
        <w:rPr>
          <w:spacing w:val="-3"/>
        </w:rPr>
        <w:t> </w:t>
      </w:r>
      <w:r>
        <w:rPr/>
        <w:t>grouping</w:t>
      </w:r>
      <w:r>
        <w:rPr>
          <w:spacing w:val="-6"/>
        </w:rPr>
        <w:t> </w:t>
      </w:r>
      <w:r>
        <w:rPr/>
        <w:t>items</w:t>
      </w:r>
      <w:r>
        <w:rPr>
          <w:spacing w:val="-2"/>
        </w:rPr>
        <w:t> </w:t>
      </w:r>
      <w:r>
        <w:rPr/>
        <w:t>which have high correlations on a factor to reveal common variables.</w:t>
      </w:r>
    </w:p>
    <w:p>
      <w:pPr>
        <w:pStyle w:val="BodyText"/>
        <w:spacing w:before="10"/>
        <w:rPr>
          <w:sz w:val="21"/>
        </w:rPr>
      </w:pPr>
    </w:p>
    <w:p>
      <w:pPr>
        <w:pStyle w:val="BodyText"/>
        <w:ind w:left="876" w:right="830"/>
        <w:jc w:val="both"/>
      </w:pPr>
      <w:r>
        <w:rPr/>
        <w:t>The</w:t>
      </w:r>
      <w:r>
        <w:rPr>
          <w:spacing w:val="-13"/>
        </w:rPr>
        <w:t> </w:t>
      </w:r>
      <w:r>
        <w:rPr/>
        <w:t>goal</w:t>
      </w:r>
      <w:r>
        <w:rPr>
          <w:spacing w:val="-11"/>
        </w:rPr>
        <w:t> </w:t>
      </w:r>
      <w:r>
        <w:rPr/>
        <w:t>of</w:t>
      </w:r>
      <w:r>
        <w:rPr>
          <w:spacing w:val="-13"/>
        </w:rPr>
        <w:t> </w:t>
      </w:r>
      <w:r>
        <w:rPr/>
        <w:t>EFA</w:t>
      </w:r>
      <w:r>
        <w:rPr>
          <w:spacing w:val="-11"/>
        </w:rPr>
        <w:t> </w:t>
      </w:r>
      <w:r>
        <w:rPr/>
        <w:t>is</w:t>
      </w:r>
      <w:r>
        <w:rPr>
          <w:spacing w:val="-13"/>
        </w:rPr>
        <w:t> </w:t>
      </w:r>
      <w:r>
        <w:rPr/>
        <w:t>to</w:t>
      </w:r>
      <w:r>
        <w:rPr>
          <w:spacing w:val="-9"/>
        </w:rPr>
        <w:t> </w:t>
      </w:r>
      <w:r>
        <w:rPr/>
        <w:t>identify</w:t>
      </w:r>
      <w:r>
        <w:rPr>
          <w:spacing w:val="-12"/>
        </w:rPr>
        <w:t> </w:t>
      </w:r>
      <w:r>
        <w:rPr/>
        <w:t>and</w:t>
      </w:r>
      <w:r>
        <w:rPr>
          <w:spacing w:val="-13"/>
        </w:rPr>
        <w:t> </w:t>
      </w:r>
      <w:r>
        <w:rPr/>
        <w:t>maximise</w:t>
      </w:r>
      <w:r>
        <w:rPr>
          <w:spacing w:val="-11"/>
        </w:rPr>
        <w:t> </w:t>
      </w:r>
      <w:r>
        <w:rPr/>
        <w:t>the</w:t>
      </w:r>
      <w:r>
        <w:rPr>
          <w:spacing w:val="-12"/>
        </w:rPr>
        <w:t> </w:t>
      </w:r>
      <w:r>
        <w:rPr/>
        <w:t>importance</w:t>
      </w:r>
      <w:r>
        <w:rPr>
          <w:spacing w:val="-12"/>
        </w:rPr>
        <w:t> </w:t>
      </w:r>
      <w:r>
        <w:rPr/>
        <w:t>of</w:t>
      </w:r>
      <w:r>
        <w:rPr>
          <w:spacing w:val="-13"/>
        </w:rPr>
        <w:t> </w:t>
      </w:r>
      <w:r>
        <w:rPr/>
        <w:t>each</w:t>
      </w:r>
      <w:r>
        <w:rPr>
          <w:spacing w:val="-8"/>
        </w:rPr>
        <w:t> </w:t>
      </w:r>
      <w:r>
        <w:rPr/>
        <w:t>dimension</w:t>
      </w:r>
      <w:r>
        <w:rPr>
          <w:spacing w:val="-13"/>
        </w:rPr>
        <w:t> </w:t>
      </w:r>
      <w:r>
        <w:rPr/>
        <w:t>(percentage</w:t>
      </w:r>
      <w:r>
        <w:rPr>
          <w:spacing w:val="-11"/>
        </w:rPr>
        <w:t> </w:t>
      </w:r>
      <w:r>
        <w:rPr/>
        <w:t>of</w:t>
      </w:r>
      <w:r>
        <w:rPr>
          <w:spacing w:val="-13"/>
        </w:rPr>
        <w:t> </w:t>
      </w:r>
      <w:r>
        <w:rPr/>
        <w:t>variance), while CFA is a hypothesis driven approach that determines the degree to which observed indicators reflect</w:t>
      </w:r>
      <w:r>
        <w:rPr>
          <w:spacing w:val="-9"/>
        </w:rPr>
        <w:t> </w:t>
      </w:r>
      <w:r>
        <w:rPr/>
        <w:t>the</w:t>
      </w:r>
      <w:r>
        <w:rPr>
          <w:spacing w:val="-6"/>
        </w:rPr>
        <w:t> </w:t>
      </w:r>
      <w:r>
        <w:rPr/>
        <w:t>underlying</w:t>
      </w:r>
      <w:r>
        <w:rPr>
          <w:spacing w:val="-6"/>
        </w:rPr>
        <w:t> </w:t>
      </w:r>
      <w:r>
        <w:rPr/>
        <w:t>construct</w:t>
      </w:r>
      <w:r>
        <w:rPr>
          <w:spacing w:val="-4"/>
        </w:rPr>
        <w:t> </w:t>
      </w:r>
      <w:r>
        <w:rPr/>
        <w:t>by</w:t>
      </w:r>
      <w:r>
        <w:rPr>
          <w:spacing w:val="-6"/>
        </w:rPr>
        <w:t> </w:t>
      </w:r>
      <w:r>
        <w:rPr/>
        <w:t>specifying</w:t>
      </w:r>
      <w:r>
        <w:rPr>
          <w:spacing w:val="-6"/>
        </w:rPr>
        <w:t> </w:t>
      </w:r>
      <w:r>
        <w:rPr/>
        <w:t>the</w:t>
      </w:r>
      <w:r>
        <w:rPr>
          <w:spacing w:val="-6"/>
        </w:rPr>
        <w:t> </w:t>
      </w:r>
      <w:r>
        <w:rPr/>
        <w:t>number</w:t>
      </w:r>
      <w:r>
        <w:rPr>
          <w:spacing w:val="-7"/>
        </w:rPr>
        <w:t> </w:t>
      </w:r>
      <w:r>
        <w:rPr/>
        <w:t>of</w:t>
      </w:r>
      <w:r>
        <w:rPr>
          <w:spacing w:val="-7"/>
        </w:rPr>
        <w:t> </w:t>
      </w:r>
      <w:r>
        <w:rPr/>
        <w:t>dimensions</w:t>
      </w:r>
      <w:r>
        <w:rPr>
          <w:spacing w:val="-7"/>
        </w:rPr>
        <w:t> </w:t>
      </w:r>
      <w:r>
        <w:rPr/>
        <w:t>expected</w:t>
      </w:r>
      <w:r>
        <w:rPr>
          <w:spacing w:val="-7"/>
        </w:rPr>
        <w:t> </w:t>
      </w:r>
      <w:r>
        <w:rPr/>
        <w:t>and</w:t>
      </w:r>
      <w:r>
        <w:rPr>
          <w:spacing w:val="-3"/>
        </w:rPr>
        <w:t> </w:t>
      </w:r>
      <w:r>
        <w:rPr/>
        <w:t>then</w:t>
      </w:r>
      <w:r>
        <w:rPr>
          <w:spacing w:val="-3"/>
        </w:rPr>
        <w:t> </w:t>
      </w:r>
      <w:r>
        <w:rPr/>
        <w:t>classifying the value of expected relationships (Schreiber, Nora, Stage, Barlow, &amp; King, 2006). In doing so, CFA provides a numerical estimate of the degree to which the proposed factor structure is an accurate fit of the phenomenon in the real world. CFA therefore investigated the degree to which measures of a construct</w:t>
      </w:r>
      <w:r>
        <w:rPr>
          <w:spacing w:val="-10"/>
        </w:rPr>
        <w:t> </w:t>
      </w:r>
      <w:r>
        <w:rPr/>
        <w:t>are</w:t>
      </w:r>
      <w:r>
        <w:rPr>
          <w:spacing w:val="-3"/>
        </w:rPr>
        <w:t> </w:t>
      </w:r>
      <w:r>
        <w:rPr/>
        <w:t>consistent</w:t>
      </w:r>
      <w:r>
        <w:rPr>
          <w:spacing w:val="-6"/>
        </w:rPr>
        <w:t> </w:t>
      </w:r>
      <w:r>
        <w:rPr/>
        <w:t>with</w:t>
      </w:r>
      <w:r>
        <w:rPr>
          <w:spacing w:val="-9"/>
        </w:rPr>
        <w:t> </w:t>
      </w:r>
      <w:r>
        <w:rPr/>
        <w:t>established</w:t>
      </w:r>
      <w:r>
        <w:rPr>
          <w:spacing w:val="-9"/>
        </w:rPr>
        <w:t> </w:t>
      </w:r>
      <w:r>
        <w:rPr/>
        <w:t>understanding</w:t>
      </w:r>
      <w:r>
        <w:rPr>
          <w:spacing w:val="-7"/>
        </w:rPr>
        <w:t> </w:t>
      </w:r>
      <w:r>
        <w:rPr/>
        <w:t>and</w:t>
      </w:r>
      <w:r>
        <w:rPr>
          <w:spacing w:val="-9"/>
        </w:rPr>
        <w:t> </w:t>
      </w:r>
      <w:r>
        <w:rPr/>
        <w:t>theoretical</w:t>
      </w:r>
      <w:r>
        <w:rPr>
          <w:spacing w:val="-6"/>
        </w:rPr>
        <w:t> </w:t>
      </w:r>
      <w:r>
        <w:rPr/>
        <w:t>arguments</w:t>
      </w:r>
      <w:r>
        <w:rPr>
          <w:spacing w:val="-8"/>
        </w:rPr>
        <w:t> </w:t>
      </w:r>
      <w:r>
        <w:rPr/>
        <w:t>for</w:t>
      </w:r>
      <w:r>
        <w:rPr>
          <w:spacing w:val="-3"/>
        </w:rPr>
        <w:t> </w:t>
      </w:r>
      <w:r>
        <w:rPr/>
        <w:t>that</w:t>
      </w:r>
      <w:r>
        <w:rPr>
          <w:spacing w:val="-10"/>
        </w:rPr>
        <w:t> </w:t>
      </w:r>
      <w:r>
        <w:rPr/>
        <w:t>construct.</w:t>
      </w:r>
    </w:p>
    <w:p>
      <w:pPr>
        <w:pStyle w:val="BodyText"/>
        <w:spacing w:before="2"/>
      </w:pPr>
    </w:p>
    <w:p>
      <w:pPr>
        <w:pStyle w:val="BodyText"/>
        <w:ind w:left="876" w:right="825"/>
        <w:jc w:val="both"/>
      </w:pPr>
      <w:r>
        <w:rPr/>
        <w:t>A</w:t>
      </w:r>
      <w:r>
        <w:rPr>
          <w:spacing w:val="-7"/>
        </w:rPr>
        <w:t> </w:t>
      </w:r>
      <w:r>
        <w:rPr/>
        <w:t>confirmatory</w:t>
      </w:r>
      <w:r>
        <w:rPr>
          <w:spacing w:val="-8"/>
        </w:rPr>
        <w:t> </w:t>
      </w:r>
      <w:r>
        <w:rPr/>
        <w:t>factor</w:t>
      </w:r>
      <w:r>
        <w:rPr>
          <w:spacing w:val="-9"/>
        </w:rPr>
        <w:t> </w:t>
      </w:r>
      <w:r>
        <w:rPr/>
        <w:t>analysis</w:t>
      </w:r>
      <w:r>
        <w:rPr>
          <w:spacing w:val="-9"/>
        </w:rPr>
        <w:t> </w:t>
      </w:r>
      <w:r>
        <w:rPr/>
        <w:t>(CFA)</w:t>
      </w:r>
      <w:r>
        <w:rPr>
          <w:spacing w:val="-9"/>
        </w:rPr>
        <w:t> </w:t>
      </w:r>
      <w:r>
        <w:rPr/>
        <w:t>with</w:t>
      </w:r>
      <w:r>
        <w:rPr>
          <w:spacing w:val="-10"/>
        </w:rPr>
        <w:t> </w:t>
      </w:r>
      <w:r>
        <w:rPr/>
        <w:t>continuous</w:t>
      </w:r>
      <w:r>
        <w:rPr>
          <w:spacing w:val="-9"/>
        </w:rPr>
        <w:t> </w:t>
      </w:r>
      <w:r>
        <w:rPr/>
        <w:t>factor</w:t>
      </w:r>
      <w:r>
        <w:rPr>
          <w:spacing w:val="-9"/>
        </w:rPr>
        <w:t> </w:t>
      </w:r>
      <w:r>
        <w:rPr/>
        <w:t>indicators</w:t>
      </w:r>
      <w:r>
        <w:rPr>
          <w:spacing w:val="-9"/>
        </w:rPr>
        <w:t> </w:t>
      </w:r>
      <w:r>
        <w:rPr/>
        <w:t>was</w:t>
      </w:r>
      <w:r>
        <w:rPr>
          <w:spacing w:val="-9"/>
        </w:rPr>
        <w:t> </w:t>
      </w:r>
      <w:r>
        <w:rPr/>
        <w:t>conducted</w:t>
      </w:r>
      <w:r>
        <w:rPr>
          <w:spacing w:val="-9"/>
        </w:rPr>
        <w:t> </w:t>
      </w:r>
      <w:r>
        <w:rPr/>
        <w:t>in</w:t>
      </w:r>
      <w:r>
        <w:rPr>
          <w:spacing w:val="-10"/>
        </w:rPr>
        <w:t> </w:t>
      </w:r>
      <w:r>
        <w:rPr/>
        <w:t>order</w:t>
      </w:r>
      <w:r>
        <w:rPr>
          <w:spacing w:val="-9"/>
        </w:rPr>
        <w:t> </w:t>
      </w:r>
      <w:r>
        <w:rPr/>
        <w:t>to</w:t>
      </w:r>
      <w:r>
        <w:rPr>
          <w:spacing w:val="-10"/>
        </w:rPr>
        <w:t> </w:t>
      </w:r>
      <w:r>
        <w:rPr/>
        <w:t>check the</w:t>
      </w:r>
      <w:r>
        <w:rPr>
          <w:spacing w:val="-4"/>
        </w:rPr>
        <w:t> </w:t>
      </w:r>
      <w:r>
        <w:rPr/>
        <w:t>convergence</w:t>
      </w:r>
      <w:r>
        <w:rPr>
          <w:spacing w:val="-3"/>
        </w:rPr>
        <w:t> </w:t>
      </w:r>
      <w:r>
        <w:rPr/>
        <w:t>of</w:t>
      </w:r>
      <w:r>
        <w:rPr>
          <w:spacing w:val="-4"/>
        </w:rPr>
        <w:t> </w:t>
      </w:r>
      <w:r>
        <w:rPr/>
        <w:t>the</w:t>
      </w:r>
      <w:r>
        <w:rPr>
          <w:spacing w:val="-4"/>
        </w:rPr>
        <w:t> </w:t>
      </w:r>
      <w:r>
        <w:rPr/>
        <w:t>results</w:t>
      </w:r>
      <w:r>
        <w:rPr>
          <w:spacing w:val="-4"/>
        </w:rPr>
        <w:t> </w:t>
      </w:r>
      <w:r>
        <w:rPr/>
        <w:t>with</w:t>
      </w:r>
      <w:r>
        <w:rPr>
          <w:spacing w:val="-5"/>
        </w:rPr>
        <w:t> </w:t>
      </w:r>
      <w:r>
        <w:rPr/>
        <w:t>the</w:t>
      </w:r>
      <w:r>
        <w:rPr>
          <w:spacing w:val="-4"/>
        </w:rPr>
        <w:t> </w:t>
      </w:r>
      <w:r>
        <w:rPr/>
        <w:t>model</w:t>
      </w:r>
      <w:r>
        <w:rPr>
          <w:spacing w:val="-2"/>
        </w:rPr>
        <w:t> </w:t>
      </w:r>
      <w:r>
        <w:rPr/>
        <w:t>of</w:t>
      </w:r>
      <w:r>
        <w:rPr>
          <w:spacing w:val="-4"/>
        </w:rPr>
        <w:t> </w:t>
      </w:r>
      <w:r>
        <w:rPr/>
        <w:t>the</w:t>
      </w:r>
      <w:r>
        <w:rPr>
          <w:spacing w:val="-4"/>
        </w:rPr>
        <w:t> </w:t>
      </w:r>
      <w:r>
        <w:rPr/>
        <w:t>assessment.</w:t>
      </w:r>
      <w:r>
        <w:rPr>
          <w:spacing w:val="-7"/>
        </w:rPr>
        <w:t> </w:t>
      </w:r>
      <w:r>
        <w:rPr/>
        <w:t>CFA</w:t>
      </w:r>
      <w:r>
        <w:rPr>
          <w:spacing w:val="-7"/>
        </w:rPr>
        <w:t> </w:t>
      </w:r>
      <w:r>
        <w:rPr/>
        <w:t>is</w:t>
      </w:r>
      <w:r>
        <w:rPr>
          <w:spacing w:val="-4"/>
        </w:rPr>
        <w:t> </w:t>
      </w:r>
      <w:r>
        <w:rPr/>
        <w:t>a</w:t>
      </w:r>
      <w:r>
        <w:rPr>
          <w:spacing w:val="-4"/>
        </w:rPr>
        <w:t> </w:t>
      </w:r>
      <w:r>
        <w:rPr/>
        <w:t>form</w:t>
      </w:r>
      <w:r>
        <w:rPr>
          <w:spacing w:val="-7"/>
        </w:rPr>
        <w:t> </w:t>
      </w:r>
      <w:r>
        <w:rPr/>
        <w:t>of</w:t>
      </w:r>
      <w:r>
        <w:rPr>
          <w:spacing w:val="-4"/>
        </w:rPr>
        <w:t> </w:t>
      </w:r>
      <w:r>
        <w:rPr/>
        <w:t>factor</w:t>
      </w:r>
      <w:r>
        <w:rPr>
          <w:spacing w:val="-4"/>
        </w:rPr>
        <w:t> </w:t>
      </w:r>
      <w:r>
        <w:rPr/>
        <w:t>analysis</w:t>
      </w:r>
      <w:r>
        <w:rPr>
          <w:spacing w:val="-4"/>
        </w:rPr>
        <w:t> </w:t>
      </w:r>
      <w:r>
        <w:rPr/>
        <w:t>used to</w:t>
      </w:r>
      <w:r>
        <w:rPr>
          <w:spacing w:val="-3"/>
        </w:rPr>
        <w:t> </w:t>
      </w:r>
      <w:r>
        <w:rPr/>
        <w:t>measure</w:t>
      </w:r>
      <w:r>
        <w:rPr>
          <w:spacing w:val="-2"/>
        </w:rPr>
        <w:t> </w:t>
      </w:r>
      <w:r>
        <w:rPr/>
        <w:t>that</w:t>
      </w:r>
      <w:r>
        <w:rPr>
          <w:spacing w:val="-5"/>
        </w:rPr>
        <w:t> </w:t>
      </w:r>
      <w:r>
        <w:rPr/>
        <w:t>a construct is</w:t>
      </w:r>
      <w:r>
        <w:rPr>
          <w:spacing w:val="-2"/>
        </w:rPr>
        <w:t> </w:t>
      </w:r>
      <w:r>
        <w:rPr/>
        <w:t>consistent</w:t>
      </w:r>
      <w:r>
        <w:rPr>
          <w:spacing w:val="-5"/>
        </w:rPr>
        <w:t> </w:t>
      </w:r>
      <w:r>
        <w:rPr/>
        <w:t>with</w:t>
      </w:r>
      <w:r>
        <w:rPr>
          <w:spacing w:val="-3"/>
        </w:rPr>
        <w:t> </w:t>
      </w:r>
      <w:r>
        <w:rPr/>
        <w:t>its</w:t>
      </w:r>
      <w:r>
        <w:rPr>
          <w:spacing w:val="-2"/>
        </w:rPr>
        <w:t> </w:t>
      </w:r>
      <w:r>
        <w:rPr/>
        <w:t>intended</w:t>
      </w:r>
      <w:r>
        <w:rPr>
          <w:spacing w:val="-3"/>
        </w:rPr>
        <w:t> </w:t>
      </w:r>
      <w:r>
        <w:rPr/>
        <w:t>meaning.</w:t>
      </w:r>
      <w:r>
        <w:rPr>
          <w:spacing w:val="-1"/>
        </w:rPr>
        <w:t> </w:t>
      </w:r>
      <w:r>
        <w:rPr/>
        <w:t>There</w:t>
      </w:r>
      <w:r>
        <w:rPr>
          <w:spacing w:val="-2"/>
        </w:rPr>
        <w:t> </w:t>
      </w:r>
      <w:r>
        <w:rPr/>
        <w:t>are</w:t>
      </w:r>
      <w:r>
        <w:rPr>
          <w:spacing w:val="-2"/>
        </w:rPr>
        <w:t> </w:t>
      </w:r>
      <w:r>
        <w:rPr/>
        <w:t>two</w:t>
      </w:r>
      <w:r>
        <w:rPr>
          <w:spacing w:val="-3"/>
        </w:rPr>
        <w:t> </w:t>
      </w:r>
      <w:r>
        <w:rPr/>
        <w:t>key</w:t>
      </w:r>
      <w:r>
        <w:rPr>
          <w:spacing w:val="-2"/>
        </w:rPr>
        <w:t> </w:t>
      </w:r>
      <w:r>
        <w:rPr/>
        <w:t>approaches</w:t>
      </w:r>
      <w:r>
        <w:rPr>
          <w:spacing w:val="-2"/>
        </w:rPr>
        <w:t> </w:t>
      </w:r>
      <w:r>
        <w:rPr/>
        <w:t>to confirming the factor structure of a scale. A strict confirmatory approach is one in which a model is tested</w:t>
      </w:r>
      <w:r>
        <w:rPr>
          <w:spacing w:val="-12"/>
        </w:rPr>
        <w:t> </w:t>
      </w:r>
      <w:r>
        <w:rPr/>
        <w:t>using</w:t>
      </w:r>
      <w:r>
        <w:rPr>
          <w:spacing w:val="-9"/>
        </w:rPr>
        <w:t> </w:t>
      </w:r>
      <w:r>
        <w:rPr/>
        <w:t>structural</w:t>
      </w:r>
      <w:r>
        <w:rPr>
          <w:spacing w:val="-9"/>
        </w:rPr>
        <w:t> </w:t>
      </w:r>
      <w:r>
        <w:rPr/>
        <w:t>modelling</w:t>
      </w:r>
      <w:r>
        <w:rPr>
          <w:spacing w:val="-9"/>
        </w:rPr>
        <w:t> </w:t>
      </w:r>
      <w:r>
        <w:rPr/>
        <w:t>(SEM)</w:t>
      </w:r>
      <w:r>
        <w:rPr>
          <w:spacing w:val="-12"/>
        </w:rPr>
        <w:t> </w:t>
      </w:r>
      <w:r>
        <w:rPr/>
        <w:t>goodness</w:t>
      </w:r>
      <w:r>
        <w:rPr>
          <w:spacing w:val="-6"/>
        </w:rPr>
        <w:t> </w:t>
      </w:r>
      <w:r>
        <w:rPr/>
        <w:t>of</w:t>
      </w:r>
      <w:r>
        <w:rPr>
          <w:spacing w:val="-6"/>
        </w:rPr>
        <w:t> </w:t>
      </w:r>
      <w:r>
        <w:rPr/>
        <w:t>fit</w:t>
      </w:r>
      <w:r>
        <w:rPr>
          <w:spacing w:val="-8"/>
        </w:rPr>
        <w:t> </w:t>
      </w:r>
      <w:r>
        <w:rPr/>
        <w:t>tests</w:t>
      </w:r>
      <w:r>
        <w:rPr>
          <w:spacing w:val="-12"/>
        </w:rPr>
        <w:t> </w:t>
      </w:r>
      <w:r>
        <w:rPr/>
        <w:t>to</w:t>
      </w:r>
      <w:r>
        <w:rPr>
          <w:spacing w:val="-7"/>
        </w:rPr>
        <w:t> </w:t>
      </w:r>
      <w:r>
        <w:rPr/>
        <w:t>determine</w:t>
      </w:r>
      <w:r>
        <w:rPr>
          <w:spacing w:val="-11"/>
        </w:rPr>
        <w:t> </w:t>
      </w:r>
      <w:r>
        <w:rPr/>
        <w:t>if</w:t>
      </w:r>
      <w:r>
        <w:rPr>
          <w:spacing w:val="-12"/>
        </w:rPr>
        <w:t> </w:t>
      </w:r>
      <w:r>
        <w:rPr/>
        <w:t>the</w:t>
      </w:r>
      <w:r>
        <w:rPr>
          <w:spacing w:val="-6"/>
        </w:rPr>
        <w:t> </w:t>
      </w:r>
      <w:r>
        <w:rPr/>
        <w:t>model</w:t>
      </w:r>
      <w:r>
        <w:rPr>
          <w:spacing w:val="-8"/>
        </w:rPr>
        <w:t> </w:t>
      </w:r>
      <w:r>
        <w:rPr/>
        <w:t>specified</w:t>
      </w:r>
      <w:r>
        <w:rPr>
          <w:spacing w:val="-12"/>
        </w:rPr>
        <w:t> </w:t>
      </w:r>
      <w:r>
        <w:rPr/>
        <w:t>by</w:t>
      </w:r>
      <w:r>
        <w:rPr>
          <w:spacing w:val="-11"/>
        </w:rPr>
        <w:t> </w:t>
      </w:r>
      <w:r>
        <w:rPr/>
        <w:t>the research</w:t>
      </w:r>
      <w:r>
        <w:rPr>
          <w:spacing w:val="-8"/>
        </w:rPr>
        <w:t> </w:t>
      </w:r>
      <w:r>
        <w:rPr/>
        <w:t>is</w:t>
      </w:r>
      <w:r>
        <w:rPr>
          <w:spacing w:val="-7"/>
        </w:rPr>
        <w:t> </w:t>
      </w:r>
      <w:r>
        <w:rPr/>
        <w:t>consistent</w:t>
      </w:r>
      <w:r>
        <w:rPr>
          <w:spacing w:val="-5"/>
        </w:rPr>
        <w:t> </w:t>
      </w:r>
      <w:r>
        <w:rPr/>
        <w:t>with</w:t>
      </w:r>
      <w:r>
        <w:rPr>
          <w:spacing w:val="-3"/>
        </w:rPr>
        <w:t> </w:t>
      </w:r>
      <w:r>
        <w:rPr/>
        <w:t>the</w:t>
      </w:r>
      <w:r>
        <w:rPr>
          <w:spacing w:val="-6"/>
        </w:rPr>
        <w:t> </w:t>
      </w:r>
      <w:r>
        <w:rPr/>
        <w:t>data.</w:t>
      </w:r>
      <w:r>
        <w:rPr>
          <w:spacing w:val="-1"/>
        </w:rPr>
        <w:t> </w:t>
      </w:r>
      <w:r>
        <w:rPr/>
        <w:t>On</w:t>
      </w:r>
      <w:r>
        <w:rPr>
          <w:spacing w:val="-3"/>
        </w:rPr>
        <w:t> </w:t>
      </w:r>
      <w:r>
        <w:rPr/>
        <w:t>the</w:t>
      </w:r>
      <w:r>
        <w:rPr>
          <w:spacing w:val="-2"/>
        </w:rPr>
        <w:t> </w:t>
      </w:r>
      <w:r>
        <w:rPr/>
        <w:t>other</w:t>
      </w:r>
      <w:r>
        <w:rPr>
          <w:spacing w:val="-2"/>
        </w:rPr>
        <w:t> </w:t>
      </w:r>
      <w:r>
        <w:rPr/>
        <w:t>hand,</w:t>
      </w:r>
      <w:r>
        <w:rPr>
          <w:spacing w:val="-9"/>
        </w:rPr>
        <w:t> </w:t>
      </w:r>
      <w:r>
        <w:rPr/>
        <w:t>an</w:t>
      </w:r>
      <w:r>
        <w:rPr>
          <w:spacing w:val="-3"/>
        </w:rPr>
        <w:t> </w:t>
      </w:r>
      <w:r>
        <w:rPr/>
        <w:t>alternative</w:t>
      </w:r>
      <w:r>
        <w:rPr>
          <w:spacing w:val="-6"/>
        </w:rPr>
        <w:t> </w:t>
      </w:r>
      <w:r>
        <w:rPr/>
        <w:t>models</w:t>
      </w:r>
      <w:r>
        <w:rPr>
          <w:spacing w:val="-7"/>
        </w:rPr>
        <w:t> </w:t>
      </w:r>
      <w:r>
        <w:rPr/>
        <w:t>approach</w:t>
      </w:r>
      <w:r>
        <w:rPr>
          <w:spacing w:val="-8"/>
        </w:rPr>
        <w:t> </w:t>
      </w:r>
      <w:r>
        <w:rPr/>
        <w:t>allows</w:t>
      </w:r>
      <w:r>
        <w:rPr>
          <w:spacing w:val="-7"/>
        </w:rPr>
        <w:t> </w:t>
      </w:r>
      <w:r>
        <w:rPr/>
        <w:t>two</w:t>
      </w:r>
      <w:r>
        <w:rPr>
          <w:spacing w:val="-3"/>
        </w:rPr>
        <w:t> </w:t>
      </w:r>
      <w:r>
        <w:rPr/>
        <w:t>or more models to be tested to identify which has the best fit. For the development of </w:t>
      </w:r>
      <w:r>
        <w:rPr>
          <w:b/>
        </w:rPr>
        <w:t>ETIX</w:t>
      </w:r>
      <w:r>
        <w:rPr/>
        <w:t>, a strict confirmatory approach was adopted as there is only one formulated model for </w:t>
      </w:r>
      <w:r>
        <w:rPr>
          <w:b/>
        </w:rPr>
        <w:t>ETIX</w:t>
      </w:r>
      <w:r>
        <w:rPr/>
        <w:t>. </w:t>
      </w:r>
      <w:r>
        <w:rPr>
          <w:b/>
        </w:rPr>
        <w:t>ETIX </w:t>
      </w:r>
      <w:r>
        <w:rPr/>
        <w:t>is polytomous</w:t>
      </w:r>
      <w:r>
        <w:rPr>
          <w:spacing w:val="-13"/>
        </w:rPr>
        <w:t> </w:t>
      </w:r>
      <w:r>
        <w:rPr/>
        <w:t>in</w:t>
      </w:r>
      <w:r>
        <w:rPr>
          <w:spacing w:val="-12"/>
        </w:rPr>
        <w:t> </w:t>
      </w:r>
      <w:r>
        <w:rPr/>
        <w:t>nature,</w:t>
      </w:r>
      <w:r>
        <w:rPr>
          <w:spacing w:val="-13"/>
        </w:rPr>
        <w:t> </w:t>
      </w:r>
      <w:r>
        <w:rPr/>
        <w:t>meaning</w:t>
      </w:r>
      <w:r>
        <w:rPr>
          <w:spacing w:val="-12"/>
        </w:rPr>
        <w:t> </w:t>
      </w:r>
      <w:r>
        <w:rPr/>
        <w:t>that</w:t>
      </w:r>
      <w:r>
        <w:rPr>
          <w:spacing w:val="-12"/>
        </w:rPr>
        <w:t> </w:t>
      </w:r>
      <w:r>
        <w:rPr/>
        <w:t>the</w:t>
      </w:r>
      <w:r>
        <w:rPr>
          <w:spacing w:val="-11"/>
        </w:rPr>
        <w:t> </w:t>
      </w:r>
      <w:r>
        <w:rPr/>
        <w:t>items</w:t>
      </w:r>
      <w:r>
        <w:rPr>
          <w:spacing w:val="-12"/>
        </w:rPr>
        <w:t> </w:t>
      </w:r>
      <w:r>
        <w:rPr/>
        <w:t>are</w:t>
      </w:r>
      <w:r>
        <w:rPr>
          <w:spacing w:val="-12"/>
        </w:rPr>
        <w:t> </w:t>
      </w:r>
      <w:r>
        <w:rPr/>
        <w:t>restricted</w:t>
      </w:r>
      <w:r>
        <w:rPr>
          <w:spacing w:val="-12"/>
        </w:rPr>
        <w:t> </w:t>
      </w:r>
      <w:r>
        <w:rPr/>
        <w:t>but</w:t>
      </w:r>
      <w:r>
        <w:rPr>
          <w:spacing w:val="-9"/>
        </w:rPr>
        <w:t> </w:t>
      </w:r>
      <w:r>
        <w:rPr/>
        <w:t>not</w:t>
      </w:r>
      <w:r>
        <w:rPr>
          <w:spacing w:val="-9"/>
        </w:rPr>
        <w:t> </w:t>
      </w:r>
      <w:r>
        <w:rPr/>
        <w:t>binary,</w:t>
      </w:r>
      <w:r>
        <w:rPr>
          <w:spacing w:val="-13"/>
        </w:rPr>
        <w:t> </w:t>
      </w:r>
      <w:r>
        <w:rPr/>
        <w:t>and</w:t>
      </w:r>
      <w:r>
        <w:rPr>
          <w:spacing w:val="-12"/>
        </w:rPr>
        <w:t> </w:t>
      </w:r>
      <w:r>
        <w:rPr/>
        <w:t>therefore</w:t>
      </w:r>
      <w:r>
        <w:rPr>
          <w:spacing w:val="-11"/>
        </w:rPr>
        <w:t> </w:t>
      </w:r>
      <w:r>
        <w:rPr/>
        <w:t>it</w:t>
      </w:r>
      <w:r>
        <w:rPr>
          <w:spacing w:val="-13"/>
        </w:rPr>
        <w:t> </w:t>
      </w:r>
      <w:r>
        <w:rPr/>
        <w:t>lends</w:t>
      </w:r>
      <w:r>
        <w:rPr>
          <w:spacing w:val="-11"/>
        </w:rPr>
        <w:t> </w:t>
      </w:r>
      <w:r>
        <w:rPr/>
        <w:t>itself well to CFA. This also helped confirm the existence of a global </w:t>
      </w:r>
      <w:r>
        <w:rPr>
          <w:b/>
        </w:rPr>
        <w:t>ETIX </w:t>
      </w:r>
      <w:r>
        <w:rPr/>
        <w:t>score.</w:t>
      </w:r>
    </w:p>
    <w:p>
      <w:pPr>
        <w:pStyle w:val="BodyText"/>
        <w:spacing w:before="11"/>
        <w:rPr>
          <w:sz w:val="21"/>
        </w:rPr>
      </w:pPr>
    </w:p>
    <w:p>
      <w:pPr>
        <w:pStyle w:val="BodyText"/>
        <w:spacing w:line="256" w:lineRule="auto"/>
        <w:ind w:left="876" w:right="833"/>
        <w:jc w:val="both"/>
      </w:pPr>
      <w:r>
        <w:rPr/>
        <w:t>CFA is used to determine how well the model fits the data, and therefore evaluating the goodness of fit</w:t>
      </w:r>
      <w:r>
        <w:rPr>
          <w:spacing w:val="-2"/>
        </w:rPr>
        <w:t> </w:t>
      </w:r>
      <w:r>
        <w:rPr/>
        <w:t>indices is crucial. Several statistical tests are used to</w:t>
      </w:r>
      <w:r>
        <w:rPr>
          <w:spacing w:val="-6"/>
        </w:rPr>
        <w:t> </w:t>
      </w:r>
      <w:r>
        <w:rPr/>
        <w:t>determine how well the model fits the data in CFA</w:t>
      </w:r>
      <w:r>
        <w:rPr>
          <w:spacing w:val="-13"/>
        </w:rPr>
        <w:t> </w:t>
      </w:r>
      <w:r>
        <w:rPr/>
        <w:t>and</w:t>
      </w:r>
      <w:r>
        <w:rPr>
          <w:spacing w:val="-12"/>
        </w:rPr>
        <w:t> </w:t>
      </w:r>
      <w:r>
        <w:rPr/>
        <w:t>SEM.</w:t>
      </w:r>
      <w:r>
        <w:rPr>
          <w:spacing w:val="-13"/>
        </w:rPr>
        <w:t> </w:t>
      </w:r>
      <w:r>
        <w:rPr/>
        <w:t>The</w:t>
      </w:r>
      <w:r>
        <w:rPr>
          <w:spacing w:val="-7"/>
        </w:rPr>
        <w:t> </w:t>
      </w:r>
      <w:r>
        <w:rPr/>
        <w:t>closer</w:t>
      </w:r>
      <w:r>
        <w:rPr>
          <w:spacing w:val="-12"/>
        </w:rPr>
        <w:t> </w:t>
      </w:r>
      <w:r>
        <w:rPr/>
        <w:t>fit</w:t>
      </w:r>
      <w:r>
        <w:rPr>
          <w:spacing w:val="-13"/>
        </w:rPr>
        <w:t> </w:t>
      </w:r>
      <w:r>
        <w:rPr/>
        <w:t>indices</w:t>
      </w:r>
      <w:r>
        <w:rPr>
          <w:spacing w:val="-11"/>
        </w:rPr>
        <w:t> </w:t>
      </w:r>
      <w:r>
        <w:rPr/>
        <w:t>meet</w:t>
      </w:r>
      <w:r>
        <w:rPr>
          <w:spacing w:val="-13"/>
        </w:rPr>
        <w:t> </w:t>
      </w:r>
      <w:r>
        <w:rPr/>
        <w:t>statistical</w:t>
      </w:r>
      <w:r>
        <w:rPr>
          <w:spacing w:val="-10"/>
        </w:rPr>
        <w:t> </w:t>
      </w:r>
      <w:r>
        <w:rPr/>
        <w:t>requirements,</w:t>
      </w:r>
      <w:r>
        <w:rPr>
          <w:spacing w:val="-13"/>
        </w:rPr>
        <w:t> </w:t>
      </w:r>
      <w:r>
        <w:rPr/>
        <w:t>the</w:t>
      </w:r>
      <w:r>
        <w:rPr>
          <w:spacing w:val="-11"/>
        </w:rPr>
        <w:t> </w:t>
      </w:r>
      <w:r>
        <w:rPr/>
        <w:t>better</w:t>
      </w:r>
      <w:r>
        <w:rPr>
          <w:spacing w:val="-7"/>
        </w:rPr>
        <w:t> </w:t>
      </w:r>
      <w:r>
        <w:rPr/>
        <w:t>the</w:t>
      </w:r>
      <w:r>
        <w:rPr>
          <w:spacing w:val="-7"/>
        </w:rPr>
        <w:t> </w:t>
      </w:r>
      <w:r>
        <w:rPr/>
        <w:t>model.</w:t>
      </w:r>
      <w:r>
        <w:rPr>
          <w:spacing w:val="-10"/>
        </w:rPr>
        <w:t> </w:t>
      </w:r>
      <w:r>
        <w:rPr/>
        <w:t>The</w:t>
      </w:r>
      <w:r>
        <w:rPr>
          <w:spacing w:val="-11"/>
        </w:rPr>
        <w:t> </w:t>
      </w:r>
      <w:r>
        <w:rPr/>
        <w:t>Chi</w:t>
      </w:r>
      <w:r>
        <w:rPr>
          <w:spacing w:val="-10"/>
        </w:rPr>
        <w:t> </w:t>
      </w:r>
      <w:r>
        <w:rPr/>
        <w:t>Square (</w:t>
      </w:r>
      <w:r>
        <w:rPr>
          <w:i/>
        </w:rPr>
        <w:t>X²)</w:t>
      </w:r>
      <w:r>
        <w:rPr>
          <w:i/>
          <w:spacing w:val="-1"/>
        </w:rPr>
        <w:t> </w:t>
      </w:r>
      <w:r>
        <w:rPr/>
        <w:t>statistic is</w:t>
      </w:r>
      <w:r>
        <w:rPr>
          <w:spacing w:val="-1"/>
        </w:rPr>
        <w:t> </w:t>
      </w:r>
      <w:r>
        <w:rPr/>
        <w:t>considered</w:t>
      </w:r>
      <w:r>
        <w:rPr>
          <w:spacing w:val="-1"/>
        </w:rPr>
        <w:t> </w:t>
      </w:r>
      <w:r>
        <w:rPr/>
        <w:t>the primary</w:t>
      </w:r>
      <w:r>
        <w:rPr>
          <w:spacing w:val="-1"/>
        </w:rPr>
        <w:t> </w:t>
      </w:r>
      <w:r>
        <w:rPr/>
        <w:t>index</w:t>
      </w:r>
      <w:r>
        <w:rPr>
          <w:spacing w:val="-1"/>
        </w:rPr>
        <w:t> </w:t>
      </w:r>
      <w:r>
        <w:rPr/>
        <w:t>of</w:t>
      </w:r>
      <w:r>
        <w:rPr>
          <w:spacing w:val="-1"/>
        </w:rPr>
        <w:t> </w:t>
      </w:r>
      <w:r>
        <w:rPr/>
        <w:t>goodness-of-fit. However,</w:t>
      </w:r>
      <w:r>
        <w:rPr>
          <w:spacing w:val="-3"/>
        </w:rPr>
        <w:t> </w:t>
      </w:r>
      <w:r>
        <w:rPr/>
        <w:t>due</w:t>
      </w:r>
      <w:r>
        <w:rPr>
          <w:spacing w:val="-1"/>
        </w:rPr>
        <w:t> </w:t>
      </w:r>
      <w:r>
        <w:rPr/>
        <w:t>to</w:t>
      </w:r>
      <w:r>
        <w:rPr>
          <w:spacing w:val="-2"/>
        </w:rPr>
        <w:t> </w:t>
      </w:r>
      <w:r>
        <w:rPr/>
        <w:t>problems</w:t>
      </w:r>
      <w:r>
        <w:rPr>
          <w:spacing w:val="-1"/>
        </w:rPr>
        <w:t> </w:t>
      </w:r>
      <w:r>
        <w:rPr/>
        <w:t>associated with reliance on the </w:t>
      </w:r>
      <w:r>
        <w:rPr>
          <w:i/>
        </w:rPr>
        <w:t>X² </w:t>
      </w:r>
      <w:r>
        <w:rPr/>
        <w:t>(sensitivity to sample sizes and inappropriateness when distributional assumptions are violated),</w:t>
      </w:r>
      <w:r>
        <w:rPr>
          <w:spacing w:val="-2"/>
        </w:rPr>
        <w:t> </w:t>
      </w:r>
      <w:r>
        <w:rPr/>
        <w:t>measures of relative fit</w:t>
      </w:r>
      <w:r>
        <w:rPr>
          <w:spacing w:val="-2"/>
        </w:rPr>
        <w:t> </w:t>
      </w:r>
      <w:r>
        <w:rPr/>
        <w:t>are</w:t>
      </w:r>
      <w:r>
        <w:rPr>
          <w:spacing w:val="-4"/>
        </w:rPr>
        <w:t> </w:t>
      </w:r>
      <w:r>
        <w:rPr/>
        <w:t>strongly recommended. The </w:t>
      </w:r>
      <w:r>
        <w:rPr>
          <w:i/>
        </w:rPr>
        <w:t>X²</w:t>
      </w:r>
      <w:r>
        <w:rPr>
          <w:i/>
          <w:spacing w:val="-1"/>
        </w:rPr>
        <w:t> </w:t>
      </w:r>
      <w:r>
        <w:rPr/>
        <w:t>is a measure of</w:t>
      </w:r>
    </w:p>
    <w:p>
      <w:pPr>
        <w:spacing w:after="0" w:line="256" w:lineRule="auto"/>
        <w:jc w:val="both"/>
        <w:sectPr>
          <w:pgSz w:w="11910" w:h="16840"/>
          <w:pgMar w:header="0" w:footer="998" w:top="1360" w:bottom="1180" w:left="540" w:right="580"/>
        </w:sectPr>
      </w:pPr>
    </w:p>
    <w:p>
      <w:pPr>
        <w:pStyle w:val="BodyText"/>
        <w:spacing w:line="256" w:lineRule="auto" w:before="35"/>
        <w:ind w:left="876" w:right="842"/>
        <w:jc w:val="both"/>
      </w:pPr>
      <w:r>
        <w:rPr/>
        <w:t>absolute</w:t>
      </w:r>
      <w:r>
        <w:rPr>
          <w:spacing w:val="-3"/>
        </w:rPr>
        <w:t> </w:t>
      </w:r>
      <w:r>
        <w:rPr/>
        <w:t>fit,</w:t>
      </w:r>
      <w:r>
        <w:rPr>
          <w:spacing w:val="-6"/>
        </w:rPr>
        <w:t> </w:t>
      </w:r>
      <w:r>
        <w:rPr/>
        <w:t>and provides</w:t>
      </w:r>
      <w:r>
        <w:rPr>
          <w:spacing w:val="-3"/>
        </w:rPr>
        <w:t> </w:t>
      </w:r>
      <w:r>
        <w:rPr/>
        <w:t>a</w:t>
      </w:r>
      <w:r>
        <w:rPr>
          <w:spacing w:val="-3"/>
        </w:rPr>
        <w:t> </w:t>
      </w:r>
      <w:r>
        <w:rPr/>
        <w:t>fundamental</w:t>
      </w:r>
      <w:r>
        <w:rPr>
          <w:spacing w:val="-2"/>
        </w:rPr>
        <w:t> </w:t>
      </w:r>
      <w:r>
        <w:rPr/>
        <w:t>indication</w:t>
      </w:r>
      <w:r>
        <w:rPr>
          <w:spacing w:val="-4"/>
        </w:rPr>
        <w:t> </w:t>
      </w:r>
      <w:r>
        <w:rPr/>
        <w:t>of how</w:t>
      </w:r>
      <w:r>
        <w:rPr>
          <w:spacing w:val="-3"/>
        </w:rPr>
        <w:t> </w:t>
      </w:r>
      <w:r>
        <w:rPr/>
        <w:t>well</w:t>
      </w:r>
      <w:r>
        <w:rPr>
          <w:spacing w:val="-1"/>
        </w:rPr>
        <w:t> </w:t>
      </w:r>
      <w:r>
        <w:rPr/>
        <w:t>the</w:t>
      </w:r>
      <w:r>
        <w:rPr>
          <w:spacing w:val="-3"/>
        </w:rPr>
        <w:t> </w:t>
      </w:r>
      <w:r>
        <w:rPr/>
        <w:t>proposed theory</w:t>
      </w:r>
      <w:r>
        <w:rPr>
          <w:spacing w:val="-3"/>
        </w:rPr>
        <w:t> </w:t>
      </w:r>
      <w:r>
        <w:rPr/>
        <w:t>fits the</w:t>
      </w:r>
      <w:r>
        <w:rPr>
          <w:spacing w:val="-3"/>
        </w:rPr>
        <w:t> </w:t>
      </w:r>
      <w:r>
        <w:rPr/>
        <w:t>data</w:t>
      </w:r>
      <w:r>
        <w:rPr>
          <w:spacing w:val="-3"/>
        </w:rPr>
        <w:t> </w:t>
      </w:r>
      <w:r>
        <w:rPr/>
        <w:t>and does not rely on comparison with a baseline model (Jöreskog &amp; Sörbom, 1993).</w:t>
      </w:r>
    </w:p>
    <w:p>
      <w:pPr>
        <w:pStyle w:val="BodyText"/>
        <w:spacing w:before="3"/>
        <w:rPr>
          <w:sz w:val="23"/>
        </w:rPr>
      </w:pPr>
    </w:p>
    <w:p>
      <w:pPr>
        <w:pStyle w:val="BodyText"/>
        <w:ind w:left="876" w:right="829"/>
        <w:jc w:val="both"/>
      </w:pPr>
      <w:r>
        <w:rPr/>
        <w:t>For the validation of </w:t>
      </w:r>
      <w:r>
        <w:rPr>
          <w:b/>
        </w:rPr>
        <w:t>ETIX</w:t>
      </w:r>
      <w:r>
        <w:rPr>
          <w:i/>
        </w:rPr>
        <w:t>, </w:t>
      </w:r>
      <w:r>
        <w:rPr/>
        <w:t>the Root Mean Square Error of Approximation (RMSEA, Steiger &amp; Lind, 1980), the Bentler Comparative Fit Index (CFI), and the Tucker-Lewis Index (TLI) were chosen as additional measures of fit, as they are the least likely to be affected by sample size</w:t>
      </w:r>
      <w:r>
        <w:rPr>
          <w:spacing w:val="72"/>
        </w:rPr>
        <w:t> </w:t>
      </w:r>
      <w:r>
        <w:rPr/>
        <w:t>(Fan, Thompson, &amp;</w:t>
      </w:r>
      <w:r>
        <w:rPr>
          <w:spacing w:val="-13"/>
        </w:rPr>
        <w:t> </w:t>
      </w:r>
      <w:r>
        <w:rPr/>
        <w:t>Wang,</w:t>
      </w:r>
      <w:r>
        <w:rPr>
          <w:spacing w:val="-12"/>
        </w:rPr>
        <w:t> </w:t>
      </w:r>
      <w:r>
        <w:rPr/>
        <w:t>1999).</w:t>
      </w:r>
      <w:r>
        <w:rPr>
          <w:spacing w:val="-13"/>
        </w:rPr>
        <w:t> </w:t>
      </w:r>
      <w:r>
        <w:rPr/>
        <w:t>Furthermore,</w:t>
      </w:r>
      <w:r>
        <w:rPr>
          <w:spacing w:val="-12"/>
        </w:rPr>
        <w:t> </w:t>
      </w:r>
      <w:r>
        <w:rPr/>
        <w:t>using</w:t>
      </w:r>
      <w:r>
        <w:rPr>
          <w:spacing w:val="-11"/>
        </w:rPr>
        <w:t> </w:t>
      </w:r>
      <w:r>
        <w:rPr/>
        <w:t>a</w:t>
      </w:r>
      <w:r>
        <w:rPr>
          <w:spacing w:val="-11"/>
        </w:rPr>
        <w:t> </w:t>
      </w:r>
      <w:r>
        <w:rPr/>
        <w:t>variety</w:t>
      </w:r>
      <w:r>
        <w:rPr>
          <w:spacing w:val="-11"/>
        </w:rPr>
        <w:t> </w:t>
      </w:r>
      <w:r>
        <w:rPr/>
        <w:t>of</w:t>
      </w:r>
      <w:r>
        <w:rPr>
          <w:spacing w:val="-12"/>
        </w:rPr>
        <w:t> </w:t>
      </w:r>
      <w:r>
        <w:rPr/>
        <w:t>indices</w:t>
      </w:r>
      <w:r>
        <w:rPr>
          <w:spacing w:val="-11"/>
        </w:rPr>
        <w:t> </w:t>
      </w:r>
      <w:r>
        <w:rPr/>
        <w:t>is</w:t>
      </w:r>
      <w:r>
        <w:rPr>
          <w:spacing w:val="-12"/>
        </w:rPr>
        <w:t> </w:t>
      </w:r>
      <w:r>
        <w:rPr/>
        <w:t>necessary</w:t>
      </w:r>
      <w:r>
        <w:rPr>
          <w:spacing w:val="-11"/>
        </w:rPr>
        <w:t> </w:t>
      </w:r>
      <w:r>
        <w:rPr/>
        <w:t>as</w:t>
      </w:r>
      <w:r>
        <w:rPr>
          <w:spacing w:val="-12"/>
        </w:rPr>
        <w:t> </w:t>
      </w:r>
      <w:r>
        <w:rPr/>
        <w:t>different</w:t>
      </w:r>
      <w:r>
        <w:rPr>
          <w:spacing w:val="-13"/>
        </w:rPr>
        <w:t> </w:t>
      </w:r>
      <w:r>
        <w:rPr/>
        <w:t>indices</w:t>
      </w:r>
      <w:r>
        <w:rPr>
          <w:spacing w:val="-10"/>
        </w:rPr>
        <w:t> </w:t>
      </w:r>
      <w:r>
        <w:rPr/>
        <w:t>reflect</w:t>
      </w:r>
      <w:r>
        <w:rPr>
          <w:spacing w:val="-13"/>
        </w:rPr>
        <w:t> </w:t>
      </w:r>
      <w:r>
        <w:rPr/>
        <w:t>different aspects of model fit (Hooper, Coughlan, &amp; Mullen, 2008). Like the </w:t>
      </w:r>
      <w:r>
        <w:rPr>
          <w:i/>
        </w:rPr>
        <w:t>X², </w:t>
      </w:r>
      <w:r>
        <w:rPr/>
        <w:t>the RMSEA is a measure of absolute fit that assesses the amount of error associated with a proposed model. The lower the RMSEA,</w:t>
      </w:r>
      <w:r>
        <w:rPr>
          <w:spacing w:val="-13"/>
        </w:rPr>
        <w:t> </w:t>
      </w:r>
      <w:r>
        <w:rPr/>
        <w:t>the</w:t>
      </w:r>
      <w:r>
        <w:rPr>
          <w:spacing w:val="-12"/>
        </w:rPr>
        <w:t> </w:t>
      </w:r>
      <w:r>
        <w:rPr/>
        <w:t>more</w:t>
      </w:r>
      <w:r>
        <w:rPr>
          <w:spacing w:val="-13"/>
        </w:rPr>
        <w:t> </w:t>
      </w:r>
      <w:r>
        <w:rPr/>
        <w:t>robust</w:t>
      </w:r>
      <w:r>
        <w:rPr>
          <w:spacing w:val="-12"/>
        </w:rPr>
        <w:t> </w:t>
      </w:r>
      <w:r>
        <w:rPr/>
        <w:t>the</w:t>
      </w:r>
      <w:r>
        <w:rPr>
          <w:spacing w:val="-13"/>
        </w:rPr>
        <w:t> </w:t>
      </w:r>
      <w:r>
        <w:rPr/>
        <w:t>model;</w:t>
      </w:r>
      <w:r>
        <w:rPr>
          <w:spacing w:val="-12"/>
        </w:rPr>
        <w:t> </w:t>
      </w:r>
      <w:r>
        <w:rPr/>
        <w:t>indices</w:t>
      </w:r>
      <w:r>
        <w:rPr>
          <w:spacing w:val="-13"/>
        </w:rPr>
        <w:t> </w:t>
      </w:r>
      <w:r>
        <w:rPr/>
        <w:t>of</w:t>
      </w:r>
      <w:r>
        <w:rPr>
          <w:spacing w:val="-12"/>
        </w:rPr>
        <w:t> </w:t>
      </w:r>
      <w:r>
        <w:rPr/>
        <w:t>.005</w:t>
      </w:r>
      <w:r>
        <w:rPr>
          <w:spacing w:val="-12"/>
        </w:rPr>
        <w:t> </w:t>
      </w:r>
      <w:r>
        <w:rPr/>
        <w:t>–</w:t>
      </w:r>
      <w:r>
        <w:rPr>
          <w:spacing w:val="-13"/>
        </w:rPr>
        <w:t> </w:t>
      </w:r>
      <w:r>
        <w:rPr/>
        <w:t>.075</w:t>
      </w:r>
      <w:r>
        <w:rPr>
          <w:spacing w:val="-12"/>
        </w:rPr>
        <w:t> </w:t>
      </w:r>
      <w:r>
        <w:rPr/>
        <w:t>are</w:t>
      </w:r>
      <w:r>
        <w:rPr>
          <w:spacing w:val="-13"/>
        </w:rPr>
        <w:t> </w:t>
      </w:r>
      <w:r>
        <w:rPr/>
        <w:t>considered</w:t>
      </w:r>
      <w:r>
        <w:rPr>
          <w:spacing w:val="-12"/>
        </w:rPr>
        <w:t> </w:t>
      </w:r>
      <w:r>
        <w:rPr/>
        <w:t>to</w:t>
      </w:r>
      <w:r>
        <w:rPr>
          <w:spacing w:val="-13"/>
        </w:rPr>
        <w:t> </w:t>
      </w:r>
      <w:r>
        <w:rPr/>
        <w:t>be</w:t>
      </w:r>
      <w:r>
        <w:rPr>
          <w:spacing w:val="-12"/>
        </w:rPr>
        <w:t> </w:t>
      </w:r>
      <w:r>
        <w:rPr/>
        <w:t>a</w:t>
      </w:r>
      <w:r>
        <w:rPr>
          <w:spacing w:val="-12"/>
        </w:rPr>
        <w:t> </w:t>
      </w:r>
      <w:r>
        <w:rPr/>
        <w:t>good</w:t>
      </w:r>
      <w:r>
        <w:rPr>
          <w:spacing w:val="-13"/>
        </w:rPr>
        <w:t> </w:t>
      </w:r>
      <w:r>
        <w:rPr/>
        <w:t>fit</w:t>
      </w:r>
      <w:r>
        <w:rPr>
          <w:spacing w:val="-12"/>
        </w:rPr>
        <w:t> </w:t>
      </w:r>
      <w:r>
        <w:rPr/>
        <w:t>(Hu</w:t>
      </w:r>
      <w:r>
        <w:rPr>
          <w:spacing w:val="-12"/>
        </w:rPr>
        <w:t> </w:t>
      </w:r>
      <w:r>
        <w:rPr/>
        <w:t>&amp;</w:t>
      </w:r>
      <w:r>
        <w:rPr>
          <w:spacing w:val="-13"/>
        </w:rPr>
        <w:t> </w:t>
      </w:r>
      <w:r>
        <w:rPr/>
        <w:t>Bentler, 1999).</w:t>
      </w:r>
      <w:r>
        <w:rPr>
          <w:spacing w:val="-6"/>
        </w:rPr>
        <w:t> </w:t>
      </w:r>
      <w:r>
        <w:rPr/>
        <w:t>This</w:t>
      </w:r>
      <w:r>
        <w:rPr>
          <w:spacing w:val="-8"/>
        </w:rPr>
        <w:t> </w:t>
      </w:r>
      <w:r>
        <w:rPr/>
        <w:t>is</w:t>
      </w:r>
      <w:r>
        <w:rPr>
          <w:spacing w:val="-8"/>
        </w:rPr>
        <w:t> </w:t>
      </w:r>
      <w:r>
        <w:rPr/>
        <w:t>because</w:t>
      </w:r>
      <w:r>
        <w:rPr>
          <w:spacing w:val="-7"/>
        </w:rPr>
        <w:t> </w:t>
      </w:r>
      <w:r>
        <w:rPr/>
        <w:t>RMSEA</w:t>
      </w:r>
      <w:r>
        <w:rPr>
          <w:spacing w:val="-6"/>
        </w:rPr>
        <w:t> </w:t>
      </w:r>
      <w:r>
        <w:rPr/>
        <w:t>is</w:t>
      </w:r>
      <w:r>
        <w:rPr>
          <w:spacing w:val="-8"/>
        </w:rPr>
        <w:t> </w:t>
      </w:r>
      <w:r>
        <w:rPr/>
        <w:t>related</w:t>
      </w:r>
      <w:r>
        <w:rPr>
          <w:spacing w:val="-8"/>
        </w:rPr>
        <w:t> </w:t>
      </w:r>
      <w:r>
        <w:rPr/>
        <w:t>to</w:t>
      </w:r>
      <w:r>
        <w:rPr>
          <w:spacing w:val="-4"/>
        </w:rPr>
        <w:t> </w:t>
      </w:r>
      <w:r>
        <w:rPr/>
        <w:t>the</w:t>
      </w:r>
      <w:r>
        <w:rPr>
          <w:spacing w:val="-7"/>
        </w:rPr>
        <w:t> </w:t>
      </w:r>
      <w:r>
        <w:rPr/>
        <w:t>residuals</w:t>
      </w:r>
      <w:r>
        <w:rPr>
          <w:spacing w:val="-13"/>
        </w:rPr>
        <w:t> </w:t>
      </w:r>
      <w:r>
        <w:rPr/>
        <w:t>in</w:t>
      </w:r>
      <w:r>
        <w:rPr>
          <w:spacing w:val="-8"/>
        </w:rPr>
        <w:t> </w:t>
      </w:r>
      <w:r>
        <w:rPr/>
        <w:t>the</w:t>
      </w:r>
      <w:r>
        <w:rPr>
          <w:spacing w:val="-7"/>
        </w:rPr>
        <w:t> </w:t>
      </w:r>
      <w:r>
        <w:rPr/>
        <w:t>model</w:t>
      </w:r>
      <w:r>
        <w:rPr>
          <w:spacing w:val="-6"/>
        </w:rPr>
        <w:t> </w:t>
      </w:r>
      <w:r>
        <w:rPr/>
        <w:t>and</w:t>
      </w:r>
      <w:r>
        <w:rPr>
          <w:spacing w:val="-9"/>
        </w:rPr>
        <w:t> </w:t>
      </w:r>
      <w:r>
        <w:rPr/>
        <w:t>assesses</w:t>
      </w:r>
      <w:r>
        <w:rPr>
          <w:spacing w:val="-8"/>
        </w:rPr>
        <w:t> </w:t>
      </w:r>
      <w:r>
        <w:rPr/>
        <w:t>the</w:t>
      </w:r>
      <w:r>
        <w:rPr>
          <w:spacing w:val="-7"/>
        </w:rPr>
        <w:t> </w:t>
      </w:r>
      <w:r>
        <w:rPr/>
        <w:t>degree</w:t>
      </w:r>
      <w:r>
        <w:rPr>
          <w:spacing w:val="-7"/>
        </w:rPr>
        <w:t> </w:t>
      </w:r>
      <w:r>
        <w:rPr/>
        <w:t>to</w:t>
      </w:r>
      <w:r>
        <w:rPr>
          <w:spacing w:val="-9"/>
        </w:rPr>
        <w:t> </w:t>
      </w:r>
      <w:r>
        <w:rPr/>
        <w:t>which the</w:t>
      </w:r>
      <w:r>
        <w:rPr>
          <w:spacing w:val="-13"/>
        </w:rPr>
        <w:t> </w:t>
      </w:r>
      <w:r>
        <w:rPr/>
        <w:t>proposed</w:t>
      </w:r>
      <w:r>
        <w:rPr>
          <w:spacing w:val="-12"/>
        </w:rPr>
        <w:t> </w:t>
      </w:r>
      <w:r>
        <w:rPr/>
        <w:t>model</w:t>
      </w:r>
      <w:r>
        <w:rPr>
          <w:spacing w:val="-13"/>
        </w:rPr>
        <w:t> </w:t>
      </w:r>
      <w:r>
        <w:rPr/>
        <w:t>is</w:t>
      </w:r>
      <w:r>
        <w:rPr>
          <w:spacing w:val="-12"/>
        </w:rPr>
        <w:t> </w:t>
      </w:r>
      <w:r>
        <w:rPr/>
        <w:t>inaccurate.</w:t>
      </w:r>
      <w:r>
        <w:rPr>
          <w:spacing w:val="-13"/>
        </w:rPr>
        <w:t> </w:t>
      </w:r>
      <w:r>
        <w:rPr/>
        <w:t>Both</w:t>
      </w:r>
      <w:r>
        <w:rPr>
          <w:spacing w:val="-12"/>
        </w:rPr>
        <w:t> </w:t>
      </w:r>
      <w:r>
        <w:rPr/>
        <w:t>the</w:t>
      </w:r>
      <w:r>
        <w:rPr>
          <w:spacing w:val="-13"/>
        </w:rPr>
        <w:t> </w:t>
      </w:r>
      <w:r>
        <w:rPr/>
        <w:t>CFI</w:t>
      </w:r>
      <w:r>
        <w:rPr>
          <w:spacing w:val="-12"/>
        </w:rPr>
        <w:t> </w:t>
      </w:r>
      <w:r>
        <w:rPr/>
        <w:t>and</w:t>
      </w:r>
      <w:r>
        <w:rPr>
          <w:spacing w:val="-12"/>
        </w:rPr>
        <w:t> </w:t>
      </w:r>
      <w:r>
        <w:rPr/>
        <w:t>TLI</w:t>
      </w:r>
      <w:r>
        <w:rPr>
          <w:spacing w:val="-13"/>
        </w:rPr>
        <w:t> </w:t>
      </w:r>
      <w:r>
        <w:rPr/>
        <w:t>are</w:t>
      </w:r>
      <w:r>
        <w:rPr>
          <w:spacing w:val="-12"/>
        </w:rPr>
        <w:t> </w:t>
      </w:r>
      <w:r>
        <w:rPr/>
        <w:t>incremental</w:t>
      </w:r>
      <w:r>
        <w:rPr>
          <w:spacing w:val="-13"/>
        </w:rPr>
        <w:t> </w:t>
      </w:r>
      <w:r>
        <w:rPr/>
        <w:t>or</w:t>
      </w:r>
      <w:r>
        <w:rPr>
          <w:spacing w:val="-12"/>
        </w:rPr>
        <w:t> </w:t>
      </w:r>
      <w:r>
        <w:rPr/>
        <w:t>relative</w:t>
      </w:r>
      <w:r>
        <w:rPr>
          <w:spacing w:val="-13"/>
        </w:rPr>
        <w:t> </w:t>
      </w:r>
      <w:r>
        <w:rPr/>
        <w:t>fit</w:t>
      </w:r>
      <w:r>
        <w:rPr>
          <w:spacing w:val="-12"/>
        </w:rPr>
        <w:t> </w:t>
      </w:r>
      <w:r>
        <w:rPr/>
        <w:t>indices</w:t>
      </w:r>
      <w:r>
        <w:rPr>
          <w:spacing w:val="-12"/>
        </w:rPr>
        <w:t> </w:t>
      </w:r>
      <w:r>
        <w:rPr/>
        <w:t>that</w:t>
      </w:r>
      <w:r>
        <w:rPr>
          <w:spacing w:val="-13"/>
        </w:rPr>
        <w:t> </w:t>
      </w:r>
      <w:r>
        <w:rPr/>
        <w:t>assess overall improvement of a proposed model compared with an independence model where observed variables are uncorrelated (Hooper et al. 2008; Holtzman &amp; Vezzu, 2011). While higher values of the CFI</w:t>
      </w:r>
      <w:r>
        <w:rPr>
          <w:spacing w:val="-6"/>
        </w:rPr>
        <w:t> </w:t>
      </w:r>
      <w:r>
        <w:rPr/>
        <w:t>and</w:t>
      </w:r>
      <w:r>
        <w:rPr>
          <w:spacing w:val="-8"/>
        </w:rPr>
        <w:t> </w:t>
      </w:r>
      <w:r>
        <w:rPr/>
        <w:t>TLI</w:t>
      </w:r>
      <w:r>
        <w:rPr>
          <w:spacing w:val="-5"/>
        </w:rPr>
        <w:t> </w:t>
      </w:r>
      <w:r>
        <w:rPr/>
        <w:t>(.9</w:t>
      </w:r>
      <w:r>
        <w:rPr>
          <w:spacing w:val="-8"/>
        </w:rPr>
        <w:t> </w:t>
      </w:r>
      <w:r>
        <w:rPr/>
        <w:t>and</w:t>
      </w:r>
      <w:r>
        <w:rPr>
          <w:spacing w:val="-8"/>
        </w:rPr>
        <w:t> </w:t>
      </w:r>
      <w:r>
        <w:rPr/>
        <w:t>above)</w:t>
      </w:r>
      <w:r>
        <w:rPr>
          <w:spacing w:val="-7"/>
        </w:rPr>
        <w:t> </w:t>
      </w:r>
      <w:r>
        <w:rPr/>
        <w:t>indicate</w:t>
      </w:r>
      <w:r>
        <w:rPr>
          <w:spacing w:val="-6"/>
        </w:rPr>
        <w:t> </w:t>
      </w:r>
      <w:r>
        <w:rPr/>
        <w:t>good</w:t>
      </w:r>
      <w:r>
        <w:rPr>
          <w:spacing w:val="-8"/>
        </w:rPr>
        <w:t> </w:t>
      </w:r>
      <w:r>
        <w:rPr/>
        <w:t>fit,</w:t>
      </w:r>
      <w:r>
        <w:rPr>
          <w:spacing w:val="-9"/>
        </w:rPr>
        <w:t> </w:t>
      </w:r>
      <w:r>
        <w:rPr/>
        <w:t>it</w:t>
      </w:r>
      <w:r>
        <w:rPr>
          <w:spacing w:val="-9"/>
        </w:rPr>
        <w:t> </w:t>
      </w:r>
      <w:r>
        <w:rPr/>
        <w:t>should</w:t>
      </w:r>
      <w:r>
        <w:rPr>
          <w:spacing w:val="-8"/>
        </w:rPr>
        <w:t> </w:t>
      </w:r>
      <w:r>
        <w:rPr/>
        <w:t>be</w:t>
      </w:r>
      <w:r>
        <w:rPr>
          <w:spacing w:val="-6"/>
        </w:rPr>
        <w:t> </w:t>
      </w:r>
      <w:r>
        <w:rPr/>
        <w:t>noted</w:t>
      </w:r>
      <w:r>
        <w:rPr>
          <w:spacing w:val="-7"/>
        </w:rPr>
        <w:t> </w:t>
      </w:r>
      <w:r>
        <w:rPr/>
        <w:t>that</w:t>
      </w:r>
      <w:r>
        <w:rPr>
          <w:spacing w:val="-9"/>
        </w:rPr>
        <w:t> </w:t>
      </w:r>
      <w:r>
        <w:rPr/>
        <w:t>a</w:t>
      </w:r>
      <w:r>
        <w:rPr>
          <w:spacing w:val="-7"/>
        </w:rPr>
        <w:t> </w:t>
      </w:r>
      <w:r>
        <w:rPr/>
        <w:t>CFI</w:t>
      </w:r>
      <w:r>
        <w:rPr>
          <w:spacing w:val="-6"/>
        </w:rPr>
        <w:t> </w:t>
      </w:r>
      <w:r>
        <w:rPr/>
        <w:t>or</w:t>
      </w:r>
      <w:r>
        <w:rPr>
          <w:spacing w:val="-7"/>
        </w:rPr>
        <w:t> </w:t>
      </w:r>
      <w:r>
        <w:rPr/>
        <w:t>TLI</w:t>
      </w:r>
      <w:r>
        <w:rPr>
          <w:spacing w:val="-5"/>
        </w:rPr>
        <w:t> </w:t>
      </w:r>
      <w:r>
        <w:rPr/>
        <w:t>of</w:t>
      </w:r>
      <w:r>
        <w:rPr>
          <w:spacing w:val="-7"/>
        </w:rPr>
        <w:t> </w:t>
      </w:r>
      <w:r>
        <w:rPr/>
        <w:t>.90</w:t>
      </w:r>
      <w:r>
        <w:rPr>
          <w:spacing w:val="-8"/>
        </w:rPr>
        <w:t> </w:t>
      </w:r>
      <w:r>
        <w:rPr/>
        <w:t>or</w:t>
      </w:r>
      <w:r>
        <w:rPr>
          <w:spacing w:val="-2"/>
        </w:rPr>
        <w:t> </w:t>
      </w:r>
      <w:r>
        <w:rPr/>
        <w:t>higher</w:t>
      </w:r>
      <w:r>
        <w:rPr>
          <w:spacing w:val="-7"/>
        </w:rPr>
        <w:t> </w:t>
      </w:r>
      <w:r>
        <w:rPr/>
        <w:t>may</w:t>
      </w:r>
      <w:r>
        <w:rPr>
          <w:spacing w:val="-6"/>
        </w:rPr>
        <w:t> </w:t>
      </w:r>
      <w:r>
        <w:rPr/>
        <w:t>not correspond to a RMSEA of .05 or less (Hu &amp; Bentler, 1999).</w:t>
      </w:r>
    </w:p>
    <w:p>
      <w:pPr>
        <w:pStyle w:val="BodyText"/>
        <w:spacing w:before="7"/>
      </w:pPr>
    </w:p>
    <w:p>
      <w:pPr>
        <w:pStyle w:val="BodyText"/>
        <w:spacing w:line="237" w:lineRule="auto"/>
        <w:ind w:left="876" w:right="842"/>
        <w:jc w:val="both"/>
      </w:pPr>
      <w:r>
        <w:rPr/>
        <w:t>Four CFA analyses were conducted in order to distinguish the difference between factors and facets: the first included the 6 factors, the second was broken down into the 12 facets, and the third and fourth analyses explored the facets Self and Others individually. Table 25 shows the goodness of fit indices model results.</w:t>
      </w:r>
    </w:p>
    <w:p>
      <w:pPr>
        <w:pStyle w:val="BodyText"/>
      </w:pPr>
    </w:p>
    <w:p>
      <w:pPr>
        <w:pStyle w:val="BodyText"/>
        <w:spacing w:before="6"/>
      </w:pPr>
    </w:p>
    <w:p>
      <w:pPr>
        <w:spacing w:before="0"/>
        <w:ind w:left="876" w:right="0" w:firstLine="0"/>
        <w:jc w:val="both"/>
        <w:rPr>
          <w:i/>
          <w:sz w:val="22"/>
        </w:rPr>
      </w:pPr>
      <w:r>
        <w:rPr>
          <w:i/>
          <w:color w:val="6033C4"/>
          <w:sz w:val="22"/>
        </w:rPr>
        <w:t>Table</w:t>
      </w:r>
      <w:r>
        <w:rPr>
          <w:i/>
          <w:color w:val="6033C4"/>
          <w:spacing w:val="-4"/>
          <w:sz w:val="22"/>
        </w:rPr>
        <w:t> </w:t>
      </w:r>
      <w:r>
        <w:rPr>
          <w:i/>
          <w:color w:val="6033C4"/>
          <w:sz w:val="22"/>
        </w:rPr>
        <w:t>24.</w:t>
      </w:r>
      <w:r>
        <w:rPr>
          <w:i/>
          <w:color w:val="6033C4"/>
          <w:spacing w:val="-3"/>
          <w:sz w:val="22"/>
        </w:rPr>
        <w:t> </w:t>
      </w:r>
      <w:r>
        <w:rPr>
          <w:i/>
          <w:color w:val="6033C4"/>
          <w:sz w:val="22"/>
        </w:rPr>
        <w:t>6</w:t>
      </w:r>
      <w:r>
        <w:rPr>
          <w:i/>
          <w:color w:val="6033C4"/>
          <w:spacing w:val="-6"/>
          <w:sz w:val="22"/>
        </w:rPr>
        <w:t> </w:t>
      </w:r>
      <w:r>
        <w:rPr>
          <w:i/>
          <w:color w:val="6033C4"/>
          <w:sz w:val="22"/>
        </w:rPr>
        <w:t>Factor</w:t>
      </w:r>
      <w:r>
        <w:rPr>
          <w:i/>
          <w:color w:val="6033C4"/>
          <w:spacing w:val="-2"/>
          <w:sz w:val="22"/>
        </w:rPr>
        <w:t> Analysis.</w:t>
      </w:r>
    </w:p>
    <w:p>
      <w:pPr>
        <w:pStyle w:val="BodyText"/>
        <w:spacing w:before="4"/>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511"/>
        <w:gridCol w:w="1149"/>
        <w:gridCol w:w="872"/>
        <w:gridCol w:w="904"/>
        <w:gridCol w:w="771"/>
        <w:gridCol w:w="834"/>
        <w:gridCol w:w="824"/>
        <w:gridCol w:w="860"/>
        <w:gridCol w:w="757"/>
        <w:gridCol w:w="807"/>
      </w:tblGrid>
      <w:tr>
        <w:trPr>
          <w:trHeight w:val="540" w:hRule="atLeast"/>
        </w:trPr>
        <w:tc>
          <w:tcPr>
            <w:tcW w:w="808" w:type="dxa"/>
            <w:tcBorders>
              <w:top w:val="single" w:sz="24" w:space="0" w:color="00E2FF"/>
              <w:bottom w:val="single" w:sz="24" w:space="0" w:color="00E2FF"/>
            </w:tcBorders>
          </w:tcPr>
          <w:p>
            <w:pPr>
              <w:pStyle w:val="TableParagraph"/>
              <w:spacing w:before="144"/>
              <w:ind w:left="273"/>
              <w:jc w:val="left"/>
              <w:rPr>
                <w:b/>
                <w:sz w:val="20"/>
              </w:rPr>
            </w:pPr>
            <w:r>
              <w:rPr>
                <w:b/>
                <w:color w:val="6034C4"/>
                <w:spacing w:val="-5"/>
                <w:sz w:val="20"/>
              </w:rPr>
              <w:t>CFA</w:t>
            </w:r>
          </w:p>
        </w:tc>
        <w:tc>
          <w:tcPr>
            <w:tcW w:w="511" w:type="dxa"/>
            <w:tcBorders>
              <w:top w:val="single" w:sz="24" w:space="0" w:color="00E2FF"/>
              <w:bottom w:val="single" w:sz="24" w:space="0" w:color="00E2FF"/>
            </w:tcBorders>
          </w:tcPr>
          <w:p>
            <w:pPr>
              <w:pStyle w:val="TableParagraph"/>
              <w:spacing w:before="144"/>
              <w:ind w:left="51"/>
              <w:rPr>
                <w:b/>
                <w:sz w:val="20"/>
              </w:rPr>
            </w:pPr>
            <w:r>
              <w:rPr>
                <w:b/>
                <w:color w:val="6034C4"/>
                <w:w w:val="100"/>
                <w:sz w:val="20"/>
              </w:rPr>
              <w:t>N</w:t>
            </w:r>
          </w:p>
        </w:tc>
        <w:tc>
          <w:tcPr>
            <w:tcW w:w="1149" w:type="dxa"/>
            <w:tcBorders>
              <w:top w:val="single" w:sz="24" w:space="0" w:color="00E2FF"/>
              <w:bottom w:val="single" w:sz="24" w:space="0" w:color="00E2FF"/>
            </w:tcBorders>
          </w:tcPr>
          <w:p>
            <w:pPr>
              <w:pStyle w:val="TableParagraph"/>
              <w:spacing w:before="144"/>
              <w:ind w:left="68" w:right="193"/>
              <w:rPr>
                <w:b/>
                <w:sz w:val="20"/>
              </w:rPr>
            </w:pPr>
            <w:r>
              <w:rPr>
                <w:b/>
                <w:color w:val="6034C4"/>
                <w:spacing w:val="-5"/>
                <w:sz w:val="20"/>
              </w:rPr>
              <w:t>X2</w:t>
            </w:r>
          </w:p>
        </w:tc>
        <w:tc>
          <w:tcPr>
            <w:tcW w:w="872" w:type="dxa"/>
            <w:tcBorders>
              <w:top w:val="single" w:sz="24" w:space="0" w:color="00E2FF"/>
              <w:bottom w:val="single" w:sz="24" w:space="0" w:color="00E2FF"/>
            </w:tcBorders>
          </w:tcPr>
          <w:p>
            <w:pPr>
              <w:pStyle w:val="TableParagraph"/>
              <w:spacing w:before="144"/>
              <w:ind w:left="194" w:right="244"/>
              <w:rPr>
                <w:b/>
                <w:sz w:val="20"/>
              </w:rPr>
            </w:pPr>
            <w:r>
              <w:rPr>
                <w:b/>
                <w:color w:val="6034C4"/>
                <w:spacing w:val="-5"/>
                <w:sz w:val="20"/>
              </w:rPr>
              <w:t>df</w:t>
            </w:r>
          </w:p>
        </w:tc>
        <w:tc>
          <w:tcPr>
            <w:tcW w:w="904" w:type="dxa"/>
            <w:tcBorders>
              <w:top w:val="single" w:sz="24" w:space="0" w:color="00E2FF"/>
              <w:bottom w:val="single" w:sz="24" w:space="0" w:color="00E2FF"/>
            </w:tcBorders>
          </w:tcPr>
          <w:p>
            <w:pPr>
              <w:pStyle w:val="TableParagraph"/>
              <w:spacing w:before="144"/>
              <w:ind w:left="243" w:right="162"/>
              <w:rPr>
                <w:b/>
                <w:sz w:val="20"/>
              </w:rPr>
            </w:pPr>
            <w:r>
              <w:rPr>
                <w:b/>
                <w:color w:val="6034C4"/>
                <w:spacing w:val="-2"/>
                <w:sz w:val="20"/>
              </w:rPr>
              <w:t>X2/df</w:t>
            </w:r>
          </w:p>
        </w:tc>
        <w:tc>
          <w:tcPr>
            <w:tcW w:w="771" w:type="dxa"/>
            <w:tcBorders>
              <w:top w:val="single" w:sz="24" w:space="0" w:color="00E2FF"/>
              <w:bottom w:val="single" w:sz="24" w:space="0" w:color="00E2FF"/>
            </w:tcBorders>
          </w:tcPr>
          <w:p>
            <w:pPr>
              <w:pStyle w:val="TableParagraph"/>
              <w:spacing w:before="144"/>
              <w:ind w:left="21"/>
              <w:rPr>
                <w:b/>
                <w:sz w:val="20"/>
              </w:rPr>
            </w:pPr>
            <w:r>
              <w:rPr>
                <w:b/>
                <w:color w:val="6034C4"/>
                <w:w w:val="100"/>
                <w:sz w:val="20"/>
              </w:rPr>
              <w:t>p</w:t>
            </w:r>
          </w:p>
        </w:tc>
        <w:tc>
          <w:tcPr>
            <w:tcW w:w="834" w:type="dxa"/>
            <w:tcBorders>
              <w:top w:val="single" w:sz="24" w:space="0" w:color="00E2FF"/>
              <w:bottom w:val="single" w:sz="24" w:space="0" w:color="00E2FF"/>
            </w:tcBorders>
          </w:tcPr>
          <w:p>
            <w:pPr>
              <w:pStyle w:val="TableParagraph"/>
              <w:spacing w:before="144"/>
              <w:ind w:left="124" w:right="78"/>
              <w:rPr>
                <w:b/>
                <w:sz w:val="20"/>
              </w:rPr>
            </w:pPr>
            <w:r>
              <w:rPr>
                <w:b/>
                <w:color w:val="6034C4"/>
                <w:spacing w:val="-2"/>
                <w:sz w:val="20"/>
              </w:rPr>
              <w:t>RMSEA</w:t>
            </w:r>
          </w:p>
        </w:tc>
        <w:tc>
          <w:tcPr>
            <w:tcW w:w="824" w:type="dxa"/>
            <w:tcBorders>
              <w:top w:val="single" w:sz="24" w:space="0" w:color="00E2FF"/>
              <w:bottom w:val="single" w:sz="24" w:space="0" w:color="00E2FF"/>
            </w:tcBorders>
          </w:tcPr>
          <w:p>
            <w:pPr>
              <w:pStyle w:val="TableParagraph"/>
              <w:spacing w:before="24"/>
              <w:ind w:left="81" w:right="75" w:firstLine="172"/>
              <w:jc w:val="left"/>
              <w:rPr>
                <w:b/>
                <w:sz w:val="20"/>
              </w:rPr>
            </w:pPr>
            <w:r>
              <w:rPr>
                <w:b/>
                <w:color w:val="6034C4"/>
                <w:spacing w:val="-4"/>
                <w:sz w:val="20"/>
              </w:rPr>
              <w:t>low </w:t>
            </w:r>
            <w:r>
              <w:rPr>
                <w:b/>
                <w:color w:val="6034C4"/>
                <w:sz w:val="20"/>
              </w:rPr>
              <w:t>90%</w:t>
            </w:r>
            <w:r>
              <w:rPr>
                <w:b/>
                <w:color w:val="6034C4"/>
                <w:spacing w:val="-12"/>
                <w:sz w:val="20"/>
              </w:rPr>
              <w:t> </w:t>
            </w:r>
            <w:r>
              <w:rPr>
                <w:b/>
                <w:color w:val="6034C4"/>
                <w:sz w:val="20"/>
              </w:rPr>
              <w:t>C.I.</w:t>
            </w:r>
          </w:p>
        </w:tc>
        <w:tc>
          <w:tcPr>
            <w:tcW w:w="860" w:type="dxa"/>
            <w:tcBorders>
              <w:top w:val="single" w:sz="24" w:space="0" w:color="00E2FF"/>
              <w:bottom w:val="single" w:sz="24" w:space="0" w:color="00E2FF"/>
            </w:tcBorders>
          </w:tcPr>
          <w:p>
            <w:pPr>
              <w:pStyle w:val="TableParagraph"/>
              <w:spacing w:before="24"/>
              <w:ind w:left="68" w:right="124" w:firstLine="149"/>
              <w:jc w:val="left"/>
              <w:rPr>
                <w:b/>
                <w:sz w:val="20"/>
              </w:rPr>
            </w:pPr>
            <w:r>
              <w:rPr>
                <w:b/>
                <w:color w:val="6034C4"/>
                <w:spacing w:val="-4"/>
                <w:sz w:val="20"/>
              </w:rPr>
              <w:t>high </w:t>
            </w:r>
            <w:r>
              <w:rPr>
                <w:b/>
                <w:color w:val="6034C4"/>
                <w:sz w:val="20"/>
              </w:rPr>
              <w:t>90%</w:t>
            </w:r>
            <w:r>
              <w:rPr>
                <w:b/>
                <w:color w:val="6034C4"/>
                <w:spacing w:val="-12"/>
                <w:sz w:val="20"/>
              </w:rPr>
              <w:t> </w:t>
            </w:r>
            <w:r>
              <w:rPr>
                <w:b/>
                <w:color w:val="6034C4"/>
                <w:sz w:val="20"/>
              </w:rPr>
              <w:t>C.I.</w:t>
            </w:r>
          </w:p>
        </w:tc>
        <w:tc>
          <w:tcPr>
            <w:tcW w:w="757" w:type="dxa"/>
            <w:tcBorders>
              <w:top w:val="single" w:sz="24" w:space="0" w:color="00E2FF"/>
              <w:bottom w:val="single" w:sz="24" w:space="0" w:color="00E2FF"/>
            </w:tcBorders>
          </w:tcPr>
          <w:p>
            <w:pPr>
              <w:pStyle w:val="TableParagraph"/>
              <w:spacing w:before="144"/>
              <w:ind w:left="98" w:right="168"/>
              <w:rPr>
                <w:b/>
                <w:sz w:val="20"/>
              </w:rPr>
            </w:pPr>
            <w:r>
              <w:rPr>
                <w:b/>
                <w:color w:val="6034C4"/>
                <w:spacing w:val="-5"/>
                <w:sz w:val="20"/>
              </w:rPr>
              <w:t>CFI</w:t>
            </w:r>
          </w:p>
        </w:tc>
        <w:tc>
          <w:tcPr>
            <w:tcW w:w="807" w:type="dxa"/>
            <w:tcBorders>
              <w:top w:val="single" w:sz="24" w:space="0" w:color="00E2FF"/>
              <w:bottom w:val="single" w:sz="24" w:space="0" w:color="00E2FF"/>
            </w:tcBorders>
          </w:tcPr>
          <w:p>
            <w:pPr>
              <w:pStyle w:val="TableParagraph"/>
              <w:spacing w:before="144"/>
              <w:ind w:left="85" w:right="85"/>
              <w:rPr>
                <w:b/>
                <w:sz w:val="20"/>
              </w:rPr>
            </w:pPr>
            <w:r>
              <w:rPr>
                <w:b/>
                <w:color w:val="6034C4"/>
                <w:spacing w:val="-5"/>
                <w:sz w:val="20"/>
              </w:rPr>
              <w:t>TLI</w:t>
            </w:r>
          </w:p>
        </w:tc>
      </w:tr>
      <w:tr>
        <w:trPr>
          <w:trHeight w:val="540" w:hRule="atLeast"/>
        </w:trPr>
        <w:tc>
          <w:tcPr>
            <w:tcW w:w="808" w:type="dxa"/>
            <w:tcBorders>
              <w:top w:val="single" w:sz="24" w:space="0" w:color="00E2FF"/>
              <w:bottom w:val="single" w:sz="24" w:space="0" w:color="00E2FF"/>
            </w:tcBorders>
          </w:tcPr>
          <w:p>
            <w:pPr>
              <w:pStyle w:val="TableParagraph"/>
              <w:jc w:val="left"/>
              <w:rPr>
                <w:rFonts w:ascii="Times New Roman"/>
                <w:sz w:val="20"/>
              </w:rPr>
            </w:pPr>
          </w:p>
        </w:tc>
        <w:tc>
          <w:tcPr>
            <w:tcW w:w="511" w:type="dxa"/>
            <w:tcBorders>
              <w:top w:val="single" w:sz="24" w:space="0" w:color="00E2FF"/>
              <w:bottom w:val="single" w:sz="24" w:space="0" w:color="00E2FF"/>
            </w:tcBorders>
          </w:tcPr>
          <w:p>
            <w:pPr>
              <w:pStyle w:val="TableParagraph"/>
              <w:spacing w:before="144"/>
              <w:ind w:left="114" w:right="66"/>
              <w:rPr>
                <w:sz w:val="20"/>
              </w:rPr>
            </w:pPr>
            <w:r>
              <w:rPr>
                <w:spacing w:val="-5"/>
                <w:sz w:val="20"/>
              </w:rPr>
              <w:t>306</w:t>
            </w:r>
          </w:p>
        </w:tc>
        <w:tc>
          <w:tcPr>
            <w:tcW w:w="1149" w:type="dxa"/>
            <w:tcBorders>
              <w:top w:val="single" w:sz="24" w:space="0" w:color="00E2FF"/>
              <w:bottom w:val="single" w:sz="24" w:space="0" w:color="00E2FF"/>
            </w:tcBorders>
          </w:tcPr>
          <w:p>
            <w:pPr>
              <w:pStyle w:val="TableParagraph"/>
              <w:spacing w:before="144"/>
              <w:ind w:left="68" w:right="197"/>
              <w:rPr>
                <w:sz w:val="20"/>
              </w:rPr>
            </w:pPr>
            <w:r>
              <w:rPr>
                <w:spacing w:val="-2"/>
                <w:sz w:val="20"/>
              </w:rPr>
              <w:t>14624.568</w:t>
            </w:r>
          </w:p>
        </w:tc>
        <w:tc>
          <w:tcPr>
            <w:tcW w:w="872" w:type="dxa"/>
            <w:tcBorders>
              <w:top w:val="single" w:sz="24" w:space="0" w:color="00E2FF"/>
              <w:bottom w:val="single" w:sz="24" w:space="0" w:color="00E2FF"/>
            </w:tcBorders>
          </w:tcPr>
          <w:p>
            <w:pPr>
              <w:pStyle w:val="TableParagraph"/>
              <w:spacing w:before="144"/>
              <w:ind w:left="194" w:right="247"/>
              <w:rPr>
                <w:sz w:val="20"/>
              </w:rPr>
            </w:pPr>
            <w:r>
              <w:rPr>
                <w:spacing w:val="-4"/>
                <w:sz w:val="20"/>
              </w:rPr>
              <w:t>7005</w:t>
            </w:r>
          </w:p>
        </w:tc>
        <w:tc>
          <w:tcPr>
            <w:tcW w:w="904" w:type="dxa"/>
            <w:tcBorders>
              <w:top w:val="single" w:sz="24" w:space="0" w:color="00E2FF"/>
              <w:bottom w:val="single" w:sz="24" w:space="0" w:color="00E2FF"/>
            </w:tcBorders>
          </w:tcPr>
          <w:p>
            <w:pPr>
              <w:pStyle w:val="TableParagraph"/>
              <w:spacing w:before="144"/>
              <w:ind w:left="238" w:right="162"/>
              <w:rPr>
                <w:sz w:val="20"/>
              </w:rPr>
            </w:pPr>
            <w:r>
              <w:rPr>
                <w:spacing w:val="-2"/>
                <w:sz w:val="20"/>
              </w:rPr>
              <w:t>2.077</w:t>
            </w:r>
          </w:p>
        </w:tc>
        <w:tc>
          <w:tcPr>
            <w:tcW w:w="771" w:type="dxa"/>
            <w:tcBorders>
              <w:top w:val="single" w:sz="24" w:space="0" w:color="00E2FF"/>
              <w:bottom w:val="single" w:sz="24" w:space="0" w:color="00E2FF"/>
            </w:tcBorders>
          </w:tcPr>
          <w:p>
            <w:pPr>
              <w:pStyle w:val="TableParagraph"/>
              <w:spacing w:before="144"/>
              <w:ind w:left="152" w:right="128"/>
              <w:rPr>
                <w:sz w:val="20"/>
              </w:rPr>
            </w:pPr>
            <w:r>
              <w:rPr>
                <w:spacing w:val="-2"/>
                <w:sz w:val="20"/>
              </w:rPr>
              <w:t>0.000</w:t>
            </w:r>
          </w:p>
        </w:tc>
        <w:tc>
          <w:tcPr>
            <w:tcW w:w="834" w:type="dxa"/>
            <w:tcBorders>
              <w:top w:val="single" w:sz="24" w:space="0" w:color="00E2FF"/>
              <w:bottom w:val="single" w:sz="24" w:space="0" w:color="00E2FF"/>
            </w:tcBorders>
          </w:tcPr>
          <w:p>
            <w:pPr>
              <w:pStyle w:val="TableParagraph"/>
              <w:spacing w:before="144"/>
              <w:ind w:left="119" w:right="78"/>
              <w:rPr>
                <w:sz w:val="20"/>
              </w:rPr>
            </w:pPr>
            <w:r>
              <w:rPr>
                <w:spacing w:val="-2"/>
                <w:sz w:val="20"/>
              </w:rPr>
              <w:t>0.060</w:t>
            </w:r>
          </w:p>
        </w:tc>
        <w:tc>
          <w:tcPr>
            <w:tcW w:w="824" w:type="dxa"/>
            <w:tcBorders>
              <w:top w:val="single" w:sz="24" w:space="0" w:color="00E2FF"/>
              <w:bottom w:val="single" w:sz="24" w:space="0" w:color="00E2FF"/>
            </w:tcBorders>
          </w:tcPr>
          <w:p>
            <w:pPr>
              <w:pStyle w:val="TableParagraph"/>
              <w:spacing w:before="144"/>
              <w:ind w:left="182"/>
              <w:jc w:val="left"/>
              <w:rPr>
                <w:sz w:val="20"/>
              </w:rPr>
            </w:pPr>
            <w:r>
              <w:rPr>
                <w:spacing w:val="-2"/>
                <w:sz w:val="20"/>
              </w:rPr>
              <w:t>0.058</w:t>
            </w:r>
          </w:p>
        </w:tc>
        <w:tc>
          <w:tcPr>
            <w:tcW w:w="860" w:type="dxa"/>
            <w:tcBorders>
              <w:top w:val="single" w:sz="24" w:space="0" w:color="00E2FF"/>
              <w:bottom w:val="single" w:sz="24" w:space="0" w:color="00E2FF"/>
            </w:tcBorders>
          </w:tcPr>
          <w:p>
            <w:pPr>
              <w:pStyle w:val="TableParagraph"/>
              <w:spacing w:before="144"/>
              <w:ind w:left="169"/>
              <w:jc w:val="left"/>
              <w:rPr>
                <w:sz w:val="20"/>
              </w:rPr>
            </w:pPr>
            <w:r>
              <w:rPr>
                <w:spacing w:val="-2"/>
                <w:sz w:val="20"/>
              </w:rPr>
              <w:t>0.061</w:t>
            </w:r>
          </w:p>
        </w:tc>
        <w:tc>
          <w:tcPr>
            <w:tcW w:w="757" w:type="dxa"/>
            <w:tcBorders>
              <w:top w:val="single" w:sz="24" w:space="0" w:color="00E2FF"/>
              <w:bottom w:val="single" w:sz="24" w:space="0" w:color="00E2FF"/>
            </w:tcBorders>
          </w:tcPr>
          <w:p>
            <w:pPr>
              <w:pStyle w:val="TableParagraph"/>
              <w:spacing w:before="144"/>
              <w:ind w:left="102" w:right="168"/>
              <w:rPr>
                <w:sz w:val="20"/>
              </w:rPr>
            </w:pPr>
            <w:r>
              <w:rPr>
                <w:spacing w:val="-2"/>
                <w:sz w:val="20"/>
              </w:rPr>
              <w:t>0.659</w:t>
            </w:r>
          </w:p>
        </w:tc>
        <w:tc>
          <w:tcPr>
            <w:tcW w:w="807" w:type="dxa"/>
            <w:tcBorders>
              <w:top w:val="single" w:sz="24" w:space="0" w:color="00E2FF"/>
              <w:bottom w:val="single" w:sz="24" w:space="0" w:color="00E2FF"/>
            </w:tcBorders>
          </w:tcPr>
          <w:p>
            <w:pPr>
              <w:pStyle w:val="TableParagraph"/>
              <w:spacing w:before="144"/>
              <w:ind w:left="85" w:right="90"/>
              <w:rPr>
                <w:sz w:val="20"/>
              </w:rPr>
            </w:pPr>
            <w:r>
              <w:rPr>
                <w:spacing w:val="-2"/>
                <w:sz w:val="20"/>
              </w:rPr>
              <w:t>0.653</w:t>
            </w:r>
          </w:p>
        </w:tc>
      </w:tr>
    </w:tbl>
    <w:p>
      <w:pPr>
        <w:pStyle w:val="BodyText"/>
        <w:rPr>
          <w:i/>
        </w:rPr>
      </w:pPr>
    </w:p>
    <w:p>
      <w:pPr>
        <w:pStyle w:val="BodyText"/>
        <w:spacing w:before="6"/>
        <w:rPr>
          <w:i/>
          <w:sz w:val="25"/>
        </w:rPr>
      </w:pPr>
    </w:p>
    <w:p>
      <w:pPr>
        <w:spacing w:before="0"/>
        <w:ind w:left="876" w:right="0" w:firstLine="0"/>
        <w:jc w:val="both"/>
        <w:rPr>
          <w:sz w:val="17"/>
        </w:rPr>
      </w:pPr>
      <w:r>
        <w:rPr>
          <w:i/>
          <w:color w:val="6033C4"/>
          <w:sz w:val="22"/>
        </w:rPr>
        <w:t>Table</w:t>
      </w:r>
      <w:r>
        <w:rPr>
          <w:i/>
          <w:color w:val="6033C4"/>
          <w:spacing w:val="-4"/>
          <w:sz w:val="22"/>
        </w:rPr>
        <w:t> </w:t>
      </w:r>
      <w:r>
        <w:rPr>
          <w:i/>
          <w:color w:val="6033C4"/>
          <w:sz w:val="22"/>
        </w:rPr>
        <w:t>25.</w:t>
      </w:r>
      <w:r>
        <w:rPr>
          <w:i/>
          <w:color w:val="6033C4"/>
          <w:spacing w:val="-3"/>
          <w:sz w:val="22"/>
        </w:rPr>
        <w:t> </w:t>
      </w:r>
      <w:r>
        <w:rPr>
          <w:i/>
          <w:color w:val="6033C4"/>
          <w:sz w:val="22"/>
        </w:rPr>
        <w:t>12</w:t>
      </w:r>
      <w:r>
        <w:rPr>
          <w:i/>
          <w:color w:val="6033C4"/>
          <w:spacing w:val="-6"/>
          <w:sz w:val="22"/>
        </w:rPr>
        <w:t> </w:t>
      </w:r>
      <w:r>
        <w:rPr>
          <w:i/>
          <w:color w:val="6033C4"/>
          <w:sz w:val="22"/>
        </w:rPr>
        <w:t>Facet</w:t>
      </w:r>
      <w:r>
        <w:rPr>
          <w:i/>
          <w:color w:val="6033C4"/>
          <w:spacing w:val="-6"/>
          <w:sz w:val="22"/>
        </w:rPr>
        <w:t> </w:t>
      </w:r>
      <w:r>
        <w:rPr>
          <w:i/>
          <w:color w:val="6033C4"/>
          <w:spacing w:val="-2"/>
          <w:sz w:val="22"/>
        </w:rPr>
        <w:t>Analysis</w:t>
      </w:r>
      <w:r>
        <w:rPr>
          <w:spacing w:val="-2"/>
          <w:sz w:val="17"/>
        </w:rPr>
        <w:t>.</w:t>
      </w:r>
    </w:p>
    <w:p>
      <w:pPr>
        <w:pStyle w:val="BodyText"/>
        <w:spacing w:before="3"/>
        <w:rPr>
          <w:sz w:val="17"/>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511"/>
        <w:gridCol w:w="1149"/>
        <w:gridCol w:w="872"/>
        <w:gridCol w:w="904"/>
        <w:gridCol w:w="771"/>
        <w:gridCol w:w="834"/>
        <w:gridCol w:w="824"/>
        <w:gridCol w:w="860"/>
        <w:gridCol w:w="757"/>
        <w:gridCol w:w="806"/>
      </w:tblGrid>
      <w:tr>
        <w:trPr>
          <w:trHeight w:val="540" w:hRule="atLeast"/>
        </w:trPr>
        <w:tc>
          <w:tcPr>
            <w:tcW w:w="808" w:type="dxa"/>
            <w:tcBorders>
              <w:top w:val="single" w:sz="24" w:space="0" w:color="00E2FF"/>
              <w:bottom w:val="single" w:sz="24" w:space="0" w:color="00E2FF"/>
            </w:tcBorders>
          </w:tcPr>
          <w:p>
            <w:pPr>
              <w:pStyle w:val="TableParagraph"/>
              <w:spacing w:before="149"/>
              <w:ind w:left="273"/>
              <w:jc w:val="left"/>
              <w:rPr>
                <w:b/>
                <w:sz w:val="20"/>
              </w:rPr>
            </w:pPr>
            <w:r>
              <w:rPr>
                <w:b/>
                <w:color w:val="6034C4"/>
                <w:spacing w:val="-5"/>
                <w:sz w:val="20"/>
              </w:rPr>
              <w:t>CFA</w:t>
            </w:r>
          </w:p>
        </w:tc>
        <w:tc>
          <w:tcPr>
            <w:tcW w:w="511" w:type="dxa"/>
            <w:tcBorders>
              <w:top w:val="single" w:sz="24" w:space="0" w:color="00E2FF"/>
              <w:bottom w:val="single" w:sz="24" w:space="0" w:color="00E2FF"/>
            </w:tcBorders>
          </w:tcPr>
          <w:p>
            <w:pPr>
              <w:pStyle w:val="TableParagraph"/>
              <w:spacing w:before="149"/>
              <w:ind w:left="51"/>
              <w:rPr>
                <w:b/>
                <w:sz w:val="20"/>
              </w:rPr>
            </w:pPr>
            <w:r>
              <w:rPr>
                <w:b/>
                <w:color w:val="6034C4"/>
                <w:w w:val="100"/>
                <w:sz w:val="20"/>
              </w:rPr>
              <w:t>N</w:t>
            </w:r>
          </w:p>
        </w:tc>
        <w:tc>
          <w:tcPr>
            <w:tcW w:w="1149" w:type="dxa"/>
            <w:tcBorders>
              <w:top w:val="single" w:sz="24" w:space="0" w:color="00E2FF"/>
              <w:bottom w:val="single" w:sz="24" w:space="0" w:color="00E2FF"/>
            </w:tcBorders>
          </w:tcPr>
          <w:p>
            <w:pPr>
              <w:pStyle w:val="TableParagraph"/>
              <w:spacing w:before="149"/>
              <w:ind w:left="68" w:right="193"/>
              <w:rPr>
                <w:b/>
                <w:sz w:val="20"/>
              </w:rPr>
            </w:pPr>
            <w:r>
              <w:rPr>
                <w:b/>
                <w:color w:val="6034C4"/>
                <w:spacing w:val="-5"/>
                <w:sz w:val="20"/>
              </w:rPr>
              <w:t>X2</w:t>
            </w:r>
          </w:p>
        </w:tc>
        <w:tc>
          <w:tcPr>
            <w:tcW w:w="872" w:type="dxa"/>
            <w:tcBorders>
              <w:top w:val="single" w:sz="24" w:space="0" w:color="00E2FF"/>
              <w:bottom w:val="single" w:sz="24" w:space="0" w:color="00E2FF"/>
            </w:tcBorders>
          </w:tcPr>
          <w:p>
            <w:pPr>
              <w:pStyle w:val="TableParagraph"/>
              <w:spacing w:before="149"/>
              <w:ind w:left="194" w:right="244"/>
              <w:rPr>
                <w:b/>
                <w:sz w:val="20"/>
              </w:rPr>
            </w:pPr>
            <w:r>
              <w:rPr>
                <w:b/>
                <w:color w:val="6034C4"/>
                <w:spacing w:val="-5"/>
                <w:sz w:val="20"/>
              </w:rPr>
              <w:t>df</w:t>
            </w:r>
          </w:p>
        </w:tc>
        <w:tc>
          <w:tcPr>
            <w:tcW w:w="904" w:type="dxa"/>
            <w:tcBorders>
              <w:top w:val="single" w:sz="24" w:space="0" w:color="00E2FF"/>
              <w:bottom w:val="single" w:sz="24" w:space="0" w:color="00E2FF"/>
            </w:tcBorders>
          </w:tcPr>
          <w:p>
            <w:pPr>
              <w:pStyle w:val="TableParagraph"/>
              <w:spacing w:before="149"/>
              <w:ind w:left="243" w:right="162"/>
              <w:rPr>
                <w:b/>
                <w:sz w:val="20"/>
              </w:rPr>
            </w:pPr>
            <w:r>
              <w:rPr>
                <w:b/>
                <w:color w:val="6034C4"/>
                <w:spacing w:val="-2"/>
                <w:sz w:val="20"/>
              </w:rPr>
              <w:t>X2/df</w:t>
            </w:r>
          </w:p>
        </w:tc>
        <w:tc>
          <w:tcPr>
            <w:tcW w:w="771" w:type="dxa"/>
            <w:tcBorders>
              <w:top w:val="single" w:sz="24" w:space="0" w:color="00E2FF"/>
              <w:bottom w:val="single" w:sz="24" w:space="0" w:color="00E2FF"/>
            </w:tcBorders>
          </w:tcPr>
          <w:p>
            <w:pPr>
              <w:pStyle w:val="TableParagraph"/>
              <w:spacing w:before="149"/>
              <w:ind w:left="21"/>
              <w:rPr>
                <w:b/>
                <w:sz w:val="20"/>
              </w:rPr>
            </w:pPr>
            <w:r>
              <w:rPr>
                <w:b/>
                <w:color w:val="6034C4"/>
                <w:w w:val="100"/>
                <w:sz w:val="20"/>
              </w:rPr>
              <w:t>p</w:t>
            </w:r>
          </w:p>
        </w:tc>
        <w:tc>
          <w:tcPr>
            <w:tcW w:w="834" w:type="dxa"/>
            <w:tcBorders>
              <w:top w:val="single" w:sz="24" w:space="0" w:color="00E2FF"/>
              <w:bottom w:val="single" w:sz="24" w:space="0" w:color="00E2FF"/>
            </w:tcBorders>
          </w:tcPr>
          <w:p>
            <w:pPr>
              <w:pStyle w:val="TableParagraph"/>
              <w:spacing w:before="149"/>
              <w:ind w:left="124" w:right="78"/>
              <w:rPr>
                <w:b/>
                <w:sz w:val="20"/>
              </w:rPr>
            </w:pPr>
            <w:r>
              <w:rPr>
                <w:b/>
                <w:color w:val="6034C4"/>
                <w:spacing w:val="-2"/>
                <w:sz w:val="20"/>
              </w:rPr>
              <w:t>RMSEA</w:t>
            </w:r>
          </w:p>
        </w:tc>
        <w:tc>
          <w:tcPr>
            <w:tcW w:w="824" w:type="dxa"/>
            <w:tcBorders>
              <w:top w:val="single" w:sz="24" w:space="0" w:color="00E2FF"/>
              <w:bottom w:val="single" w:sz="24" w:space="0" w:color="00E2FF"/>
            </w:tcBorders>
          </w:tcPr>
          <w:p>
            <w:pPr>
              <w:pStyle w:val="TableParagraph"/>
              <w:spacing w:before="24"/>
              <w:ind w:left="81" w:right="75" w:firstLine="172"/>
              <w:jc w:val="left"/>
              <w:rPr>
                <w:b/>
                <w:sz w:val="20"/>
              </w:rPr>
            </w:pPr>
            <w:r>
              <w:rPr>
                <w:b/>
                <w:color w:val="6034C4"/>
                <w:spacing w:val="-4"/>
                <w:sz w:val="20"/>
              </w:rPr>
              <w:t>low </w:t>
            </w:r>
            <w:r>
              <w:rPr>
                <w:b/>
                <w:color w:val="6034C4"/>
                <w:sz w:val="20"/>
              </w:rPr>
              <w:t>90%</w:t>
            </w:r>
            <w:r>
              <w:rPr>
                <w:b/>
                <w:color w:val="6034C4"/>
                <w:spacing w:val="-12"/>
                <w:sz w:val="20"/>
              </w:rPr>
              <w:t> </w:t>
            </w:r>
            <w:r>
              <w:rPr>
                <w:b/>
                <w:color w:val="6034C4"/>
                <w:sz w:val="20"/>
              </w:rPr>
              <w:t>C.I.</w:t>
            </w:r>
          </w:p>
        </w:tc>
        <w:tc>
          <w:tcPr>
            <w:tcW w:w="860" w:type="dxa"/>
            <w:tcBorders>
              <w:top w:val="single" w:sz="24" w:space="0" w:color="00E2FF"/>
              <w:bottom w:val="single" w:sz="24" w:space="0" w:color="00E2FF"/>
            </w:tcBorders>
          </w:tcPr>
          <w:p>
            <w:pPr>
              <w:pStyle w:val="TableParagraph"/>
              <w:spacing w:before="24"/>
              <w:ind w:left="68" w:right="124" w:firstLine="149"/>
              <w:jc w:val="left"/>
              <w:rPr>
                <w:b/>
                <w:sz w:val="20"/>
              </w:rPr>
            </w:pPr>
            <w:r>
              <w:rPr>
                <w:b/>
                <w:color w:val="6034C4"/>
                <w:spacing w:val="-4"/>
                <w:sz w:val="20"/>
              </w:rPr>
              <w:t>high </w:t>
            </w:r>
            <w:r>
              <w:rPr>
                <w:b/>
                <w:color w:val="6034C4"/>
                <w:sz w:val="20"/>
              </w:rPr>
              <w:t>90%</w:t>
            </w:r>
            <w:r>
              <w:rPr>
                <w:b/>
                <w:color w:val="6034C4"/>
                <w:spacing w:val="-12"/>
                <w:sz w:val="20"/>
              </w:rPr>
              <w:t> </w:t>
            </w:r>
            <w:r>
              <w:rPr>
                <w:b/>
                <w:color w:val="6034C4"/>
                <w:sz w:val="20"/>
              </w:rPr>
              <w:t>C.I.</w:t>
            </w:r>
          </w:p>
        </w:tc>
        <w:tc>
          <w:tcPr>
            <w:tcW w:w="757" w:type="dxa"/>
            <w:tcBorders>
              <w:top w:val="single" w:sz="24" w:space="0" w:color="00E2FF"/>
              <w:bottom w:val="single" w:sz="24" w:space="0" w:color="00E2FF"/>
            </w:tcBorders>
          </w:tcPr>
          <w:p>
            <w:pPr>
              <w:pStyle w:val="TableParagraph"/>
              <w:spacing w:before="149"/>
              <w:ind w:left="98" w:right="168"/>
              <w:rPr>
                <w:b/>
                <w:sz w:val="20"/>
              </w:rPr>
            </w:pPr>
            <w:r>
              <w:rPr>
                <w:b/>
                <w:color w:val="6034C4"/>
                <w:spacing w:val="-5"/>
                <w:sz w:val="20"/>
              </w:rPr>
              <w:t>CFI</w:t>
            </w:r>
          </w:p>
        </w:tc>
        <w:tc>
          <w:tcPr>
            <w:tcW w:w="806" w:type="dxa"/>
            <w:tcBorders>
              <w:top w:val="single" w:sz="24" w:space="0" w:color="00E2FF"/>
              <w:bottom w:val="single" w:sz="24" w:space="0" w:color="00E2FF"/>
            </w:tcBorders>
          </w:tcPr>
          <w:p>
            <w:pPr>
              <w:pStyle w:val="TableParagraph"/>
              <w:spacing w:before="149"/>
              <w:ind w:left="158" w:right="159"/>
              <w:rPr>
                <w:b/>
                <w:sz w:val="20"/>
              </w:rPr>
            </w:pPr>
            <w:r>
              <w:rPr>
                <w:b/>
                <w:color w:val="6034C4"/>
                <w:spacing w:val="-5"/>
                <w:sz w:val="20"/>
              </w:rPr>
              <w:t>TLI</w:t>
            </w:r>
          </w:p>
        </w:tc>
      </w:tr>
      <w:tr>
        <w:trPr>
          <w:trHeight w:val="545" w:hRule="atLeast"/>
        </w:trPr>
        <w:tc>
          <w:tcPr>
            <w:tcW w:w="808" w:type="dxa"/>
            <w:tcBorders>
              <w:top w:val="single" w:sz="24" w:space="0" w:color="00E2FF"/>
              <w:bottom w:val="single" w:sz="24" w:space="0" w:color="00E2FF"/>
            </w:tcBorders>
          </w:tcPr>
          <w:p>
            <w:pPr>
              <w:pStyle w:val="TableParagraph"/>
              <w:jc w:val="left"/>
              <w:rPr>
                <w:rFonts w:ascii="Times New Roman"/>
                <w:sz w:val="20"/>
              </w:rPr>
            </w:pPr>
          </w:p>
        </w:tc>
        <w:tc>
          <w:tcPr>
            <w:tcW w:w="511" w:type="dxa"/>
            <w:tcBorders>
              <w:top w:val="single" w:sz="24" w:space="0" w:color="00E2FF"/>
              <w:bottom w:val="single" w:sz="24" w:space="0" w:color="00E2FF"/>
            </w:tcBorders>
          </w:tcPr>
          <w:p>
            <w:pPr>
              <w:pStyle w:val="TableParagraph"/>
              <w:spacing w:before="144"/>
              <w:ind w:left="114" w:right="66"/>
              <w:rPr>
                <w:sz w:val="20"/>
              </w:rPr>
            </w:pPr>
            <w:r>
              <w:rPr>
                <w:spacing w:val="-5"/>
                <w:sz w:val="20"/>
              </w:rPr>
              <w:t>306</w:t>
            </w:r>
          </w:p>
        </w:tc>
        <w:tc>
          <w:tcPr>
            <w:tcW w:w="1149" w:type="dxa"/>
            <w:tcBorders>
              <w:top w:val="single" w:sz="24" w:space="0" w:color="00E2FF"/>
              <w:bottom w:val="single" w:sz="24" w:space="0" w:color="00E2FF"/>
            </w:tcBorders>
          </w:tcPr>
          <w:p>
            <w:pPr>
              <w:pStyle w:val="TableParagraph"/>
              <w:spacing w:before="144"/>
              <w:ind w:left="68" w:right="197"/>
              <w:rPr>
                <w:sz w:val="20"/>
              </w:rPr>
            </w:pPr>
            <w:r>
              <w:rPr>
                <w:spacing w:val="-2"/>
                <w:sz w:val="20"/>
              </w:rPr>
              <w:t>14388.380</w:t>
            </w:r>
          </w:p>
        </w:tc>
        <w:tc>
          <w:tcPr>
            <w:tcW w:w="872" w:type="dxa"/>
            <w:tcBorders>
              <w:top w:val="single" w:sz="24" w:space="0" w:color="00E2FF"/>
              <w:bottom w:val="single" w:sz="24" w:space="0" w:color="00E2FF"/>
            </w:tcBorders>
          </w:tcPr>
          <w:p>
            <w:pPr>
              <w:pStyle w:val="TableParagraph"/>
              <w:spacing w:before="144"/>
              <w:ind w:left="194" w:right="247"/>
              <w:rPr>
                <w:sz w:val="20"/>
              </w:rPr>
            </w:pPr>
            <w:r>
              <w:rPr>
                <w:spacing w:val="-4"/>
                <w:sz w:val="20"/>
              </w:rPr>
              <w:t>6954</w:t>
            </w:r>
          </w:p>
        </w:tc>
        <w:tc>
          <w:tcPr>
            <w:tcW w:w="904" w:type="dxa"/>
            <w:tcBorders>
              <w:top w:val="single" w:sz="24" w:space="0" w:color="00E2FF"/>
              <w:bottom w:val="single" w:sz="24" w:space="0" w:color="00E2FF"/>
            </w:tcBorders>
          </w:tcPr>
          <w:p>
            <w:pPr>
              <w:pStyle w:val="TableParagraph"/>
              <w:spacing w:before="144"/>
              <w:ind w:left="238" w:right="162"/>
              <w:rPr>
                <w:sz w:val="20"/>
              </w:rPr>
            </w:pPr>
            <w:r>
              <w:rPr>
                <w:spacing w:val="-2"/>
                <w:sz w:val="20"/>
              </w:rPr>
              <w:t>2.058</w:t>
            </w:r>
          </w:p>
        </w:tc>
        <w:tc>
          <w:tcPr>
            <w:tcW w:w="771" w:type="dxa"/>
            <w:tcBorders>
              <w:top w:val="single" w:sz="24" w:space="0" w:color="00E2FF"/>
              <w:bottom w:val="single" w:sz="24" w:space="0" w:color="00E2FF"/>
            </w:tcBorders>
          </w:tcPr>
          <w:p>
            <w:pPr>
              <w:pStyle w:val="TableParagraph"/>
              <w:spacing w:before="144"/>
              <w:ind w:left="152" w:right="128"/>
              <w:rPr>
                <w:sz w:val="20"/>
              </w:rPr>
            </w:pPr>
            <w:r>
              <w:rPr>
                <w:spacing w:val="-2"/>
                <w:sz w:val="20"/>
              </w:rPr>
              <w:t>0.000</w:t>
            </w:r>
          </w:p>
        </w:tc>
        <w:tc>
          <w:tcPr>
            <w:tcW w:w="834" w:type="dxa"/>
            <w:tcBorders>
              <w:top w:val="single" w:sz="24" w:space="0" w:color="00E2FF"/>
              <w:bottom w:val="single" w:sz="24" w:space="0" w:color="00E2FF"/>
            </w:tcBorders>
          </w:tcPr>
          <w:p>
            <w:pPr>
              <w:pStyle w:val="TableParagraph"/>
              <w:spacing w:before="144"/>
              <w:ind w:left="119" w:right="78"/>
              <w:rPr>
                <w:sz w:val="20"/>
              </w:rPr>
            </w:pPr>
            <w:r>
              <w:rPr>
                <w:spacing w:val="-2"/>
                <w:sz w:val="20"/>
              </w:rPr>
              <w:t>0.059</w:t>
            </w:r>
          </w:p>
        </w:tc>
        <w:tc>
          <w:tcPr>
            <w:tcW w:w="824" w:type="dxa"/>
            <w:tcBorders>
              <w:top w:val="single" w:sz="24" w:space="0" w:color="00E2FF"/>
              <w:bottom w:val="single" w:sz="24" w:space="0" w:color="00E2FF"/>
            </w:tcBorders>
          </w:tcPr>
          <w:p>
            <w:pPr>
              <w:pStyle w:val="TableParagraph"/>
              <w:spacing w:before="144"/>
              <w:ind w:left="182"/>
              <w:jc w:val="left"/>
              <w:rPr>
                <w:sz w:val="20"/>
              </w:rPr>
            </w:pPr>
            <w:r>
              <w:rPr>
                <w:spacing w:val="-2"/>
                <w:sz w:val="20"/>
              </w:rPr>
              <w:t>0.057</w:t>
            </w:r>
          </w:p>
        </w:tc>
        <w:tc>
          <w:tcPr>
            <w:tcW w:w="860" w:type="dxa"/>
            <w:tcBorders>
              <w:top w:val="single" w:sz="24" w:space="0" w:color="00E2FF"/>
              <w:bottom w:val="single" w:sz="24" w:space="0" w:color="00E2FF"/>
            </w:tcBorders>
          </w:tcPr>
          <w:p>
            <w:pPr>
              <w:pStyle w:val="TableParagraph"/>
              <w:spacing w:before="144"/>
              <w:ind w:left="217"/>
              <w:jc w:val="left"/>
              <w:rPr>
                <w:sz w:val="20"/>
              </w:rPr>
            </w:pPr>
            <w:r>
              <w:rPr>
                <w:spacing w:val="-4"/>
                <w:sz w:val="20"/>
              </w:rPr>
              <w:t>0.06</w:t>
            </w:r>
          </w:p>
        </w:tc>
        <w:tc>
          <w:tcPr>
            <w:tcW w:w="757" w:type="dxa"/>
            <w:tcBorders>
              <w:top w:val="single" w:sz="24" w:space="0" w:color="00E2FF"/>
              <w:bottom w:val="single" w:sz="24" w:space="0" w:color="00E2FF"/>
            </w:tcBorders>
          </w:tcPr>
          <w:p>
            <w:pPr>
              <w:pStyle w:val="TableParagraph"/>
              <w:spacing w:before="144"/>
              <w:ind w:left="102" w:right="167"/>
              <w:rPr>
                <w:sz w:val="20"/>
              </w:rPr>
            </w:pPr>
            <w:r>
              <w:rPr>
                <w:spacing w:val="-2"/>
                <w:sz w:val="20"/>
              </w:rPr>
              <w:t>0.667</w:t>
            </w:r>
          </w:p>
        </w:tc>
        <w:tc>
          <w:tcPr>
            <w:tcW w:w="806" w:type="dxa"/>
            <w:tcBorders>
              <w:top w:val="single" w:sz="24" w:space="0" w:color="00E2FF"/>
              <w:bottom w:val="single" w:sz="24" w:space="0" w:color="00E2FF"/>
            </w:tcBorders>
          </w:tcPr>
          <w:p>
            <w:pPr>
              <w:pStyle w:val="TableParagraph"/>
              <w:spacing w:before="144"/>
              <w:ind w:left="158" w:right="162"/>
              <w:rPr>
                <w:sz w:val="20"/>
              </w:rPr>
            </w:pPr>
            <w:r>
              <w:rPr>
                <w:spacing w:val="-2"/>
                <w:sz w:val="20"/>
              </w:rPr>
              <w:t>0.658</w:t>
            </w:r>
          </w:p>
        </w:tc>
      </w:tr>
    </w:tbl>
    <w:p>
      <w:pPr>
        <w:pStyle w:val="BodyText"/>
      </w:pPr>
    </w:p>
    <w:p>
      <w:pPr>
        <w:pStyle w:val="BodyText"/>
        <w:spacing w:before="6"/>
        <w:rPr>
          <w:sz w:val="25"/>
        </w:rPr>
      </w:pPr>
    </w:p>
    <w:p>
      <w:pPr>
        <w:spacing w:before="0"/>
        <w:ind w:left="876" w:right="0" w:firstLine="0"/>
        <w:jc w:val="both"/>
        <w:rPr>
          <w:sz w:val="17"/>
        </w:rPr>
      </w:pPr>
      <w:r>
        <w:rPr>
          <w:i/>
          <w:color w:val="6033C4"/>
          <w:sz w:val="22"/>
        </w:rPr>
        <w:t>Table</w:t>
      </w:r>
      <w:r>
        <w:rPr>
          <w:i/>
          <w:color w:val="6033C4"/>
          <w:spacing w:val="-4"/>
          <w:sz w:val="22"/>
        </w:rPr>
        <w:t> </w:t>
      </w:r>
      <w:r>
        <w:rPr>
          <w:i/>
          <w:color w:val="6033C4"/>
          <w:sz w:val="22"/>
        </w:rPr>
        <w:t>26.</w:t>
      </w:r>
      <w:r>
        <w:rPr>
          <w:i/>
          <w:color w:val="6033C4"/>
          <w:spacing w:val="-2"/>
          <w:sz w:val="22"/>
        </w:rPr>
        <w:t> </w:t>
      </w:r>
      <w:r>
        <w:rPr>
          <w:i/>
          <w:color w:val="6033C4"/>
          <w:sz w:val="22"/>
        </w:rPr>
        <w:t>Self</w:t>
      </w:r>
      <w:r>
        <w:rPr>
          <w:i/>
          <w:color w:val="6033C4"/>
          <w:spacing w:val="-3"/>
          <w:sz w:val="22"/>
        </w:rPr>
        <w:t> </w:t>
      </w:r>
      <w:r>
        <w:rPr>
          <w:i/>
          <w:color w:val="6033C4"/>
          <w:sz w:val="22"/>
        </w:rPr>
        <w:t>Facet</w:t>
      </w:r>
      <w:r>
        <w:rPr>
          <w:i/>
          <w:color w:val="6033C4"/>
          <w:spacing w:val="-5"/>
          <w:sz w:val="22"/>
        </w:rPr>
        <w:t> </w:t>
      </w:r>
      <w:r>
        <w:rPr>
          <w:i/>
          <w:color w:val="6033C4"/>
          <w:spacing w:val="-2"/>
          <w:sz w:val="22"/>
        </w:rPr>
        <w:t>Analysis</w:t>
      </w:r>
      <w:r>
        <w:rPr>
          <w:spacing w:val="-2"/>
          <w:sz w:val="17"/>
        </w:rPr>
        <w:t>.</w:t>
      </w:r>
    </w:p>
    <w:p>
      <w:pPr>
        <w:pStyle w:val="BodyText"/>
        <w:spacing w:before="3"/>
        <w:rPr>
          <w:sz w:val="17"/>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5"/>
        <w:gridCol w:w="525"/>
        <w:gridCol w:w="1076"/>
        <w:gridCol w:w="893"/>
        <w:gridCol w:w="909"/>
        <w:gridCol w:w="771"/>
        <w:gridCol w:w="838"/>
        <w:gridCol w:w="828"/>
        <w:gridCol w:w="862"/>
        <w:gridCol w:w="762"/>
        <w:gridCol w:w="814"/>
      </w:tblGrid>
      <w:tr>
        <w:trPr>
          <w:trHeight w:val="540" w:hRule="atLeast"/>
        </w:trPr>
        <w:tc>
          <w:tcPr>
            <w:tcW w:w="815" w:type="dxa"/>
            <w:tcBorders>
              <w:top w:val="single" w:sz="24" w:space="0" w:color="00E2FF"/>
              <w:bottom w:val="single" w:sz="24" w:space="0" w:color="00E2FF"/>
            </w:tcBorders>
          </w:tcPr>
          <w:p>
            <w:pPr>
              <w:pStyle w:val="TableParagraph"/>
              <w:spacing w:before="144"/>
              <w:ind w:left="278"/>
              <w:jc w:val="left"/>
              <w:rPr>
                <w:b/>
                <w:sz w:val="20"/>
              </w:rPr>
            </w:pPr>
            <w:r>
              <w:rPr>
                <w:b/>
                <w:color w:val="6034C4"/>
                <w:spacing w:val="-5"/>
                <w:sz w:val="20"/>
              </w:rPr>
              <w:t>CFA</w:t>
            </w:r>
          </w:p>
        </w:tc>
        <w:tc>
          <w:tcPr>
            <w:tcW w:w="525" w:type="dxa"/>
            <w:tcBorders>
              <w:top w:val="single" w:sz="24" w:space="0" w:color="00E2FF"/>
              <w:bottom w:val="single" w:sz="24" w:space="0" w:color="00E2FF"/>
            </w:tcBorders>
          </w:tcPr>
          <w:p>
            <w:pPr>
              <w:pStyle w:val="TableParagraph"/>
              <w:spacing w:before="144"/>
              <w:ind w:left="42"/>
              <w:rPr>
                <w:b/>
                <w:sz w:val="20"/>
              </w:rPr>
            </w:pPr>
            <w:r>
              <w:rPr>
                <w:b/>
                <w:color w:val="6034C4"/>
                <w:w w:val="100"/>
                <w:sz w:val="20"/>
              </w:rPr>
              <w:t>N</w:t>
            </w:r>
          </w:p>
        </w:tc>
        <w:tc>
          <w:tcPr>
            <w:tcW w:w="1076" w:type="dxa"/>
            <w:tcBorders>
              <w:top w:val="single" w:sz="24" w:space="0" w:color="00E2FF"/>
              <w:bottom w:val="single" w:sz="24" w:space="0" w:color="00E2FF"/>
            </w:tcBorders>
          </w:tcPr>
          <w:p>
            <w:pPr>
              <w:pStyle w:val="TableParagraph"/>
              <w:spacing w:before="144"/>
              <w:ind w:left="78" w:right="211"/>
              <w:rPr>
                <w:b/>
                <w:sz w:val="20"/>
              </w:rPr>
            </w:pPr>
            <w:r>
              <w:rPr>
                <w:b/>
                <w:color w:val="6034C4"/>
                <w:spacing w:val="-5"/>
                <w:sz w:val="20"/>
              </w:rPr>
              <w:t>X2</w:t>
            </w:r>
          </w:p>
        </w:tc>
        <w:tc>
          <w:tcPr>
            <w:tcW w:w="893" w:type="dxa"/>
            <w:tcBorders>
              <w:top w:val="single" w:sz="24" w:space="0" w:color="00E2FF"/>
              <w:bottom w:val="single" w:sz="24" w:space="0" w:color="00E2FF"/>
            </w:tcBorders>
          </w:tcPr>
          <w:p>
            <w:pPr>
              <w:pStyle w:val="TableParagraph"/>
              <w:spacing w:before="144"/>
              <w:ind w:left="213" w:right="247"/>
              <w:rPr>
                <w:b/>
                <w:sz w:val="20"/>
              </w:rPr>
            </w:pPr>
            <w:r>
              <w:rPr>
                <w:b/>
                <w:color w:val="6034C4"/>
                <w:spacing w:val="-5"/>
                <w:sz w:val="20"/>
              </w:rPr>
              <w:t>df</w:t>
            </w:r>
          </w:p>
        </w:tc>
        <w:tc>
          <w:tcPr>
            <w:tcW w:w="909" w:type="dxa"/>
            <w:tcBorders>
              <w:top w:val="single" w:sz="24" w:space="0" w:color="00E2FF"/>
              <w:bottom w:val="single" w:sz="24" w:space="0" w:color="00E2FF"/>
            </w:tcBorders>
          </w:tcPr>
          <w:p>
            <w:pPr>
              <w:pStyle w:val="TableParagraph"/>
              <w:spacing w:before="144"/>
              <w:ind w:right="171"/>
              <w:jc w:val="right"/>
              <w:rPr>
                <w:b/>
                <w:sz w:val="20"/>
              </w:rPr>
            </w:pPr>
            <w:r>
              <w:rPr>
                <w:b/>
                <w:color w:val="6034C4"/>
                <w:spacing w:val="-2"/>
                <w:sz w:val="20"/>
              </w:rPr>
              <w:t>X2/df</w:t>
            </w:r>
          </w:p>
        </w:tc>
        <w:tc>
          <w:tcPr>
            <w:tcW w:w="771" w:type="dxa"/>
            <w:tcBorders>
              <w:top w:val="single" w:sz="24" w:space="0" w:color="00E2FF"/>
              <w:bottom w:val="single" w:sz="24" w:space="0" w:color="00E2FF"/>
            </w:tcBorders>
          </w:tcPr>
          <w:p>
            <w:pPr>
              <w:pStyle w:val="TableParagraph"/>
              <w:spacing w:before="144"/>
              <w:ind w:left="34"/>
              <w:rPr>
                <w:b/>
                <w:sz w:val="20"/>
              </w:rPr>
            </w:pPr>
            <w:r>
              <w:rPr>
                <w:b/>
                <w:color w:val="6034C4"/>
                <w:w w:val="100"/>
                <w:sz w:val="20"/>
              </w:rPr>
              <w:t>p</w:t>
            </w:r>
          </w:p>
        </w:tc>
        <w:tc>
          <w:tcPr>
            <w:tcW w:w="838" w:type="dxa"/>
            <w:tcBorders>
              <w:top w:val="single" w:sz="24" w:space="0" w:color="00E2FF"/>
              <w:bottom w:val="single" w:sz="24" w:space="0" w:color="00E2FF"/>
            </w:tcBorders>
          </w:tcPr>
          <w:p>
            <w:pPr>
              <w:pStyle w:val="TableParagraph"/>
              <w:spacing w:before="144"/>
              <w:ind w:left="126" w:right="80"/>
              <w:rPr>
                <w:b/>
                <w:sz w:val="20"/>
              </w:rPr>
            </w:pPr>
            <w:r>
              <w:rPr>
                <w:b/>
                <w:color w:val="6034C4"/>
                <w:spacing w:val="-2"/>
                <w:sz w:val="20"/>
              </w:rPr>
              <w:t>RMSEA</w:t>
            </w:r>
          </w:p>
        </w:tc>
        <w:tc>
          <w:tcPr>
            <w:tcW w:w="828" w:type="dxa"/>
            <w:tcBorders>
              <w:top w:val="single" w:sz="24" w:space="0" w:color="00E2FF"/>
              <w:bottom w:val="single" w:sz="24" w:space="0" w:color="00E2FF"/>
            </w:tcBorders>
          </w:tcPr>
          <w:p>
            <w:pPr>
              <w:pStyle w:val="TableParagraph"/>
              <w:spacing w:line="235" w:lineRule="auto" w:before="28"/>
              <w:ind w:left="88" w:right="72" w:firstLine="177"/>
              <w:jc w:val="left"/>
              <w:rPr>
                <w:b/>
                <w:sz w:val="20"/>
              </w:rPr>
            </w:pPr>
            <w:r>
              <w:rPr>
                <w:b/>
                <w:color w:val="6034C4"/>
                <w:spacing w:val="-4"/>
                <w:sz w:val="20"/>
              </w:rPr>
              <w:t>low </w:t>
            </w:r>
            <w:r>
              <w:rPr>
                <w:b/>
                <w:color w:val="6034C4"/>
                <w:sz w:val="20"/>
              </w:rPr>
              <w:t>90%</w:t>
            </w:r>
            <w:r>
              <w:rPr>
                <w:b/>
                <w:color w:val="6034C4"/>
                <w:spacing w:val="-12"/>
                <w:sz w:val="20"/>
              </w:rPr>
              <w:t> </w:t>
            </w:r>
            <w:r>
              <w:rPr>
                <w:b/>
                <w:color w:val="6034C4"/>
                <w:sz w:val="20"/>
              </w:rPr>
              <w:t>C.I.</w:t>
            </w:r>
          </w:p>
        </w:tc>
        <w:tc>
          <w:tcPr>
            <w:tcW w:w="862" w:type="dxa"/>
            <w:tcBorders>
              <w:top w:val="single" w:sz="24" w:space="0" w:color="00E2FF"/>
              <w:bottom w:val="single" w:sz="24" w:space="0" w:color="00E2FF"/>
            </w:tcBorders>
          </w:tcPr>
          <w:p>
            <w:pPr>
              <w:pStyle w:val="TableParagraph"/>
              <w:spacing w:line="235" w:lineRule="auto" w:before="28"/>
              <w:ind w:left="72" w:right="122" w:firstLine="149"/>
              <w:jc w:val="left"/>
              <w:rPr>
                <w:b/>
                <w:sz w:val="20"/>
              </w:rPr>
            </w:pPr>
            <w:r>
              <w:rPr>
                <w:b/>
                <w:color w:val="6034C4"/>
                <w:spacing w:val="-4"/>
                <w:sz w:val="20"/>
              </w:rPr>
              <w:t>high </w:t>
            </w:r>
            <w:r>
              <w:rPr>
                <w:b/>
                <w:color w:val="6034C4"/>
                <w:sz w:val="20"/>
              </w:rPr>
              <w:t>90%</w:t>
            </w:r>
            <w:r>
              <w:rPr>
                <w:b/>
                <w:color w:val="6034C4"/>
                <w:spacing w:val="-12"/>
                <w:sz w:val="20"/>
              </w:rPr>
              <w:t> </w:t>
            </w:r>
            <w:r>
              <w:rPr>
                <w:b/>
                <w:color w:val="6034C4"/>
                <w:sz w:val="20"/>
              </w:rPr>
              <w:t>C.I.</w:t>
            </w:r>
          </w:p>
        </w:tc>
        <w:tc>
          <w:tcPr>
            <w:tcW w:w="762" w:type="dxa"/>
            <w:tcBorders>
              <w:top w:val="single" w:sz="24" w:space="0" w:color="00E2FF"/>
              <w:bottom w:val="single" w:sz="24" w:space="0" w:color="00E2FF"/>
            </w:tcBorders>
          </w:tcPr>
          <w:p>
            <w:pPr>
              <w:pStyle w:val="TableParagraph"/>
              <w:spacing w:before="144"/>
              <w:ind w:left="109" w:right="161"/>
              <w:rPr>
                <w:b/>
                <w:sz w:val="20"/>
              </w:rPr>
            </w:pPr>
            <w:r>
              <w:rPr>
                <w:b/>
                <w:color w:val="6034C4"/>
                <w:spacing w:val="-5"/>
                <w:sz w:val="20"/>
              </w:rPr>
              <w:t>CFI</w:t>
            </w:r>
          </w:p>
        </w:tc>
        <w:tc>
          <w:tcPr>
            <w:tcW w:w="814" w:type="dxa"/>
            <w:tcBorders>
              <w:top w:val="single" w:sz="24" w:space="0" w:color="00E2FF"/>
              <w:bottom w:val="single" w:sz="24" w:space="0" w:color="00E2FF"/>
            </w:tcBorders>
          </w:tcPr>
          <w:p>
            <w:pPr>
              <w:pStyle w:val="TableParagraph"/>
              <w:spacing w:before="144"/>
              <w:ind w:left="54" w:right="51"/>
              <w:rPr>
                <w:b/>
                <w:sz w:val="20"/>
              </w:rPr>
            </w:pPr>
            <w:r>
              <w:rPr>
                <w:b/>
                <w:color w:val="6034C4"/>
                <w:spacing w:val="-5"/>
                <w:sz w:val="20"/>
              </w:rPr>
              <w:t>TLI</w:t>
            </w:r>
          </w:p>
        </w:tc>
      </w:tr>
      <w:tr>
        <w:trPr>
          <w:trHeight w:val="540" w:hRule="atLeast"/>
        </w:trPr>
        <w:tc>
          <w:tcPr>
            <w:tcW w:w="815" w:type="dxa"/>
            <w:tcBorders>
              <w:top w:val="single" w:sz="24" w:space="0" w:color="00E2FF"/>
              <w:bottom w:val="single" w:sz="24" w:space="0" w:color="00E2FF"/>
            </w:tcBorders>
          </w:tcPr>
          <w:p>
            <w:pPr>
              <w:pStyle w:val="TableParagraph"/>
              <w:jc w:val="left"/>
              <w:rPr>
                <w:rFonts w:ascii="Times New Roman"/>
                <w:sz w:val="20"/>
              </w:rPr>
            </w:pPr>
          </w:p>
        </w:tc>
        <w:tc>
          <w:tcPr>
            <w:tcW w:w="525" w:type="dxa"/>
            <w:tcBorders>
              <w:top w:val="single" w:sz="24" w:space="0" w:color="00E2FF"/>
              <w:bottom w:val="single" w:sz="24" w:space="0" w:color="00E2FF"/>
            </w:tcBorders>
          </w:tcPr>
          <w:p>
            <w:pPr>
              <w:pStyle w:val="TableParagraph"/>
              <w:spacing w:before="144"/>
              <w:ind w:left="117" w:right="78"/>
              <w:rPr>
                <w:sz w:val="20"/>
              </w:rPr>
            </w:pPr>
            <w:r>
              <w:rPr>
                <w:spacing w:val="-5"/>
                <w:sz w:val="20"/>
              </w:rPr>
              <w:t>306</w:t>
            </w:r>
          </w:p>
        </w:tc>
        <w:tc>
          <w:tcPr>
            <w:tcW w:w="1076" w:type="dxa"/>
            <w:tcBorders>
              <w:top w:val="single" w:sz="24" w:space="0" w:color="00E2FF"/>
              <w:bottom w:val="single" w:sz="24" w:space="0" w:color="00E2FF"/>
            </w:tcBorders>
          </w:tcPr>
          <w:p>
            <w:pPr>
              <w:pStyle w:val="TableParagraph"/>
              <w:spacing w:before="144"/>
              <w:ind w:left="79" w:right="211"/>
              <w:rPr>
                <w:sz w:val="20"/>
              </w:rPr>
            </w:pPr>
            <w:r>
              <w:rPr>
                <w:spacing w:val="-2"/>
                <w:sz w:val="20"/>
              </w:rPr>
              <w:t>3185.824</w:t>
            </w:r>
          </w:p>
        </w:tc>
        <w:tc>
          <w:tcPr>
            <w:tcW w:w="893" w:type="dxa"/>
            <w:tcBorders>
              <w:top w:val="single" w:sz="24" w:space="0" w:color="00E2FF"/>
              <w:bottom w:val="single" w:sz="24" w:space="0" w:color="00E2FF"/>
            </w:tcBorders>
          </w:tcPr>
          <w:p>
            <w:pPr>
              <w:pStyle w:val="TableParagraph"/>
              <w:spacing w:before="144"/>
              <w:ind w:left="213" w:right="250"/>
              <w:rPr>
                <w:sz w:val="20"/>
              </w:rPr>
            </w:pPr>
            <w:r>
              <w:rPr>
                <w:spacing w:val="-4"/>
                <w:sz w:val="20"/>
              </w:rPr>
              <w:t>1695</w:t>
            </w:r>
          </w:p>
        </w:tc>
        <w:tc>
          <w:tcPr>
            <w:tcW w:w="909" w:type="dxa"/>
            <w:tcBorders>
              <w:top w:val="single" w:sz="24" w:space="0" w:color="00E2FF"/>
              <w:bottom w:val="single" w:sz="24" w:space="0" w:color="00E2FF"/>
            </w:tcBorders>
          </w:tcPr>
          <w:p>
            <w:pPr>
              <w:pStyle w:val="TableParagraph"/>
              <w:spacing w:before="144"/>
              <w:ind w:right="181"/>
              <w:jc w:val="right"/>
              <w:rPr>
                <w:sz w:val="20"/>
              </w:rPr>
            </w:pPr>
            <w:r>
              <w:rPr>
                <w:spacing w:val="-2"/>
                <w:sz w:val="20"/>
              </w:rPr>
              <w:t>1.879</w:t>
            </w:r>
          </w:p>
        </w:tc>
        <w:tc>
          <w:tcPr>
            <w:tcW w:w="771" w:type="dxa"/>
            <w:tcBorders>
              <w:top w:val="single" w:sz="24" w:space="0" w:color="00E2FF"/>
              <w:bottom w:val="single" w:sz="24" w:space="0" w:color="00E2FF"/>
            </w:tcBorders>
          </w:tcPr>
          <w:p>
            <w:pPr>
              <w:pStyle w:val="TableParagraph"/>
              <w:spacing w:before="144"/>
              <w:ind w:left="154" w:right="126"/>
              <w:rPr>
                <w:sz w:val="20"/>
              </w:rPr>
            </w:pPr>
            <w:r>
              <w:rPr>
                <w:spacing w:val="-2"/>
                <w:sz w:val="20"/>
              </w:rPr>
              <w:t>0.000</w:t>
            </w:r>
          </w:p>
        </w:tc>
        <w:tc>
          <w:tcPr>
            <w:tcW w:w="838" w:type="dxa"/>
            <w:tcBorders>
              <w:top w:val="single" w:sz="24" w:space="0" w:color="00E2FF"/>
              <w:bottom w:val="single" w:sz="24" w:space="0" w:color="00E2FF"/>
            </w:tcBorders>
          </w:tcPr>
          <w:p>
            <w:pPr>
              <w:pStyle w:val="TableParagraph"/>
              <w:spacing w:before="144"/>
              <w:ind w:left="121" w:right="80"/>
              <w:rPr>
                <w:sz w:val="20"/>
              </w:rPr>
            </w:pPr>
            <w:r>
              <w:rPr>
                <w:spacing w:val="-2"/>
                <w:sz w:val="20"/>
              </w:rPr>
              <w:t>0.056</w:t>
            </w:r>
          </w:p>
        </w:tc>
        <w:tc>
          <w:tcPr>
            <w:tcW w:w="828" w:type="dxa"/>
            <w:tcBorders>
              <w:top w:val="single" w:sz="24" w:space="0" w:color="00E2FF"/>
              <w:bottom w:val="single" w:sz="24" w:space="0" w:color="00E2FF"/>
            </w:tcBorders>
          </w:tcPr>
          <w:p>
            <w:pPr>
              <w:pStyle w:val="TableParagraph"/>
              <w:spacing w:before="144"/>
              <w:ind w:left="189"/>
              <w:jc w:val="left"/>
              <w:rPr>
                <w:sz w:val="20"/>
              </w:rPr>
            </w:pPr>
            <w:r>
              <w:rPr>
                <w:spacing w:val="-2"/>
                <w:sz w:val="20"/>
              </w:rPr>
              <w:t>0.055</w:t>
            </w:r>
          </w:p>
        </w:tc>
        <w:tc>
          <w:tcPr>
            <w:tcW w:w="862" w:type="dxa"/>
            <w:tcBorders>
              <w:top w:val="single" w:sz="24" w:space="0" w:color="00E2FF"/>
              <w:bottom w:val="single" w:sz="24" w:space="0" w:color="00E2FF"/>
            </w:tcBorders>
          </w:tcPr>
          <w:p>
            <w:pPr>
              <w:pStyle w:val="TableParagraph"/>
              <w:spacing w:before="144"/>
              <w:ind w:left="173"/>
              <w:jc w:val="left"/>
              <w:rPr>
                <w:sz w:val="20"/>
              </w:rPr>
            </w:pPr>
            <w:r>
              <w:rPr>
                <w:spacing w:val="-2"/>
                <w:sz w:val="20"/>
              </w:rPr>
              <w:t>0.057</w:t>
            </w:r>
          </w:p>
        </w:tc>
        <w:tc>
          <w:tcPr>
            <w:tcW w:w="762" w:type="dxa"/>
            <w:tcBorders>
              <w:top w:val="single" w:sz="24" w:space="0" w:color="00E2FF"/>
              <w:bottom w:val="single" w:sz="24" w:space="0" w:color="00E2FF"/>
            </w:tcBorders>
          </w:tcPr>
          <w:p>
            <w:pPr>
              <w:pStyle w:val="TableParagraph"/>
              <w:spacing w:before="144"/>
              <w:ind w:left="109" w:right="166"/>
              <w:rPr>
                <w:sz w:val="20"/>
              </w:rPr>
            </w:pPr>
            <w:r>
              <w:rPr>
                <w:spacing w:val="-2"/>
                <w:sz w:val="20"/>
              </w:rPr>
              <w:t>0.817</w:t>
            </w:r>
          </w:p>
        </w:tc>
        <w:tc>
          <w:tcPr>
            <w:tcW w:w="814" w:type="dxa"/>
            <w:tcBorders>
              <w:top w:val="single" w:sz="24" w:space="0" w:color="00E2FF"/>
              <w:bottom w:val="single" w:sz="24" w:space="0" w:color="00E2FF"/>
            </w:tcBorders>
          </w:tcPr>
          <w:p>
            <w:pPr>
              <w:pStyle w:val="TableParagraph"/>
              <w:spacing w:before="144"/>
              <w:ind w:left="54" w:right="54"/>
              <w:rPr>
                <w:sz w:val="20"/>
              </w:rPr>
            </w:pPr>
            <w:r>
              <w:rPr>
                <w:spacing w:val="-2"/>
                <w:sz w:val="20"/>
              </w:rPr>
              <w:t>0.809</w:t>
            </w:r>
          </w:p>
        </w:tc>
      </w:tr>
    </w:tbl>
    <w:p>
      <w:pPr>
        <w:spacing w:after="0"/>
        <w:rPr>
          <w:sz w:val="20"/>
        </w:rPr>
        <w:sectPr>
          <w:pgSz w:w="11910" w:h="16840"/>
          <w:pgMar w:header="0" w:footer="998" w:top="1360" w:bottom="1180" w:left="540" w:right="580"/>
        </w:sectPr>
      </w:pPr>
    </w:p>
    <w:p>
      <w:pPr>
        <w:spacing w:before="35"/>
        <w:ind w:left="876" w:right="0" w:firstLine="0"/>
        <w:jc w:val="both"/>
        <w:rPr>
          <w:i/>
          <w:sz w:val="22"/>
        </w:rPr>
      </w:pPr>
      <w:r>
        <w:rPr>
          <w:i/>
          <w:color w:val="6033C4"/>
          <w:sz w:val="22"/>
        </w:rPr>
        <w:t>Table</w:t>
      </w:r>
      <w:r>
        <w:rPr>
          <w:i/>
          <w:color w:val="6033C4"/>
          <w:spacing w:val="-4"/>
          <w:sz w:val="22"/>
        </w:rPr>
        <w:t> </w:t>
      </w:r>
      <w:r>
        <w:rPr>
          <w:i/>
          <w:color w:val="6033C4"/>
          <w:sz w:val="22"/>
        </w:rPr>
        <w:t>27.</w:t>
      </w:r>
      <w:r>
        <w:rPr>
          <w:i/>
          <w:color w:val="6033C4"/>
          <w:spacing w:val="-3"/>
          <w:sz w:val="22"/>
        </w:rPr>
        <w:t> </w:t>
      </w:r>
      <w:r>
        <w:rPr>
          <w:i/>
          <w:color w:val="6033C4"/>
          <w:sz w:val="22"/>
        </w:rPr>
        <w:t>Other</w:t>
      </w:r>
      <w:r>
        <w:rPr>
          <w:i/>
          <w:color w:val="6033C4"/>
          <w:spacing w:val="-3"/>
          <w:sz w:val="22"/>
        </w:rPr>
        <w:t> </w:t>
      </w:r>
      <w:r>
        <w:rPr>
          <w:i/>
          <w:color w:val="6033C4"/>
          <w:sz w:val="22"/>
        </w:rPr>
        <w:t>Facet</w:t>
      </w:r>
      <w:r>
        <w:rPr>
          <w:i/>
          <w:color w:val="6033C4"/>
          <w:spacing w:val="-6"/>
          <w:sz w:val="22"/>
        </w:rPr>
        <w:t> </w:t>
      </w:r>
      <w:r>
        <w:rPr>
          <w:i/>
          <w:color w:val="6033C4"/>
          <w:spacing w:val="-2"/>
          <w:sz w:val="22"/>
        </w:rPr>
        <w:t>Analysis.</w:t>
      </w:r>
    </w:p>
    <w:p>
      <w:pPr>
        <w:pStyle w:val="BodyText"/>
        <w:spacing w:before="3"/>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15"/>
        <w:gridCol w:w="525"/>
        <w:gridCol w:w="1076"/>
        <w:gridCol w:w="893"/>
        <w:gridCol w:w="909"/>
        <w:gridCol w:w="771"/>
        <w:gridCol w:w="838"/>
        <w:gridCol w:w="828"/>
        <w:gridCol w:w="862"/>
        <w:gridCol w:w="762"/>
        <w:gridCol w:w="814"/>
      </w:tblGrid>
      <w:tr>
        <w:trPr>
          <w:trHeight w:val="540" w:hRule="atLeast"/>
        </w:trPr>
        <w:tc>
          <w:tcPr>
            <w:tcW w:w="815" w:type="dxa"/>
            <w:tcBorders>
              <w:top w:val="single" w:sz="24" w:space="0" w:color="00E2FF"/>
              <w:bottom w:val="single" w:sz="24" w:space="0" w:color="00E2FF"/>
            </w:tcBorders>
          </w:tcPr>
          <w:p>
            <w:pPr>
              <w:pStyle w:val="TableParagraph"/>
              <w:spacing w:before="144"/>
              <w:ind w:left="278"/>
              <w:jc w:val="left"/>
              <w:rPr>
                <w:b/>
                <w:sz w:val="20"/>
              </w:rPr>
            </w:pPr>
            <w:r>
              <w:rPr>
                <w:b/>
                <w:color w:val="6034C4"/>
                <w:spacing w:val="-5"/>
                <w:sz w:val="20"/>
              </w:rPr>
              <w:t>CFA</w:t>
            </w:r>
          </w:p>
        </w:tc>
        <w:tc>
          <w:tcPr>
            <w:tcW w:w="525" w:type="dxa"/>
            <w:tcBorders>
              <w:top w:val="single" w:sz="24" w:space="0" w:color="00E2FF"/>
              <w:bottom w:val="single" w:sz="24" w:space="0" w:color="00E2FF"/>
            </w:tcBorders>
          </w:tcPr>
          <w:p>
            <w:pPr>
              <w:pStyle w:val="TableParagraph"/>
              <w:spacing w:before="144"/>
              <w:ind w:left="42"/>
              <w:rPr>
                <w:b/>
                <w:sz w:val="20"/>
              </w:rPr>
            </w:pPr>
            <w:r>
              <w:rPr>
                <w:b/>
                <w:color w:val="6034C4"/>
                <w:w w:val="100"/>
                <w:sz w:val="20"/>
              </w:rPr>
              <w:t>N</w:t>
            </w:r>
          </w:p>
        </w:tc>
        <w:tc>
          <w:tcPr>
            <w:tcW w:w="1076" w:type="dxa"/>
            <w:tcBorders>
              <w:top w:val="single" w:sz="24" w:space="0" w:color="00E2FF"/>
              <w:bottom w:val="single" w:sz="24" w:space="0" w:color="00E2FF"/>
            </w:tcBorders>
          </w:tcPr>
          <w:p>
            <w:pPr>
              <w:pStyle w:val="TableParagraph"/>
              <w:spacing w:before="144"/>
              <w:ind w:left="78" w:right="211"/>
              <w:rPr>
                <w:b/>
                <w:sz w:val="20"/>
              </w:rPr>
            </w:pPr>
            <w:r>
              <w:rPr>
                <w:b/>
                <w:color w:val="6034C4"/>
                <w:spacing w:val="-5"/>
                <w:sz w:val="20"/>
              </w:rPr>
              <w:t>X2</w:t>
            </w:r>
          </w:p>
        </w:tc>
        <w:tc>
          <w:tcPr>
            <w:tcW w:w="893" w:type="dxa"/>
            <w:tcBorders>
              <w:top w:val="single" w:sz="24" w:space="0" w:color="00E2FF"/>
              <w:bottom w:val="single" w:sz="24" w:space="0" w:color="00E2FF"/>
            </w:tcBorders>
          </w:tcPr>
          <w:p>
            <w:pPr>
              <w:pStyle w:val="TableParagraph"/>
              <w:spacing w:before="144"/>
              <w:ind w:left="213" w:right="247"/>
              <w:rPr>
                <w:b/>
                <w:sz w:val="20"/>
              </w:rPr>
            </w:pPr>
            <w:r>
              <w:rPr>
                <w:b/>
                <w:color w:val="6034C4"/>
                <w:spacing w:val="-5"/>
                <w:sz w:val="20"/>
              </w:rPr>
              <w:t>df</w:t>
            </w:r>
          </w:p>
        </w:tc>
        <w:tc>
          <w:tcPr>
            <w:tcW w:w="909" w:type="dxa"/>
            <w:tcBorders>
              <w:top w:val="single" w:sz="24" w:space="0" w:color="00E2FF"/>
              <w:bottom w:val="single" w:sz="24" w:space="0" w:color="00E2FF"/>
            </w:tcBorders>
          </w:tcPr>
          <w:p>
            <w:pPr>
              <w:pStyle w:val="TableParagraph"/>
              <w:spacing w:before="144"/>
              <w:ind w:right="171"/>
              <w:jc w:val="right"/>
              <w:rPr>
                <w:b/>
                <w:sz w:val="20"/>
              </w:rPr>
            </w:pPr>
            <w:r>
              <w:rPr>
                <w:b/>
                <w:color w:val="6034C4"/>
                <w:spacing w:val="-2"/>
                <w:sz w:val="20"/>
              </w:rPr>
              <w:t>X2/df</w:t>
            </w:r>
          </w:p>
        </w:tc>
        <w:tc>
          <w:tcPr>
            <w:tcW w:w="771" w:type="dxa"/>
            <w:tcBorders>
              <w:top w:val="single" w:sz="24" w:space="0" w:color="00E2FF"/>
              <w:bottom w:val="single" w:sz="24" w:space="0" w:color="00E2FF"/>
            </w:tcBorders>
          </w:tcPr>
          <w:p>
            <w:pPr>
              <w:pStyle w:val="TableParagraph"/>
              <w:spacing w:before="144"/>
              <w:ind w:left="34"/>
              <w:rPr>
                <w:b/>
                <w:sz w:val="20"/>
              </w:rPr>
            </w:pPr>
            <w:r>
              <w:rPr>
                <w:b/>
                <w:color w:val="6034C4"/>
                <w:w w:val="100"/>
                <w:sz w:val="20"/>
              </w:rPr>
              <w:t>p</w:t>
            </w:r>
          </w:p>
        </w:tc>
        <w:tc>
          <w:tcPr>
            <w:tcW w:w="838" w:type="dxa"/>
            <w:tcBorders>
              <w:top w:val="single" w:sz="24" w:space="0" w:color="00E2FF"/>
              <w:bottom w:val="single" w:sz="24" w:space="0" w:color="00E2FF"/>
            </w:tcBorders>
          </w:tcPr>
          <w:p>
            <w:pPr>
              <w:pStyle w:val="TableParagraph"/>
              <w:spacing w:before="144"/>
              <w:ind w:left="126" w:right="80"/>
              <w:rPr>
                <w:b/>
                <w:sz w:val="20"/>
              </w:rPr>
            </w:pPr>
            <w:r>
              <w:rPr>
                <w:b/>
                <w:color w:val="6034C4"/>
                <w:spacing w:val="-2"/>
                <w:sz w:val="20"/>
              </w:rPr>
              <w:t>RMSEA</w:t>
            </w:r>
          </w:p>
        </w:tc>
        <w:tc>
          <w:tcPr>
            <w:tcW w:w="828" w:type="dxa"/>
            <w:tcBorders>
              <w:top w:val="single" w:sz="24" w:space="0" w:color="00E2FF"/>
              <w:bottom w:val="single" w:sz="24" w:space="0" w:color="00E2FF"/>
            </w:tcBorders>
          </w:tcPr>
          <w:p>
            <w:pPr>
              <w:pStyle w:val="TableParagraph"/>
              <w:spacing w:before="24"/>
              <w:ind w:left="88" w:right="72" w:firstLine="177"/>
              <w:jc w:val="left"/>
              <w:rPr>
                <w:b/>
                <w:sz w:val="20"/>
              </w:rPr>
            </w:pPr>
            <w:r>
              <w:rPr>
                <w:b/>
                <w:color w:val="6034C4"/>
                <w:spacing w:val="-4"/>
                <w:sz w:val="20"/>
              </w:rPr>
              <w:t>low </w:t>
            </w:r>
            <w:r>
              <w:rPr>
                <w:b/>
                <w:color w:val="6034C4"/>
                <w:sz w:val="20"/>
              </w:rPr>
              <w:t>90%</w:t>
            </w:r>
            <w:r>
              <w:rPr>
                <w:b/>
                <w:color w:val="6034C4"/>
                <w:spacing w:val="-12"/>
                <w:sz w:val="20"/>
              </w:rPr>
              <w:t> </w:t>
            </w:r>
            <w:r>
              <w:rPr>
                <w:b/>
                <w:color w:val="6034C4"/>
                <w:sz w:val="20"/>
              </w:rPr>
              <w:t>C.I.</w:t>
            </w:r>
          </w:p>
        </w:tc>
        <w:tc>
          <w:tcPr>
            <w:tcW w:w="862" w:type="dxa"/>
            <w:tcBorders>
              <w:top w:val="single" w:sz="24" w:space="0" w:color="00E2FF"/>
              <w:bottom w:val="single" w:sz="24" w:space="0" w:color="00E2FF"/>
            </w:tcBorders>
          </w:tcPr>
          <w:p>
            <w:pPr>
              <w:pStyle w:val="TableParagraph"/>
              <w:spacing w:before="24"/>
              <w:ind w:left="72" w:right="122" w:firstLine="149"/>
              <w:jc w:val="left"/>
              <w:rPr>
                <w:b/>
                <w:sz w:val="20"/>
              </w:rPr>
            </w:pPr>
            <w:r>
              <w:rPr>
                <w:b/>
                <w:color w:val="6034C4"/>
                <w:spacing w:val="-4"/>
                <w:sz w:val="20"/>
              </w:rPr>
              <w:t>high </w:t>
            </w:r>
            <w:r>
              <w:rPr>
                <w:b/>
                <w:color w:val="6034C4"/>
                <w:sz w:val="20"/>
              </w:rPr>
              <w:t>90%</w:t>
            </w:r>
            <w:r>
              <w:rPr>
                <w:b/>
                <w:color w:val="6034C4"/>
                <w:spacing w:val="-12"/>
                <w:sz w:val="20"/>
              </w:rPr>
              <w:t> </w:t>
            </w:r>
            <w:r>
              <w:rPr>
                <w:b/>
                <w:color w:val="6034C4"/>
                <w:sz w:val="20"/>
              </w:rPr>
              <w:t>C.I.</w:t>
            </w:r>
          </w:p>
        </w:tc>
        <w:tc>
          <w:tcPr>
            <w:tcW w:w="762" w:type="dxa"/>
            <w:tcBorders>
              <w:top w:val="single" w:sz="24" w:space="0" w:color="00E2FF"/>
              <w:bottom w:val="single" w:sz="24" w:space="0" w:color="00E2FF"/>
            </w:tcBorders>
          </w:tcPr>
          <w:p>
            <w:pPr>
              <w:pStyle w:val="TableParagraph"/>
              <w:spacing w:before="144"/>
              <w:ind w:left="109" w:right="161"/>
              <w:rPr>
                <w:b/>
                <w:sz w:val="20"/>
              </w:rPr>
            </w:pPr>
            <w:r>
              <w:rPr>
                <w:b/>
                <w:color w:val="6034C4"/>
                <w:spacing w:val="-5"/>
                <w:sz w:val="20"/>
              </w:rPr>
              <w:t>CFI</w:t>
            </w:r>
          </w:p>
        </w:tc>
        <w:tc>
          <w:tcPr>
            <w:tcW w:w="814" w:type="dxa"/>
            <w:tcBorders>
              <w:top w:val="single" w:sz="24" w:space="0" w:color="00E2FF"/>
              <w:bottom w:val="single" w:sz="24" w:space="0" w:color="00E2FF"/>
            </w:tcBorders>
          </w:tcPr>
          <w:p>
            <w:pPr>
              <w:pStyle w:val="TableParagraph"/>
              <w:spacing w:before="144"/>
              <w:ind w:left="54" w:right="51"/>
              <w:rPr>
                <w:b/>
                <w:sz w:val="20"/>
              </w:rPr>
            </w:pPr>
            <w:r>
              <w:rPr>
                <w:b/>
                <w:color w:val="6034C4"/>
                <w:spacing w:val="-5"/>
                <w:sz w:val="20"/>
              </w:rPr>
              <w:t>TLI</w:t>
            </w:r>
          </w:p>
        </w:tc>
      </w:tr>
      <w:tr>
        <w:trPr>
          <w:trHeight w:val="540" w:hRule="atLeast"/>
        </w:trPr>
        <w:tc>
          <w:tcPr>
            <w:tcW w:w="815" w:type="dxa"/>
            <w:tcBorders>
              <w:top w:val="single" w:sz="24" w:space="0" w:color="00E2FF"/>
              <w:bottom w:val="single" w:sz="24" w:space="0" w:color="00E2FF"/>
            </w:tcBorders>
          </w:tcPr>
          <w:p>
            <w:pPr>
              <w:pStyle w:val="TableParagraph"/>
              <w:jc w:val="left"/>
              <w:rPr>
                <w:rFonts w:ascii="Times New Roman"/>
                <w:sz w:val="22"/>
              </w:rPr>
            </w:pPr>
          </w:p>
        </w:tc>
        <w:tc>
          <w:tcPr>
            <w:tcW w:w="525" w:type="dxa"/>
            <w:tcBorders>
              <w:top w:val="single" w:sz="24" w:space="0" w:color="00E2FF"/>
              <w:bottom w:val="single" w:sz="24" w:space="0" w:color="00E2FF"/>
            </w:tcBorders>
          </w:tcPr>
          <w:p>
            <w:pPr>
              <w:pStyle w:val="TableParagraph"/>
              <w:spacing w:before="145"/>
              <w:ind w:left="117" w:right="78"/>
              <w:rPr>
                <w:sz w:val="20"/>
              </w:rPr>
            </w:pPr>
            <w:r>
              <w:rPr>
                <w:spacing w:val="-5"/>
                <w:sz w:val="20"/>
              </w:rPr>
              <w:t>306</w:t>
            </w:r>
          </w:p>
        </w:tc>
        <w:tc>
          <w:tcPr>
            <w:tcW w:w="1076" w:type="dxa"/>
            <w:tcBorders>
              <w:top w:val="single" w:sz="24" w:space="0" w:color="00E2FF"/>
              <w:bottom w:val="single" w:sz="24" w:space="0" w:color="00E2FF"/>
            </w:tcBorders>
          </w:tcPr>
          <w:p>
            <w:pPr>
              <w:pStyle w:val="TableParagraph"/>
              <w:spacing w:before="145"/>
              <w:ind w:left="79" w:right="211"/>
              <w:rPr>
                <w:sz w:val="20"/>
              </w:rPr>
            </w:pPr>
            <w:r>
              <w:rPr>
                <w:spacing w:val="-2"/>
                <w:sz w:val="20"/>
              </w:rPr>
              <w:t>3118.309</w:t>
            </w:r>
          </w:p>
        </w:tc>
        <w:tc>
          <w:tcPr>
            <w:tcW w:w="893" w:type="dxa"/>
            <w:tcBorders>
              <w:top w:val="single" w:sz="24" w:space="0" w:color="00E2FF"/>
              <w:bottom w:val="single" w:sz="24" w:space="0" w:color="00E2FF"/>
            </w:tcBorders>
          </w:tcPr>
          <w:p>
            <w:pPr>
              <w:pStyle w:val="TableParagraph"/>
              <w:spacing w:before="145"/>
              <w:ind w:left="213" w:right="250"/>
              <w:rPr>
                <w:sz w:val="20"/>
              </w:rPr>
            </w:pPr>
            <w:r>
              <w:rPr>
                <w:spacing w:val="-4"/>
                <w:sz w:val="20"/>
              </w:rPr>
              <w:t>1695</w:t>
            </w:r>
          </w:p>
        </w:tc>
        <w:tc>
          <w:tcPr>
            <w:tcW w:w="909" w:type="dxa"/>
            <w:tcBorders>
              <w:top w:val="single" w:sz="24" w:space="0" w:color="00E2FF"/>
              <w:bottom w:val="single" w:sz="24" w:space="0" w:color="00E2FF"/>
            </w:tcBorders>
          </w:tcPr>
          <w:p>
            <w:pPr>
              <w:pStyle w:val="TableParagraph"/>
              <w:spacing w:before="145"/>
              <w:ind w:right="181"/>
              <w:jc w:val="right"/>
              <w:rPr>
                <w:sz w:val="20"/>
              </w:rPr>
            </w:pPr>
            <w:r>
              <w:rPr>
                <w:spacing w:val="-2"/>
                <w:sz w:val="20"/>
              </w:rPr>
              <w:t>1.839</w:t>
            </w:r>
          </w:p>
        </w:tc>
        <w:tc>
          <w:tcPr>
            <w:tcW w:w="771" w:type="dxa"/>
            <w:tcBorders>
              <w:top w:val="single" w:sz="24" w:space="0" w:color="00E2FF"/>
              <w:bottom w:val="single" w:sz="24" w:space="0" w:color="00E2FF"/>
            </w:tcBorders>
          </w:tcPr>
          <w:p>
            <w:pPr>
              <w:pStyle w:val="TableParagraph"/>
              <w:spacing w:before="145"/>
              <w:ind w:left="154" w:right="126"/>
              <w:rPr>
                <w:sz w:val="20"/>
              </w:rPr>
            </w:pPr>
            <w:r>
              <w:rPr>
                <w:spacing w:val="-2"/>
                <w:sz w:val="20"/>
              </w:rPr>
              <w:t>0.000</w:t>
            </w:r>
          </w:p>
        </w:tc>
        <w:tc>
          <w:tcPr>
            <w:tcW w:w="838" w:type="dxa"/>
            <w:tcBorders>
              <w:top w:val="single" w:sz="24" w:space="0" w:color="00E2FF"/>
              <w:bottom w:val="single" w:sz="24" w:space="0" w:color="00E2FF"/>
            </w:tcBorders>
          </w:tcPr>
          <w:p>
            <w:pPr>
              <w:pStyle w:val="TableParagraph"/>
              <w:spacing w:before="145"/>
              <w:ind w:left="121" w:right="80"/>
              <w:rPr>
                <w:sz w:val="20"/>
              </w:rPr>
            </w:pPr>
            <w:r>
              <w:rPr>
                <w:spacing w:val="-2"/>
                <w:sz w:val="20"/>
              </w:rPr>
              <w:t>0.054</w:t>
            </w:r>
          </w:p>
        </w:tc>
        <w:tc>
          <w:tcPr>
            <w:tcW w:w="828" w:type="dxa"/>
            <w:tcBorders>
              <w:top w:val="single" w:sz="24" w:space="0" w:color="00E2FF"/>
              <w:bottom w:val="single" w:sz="24" w:space="0" w:color="00E2FF"/>
            </w:tcBorders>
          </w:tcPr>
          <w:p>
            <w:pPr>
              <w:pStyle w:val="TableParagraph"/>
              <w:spacing w:before="145"/>
              <w:ind w:left="189"/>
              <w:jc w:val="left"/>
              <w:rPr>
                <w:sz w:val="20"/>
              </w:rPr>
            </w:pPr>
            <w:r>
              <w:rPr>
                <w:spacing w:val="-2"/>
                <w:sz w:val="20"/>
              </w:rPr>
              <w:t>0.051</w:t>
            </w:r>
          </w:p>
        </w:tc>
        <w:tc>
          <w:tcPr>
            <w:tcW w:w="862" w:type="dxa"/>
            <w:tcBorders>
              <w:top w:val="single" w:sz="24" w:space="0" w:color="00E2FF"/>
              <w:bottom w:val="single" w:sz="24" w:space="0" w:color="00E2FF"/>
            </w:tcBorders>
          </w:tcPr>
          <w:p>
            <w:pPr>
              <w:pStyle w:val="TableParagraph"/>
              <w:spacing w:before="145"/>
              <w:ind w:left="173"/>
              <w:jc w:val="left"/>
              <w:rPr>
                <w:sz w:val="20"/>
              </w:rPr>
            </w:pPr>
            <w:r>
              <w:rPr>
                <w:spacing w:val="-2"/>
                <w:sz w:val="20"/>
              </w:rPr>
              <w:t>0.056</w:t>
            </w:r>
          </w:p>
        </w:tc>
        <w:tc>
          <w:tcPr>
            <w:tcW w:w="762" w:type="dxa"/>
            <w:tcBorders>
              <w:top w:val="single" w:sz="24" w:space="0" w:color="00E2FF"/>
              <w:bottom w:val="single" w:sz="24" w:space="0" w:color="00E2FF"/>
            </w:tcBorders>
          </w:tcPr>
          <w:p>
            <w:pPr>
              <w:pStyle w:val="TableParagraph"/>
              <w:spacing w:before="145"/>
              <w:ind w:left="109" w:right="166"/>
              <w:rPr>
                <w:sz w:val="20"/>
              </w:rPr>
            </w:pPr>
            <w:r>
              <w:rPr>
                <w:spacing w:val="-2"/>
                <w:sz w:val="20"/>
              </w:rPr>
              <w:t>0.825</w:t>
            </w:r>
          </w:p>
        </w:tc>
        <w:tc>
          <w:tcPr>
            <w:tcW w:w="814" w:type="dxa"/>
            <w:tcBorders>
              <w:top w:val="single" w:sz="24" w:space="0" w:color="00E2FF"/>
              <w:bottom w:val="single" w:sz="24" w:space="0" w:color="00E2FF"/>
            </w:tcBorders>
          </w:tcPr>
          <w:p>
            <w:pPr>
              <w:pStyle w:val="TableParagraph"/>
              <w:spacing w:before="145"/>
              <w:ind w:left="54" w:right="54"/>
              <w:rPr>
                <w:sz w:val="20"/>
              </w:rPr>
            </w:pPr>
            <w:r>
              <w:rPr>
                <w:spacing w:val="-2"/>
                <w:sz w:val="20"/>
              </w:rPr>
              <w:t>0.817</w:t>
            </w:r>
          </w:p>
        </w:tc>
      </w:tr>
    </w:tbl>
    <w:p>
      <w:pPr>
        <w:pStyle w:val="BodyText"/>
        <w:spacing w:before="7"/>
        <w:rPr>
          <w:i/>
          <w:sz w:val="23"/>
        </w:rPr>
      </w:pPr>
    </w:p>
    <w:p>
      <w:pPr>
        <w:pStyle w:val="BodyText"/>
        <w:ind w:left="876" w:right="833"/>
        <w:jc w:val="both"/>
      </w:pPr>
      <w:r>
        <w:rPr/>
        <w:t>The confirmatory factor analysis (CFA) confirmed that the 6 factors are independent of each other in measuring</w:t>
      </w:r>
      <w:r>
        <w:rPr>
          <w:spacing w:val="-2"/>
        </w:rPr>
        <w:t> </w:t>
      </w:r>
      <w:r>
        <w:rPr/>
        <w:t>the</w:t>
      </w:r>
      <w:r>
        <w:rPr>
          <w:spacing w:val="-3"/>
        </w:rPr>
        <w:t> </w:t>
      </w:r>
      <w:r>
        <w:rPr/>
        <w:t>construct</w:t>
      </w:r>
      <w:r>
        <w:rPr>
          <w:spacing w:val="-1"/>
        </w:rPr>
        <w:t> </w:t>
      </w:r>
      <w:r>
        <w:rPr/>
        <w:t>of counterproductive</w:t>
      </w:r>
      <w:r>
        <w:rPr>
          <w:spacing w:val="-3"/>
        </w:rPr>
        <w:t> </w:t>
      </w:r>
      <w:r>
        <w:rPr/>
        <w:t>work</w:t>
      </w:r>
      <w:r>
        <w:rPr>
          <w:spacing w:val="-3"/>
        </w:rPr>
        <w:t> </w:t>
      </w:r>
      <w:r>
        <w:rPr/>
        <w:t>behaviour</w:t>
      </w:r>
      <w:r>
        <w:rPr>
          <w:spacing w:val="-3"/>
        </w:rPr>
        <w:t> </w:t>
      </w:r>
      <w:r>
        <w:rPr/>
        <w:t>(CWB).</w:t>
      </w:r>
      <w:r>
        <w:rPr>
          <w:spacing w:val="-2"/>
        </w:rPr>
        <w:t> </w:t>
      </w:r>
      <w:r>
        <w:rPr/>
        <w:t>CFA</w:t>
      </w:r>
      <w:r>
        <w:rPr>
          <w:spacing w:val="-2"/>
        </w:rPr>
        <w:t> </w:t>
      </w:r>
      <w:r>
        <w:rPr/>
        <w:t>also</w:t>
      </w:r>
      <w:r>
        <w:rPr>
          <w:spacing w:val="-4"/>
        </w:rPr>
        <w:t> </w:t>
      </w:r>
      <w:r>
        <w:rPr/>
        <w:t>confirmed</w:t>
      </w:r>
      <w:r>
        <w:rPr>
          <w:spacing w:val="-4"/>
        </w:rPr>
        <w:t> </w:t>
      </w:r>
      <w:r>
        <w:rPr/>
        <w:t>that</w:t>
      </w:r>
      <w:r>
        <w:rPr>
          <w:spacing w:val="-6"/>
        </w:rPr>
        <w:t> </w:t>
      </w:r>
      <w:r>
        <w:rPr/>
        <w:t>the 12 facets are independent of each other while measuring CWB. CFA on the two facets, Self and Others, separately revealed that they are independent of one another and both measure the construct effectively. As all four CFAs are significant (</w:t>
      </w:r>
      <w:r>
        <w:rPr>
          <w:i/>
        </w:rPr>
        <w:t>p</w:t>
      </w:r>
      <w:r>
        <w:rPr/>
        <w:t>&lt;.00), it can be concluded that there is no relationship between the variables investigated.</w:t>
      </w:r>
    </w:p>
    <w:p>
      <w:pPr>
        <w:pStyle w:val="BodyText"/>
        <w:spacing w:before="2"/>
      </w:pPr>
    </w:p>
    <w:p>
      <w:pPr>
        <w:pStyle w:val="BodyText"/>
        <w:ind w:left="876" w:right="831"/>
        <w:jc w:val="both"/>
      </w:pPr>
      <w:r>
        <w:rPr/>
        <w:t>CFA converged on all four analyses, meaning that the construct measured in </w:t>
      </w:r>
      <w:r>
        <w:rPr>
          <w:b/>
        </w:rPr>
        <w:t>ETIX </w:t>
      </w:r>
      <w:r>
        <w:rPr/>
        <w:t>is therefore applicable</w:t>
      </w:r>
      <w:r>
        <w:rPr>
          <w:spacing w:val="-3"/>
        </w:rPr>
        <w:t> </w:t>
      </w:r>
      <w:r>
        <w:rPr/>
        <w:t>in</w:t>
      </w:r>
      <w:r>
        <w:rPr>
          <w:spacing w:val="-4"/>
        </w:rPr>
        <w:t> </w:t>
      </w:r>
      <w:r>
        <w:rPr/>
        <w:t>‘real</w:t>
      </w:r>
      <w:r>
        <w:rPr>
          <w:spacing w:val="-1"/>
        </w:rPr>
        <w:t> </w:t>
      </w:r>
      <w:r>
        <w:rPr/>
        <w:t>world’</w:t>
      </w:r>
      <w:r>
        <w:rPr>
          <w:spacing w:val="-6"/>
        </w:rPr>
        <w:t> </w:t>
      </w:r>
      <w:r>
        <w:rPr/>
        <w:t>situations.</w:t>
      </w:r>
      <w:r>
        <w:rPr>
          <w:spacing w:val="-2"/>
        </w:rPr>
        <w:t> </w:t>
      </w:r>
      <w:r>
        <w:rPr/>
        <w:t>The</w:t>
      </w:r>
      <w:r>
        <w:rPr>
          <w:spacing w:val="-3"/>
        </w:rPr>
        <w:t> </w:t>
      </w:r>
      <w:r>
        <w:rPr/>
        <w:t>fact</w:t>
      </w:r>
      <w:r>
        <w:rPr>
          <w:spacing w:val="-5"/>
        </w:rPr>
        <w:t> </w:t>
      </w:r>
      <w:r>
        <w:rPr/>
        <w:t>that</w:t>
      </w:r>
      <w:r>
        <w:rPr>
          <w:spacing w:val="-5"/>
        </w:rPr>
        <w:t> </w:t>
      </w:r>
      <w:r>
        <w:rPr/>
        <w:t>the analyses</w:t>
      </w:r>
      <w:r>
        <w:rPr>
          <w:spacing w:val="-3"/>
        </w:rPr>
        <w:t> </w:t>
      </w:r>
      <w:r>
        <w:rPr/>
        <w:t>converged</w:t>
      </w:r>
      <w:r>
        <w:rPr>
          <w:spacing w:val="-4"/>
        </w:rPr>
        <w:t> </w:t>
      </w:r>
      <w:r>
        <w:rPr/>
        <w:t>also</w:t>
      </w:r>
      <w:r>
        <w:rPr>
          <w:spacing w:val="-4"/>
        </w:rPr>
        <w:t> </w:t>
      </w:r>
      <w:r>
        <w:rPr/>
        <w:t>demonstrates</w:t>
      </w:r>
      <w:r>
        <w:rPr>
          <w:spacing w:val="-3"/>
        </w:rPr>
        <w:t> </w:t>
      </w:r>
      <w:r>
        <w:rPr/>
        <w:t>that </w:t>
      </w:r>
      <w:r>
        <w:rPr>
          <w:b/>
        </w:rPr>
        <w:t>ETIX </w:t>
      </w:r>
      <w:r>
        <w:rPr/>
        <w:t>does not measure external factors or other related constructs, and instead it only measures what it intended to.</w:t>
      </w:r>
    </w:p>
    <w:p>
      <w:pPr>
        <w:pStyle w:val="BodyText"/>
        <w:spacing w:before="2"/>
      </w:pPr>
    </w:p>
    <w:p>
      <w:pPr>
        <w:pStyle w:val="Heading2"/>
        <w:numPr>
          <w:ilvl w:val="1"/>
          <w:numId w:val="2"/>
        </w:numPr>
        <w:tabs>
          <w:tab w:pos="1594" w:val="left" w:leader="none"/>
        </w:tabs>
        <w:spacing w:line="240" w:lineRule="auto" w:before="0" w:after="0"/>
        <w:ind w:left="1594" w:right="0" w:hanging="718"/>
        <w:jc w:val="both"/>
      </w:pPr>
      <w:bookmarkStart w:name="_bookmark37" w:id="38"/>
      <w:bookmarkEnd w:id="38"/>
      <w:r>
        <w:rPr>
          <w:b w:val="0"/>
        </w:rPr>
      </w:r>
      <w:r>
        <w:rPr>
          <w:color w:val="6033C4"/>
          <w:spacing w:val="-2"/>
        </w:rPr>
        <w:t>Consequential</w:t>
      </w:r>
      <w:r>
        <w:rPr>
          <w:color w:val="6033C4"/>
          <w:spacing w:val="9"/>
        </w:rPr>
        <w:t> </w:t>
      </w:r>
      <w:r>
        <w:rPr>
          <w:color w:val="6033C4"/>
          <w:spacing w:val="-2"/>
        </w:rPr>
        <w:t>Validity</w:t>
      </w:r>
    </w:p>
    <w:p>
      <w:pPr>
        <w:pStyle w:val="BodyText"/>
        <w:spacing w:before="158"/>
        <w:ind w:left="876" w:right="829"/>
        <w:jc w:val="both"/>
      </w:pPr>
      <w:r>
        <w:rPr/>
        <w:t>Consequential validity refers to what happens to assessment results when used and interpreted in a ‘real-life</w:t>
      </w:r>
      <w:r>
        <w:rPr>
          <w:spacing w:val="-12"/>
        </w:rPr>
        <w:t> </w:t>
      </w:r>
      <w:r>
        <w:rPr/>
        <w:t>context’.</w:t>
      </w:r>
      <w:r>
        <w:rPr>
          <w:spacing w:val="-10"/>
        </w:rPr>
        <w:t> </w:t>
      </w:r>
      <w:r>
        <w:rPr/>
        <w:t>It</w:t>
      </w:r>
      <w:r>
        <w:rPr>
          <w:spacing w:val="-9"/>
        </w:rPr>
        <w:t> </w:t>
      </w:r>
      <w:r>
        <w:rPr/>
        <w:t>is</w:t>
      </w:r>
      <w:r>
        <w:rPr>
          <w:spacing w:val="-12"/>
        </w:rPr>
        <w:t> </w:t>
      </w:r>
      <w:r>
        <w:rPr/>
        <w:t>of</w:t>
      </w:r>
      <w:r>
        <w:rPr>
          <w:spacing w:val="-7"/>
        </w:rPr>
        <w:t> </w:t>
      </w:r>
      <w:r>
        <w:rPr/>
        <w:t>particular</w:t>
      </w:r>
      <w:r>
        <w:rPr>
          <w:spacing w:val="-12"/>
        </w:rPr>
        <w:t> </w:t>
      </w:r>
      <w:r>
        <w:rPr/>
        <w:t>importance</w:t>
      </w:r>
      <w:r>
        <w:rPr>
          <w:spacing w:val="-7"/>
        </w:rPr>
        <w:t> </w:t>
      </w:r>
      <w:r>
        <w:rPr/>
        <w:t>to</w:t>
      </w:r>
      <w:r>
        <w:rPr>
          <w:spacing w:val="-9"/>
        </w:rPr>
        <w:t> </w:t>
      </w:r>
      <w:r>
        <w:rPr/>
        <w:t>take</w:t>
      </w:r>
      <w:r>
        <w:rPr>
          <w:spacing w:val="-6"/>
        </w:rPr>
        <w:t> </w:t>
      </w:r>
      <w:r>
        <w:rPr/>
        <w:t>this</w:t>
      </w:r>
      <w:r>
        <w:rPr>
          <w:spacing w:val="-12"/>
        </w:rPr>
        <w:t> </w:t>
      </w:r>
      <w:r>
        <w:rPr/>
        <w:t>into</w:t>
      </w:r>
      <w:r>
        <w:rPr>
          <w:spacing w:val="-13"/>
        </w:rPr>
        <w:t> </w:t>
      </w:r>
      <w:r>
        <w:rPr/>
        <w:t>account</w:t>
      </w:r>
      <w:r>
        <w:rPr>
          <w:spacing w:val="-9"/>
        </w:rPr>
        <w:t> </w:t>
      </w:r>
      <w:r>
        <w:rPr/>
        <w:t>due</w:t>
      </w:r>
      <w:r>
        <w:rPr>
          <w:spacing w:val="-7"/>
        </w:rPr>
        <w:t> </w:t>
      </w:r>
      <w:r>
        <w:rPr/>
        <w:t>to</w:t>
      </w:r>
      <w:r>
        <w:rPr>
          <w:spacing w:val="-9"/>
        </w:rPr>
        <w:t> </w:t>
      </w:r>
      <w:r>
        <w:rPr/>
        <w:t>the</w:t>
      </w:r>
      <w:r>
        <w:rPr>
          <w:spacing w:val="-11"/>
        </w:rPr>
        <w:t> </w:t>
      </w:r>
      <w:r>
        <w:rPr/>
        <w:t>potentially</w:t>
      </w:r>
      <w:r>
        <w:rPr>
          <w:spacing w:val="-11"/>
        </w:rPr>
        <w:t> </w:t>
      </w:r>
      <w:r>
        <w:rPr/>
        <w:t>negative consequences</w:t>
      </w:r>
      <w:r>
        <w:rPr>
          <w:spacing w:val="-7"/>
        </w:rPr>
        <w:t> </w:t>
      </w:r>
      <w:r>
        <w:rPr/>
        <w:t>and</w:t>
      </w:r>
      <w:r>
        <w:rPr>
          <w:spacing w:val="-3"/>
        </w:rPr>
        <w:t> </w:t>
      </w:r>
      <w:r>
        <w:rPr/>
        <w:t>misinterpretations</w:t>
      </w:r>
      <w:r>
        <w:rPr>
          <w:spacing w:val="-7"/>
        </w:rPr>
        <w:t> </w:t>
      </w:r>
      <w:r>
        <w:rPr/>
        <w:t>that</w:t>
      </w:r>
      <w:r>
        <w:rPr>
          <w:spacing w:val="-5"/>
        </w:rPr>
        <w:t> </w:t>
      </w:r>
      <w:r>
        <w:rPr/>
        <w:t>can</w:t>
      </w:r>
      <w:r>
        <w:rPr>
          <w:spacing w:val="-3"/>
        </w:rPr>
        <w:t> </w:t>
      </w:r>
      <w:r>
        <w:rPr/>
        <w:t>arise</w:t>
      </w:r>
      <w:r>
        <w:rPr>
          <w:spacing w:val="-6"/>
        </w:rPr>
        <w:t> </w:t>
      </w:r>
      <w:r>
        <w:rPr/>
        <w:t>from</w:t>
      </w:r>
      <w:r>
        <w:rPr>
          <w:spacing w:val="-6"/>
        </w:rPr>
        <w:t> </w:t>
      </w:r>
      <w:r>
        <w:rPr/>
        <w:t>an</w:t>
      </w:r>
      <w:r>
        <w:rPr>
          <w:spacing w:val="-3"/>
        </w:rPr>
        <w:t> </w:t>
      </w:r>
      <w:r>
        <w:rPr/>
        <w:t>assessment</w:t>
      </w:r>
      <w:r>
        <w:rPr>
          <w:spacing w:val="-9"/>
        </w:rPr>
        <w:t> </w:t>
      </w:r>
      <w:r>
        <w:rPr/>
        <w:t>of</w:t>
      </w:r>
      <w:r>
        <w:rPr>
          <w:spacing w:val="-3"/>
        </w:rPr>
        <w:t> </w:t>
      </w:r>
      <w:r>
        <w:rPr/>
        <w:t>this</w:t>
      </w:r>
      <w:r>
        <w:rPr>
          <w:spacing w:val="-7"/>
        </w:rPr>
        <w:t> </w:t>
      </w:r>
      <w:r>
        <w:rPr/>
        <w:t>nature.</w:t>
      </w:r>
      <w:r>
        <w:rPr>
          <w:spacing w:val="-5"/>
        </w:rPr>
        <w:t> </w:t>
      </w:r>
      <w:r>
        <w:rPr/>
        <w:t>Consequential validity was established by running</w:t>
      </w:r>
      <w:r>
        <w:rPr>
          <w:spacing w:val="-2"/>
        </w:rPr>
        <w:t> </w:t>
      </w:r>
      <w:r>
        <w:rPr/>
        <w:t>various analyses to measure the invariance of the questionnaire’s applications across gender,</w:t>
      </w:r>
      <w:r>
        <w:rPr>
          <w:spacing w:val="-1"/>
        </w:rPr>
        <w:t> </w:t>
      </w:r>
      <w:r>
        <w:rPr/>
        <w:t>age and study level. Scores</w:t>
      </w:r>
      <w:r>
        <w:rPr>
          <w:spacing w:val="-3"/>
        </w:rPr>
        <w:t> </w:t>
      </w:r>
      <w:r>
        <w:rPr/>
        <w:t>should be interpreted with care when there</w:t>
      </w:r>
      <w:r>
        <w:rPr>
          <w:spacing w:val="-3"/>
        </w:rPr>
        <w:t> </w:t>
      </w:r>
      <w:r>
        <w:rPr/>
        <w:t>is a significant difference between groups (p&lt;.05).</w:t>
      </w:r>
    </w:p>
    <w:p>
      <w:pPr>
        <w:pStyle w:val="BodyText"/>
        <w:spacing w:before="2"/>
      </w:pPr>
    </w:p>
    <w:p>
      <w:pPr>
        <w:pStyle w:val="Heading3"/>
        <w:numPr>
          <w:ilvl w:val="2"/>
          <w:numId w:val="2"/>
        </w:numPr>
        <w:tabs>
          <w:tab w:pos="1593" w:val="left" w:leader="none"/>
        </w:tabs>
        <w:spacing w:line="240" w:lineRule="auto" w:before="0" w:after="0"/>
        <w:ind w:left="1593" w:right="0" w:hanging="717"/>
        <w:jc w:val="both"/>
        <w:rPr>
          <w:i/>
        </w:rPr>
      </w:pPr>
      <w:bookmarkStart w:name="_bookmark38" w:id="39"/>
      <w:bookmarkEnd w:id="39"/>
      <w:r>
        <w:rPr>
          <w:i w:val="0"/>
        </w:rPr>
      </w:r>
      <w:r>
        <w:rPr>
          <w:i/>
          <w:color w:val="6033C4"/>
        </w:rPr>
        <w:t>Measurement</w:t>
      </w:r>
      <w:r>
        <w:rPr>
          <w:i/>
          <w:color w:val="6033C4"/>
          <w:spacing w:val="-6"/>
        </w:rPr>
        <w:t> </w:t>
      </w:r>
      <w:r>
        <w:rPr>
          <w:i/>
          <w:color w:val="6033C4"/>
          <w:spacing w:val="-2"/>
        </w:rPr>
        <w:t>Equivalence</w:t>
      </w:r>
    </w:p>
    <w:p>
      <w:pPr>
        <w:pStyle w:val="BodyText"/>
        <w:spacing w:before="7"/>
        <w:rPr>
          <w:i/>
          <w:sz w:val="23"/>
        </w:rPr>
      </w:pPr>
    </w:p>
    <w:p>
      <w:pPr>
        <w:pStyle w:val="BodyText"/>
        <w:ind w:left="876" w:right="828"/>
        <w:jc w:val="both"/>
      </w:pPr>
      <w:r>
        <w:rPr/>
        <w:t>Measurement equivalence (ME) refers to the consistency of measurement across specified group demarcation, such as nationality, ethnicity and gender. The focus of ME is to ensure that individuals from different groups with the same score on a trait have the same set of observations on an assessment (Drasgow, 1984; McLeary &amp; Cruise, 2012). Understanding ME is important in an assessment to establish confidence, validity and equivalence across groups. ME is obtained when candidates from different cultural backgrounds, age groups, ethnicities, genders and occupational groups with the same level on a trait, have an equal chance of being selected for a role that requires the</w:t>
      </w:r>
      <w:r>
        <w:rPr>
          <w:spacing w:val="-7"/>
        </w:rPr>
        <w:t> </w:t>
      </w:r>
      <w:r>
        <w:rPr/>
        <w:t>desired</w:t>
      </w:r>
      <w:r>
        <w:rPr>
          <w:spacing w:val="-9"/>
        </w:rPr>
        <w:t> </w:t>
      </w:r>
      <w:r>
        <w:rPr/>
        <w:t>level</w:t>
      </w:r>
      <w:r>
        <w:rPr>
          <w:spacing w:val="-6"/>
        </w:rPr>
        <w:t> </w:t>
      </w:r>
      <w:r>
        <w:rPr/>
        <w:t>on</w:t>
      </w:r>
      <w:r>
        <w:rPr>
          <w:spacing w:val="-9"/>
        </w:rPr>
        <w:t> </w:t>
      </w:r>
      <w:r>
        <w:rPr/>
        <w:t>this</w:t>
      </w:r>
      <w:r>
        <w:rPr>
          <w:spacing w:val="-8"/>
        </w:rPr>
        <w:t> </w:t>
      </w:r>
      <w:r>
        <w:rPr/>
        <w:t>trait.</w:t>
      </w:r>
      <w:r>
        <w:rPr>
          <w:spacing w:val="-6"/>
        </w:rPr>
        <w:t> </w:t>
      </w:r>
      <w:r>
        <w:rPr/>
        <w:t>ME</w:t>
      </w:r>
      <w:r>
        <w:rPr>
          <w:spacing w:val="-6"/>
        </w:rPr>
        <w:t> </w:t>
      </w:r>
      <w:r>
        <w:rPr/>
        <w:t>helps</w:t>
      </w:r>
      <w:r>
        <w:rPr>
          <w:spacing w:val="-8"/>
        </w:rPr>
        <w:t> </w:t>
      </w:r>
      <w:r>
        <w:rPr/>
        <w:t>to</w:t>
      </w:r>
      <w:r>
        <w:rPr>
          <w:spacing w:val="-9"/>
        </w:rPr>
        <w:t> </w:t>
      </w:r>
      <w:r>
        <w:rPr/>
        <w:t>determine</w:t>
      </w:r>
      <w:r>
        <w:rPr>
          <w:spacing w:val="-7"/>
        </w:rPr>
        <w:t> </w:t>
      </w:r>
      <w:r>
        <w:rPr/>
        <w:t>the</w:t>
      </w:r>
      <w:r>
        <w:rPr>
          <w:spacing w:val="-7"/>
        </w:rPr>
        <w:t> </w:t>
      </w:r>
      <w:r>
        <w:rPr/>
        <w:t>extent</w:t>
      </w:r>
      <w:r>
        <w:rPr>
          <w:spacing w:val="-10"/>
        </w:rPr>
        <w:t> </w:t>
      </w:r>
      <w:r>
        <w:rPr/>
        <w:t>to</w:t>
      </w:r>
      <w:r>
        <w:rPr>
          <w:spacing w:val="-5"/>
        </w:rPr>
        <w:t> </w:t>
      </w:r>
      <w:r>
        <w:rPr/>
        <w:t>which</w:t>
      </w:r>
      <w:r>
        <w:rPr>
          <w:spacing w:val="-9"/>
        </w:rPr>
        <w:t> </w:t>
      </w:r>
      <w:r>
        <w:rPr/>
        <w:t>respondents</w:t>
      </w:r>
      <w:r>
        <w:rPr>
          <w:spacing w:val="-8"/>
        </w:rPr>
        <w:t> </w:t>
      </w:r>
      <w:r>
        <w:rPr/>
        <w:t>are</w:t>
      </w:r>
      <w:r>
        <w:rPr>
          <w:spacing w:val="-3"/>
        </w:rPr>
        <w:t> </w:t>
      </w:r>
      <w:r>
        <w:rPr/>
        <w:t>interpreting items similarly, and identified differences across groups reflect actual differences in the trait being measured (Drasgow, 1984). One approach to assessing measurement equivalence is differential item functioning analysis.</w:t>
      </w:r>
    </w:p>
    <w:p>
      <w:pPr>
        <w:pStyle w:val="BodyText"/>
        <w:spacing w:before="4"/>
      </w:pPr>
    </w:p>
    <w:p>
      <w:pPr>
        <w:pStyle w:val="Heading3"/>
        <w:numPr>
          <w:ilvl w:val="2"/>
          <w:numId w:val="2"/>
        </w:numPr>
        <w:tabs>
          <w:tab w:pos="1593" w:val="left" w:leader="none"/>
        </w:tabs>
        <w:spacing w:line="240" w:lineRule="auto" w:before="0" w:after="0"/>
        <w:ind w:left="1593" w:right="0" w:hanging="717"/>
        <w:jc w:val="left"/>
        <w:rPr>
          <w:i/>
        </w:rPr>
      </w:pPr>
      <w:bookmarkStart w:name="_bookmark39" w:id="40"/>
      <w:bookmarkEnd w:id="40"/>
      <w:r>
        <w:rPr>
          <w:i w:val="0"/>
        </w:rPr>
      </w:r>
      <w:r>
        <w:rPr>
          <w:i/>
          <w:color w:val="6033C4"/>
        </w:rPr>
        <w:t>Differential</w:t>
      </w:r>
      <w:r>
        <w:rPr>
          <w:i/>
          <w:color w:val="6033C4"/>
          <w:spacing w:val="-9"/>
        </w:rPr>
        <w:t> </w:t>
      </w:r>
      <w:r>
        <w:rPr>
          <w:i/>
          <w:color w:val="6033C4"/>
        </w:rPr>
        <w:t>Item</w:t>
      </w:r>
      <w:r>
        <w:rPr>
          <w:i/>
          <w:color w:val="6033C4"/>
          <w:spacing w:val="-5"/>
        </w:rPr>
        <w:t> </w:t>
      </w:r>
      <w:r>
        <w:rPr>
          <w:i/>
          <w:color w:val="6033C4"/>
          <w:spacing w:val="-2"/>
        </w:rPr>
        <w:t>Functioning</w:t>
      </w:r>
    </w:p>
    <w:p>
      <w:pPr>
        <w:pStyle w:val="BodyText"/>
        <w:spacing w:before="2"/>
        <w:rPr>
          <w:i/>
          <w:sz w:val="23"/>
        </w:rPr>
      </w:pPr>
    </w:p>
    <w:p>
      <w:pPr>
        <w:pStyle w:val="BodyText"/>
        <w:ind w:left="876" w:right="825"/>
        <w:jc w:val="both"/>
      </w:pPr>
      <w:r>
        <w:rPr/>
        <w:t>An item functions differently, or displays differential item functioning (DIF), if respondents from different groups have different probabilities of endorsing the item, despite having the same level of the</w:t>
      </w:r>
      <w:r>
        <w:rPr>
          <w:spacing w:val="-5"/>
        </w:rPr>
        <w:t> </w:t>
      </w:r>
      <w:r>
        <w:rPr/>
        <w:t>trait.</w:t>
      </w:r>
      <w:r>
        <w:rPr>
          <w:spacing w:val="-4"/>
        </w:rPr>
        <w:t> </w:t>
      </w:r>
      <w:r>
        <w:rPr/>
        <w:t>When</w:t>
      </w:r>
      <w:r>
        <w:rPr>
          <w:spacing w:val="-2"/>
        </w:rPr>
        <w:t> </w:t>
      </w:r>
      <w:r>
        <w:rPr/>
        <w:t>a</w:t>
      </w:r>
      <w:r>
        <w:rPr>
          <w:spacing w:val="-2"/>
        </w:rPr>
        <w:t> </w:t>
      </w:r>
      <w:r>
        <w:rPr/>
        <w:t>different</w:t>
      </w:r>
      <w:r>
        <w:rPr>
          <w:spacing w:val="-8"/>
        </w:rPr>
        <w:t> </w:t>
      </w:r>
      <w:r>
        <w:rPr/>
        <w:t>probability</w:t>
      </w:r>
      <w:r>
        <w:rPr>
          <w:spacing w:val="-5"/>
        </w:rPr>
        <w:t> </w:t>
      </w:r>
      <w:r>
        <w:rPr/>
        <w:t>of</w:t>
      </w:r>
      <w:r>
        <w:rPr>
          <w:spacing w:val="-2"/>
        </w:rPr>
        <w:t> </w:t>
      </w:r>
      <w:r>
        <w:rPr/>
        <w:t>endorsing</w:t>
      </w:r>
      <w:r>
        <w:rPr>
          <w:spacing w:val="-5"/>
        </w:rPr>
        <w:t> </w:t>
      </w:r>
      <w:r>
        <w:rPr/>
        <w:t>an</w:t>
      </w:r>
      <w:r>
        <w:rPr>
          <w:spacing w:val="-7"/>
        </w:rPr>
        <w:t> </w:t>
      </w:r>
      <w:r>
        <w:rPr/>
        <w:t>item</w:t>
      </w:r>
      <w:r>
        <w:rPr>
          <w:spacing w:val="-5"/>
        </w:rPr>
        <w:t> </w:t>
      </w:r>
      <w:r>
        <w:rPr/>
        <w:t>remains</w:t>
      </w:r>
      <w:r>
        <w:rPr>
          <w:spacing w:val="-6"/>
        </w:rPr>
        <w:t> </w:t>
      </w:r>
      <w:r>
        <w:rPr/>
        <w:t>constant</w:t>
      </w:r>
      <w:r>
        <w:rPr>
          <w:spacing w:val="-3"/>
        </w:rPr>
        <w:t> </w:t>
      </w:r>
      <w:r>
        <w:rPr/>
        <w:t>across</w:t>
      </w:r>
      <w:r>
        <w:rPr>
          <w:spacing w:val="-6"/>
        </w:rPr>
        <w:t> </w:t>
      </w:r>
      <w:r>
        <w:rPr/>
        <w:t>different</w:t>
      </w:r>
      <w:r>
        <w:rPr>
          <w:spacing w:val="-4"/>
        </w:rPr>
        <w:t> </w:t>
      </w:r>
      <w:r>
        <w:rPr/>
        <w:t>levels</w:t>
      </w:r>
      <w:r>
        <w:rPr>
          <w:spacing w:val="-6"/>
        </w:rPr>
        <w:t> </w:t>
      </w:r>
      <w:r>
        <w:rPr/>
        <w:t>of the</w:t>
      </w:r>
      <w:r>
        <w:rPr>
          <w:spacing w:val="-10"/>
        </w:rPr>
        <w:t> </w:t>
      </w:r>
      <w:r>
        <w:rPr/>
        <w:t>trait,</w:t>
      </w:r>
      <w:r>
        <w:rPr>
          <w:spacing w:val="-8"/>
        </w:rPr>
        <w:t> </w:t>
      </w:r>
      <w:r>
        <w:rPr/>
        <w:t>the</w:t>
      </w:r>
      <w:r>
        <w:rPr>
          <w:spacing w:val="-5"/>
        </w:rPr>
        <w:t> </w:t>
      </w:r>
      <w:r>
        <w:rPr/>
        <w:t>DIF</w:t>
      </w:r>
      <w:r>
        <w:rPr>
          <w:spacing w:val="-11"/>
        </w:rPr>
        <w:t> </w:t>
      </w:r>
      <w:r>
        <w:rPr/>
        <w:t>is</w:t>
      </w:r>
      <w:r>
        <w:rPr>
          <w:spacing w:val="-11"/>
        </w:rPr>
        <w:t> </w:t>
      </w:r>
      <w:r>
        <w:rPr/>
        <w:t>said</w:t>
      </w:r>
      <w:r>
        <w:rPr>
          <w:spacing w:val="-7"/>
        </w:rPr>
        <w:t> </w:t>
      </w:r>
      <w:r>
        <w:rPr/>
        <w:t>to</w:t>
      </w:r>
      <w:r>
        <w:rPr>
          <w:spacing w:val="-8"/>
        </w:rPr>
        <w:t> </w:t>
      </w:r>
      <w:r>
        <w:rPr/>
        <w:t>be</w:t>
      </w:r>
      <w:r>
        <w:rPr>
          <w:spacing w:val="-6"/>
        </w:rPr>
        <w:t> </w:t>
      </w:r>
      <w:r>
        <w:rPr/>
        <w:t>uniform</w:t>
      </w:r>
      <w:r>
        <w:rPr>
          <w:spacing w:val="-10"/>
        </w:rPr>
        <w:t> </w:t>
      </w:r>
      <w:r>
        <w:rPr/>
        <w:t>(Figure</w:t>
      </w:r>
      <w:r>
        <w:rPr>
          <w:spacing w:val="-10"/>
        </w:rPr>
        <w:t> </w:t>
      </w:r>
      <w:r>
        <w:rPr/>
        <w:t>2).</w:t>
      </w:r>
      <w:r>
        <w:rPr>
          <w:spacing w:val="-9"/>
        </w:rPr>
        <w:t> </w:t>
      </w:r>
      <w:r>
        <w:rPr/>
        <w:t>Here,</w:t>
      </w:r>
      <w:r>
        <w:rPr>
          <w:spacing w:val="-8"/>
        </w:rPr>
        <w:t> </w:t>
      </w:r>
      <w:r>
        <w:rPr/>
        <w:t>the</w:t>
      </w:r>
      <w:r>
        <w:rPr>
          <w:spacing w:val="-10"/>
        </w:rPr>
        <w:t> </w:t>
      </w:r>
      <w:r>
        <w:rPr/>
        <w:t>item</w:t>
      </w:r>
      <w:r>
        <w:rPr>
          <w:spacing w:val="-9"/>
        </w:rPr>
        <w:t> </w:t>
      </w:r>
      <w:r>
        <w:rPr/>
        <w:t>of</w:t>
      </w:r>
      <w:r>
        <w:rPr>
          <w:spacing w:val="-6"/>
        </w:rPr>
        <w:t> </w:t>
      </w:r>
      <w:r>
        <w:rPr/>
        <w:t>interest</w:t>
      </w:r>
      <w:r>
        <w:rPr>
          <w:spacing w:val="-8"/>
        </w:rPr>
        <w:t> </w:t>
      </w:r>
      <w:r>
        <w:rPr/>
        <w:t>consistently</w:t>
      </w:r>
      <w:r>
        <w:rPr>
          <w:spacing w:val="-10"/>
        </w:rPr>
        <w:t> </w:t>
      </w:r>
      <w:r>
        <w:rPr/>
        <w:t>gives</w:t>
      </w:r>
      <w:r>
        <w:rPr>
          <w:spacing w:val="-10"/>
        </w:rPr>
        <w:t> </w:t>
      </w:r>
      <w:r>
        <w:rPr/>
        <w:t>one</w:t>
      </w:r>
      <w:r>
        <w:rPr>
          <w:spacing w:val="-10"/>
        </w:rPr>
        <w:t> </w:t>
      </w:r>
      <w:r>
        <w:rPr/>
        <w:t>group an advantage across all levels of the trait, even when the groups are matched on ability. Conversely, when a different probability of endorsing an item varies along the level of the trait, the DIF is characterised</w:t>
      </w:r>
      <w:r>
        <w:rPr>
          <w:spacing w:val="40"/>
        </w:rPr>
        <w:t> </w:t>
      </w:r>
      <w:r>
        <w:rPr/>
        <w:t>as</w:t>
      </w:r>
      <w:r>
        <w:rPr>
          <w:spacing w:val="40"/>
        </w:rPr>
        <w:t> </w:t>
      </w:r>
      <w:r>
        <w:rPr/>
        <w:t>non-uniform</w:t>
      </w:r>
      <w:r>
        <w:rPr>
          <w:spacing w:val="40"/>
        </w:rPr>
        <w:t> </w:t>
      </w:r>
      <w:r>
        <w:rPr/>
        <w:t>(Clauser</w:t>
      </w:r>
      <w:r>
        <w:rPr>
          <w:spacing w:val="40"/>
        </w:rPr>
        <w:t> </w:t>
      </w:r>
      <w:r>
        <w:rPr/>
        <w:t>&amp;</w:t>
      </w:r>
      <w:r>
        <w:rPr>
          <w:spacing w:val="40"/>
        </w:rPr>
        <w:t> </w:t>
      </w:r>
      <w:r>
        <w:rPr/>
        <w:t>Mazor,</w:t>
      </w:r>
      <w:r>
        <w:rPr>
          <w:spacing w:val="40"/>
        </w:rPr>
        <w:t> </w:t>
      </w:r>
      <w:r>
        <w:rPr/>
        <w:t>1998;</w:t>
      </w:r>
      <w:r>
        <w:rPr>
          <w:spacing w:val="40"/>
        </w:rPr>
        <w:t> </w:t>
      </w:r>
      <w:r>
        <w:rPr/>
        <w:t>Hanson,</w:t>
      </w:r>
      <w:r>
        <w:rPr>
          <w:spacing w:val="40"/>
        </w:rPr>
        <w:t> </w:t>
      </w:r>
      <w:r>
        <w:rPr/>
        <w:t>1998).</w:t>
      </w:r>
      <w:r>
        <w:rPr>
          <w:spacing w:val="40"/>
        </w:rPr>
        <w:t> </w:t>
      </w:r>
      <w:r>
        <w:rPr/>
        <w:t>Rather</w:t>
      </w:r>
      <w:r>
        <w:rPr>
          <w:spacing w:val="40"/>
        </w:rPr>
        <w:t> </w:t>
      </w:r>
      <w:r>
        <w:rPr/>
        <w:t>than</w:t>
      </w:r>
      <w:r>
        <w:rPr>
          <w:spacing w:val="40"/>
        </w:rPr>
        <w:t> </w:t>
      </w:r>
      <w:r>
        <w:rPr/>
        <w:t>a</w:t>
      </w:r>
      <w:r>
        <w:rPr>
          <w:spacing w:val="40"/>
        </w:rPr>
        <w:t> </w:t>
      </w:r>
      <w:r>
        <w:rPr/>
        <w:t>consistent</w:t>
      </w:r>
    </w:p>
    <w:p>
      <w:pPr>
        <w:spacing w:after="0"/>
        <w:jc w:val="both"/>
        <w:sectPr>
          <w:pgSz w:w="11910" w:h="16840"/>
          <w:pgMar w:header="0" w:footer="998" w:top="1360" w:bottom="1180" w:left="540" w:right="580"/>
        </w:sectPr>
      </w:pPr>
    </w:p>
    <w:p>
      <w:pPr>
        <w:pStyle w:val="BodyText"/>
        <w:spacing w:before="35"/>
        <w:ind w:left="876" w:right="837"/>
        <w:jc w:val="both"/>
      </w:pPr>
      <w:r>
        <w:rPr/>
        <w:t>advantage</w:t>
      </w:r>
      <w:r>
        <w:rPr>
          <w:spacing w:val="-12"/>
        </w:rPr>
        <w:t> </w:t>
      </w:r>
      <w:r>
        <w:rPr/>
        <w:t>being</w:t>
      </w:r>
      <w:r>
        <w:rPr>
          <w:spacing w:val="-10"/>
        </w:rPr>
        <w:t> </w:t>
      </w:r>
      <w:r>
        <w:rPr/>
        <w:t>given</w:t>
      </w:r>
      <w:r>
        <w:rPr>
          <w:spacing w:val="-13"/>
        </w:rPr>
        <w:t> </w:t>
      </w:r>
      <w:r>
        <w:rPr/>
        <w:t>to</w:t>
      </w:r>
      <w:r>
        <w:rPr>
          <w:spacing w:val="-12"/>
        </w:rPr>
        <w:t> </w:t>
      </w:r>
      <w:r>
        <w:rPr/>
        <w:t>the</w:t>
      </w:r>
      <w:r>
        <w:rPr>
          <w:spacing w:val="-7"/>
        </w:rPr>
        <w:t> </w:t>
      </w:r>
      <w:r>
        <w:rPr/>
        <w:t>reference</w:t>
      </w:r>
      <w:r>
        <w:rPr>
          <w:spacing w:val="-11"/>
        </w:rPr>
        <w:t> </w:t>
      </w:r>
      <w:r>
        <w:rPr/>
        <w:t>group</w:t>
      </w:r>
      <w:r>
        <w:rPr>
          <w:spacing w:val="-9"/>
        </w:rPr>
        <w:t> </w:t>
      </w:r>
      <w:r>
        <w:rPr/>
        <w:t>across</w:t>
      </w:r>
      <w:r>
        <w:rPr>
          <w:spacing w:val="-7"/>
        </w:rPr>
        <w:t> </w:t>
      </w:r>
      <w:r>
        <w:rPr/>
        <w:t>the</w:t>
      </w:r>
      <w:r>
        <w:rPr>
          <w:spacing w:val="-12"/>
        </w:rPr>
        <w:t> </w:t>
      </w:r>
      <w:r>
        <w:rPr/>
        <w:t>ability</w:t>
      </w:r>
      <w:r>
        <w:rPr>
          <w:spacing w:val="-11"/>
        </w:rPr>
        <w:t> </w:t>
      </w:r>
      <w:r>
        <w:rPr/>
        <w:t>continuum,</w:t>
      </w:r>
      <w:r>
        <w:rPr>
          <w:spacing w:val="-10"/>
        </w:rPr>
        <w:t> </w:t>
      </w:r>
      <w:r>
        <w:rPr/>
        <w:t>an</w:t>
      </w:r>
      <w:r>
        <w:rPr>
          <w:spacing w:val="-8"/>
        </w:rPr>
        <w:t> </w:t>
      </w:r>
      <w:r>
        <w:rPr/>
        <w:t>advantage</w:t>
      </w:r>
      <w:r>
        <w:rPr>
          <w:spacing w:val="-12"/>
        </w:rPr>
        <w:t> </w:t>
      </w:r>
      <w:r>
        <w:rPr/>
        <w:t>to</w:t>
      </w:r>
      <w:r>
        <w:rPr>
          <w:spacing w:val="-9"/>
        </w:rPr>
        <w:t> </w:t>
      </w:r>
      <w:r>
        <w:rPr/>
        <w:t>one</w:t>
      </w:r>
      <w:r>
        <w:rPr>
          <w:spacing w:val="-8"/>
        </w:rPr>
        <w:t> </w:t>
      </w:r>
      <w:r>
        <w:rPr/>
        <w:t>group over another exists at</w:t>
      </w:r>
      <w:r>
        <w:rPr>
          <w:spacing w:val="-1"/>
        </w:rPr>
        <w:t> </w:t>
      </w:r>
      <w:r>
        <w:rPr/>
        <w:t>different levels of the trait. For instance,</w:t>
      </w:r>
      <w:r>
        <w:rPr>
          <w:spacing w:val="-1"/>
        </w:rPr>
        <w:t> </w:t>
      </w:r>
      <w:r>
        <w:rPr/>
        <w:t>an item may give the reference group an advantage at the higher end of the continuum, while a disadvantage at the lower end (Figure 3).</w:t>
      </w:r>
    </w:p>
    <w:p>
      <w:pPr>
        <w:pStyle w:val="BodyText"/>
        <w:rPr>
          <w:sz w:val="20"/>
        </w:rPr>
      </w:pPr>
    </w:p>
    <w:p>
      <w:pPr>
        <w:pStyle w:val="BodyText"/>
        <w:spacing w:before="2"/>
        <w:rPr>
          <w:sz w:val="11"/>
        </w:rPr>
      </w:pPr>
      <w:r>
        <w:rPr/>
        <w:drawing>
          <wp:anchor distT="0" distB="0" distL="0" distR="0" allowOverlap="1" layoutInCell="1" locked="0" behindDoc="1" simplePos="0" relativeHeight="487590400">
            <wp:simplePos x="0" y="0"/>
            <wp:positionH relativeFrom="page">
              <wp:posOffset>970914</wp:posOffset>
            </wp:positionH>
            <wp:positionV relativeFrom="paragraph">
              <wp:posOffset>101851</wp:posOffset>
            </wp:positionV>
            <wp:extent cx="2746529" cy="2671381"/>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2746529" cy="2671381"/>
                    </a:xfrm>
                    <a:prstGeom prst="rect">
                      <a:avLst/>
                    </a:prstGeom>
                  </pic:spPr>
                </pic:pic>
              </a:graphicData>
            </a:graphic>
          </wp:anchor>
        </w:drawing>
      </w:r>
      <w:r>
        <w:rPr/>
        <w:drawing>
          <wp:anchor distT="0" distB="0" distL="0" distR="0" allowOverlap="1" layoutInCell="1" locked="0" behindDoc="1" simplePos="0" relativeHeight="487590912">
            <wp:simplePos x="0" y="0"/>
            <wp:positionH relativeFrom="page">
              <wp:posOffset>3902168</wp:posOffset>
            </wp:positionH>
            <wp:positionV relativeFrom="paragraph">
              <wp:posOffset>159097</wp:posOffset>
            </wp:positionV>
            <wp:extent cx="2749913" cy="2590133"/>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1" cstate="print"/>
                    <a:stretch>
                      <a:fillRect/>
                    </a:stretch>
                  </pic:blipFill>
                  <pic:spPr>
                    <a:xfrm>
                      <a:off x="0" y="0"/>
                      <a:ext cx="2749913" cy="2590133"/>
                    </a:xfrm>
                    <a:prstGeom prst="rect">
                      <a:avLst/>
                    </a:prstGeom>
                  </pic:spPr>
                </pic:pic>
              </a:graphicData>
            </a:graphic>
          </wp:anchor>
        </w:drawing>
      </w:r>
    </w:p>
    <w:p>
      <w:pPr>
        <w:pStyle w:val="BodyText"/>
        <w:spacing w:before="3"/>
        <w:rPr>
          <w:sz w:val="4"/>
        </w:rPr>
      </w:pPr>
    </w:p>
    <w:tbl>
      <w:tblPr>
        <w:tblW w:w="0" w:type="auto"/>
        <w:jc w:val="left"/>
        <w:tblInd w:w="10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7"/>
        <w:gridCol w:w="4268"/>
      </w:tblGrid>
      <w:tr>
        <w:trPr>
          <w:trHeight w:val="494" w:hRule="atLeast"/>
        </w:trPr>
        <w:tc>
          <w:tcPr>
            <w:tcW w:w="4567" w:type="dxa"/>
          </w:tcPr>
          <w:p>
            <w:pPr>
              <w:pStyle w:val="TableParagraph"/>
              <w:spacing w:line="229" w:lineRule="exact"/>
              <w:ind w:left="56" w:right="298"/>
              <w:rPr>
                <w:i/>
                <w:sz w:val="22"/>
              </w:rPr>
            </w:pPr>
            <w:r>
              <w:rPr>
                <w:i/>
                <w:color w:val="6033C4"/>
                <w:sz w:val="22"/>
              </w:rPr>
              <w:t>Figure</w:t>
            </w:r>
            <w:r>
              <w:rPr>
                <w:i/>
                <w:color w:val="6033C4"/>
                <w:spacing w:val="-8"/>
                <w:sz w:val="22"/>
              </w:rPr>
              <w:t> </w:t>
            </w:r>
            <w:r>
              <w:rPr>
                <w:i/>
                <w:color w:val="6033C4"/>
                <w:sz w:val="22"/>
              </w:rPr>
              <w:t>2.</w:t>
            </w:r>
            <w:r>
              <w:rPr>
                <w:i/>
                <w:color w:val="6033C4"/>
                <w:spacing w:val="-4"/>
                <w:sz w:val="22"/>
              </w:rPr>
              <w:t> </w:t>
            </w:r>
            <w:r>
              <w:rPr>
                <w:i/>
                <w:color w:val="6033C4"/>
                <w:sz w:val="22"/>
              </w:rPr>
              <w:t>Item</w:t>
            </w:r>
            <w:r>
              <w:rPr>
                <w:i/>
                <w:color w:val="6033C4"/>
                <w:spacing w:val="-7"/>
                <w:sz w:val="22"/>
              </w:rPr>
              <w:t> </w:t>
            </w:r>
            <w:r>
              <w:rPr>
                <w:i/>
                <w:color w:val="6033C4"/>
                <w:sz w:val="22"/>
              </w:rPr>
              <w:t>characteristic</w:t>
            </w:r>
            <w:r>
              <w:rPr>
                <w:i/>
                <w:color w:val="6033C4"/>
                <w:spacing w:val="-6"/>
                <w:sz w:val="22"/>
              </w:rPr>
              <w:t> </w:t>
            </w:r>
            <w:r>
              <w:rPr>
                <w:i/>
                <w:color w:val="6033C4"/>
                <w:sz w:val="22"/>
              </w:rPr>
              <w:t>curve</w:t>
            </w:r>
            <w:r>
              <w:rPr>
                <w:i/>
                <w:color w:val="6033C4"/>
                <w:spacing w:val="-5"/>
                <w:sz w:val="22"/>
              </w:rPr>
              <w:t> </w:t>
            </w:r>
            <w:r>
              <w:rPr>
                <w:i/>
                <w:color w:val="6033C4"/>
                <w:sz w:val="22"/>
              </w:rPr>
              <w:t>with</w:t>
            </w:r>
            <w:r>
              <w:rPr>
                <w:i/>
                <w:color w:val="6033C4"/>
                <w:spacing w:val="-4"/>
                <w:sz w:val="22"/>
              </w:rPr>
              <w:t> </w:t>
            </w:r>
            <w:r>
              <w:rPr>
                <w:i/>
                <w:color w:val="6033C4"/>
                <w:spacing w:val="-2"/>
                <w:sz w:val="22"/>
              </w:rPr>
              <w:t>uniform</w:t>
            </w:r>
          </w:p>
          <w:p>
            <w:pPr>
              <w:pStyle w:val="TableParagraph"/>
              <w:spacing w:line="245" w:lineRule="exact"/>
              <w:ind w:left="56" w:right="291"/>
              <w:rPr>
                <w:i/>
                <w:sz w:val="22"/>
              </w:rPr>
            </w:pPr>
            <w:r>
              <w:rPr>
                <w:i/>
                <w:color w:val="6033C4"/>
                <w:spacing w:val="-4"/>
                <w:sz w:val="22"/>
              </w:rPr>
              <w:t>DIF.</w:t>
            </w:r>
          </w:p>
        </w:tc>
        <w:tc>
          <w:tcPr>
            <w:tcW w:w="4268" w:type="dxa"/>
          </w:tcPr>
          <w:p>
            <w:pPr>
              <w:pStyle w:val="TableParagraph"/>
              <w:spacing w:line="222" w:lineRule="exact"/>
              <w:ind w:left="298" w:right="54"/>
              <w:rPr>
                <w:i/>
                <w:sz w:val="22"/>
              </w:rPr>
            </w:pPr>
            <w:r>
              <w:rPr>
                <w:i/>
                <w:color w:val="6033C4"/>
                <w:sz w:val="22"/>
              </w:rPr>
              <w:t>Figure</w:t>
            </w:r>
            <w:r>
              <w:rPr>
                <w:i/>
                <w:color w:val="6033C4"/>
                <w:spacing w:val="-5"/>
                <w:sz w:val="22"/>
              </w:rPr>
              <w:t> </w:t>
            </w:r>
            <w:r>
              <w:rPr>
                <w:i/>
                <w:color w:val="6033C4"/>
                <w:sz w:val="22"/>
              </w:rPr>
              <w:t>3.</w:t>
            </w:r>
            <w:r>
              <w:rPr>
                <w:i/>
                <w:color w:val="6033C4"/>
                <w:spacing w:val="-4"/>
                <w:sz w:val="22"/>
              </w:rPr>
              <w:t> </w:t>
            </w:r>
            <w:r>
              <w:rPr>
                <w:i/>
                <w:color w:val="6033C4"/>
                <w:sz w:val="22"/>
              </w:rPr>
              <w:t>Item</w:t>
            </w:r>
            <w:r>
              <w:rPr>
                <w:i/>
                <w:color w:val="6033C4"/>
                <w:spacing w:val="-6"/>
                <w:sz w:val="22"/>
              </w:rPr>
              <w:t> </w:t>
            </w:r>
            <w:r>
              <w:rPr>
                <w:i/>
                <w:color w:val="6033C4"/>
                <w:sz w:val="22"/>
              </w:rPr>
              <w:t>characteristic</w:t>
            </w:r>
            <w:r>
              <w:rPr>
                <w:i/>
                <w:color w:val="6033C4"/>
                <w:spacing w:val="-6"/>
                <w:sz w:val="22"/>
              </w:rPr>
              <w:t> </w:t>
            </w:r>
            <w:r>
              <w:rPr>
                <w:i/>
                <w:color w:val="6033C4"/>
                <w:sz w:val="22"/>
              </w:rPr>
              <w:t>curve</w:t>
            </w:r>
            <w:r>
              <w:rPr>
                <w:i/>
                <w:color w:val="6033C4"/>
                <w:spacing w:val="-5"/>
                <w:sz w:val="22"/>
              </w:rPr>
              <w:t> </w:t>
            </w:r>
            <w:r>
              <w:rPr>
                <w:i/>
                <w:color w:val="6033C4"/>
                <w:sz w:val="22"/>
              </w:rPr>
              <w:t>with</w:t>
            </w:r>
            <w:r>
              <w:rPr>
                <w:i/>
                <w:color w:val="6033C4"/>
                <w:spacing w:val="-3"/>
                <w:sz w:val="22"/>
              </w:rPr>
              <w:t> </w:t>
            </w:r>
            <w:r>
              <w:rPr>
                <w:i/>
                <w:color w:val="6033C4"/>
                <w:spacing w:val="-4"/>
                <w:sz w:val="22"/>
              </w:rPr>
              <w:t>non-</w:t>
            </w:r>
          </w:p>
          <w:p>
            <w:pPr>
              <w:pStyle w:val="TableParagraph"/>
              <w:spacing w:line="252" w:lineRule="exact"/>
              <w:ind w:left="298" w:right="46"/>
              <w:rPr>
                <w:i/>
                <w:sz w:val="22"/>
              </w:rPr>
            </w:pPr>
            <w:r>
              <w:rPr>
                <w:i/>
                <w:color w:val="6033C4"/>
                <w:sz w:val="22"/>
              </w:rPr>
              <w:t>uniform</w:t>
            </w:r>
            <w:r>
              <w:rPr>
                <w:i/>
                <w:color w:val="6033C4"/>
                <w:spacing w:val="-7"/>
                <w:sz w:val="22"/>
              </w:rPr>
              <w:t> </w:t>
            </w:r>
            <w:r>
              <w:rPr>
                <w:i/>
                <w:color w:val="6033C4"/>
                <w:spacing w:val="-4"/>
                <w:sz w:val="22"/>
              </w:rPr>
              <w:t>DIF.</w:t>
            </w:r>
          </w:p>
        </w:tc>
      </w:tr>
    </w:tbl>
    <w:p>
      <w:pPr>
        <w:pStyle w:val="BodyText"/>
        <w:rPr>
          <w:sz w:val="20"/>
        </w:rPr>
      </w:pPr>
    </w:p>
    <w:p>
      <w:pPr>
        <w:pStyle w:val="BodyText"/>
        <w:spacing w:before="6"/>
        <w:rPr>
          <w:sz w:val="17"/>
        </w:rPr>
      </w:pPr>
    </w:p>
    <w:p>
      <w:pPr>
        <w:pStyle w:val="BodyText"/>
        <w:spacing w:line="237" w:lineRule="auto" w:before="58"/>
        <w:ind w:left="876" w:right="829"/>
        <w:jc w:val="both"/>
      </w:pPr>
      <w:r>
        <w:rPr/>
        <w:t>Traditionally testing for the presence of DIF under the logistic regression framework is based on likelihood ratio χ</w:t>
      </w:r>
      <w:r>
        <w:rPr>
          <w:vertAlign w:val="superscript"/>
        </w:rPr>
        <w:t>2</w:t>
      </w:r>
      <w:r>
        <w:rPr>
          <w:vertAlign w:val="baseline"/>
        </w:rPr>
        <w:t> test (Swaminathan &amp; Rogers, 1990). Initially used for dichotomous items, this technique was then extended for polytomous items</w:t>
      </w:r>
      <w:r>
        <w:rPr>
          <w:vertAlign w:val="superscript"/>
        </w:rPr>
        <w:t>1</w:t>
      </w:r>
      <w:r>
        <w:rPr>
          <w:vertAlign w:val="baseline"/>
        </w:rPr>
        <w:t>, in which case the proportional-odds logistic regression model (Agresti, 1990) is used.</w:t>
      </w:r>
    </w:p>
    <w:p>
      <w:pPr>
        <w:pStyle w:val="BodyText"/>
        <w:spacing w:before="5"/>
      </w:pPr>
    </w:p>
    <w:p>
      <w:pPr>
        <w:pStyle w:val="BodyText"/>
        <w:ind w:left="876" w:right="835"/>
        <w:jc w:val="both"/>
      </w:pPr>
      <w:r>
        <w:rPr/>
        <w:t>The logistic regression procedure, as used in </w:t>
      </w:r>
      <w:r>
        <w:rPr>
          <w:b/>
        </w:rPr>
        <w:t>ETIX </w:t>
      </w:r>
      <w:r>
        <w:rPr/>
        <w:t>to assess DIF, focuses on one item after the other, looking for difference between groups when participants are matched on similar level of trait. The matching criterion is the IRT score of each factor.</w:t>
      </w:r>
    </w:p>
    <w:p>
      <w:pPr>
        <w:pStyle w:val="BodyText"/>
        <w:spacing w:before="2"/>
      </w:pPr>
    </w:p>
    <w:p>
      <w:pPr>
        <w:pStyle w:val="BodyText"/>
        <w:ind w:left="876" w:right="839"/>
        <w:jc w:val="both"/>
      </w:pPr>
      <w:r>
        <w:rPr/>
        <w:t>For each item, different nested models are fit to the data to test the null hypotheses (no difference between the groups) and the alternative hypotheses (a: there is a difference between groups or b: there is a difference between groups, and this difference is not constant across all trait levels):</w:t>
      </w:r>
    </w:p>
    <w:p>
      <w:pPr>
        <w:pStyle w:val="BodyText"/>
        <w:rPr>
          <w:sz w:val="24"/>
        </w:rPr>
      </w:pPr>
    </w:p>
    <w:p>
      <w:pPr>
        <w:pStyle w:val="BodyText"/>
        <w:ind w:left="1597"/>
        <w:rPr>
          <w:sz w:val="14"/>
        </w:rPr>
      </w:pPr>
      <w:r>
        <w:rPr>
          <w:position w:val="2"/>
        </w:rPr>
        <w:t>Model</w:t>
      </w:r>
      <w:r>
        <w:rPr>
          <w:spacing w:val="-2"/>
          <w:position w:val="2"/>
        </w:rPr>
        <w:t> </w:t>
      </w:r>
      <w:r>
        <w:rPr>
          <w:position w:val="2"/>
        </w:rPr>
        <w:t>0:</w:t>
      </w:r>
      <w:r>
        <w:rPr>
          <w:spacing w:val="-5"/>
          <w:position w:val="2"/>
        </w:rPr>
        <w:t> </w:t>
      </w:r>
      <w:r>
        <w:rPr>
          <w:position w:val="2"/>
        </w:rPr>
        <w:t>logit</w:t>
      </w:r>
      <w:r>
        <w:rPr>
          <w:spacing w:val="-5"/>
          <w:position w:val="2"/>
        </w:rPr>
        <w:t> </w:t>
      </w:r>
      <w:r>
        <w:rPr>
          <w:position w:val="2"/>
        </w:rPr>
        <w:t>P(u</w:t>
      </w:r>
      <w:r>
        <w:rPr>
          <w:sz w:val="14"/>
        </w:rPr>
        <w:t>i</w:t>
      </w:r>
      <w:r>
        <w:rPr>
          <w:spacing w:val="16"/>
          <w:sz w:val="14"/>
        </w:rPr>
        <w:t> </w:t>
      </w:r>
      <w:r>
        <w:rPr>
          <w:position w:val="2"/>
        </w:rPr>
        <w:t>≥</w:t>
      </w:r>
      <w:r>
        <w:rPr>
          <w:spacing w:val="-3"/>
          <w:position w:val="2"/>
        </w:rPr>
        <w:t> </w:t>
      </w:r>
      <w:r>
        <w:rPr>
          <w:position w:val="2"/>
        </w:rPr>
        <w:t>k)</w:t>
      </w:r>
      <w:r>
        <w:rPr>
          <w:spacing w:val="-3"/>
          <w:position w:val="2"/>
        </w:rPr>
        <w:t> </w:t>
      </w:r>
      <w:r>
        <w:rPr>
          <w:position w:val="2"/>
        </w:rPr>
        <w:t>=</w:t>
      </w:r>
      <w:r>
        <w:rPr>
          <w:spacing w:val="-3"/>
          <w:position w:val="2"/>
        </w:rPr>
        <w:t> </w:t>
      </w:r>
      <w:r>
        <w:rPr>
          <w:spacing w:val="-5"/>
          <w:position w:val="2"/>
        </w:rPr>
        <w:t>α</w:t>
      </w:r>
      <w:r>
        <w:rPr>
          <w:spacing w:val="-5"/>
          <w:sz w:val="14"/>
        </w:rPr>
        <w:t>k</w:t>
      </w:r>
    </w:p>
    <w:p>
      <w:pPr>
        <w:pStyle w:val="BodyText"/>
        <w:ind w:left="1597"/>
      </w:pPr>
      <w:r>
        <w:rPr>
          <w:position w:val="2"/>
        </w:rPr>
        <w:t>Model</w:t>
      </w:r>
      <w:r>
        <w:rPr>
          <w:spacing w:val="-2"/>
          <w:position w:val="2"/>
        </w:rPr>
        <w:t> </w:t>
      </w:r>
      <w:r>
        <w:rPr>
          <w:position w:val="2"/>
        </w:rPr>
        <w:t>1:</w:t>
      </w:r>
      <w:r>
        <w:rPr>
          <w:spacing w:val="-5"/>
          <w:position w:val="2"/>
        </w:rPr>
        <w:t> </w:t>
      </w:r>
      <w:r>
        <w:rPr>
          <w:position w:val="2"/>
        </w:rPr>
        <w:t>logit</w:t>
      </w:r>
      <w:r>
        <w:rPr>
          <w:spacing w:val="-5"/>
          <w:position w:val="2"/>
        </w:rPr>
        <w:t> </w:t>
      </w:r>
      <w:r>
        <w:rPr>
          <w:position w:val="2"/>
        </w:rPr>
        <w:t>P(u</w:t>
      </w:r>
      <w:r>
        <w:rPr>
          <w:sz w:val="14"/>
        </w:rPr>
        <w:t>i</w:t>
      </w:r>
      <w:r>
        <w:rPr>
          <w:spacing w:val="16"/>
          <w:sz w:val="14"/>
        </w:rPr>
        <w:t> </w:t>
      </w:r>
      <w:r>
        <w:rPr>
          <w:position w:val="2"/>
        </w:rPr>
        <w:t>≥</w:t>
      </w:r>
      <w:r>
        <w:rPr>
          <w:spacing w:val="-3"/>
          <w:position w:val="2"/>
        </w:rPr>
        <w:t> </w:t>
      </w:r>
      <w:r>
        <w:rPr>
          <w:position w:val="2"/>
        </w:rPr>
        <w:t>k)</w:t>
      </w:r>
      <w:r>
        <w:rPr>
          <w:spacing w:val="-3"/>
          <w:position w:val="2"/>
        </w:rPr>
        <w:t> </w:t>
      </w:r>
      <w:r>
        <w:rPr>
          <w:position w:val="2"/>
        </w:rPr>
        <w:t>=</w:t>
      </w:r>
      <w:r>
        <w:rPr>
          <w:spacing w:val="-3"/>
          <w:position w:val="2"/>
        </w:rPr>
        <w:t> </w:t>
      </w:r>
      <w:r>
        <w:rPr>
          <w:position w:val="2"/>
        </w:rPr>
        <w:t>α</w:t>
      </w:r>
      <w:r>
        <w:rPr>
          <w:sz w:val="14"/>
        </w:rPr>
        <w:t>k</w:t>
      </w:r>
      <w:r>
        <w:rPr>
          <w:spacing w:val="1"/>
          <w:sz w:val="14"/>
        </w:rPr>
        <w:t> </w:t>
      </w:r>
      <w:r>
        <w:rPr>
          <w:position w:val="2"/>
        </w:rPr>
        <w:t>+</w:t>
      </w:r>
      <w:r>
        <w:rPr>
          <w:spacing w:val="-3"/>
          <w:position w:val="2"/>
        </w:rPr>
        <w:t> </w:t>
      </w:r>
      <w:r>
        <w:rPr>
          <w:position w:val="2"/>
        </w:rPr>
        <w:t>β1 *</w:t>
      </w:r>
      <w:r>
        <w:rPr>
          <w:spacing w:val="-3"/>
          <w:position w:val="2"/>
        </w:rPr>
        <w:t> </w:t>
      </w:r>
      <w:r>
        <w:rPr>
          <w:position w:val="2"/>
        </w:rPr>
        <w:t>trait</w:t>
      </w:r>
      <w:r>
        <w:rPr>
          <w:spacing w:val="-5"/>
          <w:position w:val="2"/>
        </w:rPr>
        <w:t> </w:t>
      </w:r>
      <w:r>
        <w:rPr>
          <w:spacing w:val="-4"/>
          <w:position w:val="2"/>
        </w:rPr>
        <w:t>level</w:t>
      </w:r>
    </w:p>
    <w:p>
      <w:pPr>
        <w:pStyle w:val="BodyText"/>
        <w:spacing w:before="1"/>
        <w:ind w:left="1597"/>
      </w:pPr>
      <w:r>
        <w:rPr>
          <w:position w:val="2"/>
        </w:rPr>
        <w:t>Model</w:t>
      </w:r>
      <w:r>
        <w:rPr>
          <w:spacing w:val="-1"/>
          <w:position w:val="2"/>
        </w:rPr>
        <w:t> </w:t>
      </w:r>
      <w:r>
        <w:rPr>
          <w:position w:val="2"/>
        </w:rPr>
        <w:t>2:</w:t>
      </w:r>
      <w:r>
        <w:rPr>
          <w:spacing w:val="-5"/>
          <w:position w:val="2"/>
        </w:rPr>
        <w:t> </w:t>
      </w:r>
      <w:r>
        <w:rPr>
          <w:position w:val="2"/>
        </w:rPr>
        <w:t>logit</w:t>
      </w:r>
      <w:r>
        <w:rPr>
          <w:spacing w:val="-5"/>
          <w:position w:val="2"/>
        </w:rPr>
        <w:t> </w:t>
      </w:r>
      <w:r>
        <w:rPr>
          <w:position w:val="2"/>
        </w:rPr>
        <w:t>P(u</w:t>
      </w:r>
      <w:r>
        <w:rPr>
          <w:sz w:val="14"/>
        </w:rPr>
        <w:t>i</w:t>
      </w:r>
      <w:r>
        <w:rPr>
          <w:spacing w:val="16"/>
          <w:sz w:val="14"/>
        </w:rPr>
        <w:t> </w:t>
      </w:r>
      <w:r>
        <w:rPr>
          <w:position w:val="2"/>
        </w:rPr>
        <w:t>≥</w:t>
      </w:r>
      <w:r>
        <w:rPr>
          <w:spacing w:val="-3"/>
          <w:position w:val="2"/>
        </w:rPr>
        <w:t> </w:t>
      </w:r>
      <w:r>
        <w:rPr>
          <w:position w:val="2"/>
        </w:rPr>
        <w:t>k)</w:t>
      </w:r>
      <w:r>
        <w:rPr>
          <w:spacing w:val="-3"/>
          <w:position w:val="2"/>
        </w:rPr>
        <w:t> </w:t>
      </w:r>
      <w:r>
        <w:rPr>
          <w:position w:val="2"/>
        </w:rPr>
        <w:t>=</w:t>
      </w:r>
      <w:r>
        <w:rPr>
          <w:spacing w:val="-2"/>
          <w:position w:val="2"/>
        </w:rPr>
        <w:t> </w:t>
      </w:r>
      <w:r>
        <w:rPr>
          <w:position w:val="2"/>
        </w:rPr>
        <w:t>α</w:t>
      </w:r>
      <w:r>
        <w:rPr>
          <w:sz w:val="14"/>
        </w:rPr>
        <w:t>k</w:t>
      </w:r>
      <w:r>
        <w:rPr>
          <w:spacing w:val="14"/>
          <w:sz w:val="14"/>
        </w:rPr>
        <w:t> </w:t>
      </w:r>
      <w:r>
        <w:rPr>
          <w:position w:val="2"/>
        </w:rPr>
        <w:t>+</w:t>
      </w:r>
      <w:r>
        <w:rPr>
          <w:spacing w:val="2"/>
          <w:position w:val="2"/>
        </w:rPr>
        <w:t> </w:t>
      </w:r>
      <w:r>
        <w:rPr>
          <w:position w:val="2"/>
        </w:rPr>
        <w:t>β1</w:t>
      </w:r>
      <w:r>
        <w:rPr>
          <w:spacing w:val="-5"/>
          <w:position w:val="2"/>
        </w:rPr>
        <w:t> </w:t>
      </w:r>
      <w:r>
        <w:rPr>
          <w:position w:val="2"/>
        </w:rPr>
        <w:t>*</w:t>
      </w:r>
      <w:r>
        <w:rPr>
          <w:spacing w:val="2"/>
          <w:position w:val="2"/>
        </w:rPr>
        <w:t> </w:t>
      </w:r>
      <w:r>
        <w:rPr>
          <w:position w:val="2"/>
        </w:rPr>
        <w:t>trait</w:t>
      </w:r>
      <w:r>
        <w:rPr>
          <w:spacing w:val="-5"/>
          <w:position w:val="2"/>
        </w:rPr>
        <w:t> </w:t>
      </w:r>
      <w:r>
        <w:rPr>
          <w:position w:val="2"/>
        </w:rPr>
        <w:t>level</w:t>
      </w:r>
      <w:r>
        <w:rPr>
          <w:spacing w:val="-1"/>
          <w:position w:val="2"/>
        </w:rPr>
        <w:t> </w:t>
      </w:r>
      <w:r>
        <w:rPr>
          <w:position w:val="2"/>
        </w:rPr>
        <w:t>+</w:t>
      </w:r>
      <w:r>
        <w:rPr>
          <w:spacing w:val="-1"/>
          <w:position w:val="2"/>
        </w:rPr>
        <w:t> </w:t>
      </w:r>
      <w:r>
        <w:rPr>
          <w:position w:val="2"/>
        </w:rPr>
        <w:t>β2</w:t>
      </w:r>
      <w:r>
        <w:rPr>
          <w:spacing w:val="-4"/>
          <w:position w:val="2"/>
        </w:rPr>
        <w:t> </w:t>
      </w:r>
      <w:r>
        <w:rPr>
          <w:spacing w:val="-2"/>
          <w:position w:val="2"/>
        </w:rPr>
        <w:t>*group</w:t>
      </w:r>
    </w:p>
    <w:p>
      <w:pPr>
        <w:pStyle w:val="BodyText"/>
        <w:ind w:left="1597"/>
      </w:pPr>
      <w:r>
        <w:rPr>
          <w:position w:val="2"/>
        </w:rPr>
        <w:t>Model</w:t>
      </w:r>
      <w:r>
        <w:rPr>
          <w:spacing w:val="-1"/>
          <w:position w:val="2"/>
        </w:rPr>
        <w:t> </w:t>
      </w:r>
      <w:r>
        <w:rPr>
          <w:position w:val="2"/>
        </w:rPr>
        <w:t>3:</w:t>
      </w:r>
      <w:r>
        <w:rPr>
          <w:spacing w:val="-5"/>
          <w:position w:val="2"/>
        </w:rPr>
        <w:t> </w:t>
      </w:r>
      <w:r>
        <w:rPr>
          <w:position w:val="2"/>
        </w:rPr>
        <w:t>logit</w:t>
      </w:r>
      <w:r>
        <w:rPr>
          <w:spacing w:val="-5"/>
          <w:position w:val="2"/>
        </w:rPr>
        <w:t> </w:t>
      </w:r>
      <w:r>
        <w:rPr>
          <w:position w:val="2"/>
        </w:rPr>
        <w:t>P(u</w:t>
      </w:r>
      <w:r>
        <w:rPr>
          <w:sz w:val="14"/>
        </w:rPr>
        <w:t>i</w:t>
      </w:r>
      <w:r>
        <w:rPr>
          <w:spacing w:val="16"/>
          <w:sz w:val="14"/>
        </w:rPr>
        <w:t> </w:t>
      </w:r>
      <w:r>
        <w:rPr>
          <w:position w:val="2"/>
        </w:rPr>
        <w:t>≥</w:t>
      </w:r>
      <w:r>
        <w:rPr>
          <w:spacing w:val="-3"/>
          <w:position w:val="2"/>
        </w:rPr>
        <w:t> </w:t>
      </w:r>
      <w:r>
        <w:rPr>
          <w:position w:val="2"/>
        </w:rPr>
        <w:t>k)</w:t>
      </w:r>
      <w:r>
        <w:rPr>
          <w:spacing w:val="-2"/>
          <w:position w:val="2"/>
        </w:rPr>
        <w:t> </w:t>
      </w:r>
      <w:r>
        <w:rPr>
          <w:position w:val="2"/>
        </w:rPr>
        <w:t>=</w:t>
      </w:r>
      <w:r>
        <w:rPr>
          <w:spacing w:val="-3"/>
          <w:position w:val="2"/>
        </w:rPr>
        <w:t> </w:t>
      </w:r>
      <w:r>
        <w:rPr>
          <w:position w:val="2"/>
        </w:rPr>
        <w:t>α</w:t>
      </w:r>
      <w:r>
        <w:rPr>
          <w:sz w:val="14"/>
        </w:rPr>
        <w:t>k</w:t>
      </w:r>
      <w:r>
        <w:rPr>
          <w:spacing w:val="14"/>
          <w:sz w:val="14"/>
        </w:rPr>
        <w:t> </w:t>
      </w:r>
      <w:r>
        <w:rPr>
          <w:position w:val="2"/>
        </w:rPr>
        <w:t>+</w:t>
      </w:r>
      <w:r>
        <w:rPr>
          <w:spacing w:val="2"/>
          <w:position w:val="2"/>
        </w:rPr>
        <w:t> </w:t>
      </w:r>
      <w:r>
        <w:rPr>
          <w:position w:val="2"/>
        </w:rPr>
        <w:t>β1</w:t>
      </w:r>
      <w:r>
        <w:rPr>
          <w:spacing w:val="-5"/>
          <w:position w:val="2"/>
        </w:rPr>
        <w:t> </w:t>
      </w:r>
      <w:r>
        <w:rPr>
          <w:position w:val="2"/>
        </w:rPr>
        <w:t>*</w:t>
      </w:r>
      <w:r>
        <w:rPr>
          <w:spacing w:val="2"/>
          <w:position w:val="2"/>
        </w:rPr>
        <w:t> </w:t>
      </w:r>
      <w:r>
        <w:rPr>
          <w:position w:val="2"/>
        </w:rPr>
        <w:t>trait</w:t>
      </w:r>
      <w:r>
        <w:rPr>
          <w:spacing w:val="-4"/>
          <w:position w:val="2"/>
        </w:rPr>
        <w:t> </w:t>
      </w:r>
      <w:r>
        <w:rPr>
          <w:position w:val="2"/>
        </w:rPr>
        <w:t>level</w:t>
      </w:r>
      <w:r>
        <w:rPr>
          <w:spacing w:val="-1"/>
          <w:position w:val="2"/>
        </w:rPr>
        <w:t> </w:t>
      </w:r>
      <w:r>
        <w:rPr>
          <w:position w:val="2"/>
        </w:rPr>
        <w:t>+</w:t>
      </w:r>
      <w:r>
        <w:rPr>
          <w:spacing w:val="-3"/>
          <w:position w:val="2"/>
        </w:rPr>
        <w:t> </w:t>
      </w:r>
      <w:r>
        <w:rPr>
          <w:position w:val="2"/>
        </w:rPr>
        <w:t>β2</w:t>
      </w:r>
      <w:r>
        <w:rPr>
          <w:spacing w:val="-5"/>
          <w:position w:val="2"/>
        </w:rPr>
        <w:t> </w:t>
      </w:r>
      <w:r>
        <w:rPr>
          <w:position w:val="2"/>
        </w:rPr>
        <w:t>*group</w:t>
      </w:r>
      <w:r>
        <w:rPr>
          <w:spacing w:val="-4"/>
          <w:position w:val="2"/>
        </w:rPr>
        <w:t> </w:t>
      </w:r>
      <w:r>
        <w:rPr>
          <w:position w:val="2"/>
        </w:rPr>
        <w:t>+</w:t>
      </w:r>
      <w:r>
        <w:rPr>
          <w:spacing w:val="-2"/>
          <w:position w:val="2"/>
        </w:rPr>
        <w:t> </w:t>
      </w:r>
      <w:r>
        <w:rPr>
          <w:position w:val="2"/>
        </w:rPr>
        <w:t>β2 *</w:t>
      </w:r>
      <w:r>
        <w:rPr>
          <w:spacing w:val="-3"/>
          <w:position w:val="2"/>
        </w:rPr>
        <w:t> </w:t>
      </w:r>
      <w:r>
        <w:rPr>
          <w:position w:val="2"/>
        </w:rPr>
        <w:t>trait</w:t>
      </w:r>
      <w:r>
        <w:rPr>
          <w:spacing w:val="-5"/>
          <w:position w:val="2"/>
        </w:rPr>
        <w:t> </w:t>
      </w:r>
      <w:r>
        <w:rPr>
          <w:position w:val="2"/>
        </w:rPr>
        <w:t>level</w:t>
      </w:r>
      <w:r>
        <w:rPr>
          <w:spacing w:val="-1"/>
          <w:position w:val="2"/>
        </w:rPr>
        <w:t> </w:t>
      </w:r>
      <w:r>
        <w:rPr>
          <w:position w:val="2"/>
        </w:rPr>
        <w:t>*</w:t>
      </w:r>
      <w:r>
        <w:rPr>
          <w:spacing w:val="-2"/>
          <w:position w:val="2"/>
        </w:rPr>
        <w:t> group</w:t>
      </w:r>
    </w:p>
    <w:p>
      <w:pPr>
        <w:pStyle w:val="BodyText"/>
      </w:pPr>
    </w:p>
    <w:p>
      <w:pPr>
        <w:spacing w:before="0"/>
        <w:ind w:left="1597" w:right="921" w:firstLine="0"/>
        <w:jc w:val="left"/>
        <w:rPr>
          <w:i/>
          <w:sz w:val="22"/>
        </w:rPr>
      </w:pPr>
      <w:r>
        <w:rPr>
          <w:i/>
          <w:color w:val="242424"/>
          <w:position w:val="2"/>
          <w:sz w:val="22"/>
        </w:rPr>
        <w:t>Where</w:t>
      </w:r>
      <w:r>
        <w:rPr>
          <w:i/>
          <w:color w:val="242424"/>
          <w:spacing w:val="-2"/>
          <w:position w:val="2"/>
          <w:sz w:val="22"/>
        </w:rPr>
        <w:t> </w:t>
      </w:r>
      <w:r>
        <w:rPr>
          <w:i/>
          <w:position w:val="2"/>
          <w:sz w:val="22"/>
        </w:rPr>
        <w:t>P(u</w:t>
      </w:r>
      <w:r>
        <w:rPr>
          <w:i/>
          <w:sz w:val="14"/>
        </w:rPr>
        <w:t>i</w:t>
      </w:r>
      <w:r>
        <w:rPr>
          <w:i/>
          <w:spacing w:val="17"/>
          <w:sz w:val="14"/>
        </w:rPr>
        <w:t> </w:t>
      </w:r>
      <w:r>
        <w:rPr>
          <w:i/>
          <w:position w:val="2"/>
          <w:sz w:val="22"/>
        </w:rPr>
        <w:t>≥</w:t>
      </w:r>
      <w:r>
        <w:rPr>
          <w:i/>
          <w:spacing w:val="-2"/>
          <w:position w:val="2"/>
          <w:sz w:val="22"/>
        </w:rPr>
        <w:t> </w:t>
      </w:r>
      <w:r>
        <w:rPr>
          <w:i/>
          <w:position w:val="2"/>
          <w:sz w:val="22"/>
        </w:rPr>
        <w:t>k)</w:t>
      </w:r>
      <w:r>
        <w:rPr>
          <w:i/>
          <w:spacing w:val="-2"/>
          <w:position w:val="2"/>
          <w:sz w:val="22"/>
        </w:rPr>
        <w:t> </w:t>
      </w:r>
      <w:r>
        <w:rPr>
          <w:i/>
          <w:position w:val="2"/>
          <w:sz w:val="22"/>
        </w:rPr>
        <w:t>is</w:t>
      </w:r>
      <w:r>
        <w:rPr>
          <w:i/>
          <w:spacing w:val="-2"/>
          <w:position w:val="2"/>
          <w:sz w:val="22"/>
        </w:rPr>
        <w:t> </w:t>
      </w:r>
      <w:r>
        <w:rPr>
          <w:i/>
          <w:position w:val="2"/>
          <w:sz w:val="22"/>
        </w:rPr>
        <w:t>the</w:t>
      </w:r>
      <w:r>
        <w:rPr>
          <w:i/>
          <w:spacing w:val="-2"/>
          <w:position w:val="2"/>
          <w:sz w:val="22"/>
        </w:rPr>
        <w:t> </w:t>
      </w:r>
      <w:r>
        <w:rPr>
          <w:i/>
          <w:position w:val="2"/>
          <w:sz w:val="22"/>
        </w:rPr>
        <w:t>cumulative</w:t>
      </w:r>
      <w:r>
        <w:rPr>
          <w:i/>
          <w:spacing w:val="-2"/>
          <w:position w:val="2"/>
          <w:sz w:val="22"/>
        </w:rPr>
        <w:t> </w:t>
      </w:r>
      <w:r>
        <w:rPr>
          <w:i/>
          <w:position w:val="2"/>
          <w:sz w:val="22"/>
        </w:rPr>
        <w:t>probabilities</w:t>
      </w:r>
      <w:r>
        <w:rPr>
          <w:i/>
          <w:spacing w:val="-2"/>
          <w:position w:val="2"/>
          <w:sz w:val="22"/>
        </w:rPr>
        <w:t> </w:t>
      </w:r>
      <w:r>
        <w:rPr>
          <w:i/>
          <w:position w:val="2"/>
          <w:sz w:val="22"/>
        </w:rPr>
        <w:t>that</w:t>
      </w:r>
      <w:r>
        <w:rPr>
          <w:i/>
          <w:spacing w:val="-4"/>
          <w:position w:val="2"/>
          <w:sz w:val="22"/>
        </w:rPr>
        <w:t> </w:t>
      </w:r>
      <w:r>
        <w:rPr>
          <w:i/>
          <w:position w:val="2"/>
          <w:sz w:val="22"/>
        </w:rPr>
        <w:t>the</w:t>
      </w:r>
      <w:r>
        <w:rPr>
          <w:i/>
          <w:spacing w:val="-2"/>
          <w:position w:val="2"/>
          <w:sz w:val="22"/>
        </w:rPr>
        <w:t> </w:t>
      </w:r>
      <w:r>
        <w:rPr>
          <w:i/>
          <w:position w:val="2"/>
          <w:sz w:val="22"/>
        </w:rPr>
        <w:t>item</w:t>
      </w:r>
      <w:r>
        <w:rPr>
          <w:i/>
          <w:spacing w:val="-4"/>
          <w:position w:val="2"/>
          <w:sz w:val="22"/>
        </w:rPr>
        <w:t> </w:t>
      </w:r>
      <w:r>
        <w:rPr>
          <w:i/>
          <w:position w:val="2"/>
          <w:sz w:val="22"/>
        </w:rPr>
        <w:t>response</w:t>
      </w:r>
      <w:r>
        <w:rPr>
          <w:i/>
          <w:spacing w:val="-2"/>
          <w:position w:val="2"/>
          <w:sz w:val="22"/>
        </w:rPr>
        <w:t> </w:t>
      </w:r>
      <w:r>
        <w:rPr>
          <w:i/>
          <w:position w:val="2"/>
          <w:sz w:val="22"/>
        </w:rPr>
        <w:t>falls</w:t>
      </w:r>
      <w:r>
        <w:rPr>
          <w:i/>
          <w:spacing w:val="-2"/>
          <w:position w:val="2"/>
          <w:sz w:val="22"/>
        </w:rPr>
        <w:t> </w:t>
      </w:r>
      <w:r>
        <w:rPr>
          <w:i/>
          <w:position w:val="2"/>
          <w:sz w:val="22"/>
        </w:rPr>
        <w:t>in</w:t>
      </w:r>
      <w:r>
        <w:rPr>
          <w:i/>
          <w:spacing w:val="-1"/>
          <w:position w:val="2"/>
          <w:sz w:val="22"/>
        </w:rPr>
        <w:t> </w:t>
      </w:r>
      <w:r>
        <w:rPr>
          <w:i/>
          <w:position w:val="2"/>
          <w:sz w:val="22"/>
        </w:rPr>
        <w:t>response</w:t>
      </w:r>
      <w:r>
        <w:rPr>
          <w:i/>
          <w:spacing w:val="-6"/>
          <w:position w:val="2"/>
          <w:sz w:val="22"/>
        </w:rPr>
        <w:t> </w:t>
      </w:r>
      <w:r>
        <w:rPr>
          <w:i/>
          <w:position w:val="2"/>
          <w:sz w:val="22"/>
        </w:rPr>
        <w:t>option</w:t>
      </w:r>
      <w:r>
        <w:rPr>
          <w:i/>
          <w:position w:val="2"/>
          <w:sz w:val="22"/>
        </w:rPr>
        <w:t> k or higher, and α</w:t>
      </w:r>
      <w:r>
        <w:rPr>
          <w:i/>
          <w:sz w:val="14"/>
        </w:rPr>
        <w:t>k </w:t>
      </w:r>
      <w:r>
        <w:rPr>
          <w:i/>
          <w:position w:val="2"/>
          <w:sz w:val="22"/>
        </w:rPr>
        <w:t>are the intercepts.</w:t>
      </w:r>
    </w:p>
    <w:p>
      <w:pPr>
        <w:pStyle w:val="BodyText"/>
        <w:spacing w:before="4"/>
        <w:rPr>
          <w:i/>
        </w:rPr>
      </w:pPr>
    </w:p>
    <w:p>
      <w:pPr>
        <w:pStyle w:val="BodyText"/>
        <w:spacing w:line="237" w:lineRule="auto"/>
        <w:ind w:left="876" w:right="826"/>
        <w:jc w:val="both"/>
      </w:pPr>
      <w:r>
        <w:rPr/>
        <w:t>The log-likelihood of each of the 3 models are recorded. Uniform DIF (degrees of freedom (df) = 1) is tested by comparing the log likelihood values for Model 1 and Model 2, non-uniform DIF (df = 1) by comparing Model 2 and Model 3,</w:t>
      </w:r>
      <w:r>
        <w:rPr>
          <w:spacing w:val="-1"/>
        </w:rPr>
        <w:t> </w:t>
      </w:r>
      <w:r>
        <w:rPr/>
        <w:t>and the global overall DIF (df = 2) effect</w:t>
      </w:r>
      <w:r>
        <w:rPr>
          <w:spacing w:val="-1"/>
        </w:rPr>
        <w:t> </w:t>
      </w:r>
      <w:r>
        <w:rPr/>
        <w:t>by comparing Model 1 and Model 3. These comparisons are performed with the likelihood ratio </w:t>
      </w:r>
      <w:r>
        <w:rPr>
          <w:i/>
        </w:rPr>
        <w:t>X</w:t>
      </w:r>
      <w:r>
        <w:rPr>
          <w:vertAlign w:val="superscript"/>
        </w:rPr>
        <w:t>2</w:t>
      </w:r>
      <w:r>
        <w:rPr>
          <w:vertAlign w:val="baseline"/>
        </w:rPr>
        <w:t> statistic.</w:t>
      </w:r>
    </w:p>
    <w:p>
      <w:pPr>
        <w:pStyle w:val="BodyText"/>
        <w:spacing w:before="8"/>
        <w:rPr>
          <w:sz w:val="13"/>
        </w:rPr>
      </w:pPr>
      <w:r>
        <w:rPr/>
        <mc:AlternateContent>
          <mc:Choice Requires="wps">
            <w:drawing>
              <wp:anchor distT="0" distB="0" distL="0" distR="0" allowOverlap="1" layoutInCell="1" locked="0" behindDoc="1" simplePos="0" relativeHeight="487591424">
                <wp:simplePos x="0" y="0"/>
                <wp:positionH relativeFrom="page">
                  <wp:posOffset>899464</wp:posOffset>
                </wp:positionH>
                <wp:positionV relativeFrom="paragraph">
                  <wp:posOffset>121293</wp:posOffset>
                </wp:positionV>
                <wp:extent cx="1829435" cy="635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9435" cy="6350"/>
                        </a:xfrm>
                        <a:custGeom>
                          <a:avLst/>
                          <a:gdLst/>
                          <a:ahLst/>
                          <a:cxnLst/>
                          <a:rect l="l" t="t" r="r" b="b"/>
                          <a:pathLst>
                            <a:path w="1829435" h="6350">
                              <a:moveTo>
                                <a:pt x="1829435" y="0"/>
                              </a:moveTo>
                              <a:lnTo>
                                <a:pt x="0" y="0"/>
                              </a:lnTo>
                              <a:lnTo>
                                <a:pt x="0" y="6096"/>
                              </a:lnTo>
                              <a:lnTo>
                                <a:pt x="1829435" y="6096"/>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823997pt;margin-top:9.550702pt;width:144.050pt;height:.48004pt;mso-position-horizontal-relative:page;mso-position-vertical-relative:paragraph;z-index:-15725056;mso-wrap-distance-left:0;mso-wrap-distance-right:0" id="docshape12" filled="true" fillcolor="#000000" stroked="false">
                <v:fill type="solid"/>
                <w10:wrap type="topAndBottom"/>
              </v:rect>
            </w:pict>
          </mc:Fallback>
        </mc:AlternateContent>
      </w:r>
    </w:p>
    <w:p>
      <w:pPr>
        <w:spacing w:before="112"/>
        <w:ind w:left="876" w:right="921" w:firstLine="0"/>
        <w:jc w:val="left"/>
        <w:rPr>
          <w:sz w:val="20"/>
        </w:rPr>
      </w:pPr>
      <w:r>
        <w:rPr>
          <w:sz w:val="20"/>
          <w:vertAlign w:val="superscript"/>
        </w:rPr>
        <w:t>1</w:t>
      </w:r>
      <w:r>
        <w:rPr>
          <w:sz w:val="20"/>
          <w:vertAlign w:val="baseline"/>
        </w:rPr>
        <w:t> </w:t>
      </w:r>
      <w:r>
        <w:rPr>
          <w:color w:val="252525"/>
          <w:sz w:val="20"/>
          <w:vertAlign w:val="baseline"/>
        </w:rPr>
        <w:t>Data</w:t>
      </w:r>
      <w:r>
        <w:rPr>
          <w:color w:val="252525"/>
          <w:spacing w:val="-3"/>
          <w:sz w:val="20"/>
          <w:vertAlign w:val="baseline"/>
        </w:rPr>
        <w:t> </w:t>
      </w:r>
      <w:r>
        <w:rPr>
          <w:color w:val="252525"/>
          <w:sz w:val="20"/>
          <w:vertAlign w:val="baseline"/>
        </w:rPr>
        <w:t>is</w:t>
      </w:r>
      <w:r>
        <w:rPr>
          <w:color w:val="252525"/>
          <w:spacing w:val="-5"/>
          <w:sz w:val="20"/>
          <w:vertAlign w:val="baseline"/>
        </w:rPr>
        <w:t> </w:t>
      </w:r>
      <w:r>
        <w:rPr>
          <w:color w:val="252525"/>
          <w:sz w:val="20"/>
          <w:vertAlign w:val="baseline"/>
        </w:rPr>
        <w:t>polytomous</w:t>
      </w:r>
      <w:r>
        <w:rPr>
          <w:color w:val="252525"/>
          <w:spacing w:val="-5"/>
          <w:sz w:val="20"/>
          <w:vertAlign w:val="baseline"/>
        </w:rPr>
        <w:t> </w:t>
      </w:r>
      <w:r>
        <w:rPr>
          <w:color w:val="252525"/>
          <w:sz w:val="20"/>
          <w:vertAlign w:val="baseline"/>
        </w:rPr>
        <w:t>when</w:t>
      </w:r>
      <w:r>
        <w:rPr>
          <w:color w:val="252525"/>
          <w:spacing w:val="-3"/>
          <w:sz w:val="20"/>
          <w:vertAlign w:val="baseline"/>
        </w:rPr>
        <w:t> </w:t>
      </w:r>
      <w:r>
        <w:rPr>
          <w:color w:val="252525"/>
          <w:sz w:val="20"/>
          <w:vertAlign w:val="baseline"/>
        </w:rPr>
        <w:t>item</w:t>
      </w:r>
      <w:r>
        <w:rPr>
          <w:color w:val="252525"/>
          <w:spacing w:val="-1"/>
          <w:sz w:val="20"/>
          <w:vertAlign w:val="baseline"/>
        </w:rPr>
        <w:t> </w:t>
      </w:r>
      <w:r>
        <w:rPr>
          <w:color w:val="252525"/>
          <w:sz w:val="20"/>
          <w:vertAlign w:val="baseline"/>
        </w:rPr>
        <w:t>levels</w:t>
      </w:r>
      <w:r>
        <w:rPr>
          <w:color w:val="252525"/>
          <w:spacing w:val="-5"/>
          <w:sz w:val="20"/>
          <w:vertAlign w:val="baseline"/>
        </w:rPr>
        <w:t> </w:t>
      </w:r>
      <w:r>
        <w:rPr>
          <w:color w:val="252525"/>
          <w:sz w:val="20"/>
          <w:vertAlign w:val="baseline"/>
        </w:rPr>
        <w:t>are</w:t>
      </w:r>
      <w:r>
        <w:rPr>
          <w:color w:val="252525"/>
          <w:spacing w:val="-2"/>
          <w:sz w:val="20"/>
          <w:vertAlign w:val="baseline"/>
        </w:rPr>
        <w:t> </w:t>
      </w:r>
      <w:r>
        <w:rPr>
          <w:color w:val="252525"/>
          <w:sz w:val="20"/>
          <w:vertAlign w:val="baseline"/>
        </w:rPr>
        <w:t>available</w:t>
      </w:r>
      <w:r>
        <w:rPr>
          <w:color w:val="252525"/>
          <w:spacing w:val="-2"/>
          <w:sz w:val="20"/>
          <w:vertAlign w:val="baseline"/>
        </w:rPr>
        <w:t> </w:t>
      </w:r>
      <w:r>
        <w:rPr>
          <w:color w:val="252525"/>
          <w:sz w:val="20"/>
          <w:vertAlign w:val="baseline"/>
        </w:rPr>
        <w:t>in</w:t>
      </w:r>
      <w:r>
        <w:rPr>
          <w:color w:val="252525"/>
          <w:spacing w:val="-3"/>
          <w:sz w:val="20"/>
          <w:vertAlign w:val="baseline"/>
        </w:rPr>
        <w:t> </w:t>
      </w:r>
      <w:r>
        <w:rPr>
          <w:color w:val="252525"/>
          <w:sz w:val="20"/>
          <w:vertAlign w:val="baseline"/>
        </w:rPr>
        <w:t>multiple</w:t>
      </w:r>
      <w:r>
        <w:rPr>
          <w:color w:val="252525"/>
          <w:spacing w:val="-2"/>
          <w:sz w:val="20"/>
          <w:vertAlign w:val="baseline"/>
        </w:rPr>
        <w:t> </w:t>
      </w:r>
      <w:r>
        <w:rPr>
          <w:color w:val="252525"/>
          <w:sz w:val="20"/>
          <w:vertAlign w:val="baseline"/>
        </w:rPr>
        <w:t>categories (ordinal</w:t>
      </w:r>
      <w:r>
        <w:rPr>
          <w:color w:val="252525"/>
          <w:spacing w:val="-2"/>
          <w:sz w:val="20"/>
          <w:vertAlign w:val="baseline"/>
        </w:rPr>
        <w:t> </w:t>
      </w:r>
      <w:r>
        <w:rPr>
          <w:color w:val="252525"/>
          <w:sz w:val="20"/>
          <w:vertAlign w:val="baseline"/>
        </w:rPr>
        <w:t>and</w:t>
      </w:r>
      <w:r>
        <w:rPr>
          <w:color w:val="252525"/>
          <w:spacing w:val="-3"/>
          <w:sz w:val="20"/>
          <w:vertAlign w:val="baseline"/>
        </w:rPr>
        <w:t> </w:t>
      </w:r>
      <w:r>
        <w:rPr>
          <w:color w:val="252525"/>
          <w:sz w:val="20"/>
          <w:vertAlign w:val="baseline"/>
        </w:rPr>
        <w:t>interval), whereas dichotomous assessments have items with only two levels (binary).</w:t>
      </w:r>
    </w:p>
    <w:p>
      <w:pPr>
        <w:spacing w:after="0"/>
        <w:jc w:val="left"/>
        <w:rPr>
          <w:sz w:val="20"/>
        </w:rPr>
        <w:sectPr>
          <w:pgSz w:w="11910" w:h="16840"/>
          <w:pgMar w:header="0" w:footer="998" w:top="1360" w:bottom="1180" w:left="540" w:right="580"/>
        </w:sectPr>
      </w:pPr>
    </w:p>
    <w:p>
      <w:pPr>
        <w:spacing w:before="35"/>
        <w:ind w:left="876" w:right="0" w:firstLine="0"/>
        <w:jc w:val="both"/>
        <w:rPr>
          <w:b/>
          <w:sz w:val="22"/>
        </w:rPr>
      </w:pPr>
      <w:r>
        <w:rPr>
          <w:b/>
          <w:color w:val="252525"/>
          <w:sz w:val="22"/>
        </w:rPr>
        <w:t>Criteria</w:t>
      </w:r>
      <w:r>
        <w:rPr>
          <w:b/>
          <w:color w:val="252525"/>
          <w:spacing w:val="-9"/>
          <w:sz w:val="22"/>
        </w:rPr>
        <w:t> </w:t>
      </w:r>
      <w:r>
        <w:rPr>
          <w:b/>
          <w:color w:val="252525"/>
          <w:sz w:val="22"/>
        </w:rPr>
        <w:t>for</w:t>
      </w:r>
      <w:r>
        <w:rPr>
          <w:b/>
          <w:color w:val="252525"/>
          <w:spacing w:val="-10"/>
          <w:sz w:val="22"/>
        </w:rPr>
        <w:t> </w:t>
      </w:r>
      <w:r>
        <w:rPr>
          <w:b/>
          <w:color w:val="252525"/>
          <w:sz w:val="22"/>
        </w:rPr>
        <w:t>detecting</w:t>
      </w:r>
      <w:r>
        <w:rPr>
          <w:b/>
          <w:color w:val="252525"/>
          <w:spacing w:val="-7"/>
          <w:sz w:val="22"/>
        </w:rPr>
        <w:t> </w:t>
      </w:r>
      <w:r>
        <w:rPr>
          <w:b/>
          <w:color w:val="252525"/>
          <w:spacing w:val="-4"/>
          <w:sz w:val="22"/>
        </w:rPr>
        <w:t>DIF:</w:t>
      </w:r>
    </w:p>
    <w:p>
      <w:pPr>
        <w:pStyle w:val="BodyText"/>
        <w:rPr>
          <w:b/>
        </w:rPr>
      </w:pPr>
    </w:p>
    <w:p>
      <w:pPr>
        <w:pStyle w:val="BodyText"/>
        <w:ind w:left="876" w:right="833"/>
        <w:jc w:val="both"/>
      </w:pPr>
      <w:r>
        <w:rPr/>
        <w:t>Items were flagged as DIF if any of the three likelihood ratio </w:t>
      </w:r>
      <w:r>
        <w:rPr>
          <w:i/>
        </w:rPr>
        <w:t>X</w:t>
      </w:r>
      <w:r>
        <w:rPr>
          <w:vertAlign w:val="superscript"/>
        </w:rPr>
        <w:t>2</w:t>
      </w:r>
      <w:r>
        <w:rPr>
          <w:vertAlign w:val="baseline"/>
        </w:rPr>
        <w:t> statistics was significant. Significance level</w:t>
      </w:r>
      <w:r>
        <w:rPr>
          <w:spacing w:val="-13"/>
          <w:vertAlign w:val="baseline"/>
        </w:rPr>
        <w:t> </w:t>
      </w:r>
      <w:r>
        <w:rPr>
          <w:vertAlign w:val="baseline"/>
        </w:rPr>
        <w:t>was</w:t>
      </w:r>
      <w:r>
        <w:rPr>
          <w:spacing w:val="-12"/>
          <w:vertAlign w:val="baseline"/>
        </w:rPr>
        <w:t> </w:t>
      </w:r>
      <w:r>
        <w:rPr>
          <w:vertAlign w:val="baseline"/>
        </w:rPr>
        <w:t>fixed</w:t>
      </w:r>
      <w:r>
        <w:rPr>
          <w:spacing w:val="-13"/>
          <w:vertAlign w:val="baseline"/>
        </w:rPr>
        <w:t> </w:t>
      </w:r>
      <w:r>
        <w:rPr>
          <w:vertAlign w:val="baseline"/>
        </w:rPr>
        <w:t>at</w:t>
      </w:r>
      <w:r>
        <w:rPr>
          <w:spacing w:val="-12"/>
          <w:vertAlign w:val="baseline"/>
        </w:rPr>
        <w:t> </w:t>
      </w:r>
      <w:r>
        <w:rPr>
          <w:vertAlign w:val="baseline"/>
        </w:rPr>
        <w:t>alpha</w:t>
      </w:r>
      <w:r>
        <w:rPr>
          <w:spacing w:val="-13"/>
          <w:vertAlign w:val="baseline"/>
        </w:rPr>
        <w:t> </w:t>
      </w:r>
      <w:r>
        <w:rPr>
          <w:vertAlign w:val="baseline"/>
        </w:rPr>
        <w:t>=.01</w:t>
      </w:r>
      <w:r>
        <w:rPr>
          <w:spacing w:val="-12"/>
          <w:vertAlign w:val="baseline"/>
        </w:rPr>
        <w:t> </w:t>
      </w:r>
      <w:r>
        <w:rPr>
          <w:vertAlign w:val="baseline"/>
        </w:rPr>
        <w:t>(due</w:t>
      </w:r>
      <w:r>
        <w:rPr>
          <w:spacing w:val="-7"/>
          <w:vertAlign w:val="baseline"/>
        </w:rPr>
        <w:t> </w:t>
      </w:r>
      <w:r>
        <w:rPr>
          <w:vertAlign w:val="baseline"/>
        </w:rPr>
        <w:t>to</w:t>
      </w:r>
      <w:r>
        <w:rPr>
          <w:spacing w:val="-9"/>
          <w:vertAlign w:val="baseline"/>
        </w:rPr>
        <w:t> </w:t>
      </w:r>
      <w:r>
        <w:rPr>
          <w:vertAlign w:val="baseline"/>
        </w:rPr>
        <w:t>multiple</w:t>
      </w:r>
      <w:r>
        <w:rPr>
          <w:spacing w:val="-11"/>
          <w:vertAlign w:val="baseline"/>
        </w:rPr>
        <w:t> </w:t>
      </w:r>
      <w:r>
        <w:rPr>
          <w:vertAlign w:val="baseline"/>
        </w:rPr>
        <w:t>comparison).</w:t>
      </w:r>
      <w:r>
        <w:rPr>
          <w:spacing w:val="-10"/>
          <w:vertAlign w:val="baseline"/>
        </w:rPr>
        <w:t> </w:t>
      </w:r>
      <w:r>
        <w:rPr>
          <w:vertAlign w:val="baseline"/>
        </w:rPr>
        <w:t>Moreover,</w:t>
      </w:r>
      <w:r>
        <w:rPr>
          <w:spacing w:val="-13"/>
          <w:vertAlign w:val="baseline"/>
        </w:rPr>
        <w:t> </w:t>
      </w:r>
      <w:r>
        <w:rPr>
          <w:vertAlign w:val="baseline"/>
        </w:rPr>
        <w:t>Cox</w:t>
      </w:r>
      <w:r>
        <w:rPr>
          <w:spacing w:val="-11"/>
          <w:vertAlign w:val="baseline"/>
        </w:rPr>
        <w:t> </w:t>
      </w:r>
      <w:r>
        <w:rPr>
          <w:vertAlign w:val="baseline"/>
        </w:rPr>
        <w:t>and</w:t>
      </w:r>
      <w:r>
        <w:rPr>
          <w:spacing w:val="-8"/>
          <w:vertAlign w:val="baseline"/>
        </w:rPr>
        <w:t> </w:t>
      </w:r>
      <w:r>
        <w:rPr>
          <w:vertAlign w:val="baseline"/>
        </w:rPr>
        <w:t>Snell</w:t>
      </w:r>
      <w:r>
        <w:rPr>
          <w:spacing w:val="-10"/>
          <w:vertAlign w:val="baseline"/>
        </w:rPr>
        <w:t> </w:t>
      </w:r>
      <w:r>
        <w:rPr>
          <w:vertAlign w:val="baseline"/>
        </w:rPr>
        <w:t>(1989),</w:t>
      </w:r>
      <w:r>
        <w:rPr>
          <w:spacing w:val="-9"/>
          <w:vertAlign w:val="baseline"/>
        </w:rPr>
        <w:t> </w:t>
      </w:r>
      <w:r>
        <w:rPr>
          <w:vertAlign w:val="baseline"/>
        </w:rPr>
        <w:t>Nagelkerke (1991), and McFadden (Menard, 2000) pseudo R2 were reported as a magnitude effects. The level of the effect size provided by the difference between the </w:t>
      </w:r>
      <w:r>
        <w:rPr>
          <w:i/>
          <w:vertAlign w:val="baseline"/>
        </w:rPr>
        <w:t>R</w:t>
      </w:r>
      <w:r>
        <w:rPr>
          <w:i/>
          <w:vertAlign w:val="superscript"/>
        </w:rPr>
        <w:t>2</w:t>
      </w:r>
      <w:r>
        <w:rPr>
          <w:i/>
          <w:vertAlign w:val="baseline"/>
        </w:rPr>
        <w:t> </w:t>
      </w:r>
      <w:r>
        <w:rPr>
          <w:vertAlign w:val="baseline"/>
        </w:rPr>
        <w:t>coefficients of the nested models were classified</w:t>
      </w:r>
      <w:r>
        <w:rPr>
          <w:spacing w:val="-7"/>
          <w:vertAlign w:val="baseline"/>
        </w:rPr>
        <w:t> </w:t>
      </w:r>
      <w:r>
        <w:rPr>
          <w:vertAlign w:val="baseline"/>
        </w:rPr>
        <w:t>as</w:t>
      </w:r>
      <w:r>
        <w:rPr>
          <w:spacing w:val="-7"/>
          <w:vertAlign w:val="baseline"/>
        </w:rPr>
        <w:t> </w:t>
      </w:r>
      <w:r>
        <w:rPr>
          <w:vertAlign w:val="baseline"/>
        </w:rPr>
        <w:t>"negligible"</w:t>
      </w:r>
      <w:r>
        <w:rPr>
          <w:spacing w:val="-9"/>
          <w:vertAlign w:val="baseline"/>
        </w:rPr>
        <w:t> </w:t>
      </w:r>
      <w:r>
        <w:rPr>
          <w:vertAlign w:val="baseline"/>
        </w:rPr>
        <w:t>(&lt;.13),</w:t>
      </w:r>
      <w:r>
        <w:rPr>
          <w:spacing w:val="-9"/>
          <w:vertAlign w:val="baseline"/>
        </w:rPr>
        <w:t> </w:t>
      </w:r>
      <w:r>
        <w:rPr>
          <w:vertAlign w:val="baseline"/>
        </w:rPr>
        <w:t>"moderate"</w:t>
      </w:r>
      <w:r>
        <w:rPr>
          <w:spacing w:val="-4"/>
          <w:vertAlign w:val="baseline"/>
        </w:rPr>
        <w:t> </w:t>
      </w:r>
      <w:r>
        <w:rPr>
          <w:vertAlign w:val="baseline"/>
        </w:rPr>
        <w:t>(.13</w:t>
      </w:r>
      <w:r>
        <w:rPr>
          <w:spacing w:val="-4"/>
          <w:vertAlign w:val="baseline"/>
        </w:rPr>
        <w:t> </w:t>
      </w:r>
      <w:r>
        <w:rPr>
          <w:vertAlign w:val="baseline"/>
        </w:rPr>
        <w:t>to</w:t>
      </w:r>
      <w:r>
        <w:rPr>
          <w:spacing w:val="-8"/>
          <w:vertAlign w:val="baseline"/>
        </w:rPr>
        <w:t> </w:t>
      </w:r>
      <w:r>
        <w:rPr>
          <w:vertAlign w:val="baseline"/>
        </w:rPr>
        <w:t>.26)</w:t>
      </w:r>
      <w:r>
        <w:rPr>
          <w:spacing w:val="-2"/>
          <w:vertAlign w:val="baseline"/>
        </w:rPr>
        <w:t> </w:t>
      </w:r>
      <w:r>
        <w:rPr>
          <w:vertAlign w:val="baseline"/>
        </w:rPr>
        <w:t>or</w:t>
      </w:r>
      <w:r>
        <w:rPr>
          <w:spacing w:val="-2"/>
          <w:vertAlign w:val="baseline"/>
        </w:rPr>
        <w:t> </w:t>
      </w:r>
      <w:r>
        <w:rPr>
          <w:vertAlign w:val="baseline"/>
        </w:rPr>
        <w:t>"large"</w:t>
      </w:r>
      <w:r>
        <w:rPr>
          <w:spacing w:val="-9"/>
          <w:vertAlign w:val="baseline"/>
        </w:rPr>
        <w:t> </w:t>
      </w:r>
      <w:r>
        <w:rPr>
          <w:vertAlign w:val="baseline"/>
        </w:rPr>
        <w:t>(&gt;.26)</w:t>
      </w:r>
      <w:r>
        <w:rPr>
          <w:spacing w:val="-7"/>
          <w:vertAlign w:val="baseline"/>
        </w:rPr>
        <w:t> </w:t>
      </w:r>
      <w:r>
        <w:rPr>
          <w:vertAlign w:val="baseline"/>
        </w:rPr>
        <w:t>based</w:t>
      </w:r>
      <w:r>
        <w:rPr>
          <w:spacing w:val="-7"/>
          <w:vertAlign w:val="baseline"/>
        </w:rPr>
        <w:t> </w:t>
      </w:r>
      <w:r>
        <w:rPr>
          <w:vertAlign w:val="baseline"/>
        </w:rPr>
        <w:t>on</w:t>
      </w:r>
      <w:r>
        <w:rPr>
          <w:spacing w:val="-3"/>
          <w:vertAlign w:val="baseline"/>
        </w:rPr>
        <w:t> </w:t>
      </w:r>
      <w:r>
        <w:rPr>
          <w:vertAlign w:val="baseline"/>
        </w:rPr>
        <w:t>Zumbo</w:t>
      </w:r>
      <w:r>
        <w:rPr>
          <w:spacing w:val="-8"/>
          <w:vertAlign w:val="baseline"/>
        </w:rPr>
        <w:t> </w:t>
      </w:r>
      <w:r>
        <w:rPr>
          <w:vertAlign w:val="baseline"/>
        </w:rPr>
        <w:t>and</w:t>
      </w:r>
      <w:r>
        <w:rPr>
          <w:spacing w:val="-3"/>
          <w:vertAlign w:val="baseline"/>
        </w:rPr>
        <w:t> </w:t>
      </w:r>
      <w:r>
        <w:rPr>
          <w:vertAlign w:val="baseline"/>
        </w:rPr>
        <w:t>Thomas’ (1997) scale of DIF effect.</w:t>
      </w:r>
    </w:p>
    <w:p>
      <w:pPr>
        <w:pStyle w:val="BodyText"/>
        <w:spacing w:before="2"/>
      </w:pPr>
    </w:p>
    <w:p>
      <w:pPr>
        <w:spacing w:before="0"/>
        <w:ind w:left="876" w:right="0" w:firstLine="0"/>
        <w:jc w:val="both"/>
        <w:rPr>
          <w:b/>
          <w:sz w:val="22"/>
        </w:rPr>
      </w:pPr>
      <w:r>
        <w:rPr>
          <w:b/>
          <w:color w:val="252525"/>
          <w:sz w:val="22"/>
        </w:rPr>
        <w:t>Purification</w:t>
      </w:r>
      <w:r>
        <w:rPr>
          <w:b/>
          <w:color w:val="252525"/>
          <w:spacing w:val="-11"/>
          <w:sz w:val="22"/>
        </w:rPr>
        <w:t> </w:t>
      </w:r>
      <w:r>
        <w:rPr>
          <w:b/>
          <w:color w:val="252525"/>
          <w:spacing w:val="-2"/>
          <w:sz w:val="22"/>
        </w:rPr>
        <w:t>process:</w:t>
      </w:r>
    </w:p>
    <w:p>
      <w:pPr>
        <w:pStyle w:val="BodyText"/>
        <w:spacing w:before="1"/>
        <w:rPr>
          <w:b/>
        </w:rPr>
      </w:pPr>
    </w:p>
    <w:p>
      <w:pPr>
        <w:pStyle w:val="BodyText"/>
        <w:ind w:left="876" w:right="831"/>
        <w:jc w:val="both"/>
      </w:pPr>
      <w:r>
        <w:rPr/>
        <w:t>Ordinal logistic regression uses IRT factor scores as a matching criterion for detecting DIF, assuming that all items except the item of interest are DIF free. Iterative purification is a process used in order to determine whether the IRT factor score was already biased prior to running an ordinal logistic regression analysis, due to items with DIF being included in the scale. It iteratively recalculates the matching criterion and the DIF, by using just the items which are identified as non-DIF. Iterative purification therefore reduces the effect of DIF on the factor estimates which are used for matching criterion (Choi, Gibbons &amp; Crane, 2011).</w:t>
      </w:r>
    </w:p>
    <w:p>
      <w:pPr>
        <w:pStyle w:val="BodyText"/>
        <w:spacing w:before="10"/>
        <w:rPr>
          <w:sz w:val="21"/>
        </w:rPr>
      </w:pPr>
    </w:p>
    <w:p>
      <w:pPr>
        <w:pStyle w:val="BodyText"/>
        <w:ind w:left="876" w:right="829"/>
        <w:jc w:val="both"/>
      </w:pPr>
      <w:r>
        <w:rPr/>
        <w:t>Gender, study level and age differences were separately subjected to Dif analyses for each factor. Analyses</w:t>
      </w:r>
      <w:r>
        <w:rPr>
          <w:spacing w:val="-4"/>
        </w:rPr>
        <w:t> </w:t>
      </w:r>
      <w:r>
        <w:rPr/>
        <w:t>were</w:t>
      </w:r>
      <w:r>
        <w:rPr>
          <w:spacing w:val="-4"/>
        </w:rPr>
        <w:t> </w:t>
      </w:r>
      <w:r>
        <w:rPr/>
        <w:t>performed</w:t>
      </w:r>
      <w:r>
        <w:rPr>
          <w:spacing w:val="-5"/>
        </w:rPr>
        <w:t> </w:t>
      </w:r>
      <w:r>
        <w:rPr/>
        <w:t>using R</w:t>
      </w:r>
      <w:r>
        <w:rPr>
          <w:spacing w:val="-4"/>
        </w:rPr>
        <w:t> </w:t>
      </w:r>
      <w:r>
        <w:rPr/>
        <w:t>software</w:t>
      </w:r>
      <w:r>
        <w:rPr>
          <w:spacing w:val="-4"/>
        </w:rPr>
        <w:t> </w:t>
      </w:r>
      <w:r>
        <w:rPr/>
        <w:t>version</w:t>
      </w:r>
      <w:r>
        <w:rPr>
          <w:spacing w:val="-5"/>
        </w:rPr>
        <w:t> </w:t>
      </w:r>
      <w:r>
        <w:rPr/>
        <w:t>3.1.3</w:t>
      </w:r>
      <w:r>
        <w:rPr>
          <w:spacing w:val="-6"/>
        </w:rPr>
        <w:t> </w:t>
      </w:r>
      <w:r>
        <w:rPr/>
        <w:t>and</w:t>
      </w:r>
      <w:r>
        <w:rPr>
          <w:spacing w:val="-5"/>
        </w:rPr>
        <w:t> </w:t>
      </w:r>
      <w:r>
        <w:rPr/>
        <w:t>the</w:t>
      </w:r>
      <w:r>
        <w:rPr>
          <w:spacing w:val="-2"/>
        </w:rPr>
        <w:t> </w:t>
      </w:r>
      <w:r>
        <w:rPr>
          <w:i/>
        </w:rPr>
        <w:t>lordif</w:t>
      </w:r>
      <w:r>
        <w:rPr>
          <w:i/>
          <w:spacing w:val="-4"/>
        </w:rPr>
        <w:t> </w:t>
      </w:r>
      <w:r>
        <w:rPr/>
        <w:t>package</w:t>
      </w:r>
      <w:r>
        <w:rPr>
          <w:spacing w:val="-4"/>
        </w:rPr>
        <w:t> </w:t>
      </w:r>
      <w:r>
        <w:rPr/>
        <w:t>for</w:t>
      </w:r>
      <w:r>
        <w:rPr>
          <w:spacing w:val="-3"/>
        </w:rPr>
        <w:t> </w:t>
      </w:r>
      <w:r>
        <w:rPr/>
        <w:t>R</w:t>
      </w:r>
      <w:r>
        <w:rPr>
          <w:spacing w:val="-4"/>
        </w:rPr>
        <w:t> </w:t>
      </w:r>
      <w:r>
        <w:rPr/>
        <w:t>(Choi,</w:t>
      </w:r>
      <w:r>
        <w:rPr>
          <w:spacing w:val="-7"/>
        </w:rPr>
        <w:t> </w:t>
      </w:r>
      <w:r>
        <w:rPr/>
        <w:t>Gibbons</w:t>
      </w:r>
      <w:r>
        <w:rPr>
          <w:spacing w:val="-4"/>
        </w:rPr>
        <w:t> </w:t>
      </w:r>
      <w:r>
        <w:rPr/>
        <w:t>&amp; Crane, 2011).</w:t>
      </w:r>
    </w:p>
    <w:p>
      <w:pPr>
        <w:pStyle w:val="BodyText"/>
        <w:spacing w:before="6"/>
      </w:pPr>
    </w:p>
    <w:p>
      <w:pPr>
        <w:pStyle w:val="Heading3"/>
        <w:numPr>
          <w:ilvl w:val="2"/>
          <w:numId w:val="2"/>
        </w:numPr>
        <w:tabs>
          <w:tab w:pos="1593" w:val="left" w:leader="none"/>
        </w:tabs>
        <w:spacing w:line="240" w:lineRule="auto" w:before="0" w:after="0"/>
        <w:ind w:left="1593" w:right="0" w:hanging="717"/>
        <w:jc w:val="left"/>
        <w:rPr>
          <w:i/>
        </w:rPr>
      </w:pPr>
      <w:bookmarkStart w:name="_bookmark40" w:id="41"/>
      <w:bookmarkEnd w:id="41"/>
      <w:r>
        <w:rPr>
          <w:i w:val="0"/>
        </w:rPr>
      </w:r>
      <w:r>
        <w:rPr>
          <w:i/>
          <w:color w:val="6033C4"/>
        </w:rPr>
        <w:t>DIF</w:t>
      </w:r>
      <w:r>
        <w:rPr>
          <w:i/>
          <w:color w:val="6033C4"/>
          <w:spacing w:val="-5"/>
        </w:rPr>
        <w:t> </w:t>
      </w:r>
      <w:r>
        <w:rPr>
          <w:i/>
          <w:color w:val="6033C4"/>
        </w:rPr>
        <w:t>Analysis:</w:t>
      </w:r>
      <w:r>
        <w:rPr>
          <w:i/>
          <w:color w:val="6033C4"/>
          <w:spacing w:val="-6"/>
        </w:rPr>
        <w:t> </w:t>
      </w:r>
      <w:r>
        <w:rPr>
          <w:i/>
          <w:color w:val="6033C4"/>
          <w:spacing w:val="-2"/>
        </w:rPr>
        <w:t>Gender</w:t>
      </w:r>
    </w:p>
    <w:p>
      <w:pPr>
        <w:pStyle w:val="BodyText"/>
        <w:spacing w:before="10"/>
        <w:rPr>
          <w:i/>
          <w:sz w:val="24"/>
        </w:rPr>
      </w:pPr>
    </w:p>
    <w:p>
      <w:pPr>
        <w:pStyle w:val="BodyText"/>
        <w:ind w:left="876" w:right="833"/>
        <w:jc w:val="both"/>
      </w:pPr>
      <w:r>
        <w:rPr/>
        <w:t>In order to discover if items performed differently across gender, we first defined two groups of professionals</w:t>
      </w:r>
      <w:r>
        <w:rPr>
          <w:spacing w:val="-3"/>
        </w:rPr>
        <w:t> </w:t>
      </w:r>
      <w:r>
        <w:rPr/>
        <w:t>by</w:t>
      </w:r>
      <w:r>
        <w:rPr>
          <w:spacing w:val="-3"/>
        </w:rPr>
        <w:t> </w:t>
      </w:r>
      <w:r>
        <w:rPr/>
        <w:t>gender</w:t>
      </w:r>
      <w:r>
        <w:rPr>
          <w:spacing w:val="-3"/>
        </w:rPr>
        <w:t> </w:t>
      </w:r>
      <w:r>
        <w:rPr/>
        <w:t>(males</w:t>
      </w:r>
      <w:r>
        <w:rPr>
          <w:spacing w:val="-3"/>
        </w:rPr>
        <w:t> </w:t>
      </w:r>
      <w:r>
        <w:rPr/>
        <w:t>and</w:t>
      </w:r>
      <w:r>
        <w:rPr>
          <w:spacing w:val="-4"/>
        </w:rPr>
        <w:t> </w:t>
      </w:r>
      <w:r>
        <w:rPr/>
        <w:t>females).</w:t>
      </w:r>
      <w:r>
        <w:rPr>
          <w:spacing w:val="-2"/>
        </w:rPr>
        <w:t> </w:t>
      </w:r>
      <w:r>
        <w:rPr/>
        <w:t>These</w:t>
      </w:r>
      <w:r>
        <w:rPr>
          <w:spacing w:val="-3"/>
        </w:rPr>
        <w:t> </w:t>
      </w:r>
      <w:r>
        <w:rPr/>
        <w:t>analyses</w:t>
      </w:r>
      <w:r>
        <w:rPr>
          <w:spacing w:val="-3"/>
        </w:rPr>
        <w:t> </w:t>
      </w:r>
      <w:r>
        <w:rPr/>
        <w:t>were</w:t>
      </w:r>
      <w:r>
        <w:rPr>
          <w:spacing w:val="-3"/>
        </w:rPr>
        <w:t> </w:t>
      </w:r>
      <w:r>
        <w:rPr/>
        <w:t>conducted</w:t>
      </w:r>
      <w:r>
        <w:rPr>
          <w:spacing w:val="-4"/>
        </w:rPr>
        <w:t> </w:t>
      </w:r>
      <w:r>
        <w:rPr/>
        <w:t>to</w:t>
      </w:r>
      <w:r>
        <w:rPr>
          <w:spacing w:val="-4"/>
        </w:rPr>
        <w:t> </w:t>
      </w:r>
      <w:r>
        <w:rPr/>
        <w:t>ensure that</w:t>
      </w:r>
      <w:r>
        <w:rPr>
          <w:spacing w:val="-6"/>
        </w:rPr>
        <w:t> </w:t>
      </w:r>
      <w:r>
        <w:rPr/>
        <w:t>all</w:t>
      </w:r>
      <w:r>
        <w:rPr>
          <w:spacing w:val="-1"/>
        </w:rPr>
        <w:t> </w:t>
      </w:r>
      <w:r>
        <w:rPr/>
        <w:t>of the items</w:t>
      </w:r>
      <w:r>
        <w:rPr>
          <w:spacing w:val="-7"/>
        </w:rPr>
        <w:t> </w:t>
      </w:r>
      <w:r>
        <w:rPr/>
        <w:t>were</w:t>
      </w:r>
      <w:r>
        <w:rPr>
          <w:spacing w:val="-7"/>
        </w:rPr>
        <w:t> </w:t>
      </w:r>
      <w:r>
        <w:rPr/>
        <w:t>interpreted</w:t>
      </w:r>
      <w:r>
        <w:rPr>
          <w:spacing w:val="-7"/>
        </w:rPr>
        <w:t> </w:t>
      </w:r>
      <w:r>
        <w:rPr/>
        <w:t>in</w:t>
      </w:r>
      <w:r>
        <w:rPr>
          <w:spacing w:val="-8"/>
        </w:rPr>
        <w:t> </w:t>
      </w:r>
      <w:r>
        <w:rPr/>
        <w:t>the</w:t>
      </w:r>
      <w:r>
        <w:rPr>
          <w:spacing w:val="-6"/>
        </w:rPr>
        <w:t> </w:t>
      </w:r>
      <w:r>
        <w:rPr/>
        <w:t>same</w:t>
      </w:r>
      <w:r>
        <w:rPr>
          <w:spacing w:val="-6"/>
        </w:rPr>
        <w:t> </w:t>
      </w:r>
      <w:r>
        <w:rPr/>
        <w:t>way</w:t>
      </w:r>
      <w:r>
        <w:rPr>
          <w:spacing w:val="-6"/>
        </w:rPr>
        <w:t> </w:t>
      </w:r>
      <w:r>
        <w:rPr/>
        <w:t>by</w:t>
      </w:r>
      <w:r>
        <w:rPr>
          <w:spacing w:val="-6"/>
        </w:rPr>
        <w:t> </w:t>
      </w:r>
      <w:r>
        <w:rPr/>
        <w:t>participants</w:t>
      </w:r>
      <w:r>
        <w:rPr>
          <w:spacing w:val="-7"/>
        </w:rPr>
        <w:t> </w:t>
      </w:r>
      <w:r>
        <w:rPr/>
        <w:t>of</w:t>
      </w:r>
      <w:r>
        <w:rPr>
          <w:spacing w:val="-7"/>
        </w:rPr>
        <w:t> </w:t>
      </w:r>
      <w:r>
        <w:rPr/>
        <w:t>either</w:t>
      </w:r>
      <w:r>
        <w:rPr>
          <w:spacing w:val="-7"/>
        </w:rPr>
        <w:t> </w:t>
      </w:r>
      <w:r>
        <w:rPr/>
        <w:t>gender,</w:t>
      </w:r>
      <w:r>
        <w:rPr>
          <w:spacing w:val="-9"/>
        </w:rPr>
        <w:t> </w:t>
      </w:r>
      <w:r>
        <w:rPr/>
        <w:t>and</w:t>
      </w:r>
      <w:r>
        <w:rPr>
          <w:spacing w:val="-8"/>
        </w:rPr>
        <w:t> </w:t>
      </w:r>
      <w:r>
        <w:rPr/>
        <w:t>that</w:t>
      </w:r>
      <w:r>
        <w:rPr>
          <w:spacing w:val="-5"/>
        </w:rPr>
        <w:t> </w:t>
      </w:r>
      <w:r>
        <w:rPr/>
        <w:t>there</w:t>
      </w:r>
      <w:r>
        <w:rPr>
          <w:spacing w:val="-6"/>
        </w:rPr>
        <w:t> </w:t>
      </w:r>
      <w:r>
        <w:rPr/>
        <w:t>was</w:t>
      </w:r>
      <w:r>
        <w:rPr>
          <w:spacing w:val="-7"/>
        </w:rPr>
        <w:t> </w:t>
      </w:r>
      <w:r>
        <w:rPr/>
        <w:t>not</w:t>
      </w:r>
      <w:r>
        <w:rPr>
          <w:spacing w:val="-9"/>
        </w:rPr>
        <w:t> </w:t>
      </w:r>
      <w:r>
        <w:rPr/>
        <w:t>a</w:t>
      </w:r>
      <w:r>
        <w:rPr>
          <w:spacing w:val="-3"/>
        </w:rPr>
        <w:t> </w:t>
      </w:r>
      <w:r>
        <w:rPr/>
        <w:t>bias towards either males or females.</w:t>
      </w:r>
    </w:p>
    <w:p>
      <w:pPr>
        <w:pStyle w:val="BodyText"/>
        <w:spacing w:before="7"/>
        <w:rPr>
          <w:sz w:val="25"/>
        </w:rPr>
      </w:pPr>
    </w:p>
    <w:p>
      <w:pPr>
        <w:pStyle w:val="Heading4"/>
        <w:numPr>
          <w:ilvl w:val="3"/>
          <w:numId w:val="2"/>
        </w:numPr>
        <w:tabs>
          <w:tab w:pos="1692" w:val="left" w:leader="none"/>
        </w:tabs>
        <w:spacing w:line="240" w:lineRule="auto" w:before="1" w:after="0"/>
        <w:ind w:left="1692" w:right="0" w:hanging="816"/>
        <w:jc w:val="left"/>
      </w:pPr>
      <w:bookmarkStart w:name="_bookmark41" w:id="42"/>
      <w:bookmarkEnd w:id="42"/>
      <w:r>
        <w:rPr>
          <w:b w:val="0"/>
        </w:rPr>
      </w:r>
      <w:r>
        <w:rPr>
          <w:color w:val="6033C4"/>
        </w:rPr>
        <w:t>DIF</w:t>
      </w:r>
      <w:r>
        <w:rPr>
          <w:color w:val="6033C4"/>
          <w:spacing w:val="-3"/>
        </w:rPr>
        <w:t> </w:t>
      </w:r>
      <w:r>
        <w:rPr>
          <w:color w:val="6033C4"/>
        </w:rPr>
        <w:t>Analysis:</w:t>
      </w:r>
      <w:r>
        <w:rPr>
          <w:color w:val="6033C4"/>
          <w:spacing w:val="-4"/>
        </w:rPr>
        <w:t> </w:t>
      </w:r>
      <w:r>
        <w:rPr>
          <w:color w:val="6033C4"/>
          <w:spacing w:val="-2"/>
        </w:rPr>
        <w:t>Participants</w:t>
      </w:r>
    </w:p>
    <w:p>
      <w:pPr>
        <w:pStyle w:val="BodyText"/>
        <w:rPr>
          <w:b/>
          <w:sz w:val="24"/>
        </w:rPr>
      </w:pPr>
    </w:p>
    <w:p>
      <w:pPr>
        <w:pStyle w:val="BodyText"/>
        <w:ind w:left="876" w:right="836"/>
        <w:jc w:val="both"/>
      </w:pPr>
      <w:r>
        <w:rPr/>
        <w:t>Analyses were conducted with a total of 320 participants all from the UK norm sample. Participants were separated in two groups according to their gender. 168 women (53%) aged from 21 to 65 years (</w:t>
      </w:r>
      <w:r>
        <w:rPr>
          <w:i/>
        </w:rPr>
        <w:t>M</w:t>
      </w:r>
      <w:r>
        <w:rPr/>
        <w:t>=43.80; SD=10.8) and 152 men (47%) aged from 23 to 65 years (</w:t>
      </w:r>
      <w:r>
        <w:rPr>
          <w:i/>
        </w:rPr>
        <w:t>M</w:t>
      </w:r>
      <w:r>
        <w:rPr/>
        <w:t>=43.62; SD=10.3) were included in the analysis.</w:t>
      </w:r>
    </w:p>
    <w:p>
      <w:pPr>
        <w:pStyle w:val="BodyText"/>
        <w:spacing w:before="8"/>
        <w:rPr>
          <w:sz w:val="25"/>
        </w:rPr>
      </w:pPr>
    </w:p>
    <w:p>
      <w:pPr>
        <w:pStyle w:val="Heading4"/>
        <w:numPr>
          <w:ilvl w:val="3"/>
          <w:numId w:val="2"/>
        </w:numPr>
        <w:tabs>
          <w:tab w:pos="1702" w:val="left" w:leader="none"/>
        </w:tabs>
        <w:spacing w:line="240" w:lineRule="auto" w:before="0" w:after="0"/>
        <w:ind w:left="1702" w:right="0" w:hanging="826"/>
        <w:jc w:val="left"/>
      </w:pPr>
      <w:bookmarkStart w:name="_bookmark42" w:id="43"/>
      <w:bookmarkEnd w:id="43"/>
      <w:r>
        <w:rPr>
          <w:b w:val="0"/>
        </w:rPr>
      </w:r>
      <w:r>
        <w:rPr>
          <w:color w:val="6033C4"/>
        </w:rPr>
        <w:t>DIF</w:t>
      </w:r>
      <w:r>
        <w:rPr>
          <w:color w:val="6033C4"/>
          <w:spacing w:val="-3"/>
        </w:rPr>
        <w:t> </w:t>
      </w:r>
      <w:r>
        <w:rPr>
          <w:color w:val="6033C4"/>
        </w:rPr>
        <w:t>Analysis:</w:t>
      </w:r>
      <w:r>
        <w:rPr>
          <w:color w:val="6033C4"/>
          <w:spacing w:val="-4"/>
        </w:rPr>
        <w:t> </w:t>
      </w:r>
      <w:r>
        <w:rPr>
          <w:color w:val="6033C4"/>
          <w:spacing w:val="-2"/>
        </w:rPr>
        <w:t>Results</w:t>
      </w:r>
    </w:p>
    <w:p>
      <w:pPr>
        <w:pStyle w:val="BodyText"/>
        <w:spacing w:before="8"/>
        <w:rPr>
          <w:b/>
          <w:sz w:val="21"/>
        </w:rPr>
      </w:pPr>
    </w:p>
    <w:p>
      <w:pPr>
        <w:pStyle w:val="BodyText"/>
        <w:ind w:left="876" w:right="835"/>
        <w:jc w:val="both"/>
      </w:pPr>
      <w:r>
        <w:rPr/>
        <w:t>Analyses identified 2 items relating to Respect for Commitments, 3 for Equality, 1 for Goods and Property and 2 items for Laws and Procedures displaying a general DIF effect for gender, due to the presence of non-uniform DIF for all items, and the presence of uniform and non-uniform DIF in the Goods</w:t>
      </w:r>
      <w:r>
        <w:rPr>
          <w:spacing w:val="-2"/>
        </w:rPr>
        <w:t> </w:t>
      </w:r>
      <w:r>
        <w:rPr/>
        <w:t>and Property and Laws</w:t>
      </w:r>
      <w:r>
        <w:rPr>
          <w:spacing w:val="-2"/>
        </w:rPr>
        <w:t> </w:t>
      </w:r>
      <w:r>
        <w:rPr/>
        <w:t>and Procedures</w:t>
      </w:r>
      <w:r>
        <w:rPr>
          <w:spacing w:val="-2"/>
        </w:rPr>
        <w:t> </w:t>
      </w:r>
      <w:r>
        <w:rPr/>
        <w:t>items. However,</w:t>
      </w:r>
      <w:r>
        <w:rPr>
          <w:spacing w:val="-4"/>
        </w:rPr>
        <w:t> </w:t>
      </w:r>
      <w:r>
        <w:rPr/>
        <w:t>the</w:t>
      </w:r>
      <w:r>
        <w:rPr>
          <w:spacing w:val="-2"/>
        </w:rPr>
        <w:t> </w:t>
      </w:r>
      <w:r>
        <w:rPr/>
        <w:t>size</w:t>
      </w:r>
      <w:r>
        <w:rPr>
          <w:spacing w:val="-2"/>
        </w:rPr>
        <w:t> </w:t>
      </w:r>
      <w:r>
        <w:rPr/>
        <w:t>of the</w:t>
      </w:r>
      <w:r>
        <w:rPr>
          <w:spacing w:val="-2"/>
        </w:rPr>
        <w:t> </w:t>
      </w:r>
      <w:r>
        <w:rPr/>
        <w:t>effects, as indicated</w:t>
      </w:r>
      <w:r>
        <w:rPr>
          <w:spacing w:val="-3"/>
        </w:rPr>
        <w:t> </w:t>
      </w:r>
      <w:r>
        <w:rPr/>
        <w:t>by the pseudo R2, were negligible: &lt;.02, which is far below Zumbo’s (1999) threshold of .13 indicating a negligible size effect.</w:t>
      </w:r>
    </w:p>
    <w:p>
      <w:pPr>
        <w:pStyle w:val="BodyText"/>
        <w:spacing w:before="6"/>
      </w:pPr>
    </w:p>
    <w:p>
      <w:pPr>
        <w:pStyle w:val="BodyText"/>
        <w:spacing w:line="235" w:lineRule="auto" w:before="1"/>
        <w:ind w:left="876" w:right="827"/>
        <w:jc w:val="both"/>
      </w:pPr>
      <w:r>
        <w:rPr/>
        <w:t>No</w:t>
      </w:r>
      <w:r>
        <w:rPr>
          <w:spacing w:val="-3"/>
        </w:rPr>
        <w:t> </w:t>
      </w:r>
      <w:r>
        <w:rPr/>
        <w:t>DIF</w:t>
      </w:r>
      <w:r>
        <w:rPr>
          <w:spacing w:val="-2"/>
        </w:rPr>
        <w:t> </w:t>
      </w:r>
      <w:r>
        <w:rPr/>
        <w:t>was</w:t>
      </w:r>
      <w:r>
        <w:rPr>
          <w:spacing w:val="-2"/>
        </w:rPr>
        <w:t> </w:t>
      </w:r>
      <w:r>
        <w:rPr/>
        <w:t>flagged</w:t>
      </w:r>
      <w:r>
        <w:rPr>
          <w:spacing w:val="-3"/>
        </w:rPr>
        <w:t> </w:t>
      </w:r>
      <w:r>
        <w:rPr/>
        <w:t>for</w:t>
      </w:r>
      <w:r>
        <w:rPr>
          <w:spacing w:val="-2"/>
        </w:rPr>
        <w:t> </w:t>
      </w:r>
      <w:r>
        <w:rPr/>
        <w:t>the</w:t>
      </w:r>
      <w:r>
        <w:rPr>
          <w:spacing w:val="-2"/>
        </w:rPr>
        <w:t> </w:t>
      </w:r>
      <w:r>
        <w:rPr/>
        <w:t>factors Facts and</w:t>
      </w:r>
      <w:r>
        <w:rPr>
          <w:spacing w:val="-3"/>
        </w:rPr>
        <w:t> </w:t>
      </w:r>
      <w:r>
        <w:rPr/>
        <w:t>Honesty, and</w:t>
      </w:r>
      <w:r>
        <w:rPr>
          <w:spacing w:val="-3"/>
        </w:rPr>
        <w:t> </w:t>
      </w:r>
      <w:r>
        <w:rPr/>
        <w:t>Other People. The</w:t>
      </w:r>
      <w:r>
        <w:rPr>
          <w:spacing w:val="-2"/>
        </w:rPr>
        <w:t> </w:t>
      </w:r>
      <w:r>
        <w:rPr/>
        <w:t>results</w:t>
      </w:r>
      <w:r>
        <w:rPr>
          <w:spacing w:val="-2"/>
        </w:rPr>
        <w:t> </w:t>
      </w:r>
      <w:r>
        <w:rPr/>
        <w:t>of these</w:t>
      </w:r>
      <w:r>
        <w:rPr>
          <w:spacing w:val="-2"/>
        </w:rPr>
        <w:t> </w:t>
      </w:r>
      <w:r>
        <w:rPr/>
        <w:t>analyses show that the majority of items (132 out of 140) on ETIX do not function differently across genders. Table</w:t>
      </w:r>
      <w:r>
        <w:rPr>
          <w:spacing w:val="-10"/>
        </w:rPr>
        <w:t> </w:t>
      </w:r>
      <w:r>
        <w:rPr/>
        <w:t>27</w:t>
      </w:r>
      <w:r>
        <w:rPr>
          <w:spacing w:val="-12"/>
        </w:rPr>
        <w:t> </w:t>
      </w:r>
      <w:r>
        <w:rPr/>
        <w:t>shows</w:t>
      </w:r>
      <w:r>
        <w:rPr>
          <w:spacing w:val="-10"/>
        </w:rPr>
        <w:t> </w:t>
      </w:r>
      <w:r>
        <w:rPr/>
        <w:t>the</w:t>
      </w:r>
      <w:r>
        <w:rPr>
          <w:spacing w:val="-6"/>
        </w:rPr>
        <w:t> </w:t>
      </w:r>
      <w:r>
        <w:rPr/>
        <w:t>Likelihood</w:t>
      </w:r>
      <w:r>
        <w:rPr>
          <w:spacing w:val="-12"/>
        </w:rPr>
        <w:t> </w:t>
      </w:r>
      <w:r>
        <w:rPr/>
        <w:t>Ratio</w:t>
      </w:r>
      <w:r>
        <w:rPr>
          <w:spacing w:val="-9"/>
        </w:rPr>
        <w:t> </w:t>
      </w:r>
      <w:r>
        <w:rPr/>
        <w:t>X2</w:t>
      </w:r>
      <w:r>
        <w:rPr>
          <w:spacing w:val="-7"/>
        </w:rPr>
        <w:t> </w:t>
      </w:r>
      <w:r>
        <w:rPr/>
        <w:t>Statistics</w:t>
      </w:r>
      <w:r>
        <w:rPr>
          <w:spacing w:val="-11"/>
        </w:rPr>
        <w:t> </w:t>
      </w:r>
      <w:r>
        <w:rPr/>
        <w:t>for</w:t>
      </w:r>
      <w:r>
        <w:rPr>
          <w:spacing w:val="-6"/>
        </w:rPr>
        <w:t> </w:t>
      </w:r>
      <w:r>
        <w:rPr/>
        <w:t>this</w:t>
      </w:r>
      <w:r>
        <w:rPr>
          <w:spacing w:val="-11"/>
        </w:rPr>
        <w:t> </w:t>
      </w:r>
      <w:r>
        <w:rPr/>
        <w:t>analysis;</w:t>
      </w:r>
      <w:r>
        <w:rPr>
          <w:spacing w:val="-12"/>
        </w:rPr>
        <w:t> </w:t>
      </w:r>
      <w:r>
        <w:rPr/>
        <w:t>all</w:t>
      </w:r>
      <w:r>
        <w:rPr>
          <w:spacing w:val="-9"/>
        </w:rPr>
        <w:t> </w:t>
      </w:r>
      <w:r>
        <w:rPr/>
        <w:t>items</w:t>
      </w:r>
      <w:r>
        <w:rPr>
          <w:spacing w:val="-11"/>
        </w:rPr>
        <w:t> </w:t>
      </w:r>
      <w:r>
        <w:rPr/>
        <w:t>with</w:t>
      </w:r>
      <w:r>
        <w:rPr>
          <w:spacing w:val="-12"/>
        </w:rPr>
        <w:t> </w:t>
      </w:r>
      <w:r>
        <w:rPr/>
        <w:t>demonstrated</w:t>
      </w:r>
      <w:r>
        <w:rPr>
          <w:spacing w:val="-11"/>
        </w:rPr>
        <w:t> </w:t>
      </w:r>
      <w:r>
        <w:rPr/>
        <w:t>DIF</w:t>
      </w:r>
      <w:r>
        <w:rPr>
          <w:spacing w:val="-11"/>
        </w:rPr>
        <w:t> </w:t>
      </w:r>
      <w:r>
        <w:rPr/>
        <w:t>have </w:t>
      </w:r>
      <w:r>
        <w:rPr>
          <w:position w:val="2"/>
        </w:rPr>
        <w:t>been</w:t>
      </w:r>
      <w:r>
        <w:rPr>
          <w:spacing w:val="-3"/>
          <w:position w:val="2"/>
        </w:rPr>
        <w:t> </w:t>
      </w:r>
      <w:r>
        <w:rPr>
          <w:position w:val="2"/>
        </w:rPr>
        <w:t>included</w:t>
      </w:r>
      <w:r>
        <w:rPr>
          <w:spacing w:val="-3"/>
          <w:position w:val="2"/>
        </w:rPr>
        <w:t> </w:t>
      </w:r>
      <w:r>
        <w:rPr>
          <w:position w:val="2"/>
        </w:rPr>
        <w:t>in</w:t>
      </w:r>
      <w:r>
        <w:rPr>
          <w:spacing w:val="-3"/>
          <w:position w:val="2"/>
        </w:rPr>
        <w:t> </w:t>
      </w:r>
      <w:r>
        <w:rPr>
          <w:position w:val="2"/>
        </w:rPr>
        <w:t>this</w:t>
      </w:r>
      <w:r>
        <w:rPr>
          <w:spacing w:val="-2"/>
          <w:position w:val="2"/>
        </w:rPr>
        <w:t> </w:t>
      </w:r>
      <w:r>
        <w:rPr>
          <w:position w:val="2"/>
        </w:rPr>
        <w:t>table. Uniform</w:t>
      </w:r>
      <w:r>
        <w:rPr>
          <w:spacing w:val="-2"/>
          <w:position w:val="2"/>
        </w:rPr>
        <w:t> </w:t>
      </w:r>
      <w:r>
        <w:rPr>
          <w:position w:val="2"/>
        </w:rPr>
        <w:t>DIF</w:t>
      </w:r>
      <w:r>
        <w:rPr>
          <w:spacing w:val="-3"/>
          <w:position w:val="2"/>
        </w:rPr>
        <w:t> </w:t>
      </w:r>
      <w:r>
        <w:rPr>
          <w:position w:val="2"/>
        </w:rPr>
        <w:t>is</w:t>
      </w:r>
      <w:r>
        <w:rPr>
          <w:spacing w:val="-2"/>
          <w:position w:val="2"/>
        </w:rPr>
        <w:t> </w:t>
      </w:r>
      <w:r>
        <w:rPr>
          <w:position w:val="2"/>
        </w:rPr>
        <w:t>displayed</w:t>
      </w:r>
      <w:r>
        <w:rPr>
          <w:spacing w:val="-3"/>
          <w:position w:val="2"/>
        </w:rPr>
        <w:t> </w:t>
      </w:r>
      <w:r>
        <w:rPr>
          <w:position w:val="2"/>
        </w:rPr>
        <w:t>as</w:t>
      </w:r>
      <w:r>
        <w:rPr>
          <w:spacing w:val="-7"/>
          <w:position w:val="2"/>
        </w:rPr>
        <w:t> </w:t>
      </w:r>
      <w:r>
        <w:rPr>
          <w:position w:val="2"/>
        </w:rPr>
        <w:t>χ</w:t>
      </w:r>
      <w:r>
        <w:rPr>
          <w:position w:val="2"/>
          <w:vertAlign w:val="superscript"/>
        </w:rPr>
        <w:t>2</w:t>
      </w:r>
      <w:r>
        <w:rPr>
          <w:sz w:val="14"/>
          <w:vertAlign w:val="baseline"/>
        </w:rPr>
        <w:t>12</w:t>
      </w:r>
      <w:r>
        <w:rPr>
          <w:position w:val="2"/>
          <w:vertAlign w:val="baseline"/>
        </w:rPr>
        <w:t>,</w:t>
      </w:r>
      <w:r>
        <w:rPr>
          <w:spacing w:val="-5"/>
          <w:position w:val="2"/>
          <w:vertAlign w:val="baseline"/>
        </w:rPr>
        <w:t> </w:t>
      </w:r>
      <w:r>
        <w:rPr>
          <w:position w:val="2"/>
          <w:vertAlign w:val="baseline"/>
        </w:rPr>
        <w:t>while</w:t>
      </w:r>
      <w:r>
        <w:rPr>
          <w:spacing w:val="-2"/>
          <w:position w:val="2"/>
          <w:vertAlign w:val="baseline"/>
        </w:rPr>
        <w:t> </w:t>
      </w:r>
      <w:r>
        <w:rPr>
          <w:position w:val="2"/>
          <w:vertAlign w:val="baseline"/>
        </w:rPr>
        <w:t>non-uniform</w:t>
      </w:r>
      <w:r>
        <w:rPr>
          <w:spacing w:val="-2"/>
          <w:position w:val="2"/>
          <w:vertAlign w:val="baseline"/>
        </w:rPr>
        <w:t> </w:t>
      </w:r>
      <w:r>
        <w:rPr>
          <w:position w:val="2"/>
          <w:vertAlign w:val="baseline"/>
        </w:rPr>
        <w:t>DIF</w:t>
      </w:r>
      <w:r>
        <w:rPr>
          <w:spacing w:val="-3"/>
          <w:position w:val="2"/>
          <w:vertAlign w:val="baseline"/>
        </w:rPr>
        <w:t> </w:t>
      </w:r>
      <w:r>
        <w:rPr>
          <w:position w:val="2"/>
          <w:vertAlign w:val="baseline"/>
        </w:rPr>
        <w:t>is</w:t>
      </w:r>
      <w:r>
        <w:rPr>
          <w:spacing w:val="-2"/>
          <w:position w:val="2"/>
          <w:vertAlign w:val="baseline"/>
        </w:rPr>
        <w:t> </w:t>
      </w:r>
      <w:r>
        <w:rPr>
          <w:position w:val="2"/>
          <w:vertAlign w:val="baseline"/>
        </w:rPr>
        <w:t>displayed</w:t>
      </w:r>
      <w:r>
        <w:rPr>
          <w:spacing w:val="-3"/>
          <w:position w:val="2"/>
          <w:vertAlign w:val="baseline"/>
        </w:rPr>
        <w:t> </w:t>
      </w:r>
      <w:r>
        <w:rPr>
          <w:position w:val="2"/>
          <w:vertAlign w:val="baseline"/>
        </w:rPr>
        <w:t>as</w:t>
      </w:r>
      <w:r>
        <w:rPr>
          <w:spacing w:val="-2"/>
          <w:position w:val="2"/>
          <w:vertAlign w:val="baseline"/>
        </w:rPr>
        <w:t> </w:t>
      </w:r>
      <w:r>
        <w:rPr>
          <w:position w:val="2"/>
          <w:vertAlign w:val="baseline"/>
        </w:rPr>
        <w:t>χ</w:t>
      </w:r>
      <w:r>
        <w:rPr>
          <w:position w:val="2"/>
          <w:vertAlign w:val="superscript"/>
        </w:rPr>
        <w:t>2</w:t>
      </w:r>
      <w:r>
        <w:rPr>
          <w:sz w:val="14"/>
          <w:vertAlign w:val="baseline"/>
        </w:rPr>
        <w:t>23</w:t>
      </w:r>
      <w:r>
        <w:rPr>
          <w:position w:val="2"/>
          <w:vertAlign w:val="baseline"/>
        </w:rPr>
        <w:t>, and global DIF is displayed as χ</w:t>
      </w:r>
      <w:r>
        <w:rPr>
          <w:position w:val="2"/>
          <w:vertAlign w:val="superscript"/>
        </w:rPr>
        <w:t>2</w:t>
      </w:r>
      <w:r>
        <w:rPr>
          <w:sz w:val="14"/>
          <w:vertAlign w:val="baseline"/>
        </w:rPr>
        <w:t>13</w:t>
      </w:r>
      <w:r>
        <w:rPr>
          <w:position w:val="2"/>
          <w:vertAlign w:val="baseline"/>
        </w:rPr>
        <w:t>.</w:t>
      </w:r>
    </w:p>
    <w:p>
      <w:pPr>
        <w:spacing w:after="0" w:line="235" w:lineRule="auto"/>
        <w:jc w:val="both"/>
        <w:sectPr>
          <w:pgSz w:w="11910" w:h="16840"/>
          <w:pgMar w:header="0" w:footer="998" w:top="1360" w:bottom="1180" w:left="540" w:right="580"/>
        </w:sectPr>
      </w:pPr>
    </w:p>
    <w:p>
      <w:pPr>
        <w:spacing w:before="35"/>
        <w:ind w:left="876" w:right="830" w:firstLine="0"/>
        <w:jc w:val="both"/>
        <w:rPr>
          <w:i/>
          <w:sz w:val="22"/>
        </w:rPr>
      </w:pPr>
      <w:r>
        <w:rPr>
          <w:i/>
          <w:color w:val="6033C4"/>
          <w:sz w:val="22"/>
        </w:rPr>
        <w:t>Table 28. Likelihood Ratio X2 for Uniform (R212), Non-Uniform (R223) and Global (R213) DIF and</w:t>
      </w:r>
      <w:r>
        <w:rPr>
          <w:i/>
          <w:color w:val="6033C4"/>
          <w:sz w:val="22"/>
        </w:rPr>
        <w:t> Magnitude Measures for Each Item which Demonstrates DIF across Genders (alpha = .01).</w:t>
      </w:r>
    </w:p>
    <w:p>
      <w:pPr>
        <w:pStyle w:val="BodyText"/>
        <w:rPr>
          <w:i/>
          <w:sz w:val="20"/>
        </w:rPr>
      </w:pPr>
    </w:p>
    <w:p>
      <w:pPr>
        <w:pStyle w:val="BodyText"/>
        <w:spacing w:before="6"/>
        <w:rPr>
          <w:i/>
          <w:sz w:val="16"/>
        </w:rPr>
      </w:pPr>
    </w:p>
    <w:tbl>
      <w:tblPr>
        <w:tblW w:w="0" w:type="auto"/>
        <w:jc w:val="left"/>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8"/>
        <w:gridCol w:w="601"/>
        <w:gridCol w:w="467"/>
        <w:gridCol w:w="674"/>
        <w:gridCol w:w="786"/>
        <w:gridCol w:w="556"/>
        <w:gridCol w:w="675"/>
        <w:gridCol w:w="776"/>
        <w:gridCol w:w="566"/>
        <w:gridCol w:w="676"/>
        <w:gridCol w:w="795"/>
        <w:gridCol w:w="548"/>
        <w:gridCol w:w="676"/>
        <w:gridCol w:w="795"/>
        <w:gridCol w:w="548"/>
        <w:gridCol w:w="673"/>
      </w:tblGrid>
      <w:tr>
        <w:trPr>
          <w:trHeight w:val="463" w:hRule="atLeast"/>
        </w:trPr>
        <w:tc>
          <w:tcPr>
            <w:tcW w:w="3842" w:type="dxa"/>
            <w:gridSpan w:val="6"/>
            <w:tcBorders>
              <w:top w:val="single" w:sz="24" w:space="0" w:color="00E2FF"/>
              <w:right w:val="single" w:sz="12" w:space="0" w:color="00E2FF"/>
            </w:tcBorders>
          </w:tcPr>
          <w:p>
            <w:pPr>
              <w:pStyle w:val="TableParagraph"/>
              <w:spacing w:before="144"/>
              <w:ind w:left="2376"/>
              <w:jc w:val="left"/>
              <w:rPr>
                <w:b/>
                <w:sz w:val="20"/>
              </w:rPr>
            </w:pPr>
            <w:r>
              <w:rPr>
                <w:b/>
                <w:color w:val="6034C4"/>
                <w:spacing w:val="-2"/>
                <w:sz w:val="20"/>
              </w:rPr>
              <w:t>Probability</w:t>
            </w:r>
          </w:p>
        </w:tc>
        <w:tc>
          <w:tcPr>
            <w:tcW w:w="1451" w:type="dxa"/>
            <w:gridSpan w:val="2"/>
            <w:tcBorders>
              <w:top w:val="single" w:sz="24" w:space="0" w:color="00E2FF"/>
              <w:left w:val="single" w:sz="12" w:space="0" w:color="00E2FF"/>
            </w:tcBorders>
          </w:tcPr>
          <w:p>
            <w:pPr>
              <w:pStyle w:val="TableParagraph"/>
              <w:spacing w:before="144"/>
              <w:ind w:left="555"/>
              <w:jc w:val="left"/>
              <w:rPr>
                <w:b/>
                <w:sz w:val="20"/>
              </w:rPr>
            </w:pPr>
            <w:r>
              <w:rPr>
                <w:b/>
                <w:color w:val="6034C4"/>
                <w:spacing w:val="-2"/>
                <w:sz w:val="20"/>
              </w:rPr>
              <w:t>McFadden</w:t>
            </w:r>
          </w:p>
        </w:tc>
        <w:tc>
          <w:tcPr>
            <w:tcW w:w="566" w:type="dxa"/>
            <w:tcBorders>
              <w:top w:val="single" w:sz="24" w:space="0" w:color="00E2FF"/>
              <w:right w:val="single" w:sz="12" w:space="0" w:color="00E2FF"/>
            </w:tcBorders>
          </w:tcPr>
          <w:p>
            <w:pPr>
              <w:pStyle w:val="TableParagraph"/>
              <w:jc w:val="left"/>
              <w:rPr>
                <w:rFonts w:ascii="Times New Roman"/>
                <w:sz w:val="20"/>
              </w:rPr>
            </w:pPr>
          </w:p>
        </w:tc>
        <w:tc>
          <w:tcPr>
            <w:tcW w:w="1471" w:type="dxa"/>
            <w:gridSpan w:val="2"/>
            <w:tcBorders>
              <w:top w:val="single" w:sz="24" w:space="0" w:color="00E2FF"/>
              <w:left w:val="single" w:sz="12" w:space="0" w:color="00E2FF"/>
            </w:tcBorders>
          </w:tcPr>
          <w:p>
            <w:pPr>
              <w:pStyle w:val="TableParagraph"/>
              <w:spacing w:before="144"/>
              <w:ind w:left="521" w:right="-15"/>
              <w:jc w:val="left"/>
              <w:rPr>
                <w:b/>
                <w:sz w:val="20"/>
              </w:rPr>
            </w:pPr>
            <w:r>
              <w:rPr>
                <w:b/>
                <w:color w:val="6034C4"/>
                <w:spacing w:val="-2"/>
                <w:sz w:val="20"/>
              </w:rPr>
              <w:t>Nagelkerke</w:t>
            </w:r>
          </w:p>
        </w:tc>
        <w:tc>
          <w:tcPr>
            <w:tcW w:w="548" w:type="dxa"/>
            <w:tcBorders>
              <w:top w:val="single" w:sz="24" w:space="0" w:color="00E2FF"/>
              <w:right w:val="single" w:sz="12" w:space="0" w:color="00E2FF"/>
            </w:tcBorders>
          </w:tcPr>
          <w:p>
            <w:pPr>
              <w:pStyle w:val="TableParagraph"/>
              <w:jc w:val="left"/>
              <w:rPr>
                <w:rFonts w:ascii="Times New Roman"/>
                <w:sz w:val="20"/>
              </w:rPr>
            </w:pPr>
          </w:p>
        </w:tc>
        <w:tc>
          <w:tcPr>
            <w:tcW w:w="1471" w:type="dxa"/>
            <w:gridSpan w:val="2"/>
            <w:tcBorders>
              <w:top w:val="single" w:sz="24" w:space="0" w:color="00E2FF"/>
              <w:left w:val="single" w:sz="12" w:space="0" w:color="00E2FF"/>
            </w:tcBorders>
          </w:tcPr>
          <w:p>
            <w:pPr>
              <w:pStyle w:val="TableParagraph"/>
              <w:spacing w:before="144"/>
              <w:ind w:left="524" w:right="-15"/>
              <w:jc w:val="left"/>
              <w:rPr>
                <w:b/>
                <w:sz w:val="20"/>
              </w:rPr>
            </w:pPr>
            <w:r>
              <w:rPr>
                <w:b/>
                <w:color w:val="6034C4"/>
                <w:sz w:val="20"/>
              </w:rPr>
              <w:t>Cox</w:t>
            </w:r>
            <w:r>
              <w:rPr>
                <w:b/>
                <w:color w:val="6034C4"/>
                <w:spacing w:val="-7"/>
                <w:sz w:val="20"/>
              </w:rPr>
              <w:t> </w:t>
            </w:r>
            <w:r>
              <w:rPr>
                <w:b/>
                <w:color w:val="6034C4"/>
                <w:sz w:val="20"/>
              </w:rPr>
              <w:t>&amp;</w:t>
            </w:r>
            <w:r>
              <w:rPr>
                <w:b/>
                <w:color w:val="6034C4"/>
                <w:spacing w:val="-1"/>
                <w:sz w:val="20"/>
              </w:rPr>
              <w:t> </w:t>
            </w:r>
            <w:r>
              <w:rPr>
                <w:b/>
                <w:color w:val="6034C4"/>
                <w:spacing w:val="-2"/>
                <w:sz w:val="20"/>
              </w:rPr>
              <w:t>Snell</w:t>
            </w:r>
          </w:p>
        </w:tc>
        <w:tc>
          <w:tcPr>
            <w:tcW w:w="548" w:type="dxa"/>
            <w:tcBorders>
              <w:top w:val="single" w:sz="24" w:space="0" w:color="00E2FF"/>
              <w:right w:val="single" w:sz="12" w:space="0" w:color="00E2FF"/>
            </w:tcBorders>
          </w:tcPr>
          <w:p>
            <w:pPr>
              <w:pStyle w:val="TableParagraph"/>
              <w:jc w:val="left"/>
              <w:rPr>
                <w:rFonts w:ascii="Times New Roman"/>
                <w:sz w:val="20"/>
              </w:rPr>
            </w:pPr>
          </w:p>
        </w:tc>
        <w:tc>
          <w:tcPr>
            <w:tcW w:w="673" w:type="dxa"/>
            <w:vMerge w:val="restart"/>
            <w:tcBorders>
              <w:top w:val="single" w:sz="24" w:space="0" w:color="00E2FF"/>
              <w:left w:val="single" w:sz="12" w:space="0" w:color="00E2FF"/>
              <w:bottom w:val="single" w:sz="24" w:space="0" w:color="00E2FF"/>
            </w:tcBorders>
          </w:tcPr>
          <w:p>
            <w:pPr>
              <w:pStyle w:val="TableParagraph"/>
              <w:jc w:val="left"/>
              <w:rPr>
                <w:i/>
                <w:sz w:val="20"/>
              </w:rPr>
            </w:pPr>
          </w:p>
          <w:p>
            <w:pPr>
              <w:pStyle w:val="TableParagraph"/>
              <w:jc w:val="left"/>
              <w:rPr>
                <w:i/>
                <w:sz w:val="20"/>
              </w:rPr>
            </w:pPr>
          </w:p>
          <w:p>
            <w:pPr>
              <w:pStyle w:val="TableParagraph"/>
              <w:spacing w:before="10"/>
              <w:jc w:val="left"/>
              <w:rPr>
                <w:i/>
                <w:sz w:val="15"/>
              </w:rPr>
            </w:pPr>
          </w:p>
          <w:p>
            <w:pPr>
              <w:pStyle w:val="TableParagraph"/>
              <w:ind w:left="99"/>
              <w:jc w:val="left"/>
              <w:rPr>
                <w:b/>
                <w:sz w:val="13"/>
              </w:rPr>
            </w:pPr>
            <w:r>
              <w:rPr>
                <w:b/>
                <w:color w:val="6034C4"/>
                <w:spacing w:val="-4"/>
                <w:position w:val="2"/>
                <w:sz w:val="20"/>
              </w:rPr>
              <w:t>%Δβ</w:t>
            </w:r>
            <w:r>
              <w:rPr>
                <w:b/>
                <w:color w:val="6034C4"/>
                <w:spacing w:val="-4"/>
                <w:sz w:val="13"/>
              </w:rPr>
              <w:t>1</w:t>
            </w:r>
          </w:p>
        </w:tc>
      </w:tr>
      <w:tr>
        <w:trPr>
          <w:trHeight w:val="554" w:hRule="atLeast"/>
        </w:trPr>
        <w:tc>
          <w:tcPr>
            <w:tcW w:w="758" w:type="dxa"/>
            <w:tcBorders>
              <w:bottom w:val="single" w:sz="24" w:space="0" w:color="00E2FF"/>
            </w:tcBorders>
          </w:tcPr>
          <w:p>
            <w:pPr>
              <w:pStyle w:val="TableParagraph"/>
              <w:spacing w:before="158"/>
              <w:ind w:left="112" w:right="94"/>
              <w:rPr>
                <w:b/>
                <w:sz w:val="20"/>
              </w:rPr>
            </w:pPr>
            <w:r>
              <w:rPr>
                <w:b/>
                <w:color w:val="6034C4"/>
                <w:spacing w:val="-2"/>
                <w:sz w:val="20"/>
              </w:rPr>
              <w:t>Factor</w:t>
            </w:r>
          </w:p>
        </w:tc>
        <w:tc>
          <w:tcPr>
            <w:tcW w:w="601" w:type="dxa"/>
            <w:tcBorders>
              <w:bottom w:val="single" w:sz="24" w:space="0" w:color="00E2FF"/>
            </w:tcBorders>
          </w:tcPr>
          <w:p>
            <w:pPr>
              <w:pStyle w:val="TableParagraph"/>
              <w:spacing w:before="158"/>
              <w:ind w:left="95" w:right="95"/>
              <w:rPr>
                <w:b/>
                <w:sz w:val="20"/>
              </w:rPr>
            </w:pPr>
            <w:r>
              <w:rPr>
                <w:b/>
                <w:color w:val="6034C4"/>
                <w:spacing w:val="-4"/>
                <w:sz w:val="20"/>
              </w:rPr>
              <w:t>Item</w:t>
            </w:r>
          </w:p>
        </w:tc>
        <w:tc>
          <w:tcPr>
            <w:tcW w:w="467" w:type="dxa"/>
            <w:tcBorders>
              <w:bottom w:val="single" w:sz="24" w:space="0" w:color="00E2FF"/>
            </w:tcBorders>
          </w:tcPr>
          <w:p>
            <w:pPr>
              <w:pStyle w:val="TableParagraph"/>
              <w:spacing w:before="38"/>
              <w:ind w:left="105" w:right="105" w:firstLine="4"/>
              <w:jc w:val="left"/>
              <w:rPr>
                <w:b/>
                <w:sz w:val="20"/>
              </w:rPr>
            </w:pPr>
            <w:r>
              <w:rPr>
                <w:b/>
                <w:color w:val="6034C4"/>
                <w:spacing w:val="-6"/>
                <w:sz w:val="20"/>
              </w:rPr>
              <w:t>No</w:t>
            </w:r>
            <w:r>
              <w:rPr>
                <w:b/>
                <w:color w:val="6034C4"/>
                <w:spacing w:val="-5"/>
                <w:sz w:val="20"/>
              </w:rPr>
              <w:t> cat</w:t>
            </w:r>
          </w:p>
        </w:tc>
        <w:tc>
          <w:tcPr>
            <w:tcW w:w="674" w:type="dxa"/>
            <w:tcBorders>
              <w:bottom w:val="single" w:sz="24" w:space="0" w:color="00E2FF"/>
            </w:tcBorders>
          </w:tcPr>
          <w:p>
            <w:pPr>
              <w:pStyle w:val="TableParagraph"/>
              <w:spacing w:before="158"/>
              <w:ind w:left="93" w:right="93"/>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12</w:t>
            </w:r>
          </w:p>
        </w:tc>
        <w:tc>
          <w:tcPr>
            <w:tcW w:w="786" w:type="dxa"/>
            <w:tcBorders>
              <w:bottom w:val="single" w:sz="24" w:space="0" w:color="00E2FF"/>
            </w:tcBorders>
          </w:tcPr>
          <w:p>
            <w:pPr>
              <w:pStyle w:val="TableParagraph"/>
              <w:spacing w:before="158"/>
              <w:ind w:left="31" w:right="144"/>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13</w:t>
            </w:r>
          </w:p>
        </w:tc>
        <w:tc>
          <w:tcPr>
            <w:tcW w:w="556" w:type="dxa"/>
            <w:tcBorders>
              <w:bottom w:val="single" w:sz="24" w:space="0" w:color="00E2FF"/>
              <w:right w:val="single" w:sz="12" w:space="0" w:color="00E2FF"/>
            </w:tcBorders>
          </w:tcPr>
          <w:p>
            <w:pPr>
              <w:pStyle w:val="TableParagraph"/>
              <w:spacing w:before="158"/>
              <w:ind w:right="161"/>
              <w:jc w:val="righ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23</w:t>
            </w:r>
          </w:p>
        </w:tc>
        <w:tc>
          <w:tcPr>
            <w:tcW w:w="675" w:type="dxa"/>
            <w:tcBorders>
              <w:left w:val="single" w:sz="12" w:space="0" w:color="00E2FF"/>
              <w:bottom w:val="single" w:sz="24" w:space="0" w:color="00E2FF"/>
            </w:tcBorders>
          </w:tcPr>
          <w:p>
            <w:pPr>
              <w:pStyle w:val="TableParagraph"/>
              <w:spacing w:before="158"/>
              <w:ind w:left="82" w:right="89"/>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76" w:type="dxa"/>
            <w:tcBorders>
              <w:bottom w:val="single" w:sz="24" w:space="0" w:color="00E2FF"/>
            </w:tcBorders>
          </w:tcPr>
          <w:p>
            <w:pPr>
              <w:pStyle w:val="TableParagraph"/>
              <w:spacing w:before="158"/>
              <w:ind w:left="178"/>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566" w:type="dxa"/>
            <w:tcBorders>
              <w:bottom w:val="single" w:sz="24" w:space="0" w:color="00E2FF"/>
              <w:right w:val="single" w:sz="12" w:space="0" w:color="00E2FF"/>
            </w:tcBorders>
          </w:tcPr>
          <w:p>
            <w:pPr>
              <w:pStyle w:val="TableParagraph"/>
              <w:spacing w:before="158"/>
              <w:ind w:right="81"/>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676" w:type="dxa"/>
            <w:tcBorders>
              <w:left w:val="single" w:sz="12" w:space="0" w:color="00E2FF"/>
              <w:bottom w:val="single" w:sz="24" w:space="0" w:color="00E2FF"/>
            </w:tcBorders>
          </w:tcPr>
          <w:p>
            <w:pPr>
              <w:pStyle w:val="TableParagraph"/>
              <w:spacing w:before="158"/>
              <w:ind w:left="79" w:right="88"/>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95" w:type="dxa"/>
            <w:tcBorders>
              <w:bottom w:val="single" w:sz="24" w:space="0" w:color="00E2FF"/>
            </w:tcBorders>
          </w:tcPr>
          <w:p>
            <w:pPr>
              <w:pStyle w:val="TableParagraph"/>
              <w:spacing w:before="158"/>
              <w:ind w:right="298"/>
              <w:jc w:val="righ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548" w:type="dxa"/>
            <w:tcBorders>
              <w:bottom w:val="single" w:sz="24" w:space="0" w:color="00E2FF"/>
              <w:right w:val="single" w:sz="12" w:space="0" w:color="00E2FF"/>
            </w:tcBorders>
          </w:tcPr>
          <w:p>
            <w:pPr>
              <w:pStyle w:val="TableParagraph"/>
              <w:spacing w:before="158"/>
              <w:ind w:left="-18" w:right="158"/>
              <w:jc w:val="righ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676" w:type="dxa"/>
            <w:tcBorders>
              <w:left w:val="single" w:sz="12" w:space="0" w:color="00E2FF"/>
              <w:bottom w:val="single" w:sz="24" w:space="0" w:color="00E2FF"/>
            </w:tcBorders>
          </w:tcPr>
          <w:p>
            <w:pPr>
              <w:pStyle w:val="TableParagraph"/>
              <w:spacing w:before="158"/>
              <w:ind w:left="79" w:right="92"/>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95" w:type="dxa"/>
            <w:tcBorders>
              <w:bottom w:val="single" w:sz="24" w:space="0" w:color="00E2FF"/>
            </w:tcBorders>
          </w:tcPr>
          <w:p>
            <w:pPr>
              <w:pStyle w:val="TableParagraph"/>
              <w:spacing w:before="158"/>
              <w:ind w:left="90" w:right="215"/>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548" w:type="dxa"/>
            <w:tcBorders>
              <w:bottom w:val="single" w:sz="24" w:space="0" w:color="00E2FF"/>
              <w:right w:val="single" w:sz="12" w:space="0" w:color="00E2FF"/>
            </w:tcBorders>
          </w:tcPr>
          <w:p>
            <w:pPr>
              <w:pStyle w:val="TableParagraph"/>
              <w:spacing w:before="158"/>
              <w:ind w:left="45" w:right="153"/>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673" w:type="dxa"/>
            <w:vMerge/>
            <w:tcBorders>
              <w:top w:val="nil"/>
              <w:left w:val="single" w:sz="12" w:space="0" w:color="00E2FF"/>
              <w:bottom w:val="single" w:sz="24" w:space="0" w:color="00E2FF"/>
            </w:tcBorders>
          </w:tcPr>
          <w:p>
            <w:pPr>
              <w:rPr>
                <w:sz w:val="2"/>
                <w:szCs w:val="2"/>
              </w:rPr>
            </w:pPr>
          </w:p>
        </w:tc>
      </w:tr>
      <w:tr>
        <w:trPr>
          <w:trHeight w:val="553" w:hRule="atLeast"/>
        </w:trPr>
        <w:tc>
          <w:tcPr>
            <w:tcW w:w="758" w:type="dxa"/>
            <w:tcBorders>
              <w:top w:val="single" w:sz="24" w:space="0" w:color="00E2FF"/>
            </w:tcBorders>
          </w:tcPr>
          <w:p>
            <w:pPr>
              <w:pStyle w:val="TableParagraph"/>
              <w:spacing w:before="144"/>
              <w:ind w:left="11"/>
              <w:rPr>
                <w:b/>
                <w:sz w:val="20"/>
              </w:rPr>
            </w:pPr>
            <w:r>
              <w:rPr>
                <w:b/>
                <w:w w:val="100"/>
                <w:sz w:val="20"/>
              </w:rPr>
              <w:t>C</w:t>
            </w:r>
          </w:p>
        </w:tc>
        <w:tc>
          <w:tcPr>
            <w:tcW w:w="601" w:type="dxa"/>
            <w:tcBorders>
              <w:top w:val="single" w:sz="24" w:space="0" w:color="00E2FF"/>
            </w:tcBorders>
          </w:tcPr>
          <w:p>
            <w:pPr>
              <w:pStyle w:val="TableParagraph"/>
              <w:spacing w:before="144"/>
              <w:ind w:left="92" w:right="95"/>
              <w:rPr>
                <w:b/>
                <w:sz w:val="20"/>
              </w:rPr>
            </w:pPr>
            <w:r>
              <w:rPr>
                <w:b/>
                <w:spacing w:val="-5"/>
                <w:sz w:val="20"/>
              </w:rPr>
              <w:t>15</w:t>
            </w:r>
          </w:p>
        </w:tc>
        <w:tc>
          <w:tcPr>
            <w:tcW w:w="467" w:type="dxa"/>
            <w:tcBorders>
              <w:top w:val="single" w:sz="24" w:space="0" w:color="00E2FF"/>
            </w:tcBorders>
          </w:tcPr>
          <w:p>
            <w:pPr>
              <w:pStyle w:val="TableParagraph"/>
              <w:spacing w:before="144"/>
              <w:rPr>
                <w:b/>
                <w:sz w:val="20"/>
              </w:rPr>
            </w:pPr>
            <w:r>
              <w:rPr>
                <w:b/>
                <w:w w:val="100"/>
                <w:sz w:val="20"/>
              </w:rPr>
              <w:t>4</w:t>
            </w:r>
          </w:p>
        </w:tc>
        <w:tc>
          <w:tcPr>
            <w:tcW w:w="674" w:type="dxa"/>
            <w:tcBorders>
              <w:top w:val="single" w:sz="24" w:space="0" w:color="00E2FF"/>
            </w:tcBorders>
          </w:tcPr>
          <w:p>
            <w:pPr>
              <w:pStyle w:val="TableParagraph"/>
              <w:spacing w:before="144"/>
              <w:ind w:left="94" w:right="93"/>
              <w:rPr>
                <w:sz w:val="20"/>
              </w:rPr>
            </w:pPr>
            <w:r>
              <w:rPr>
                <w:spacing w:val="-2"/>
                <w:sz w:val="20"/>
              </w:rPr>
              <w:t>0.641</w:t>
            </w:r>
          </w:p>
        </w:tc>
        <w:tc>
          <w:tcPr>
            <w:tcW w:w="786" w:type="dxa"/>
            <w:tcBorders>
              <w:top w:val="single" w:sz="24" w:space="0" w:color="00E2FF"/>
            </w:tcBorders>
          </w:tcPr>
          <w:p>
            <w:pPr>
              <w:pStyle w:val="TableParagraph"/>
              <w:spacing w:before="144"/>
              <w:ind w:left="32" w:right="144"/>
              <w:rPr>
                <w:sz w:val="20"/>
              </w:rPr>
            </w:pPr>
            <w:r>
              <w:rPr>
                <w:spacing w:val="-2"/>
                <w:sz w:val="20"/>
              </w:rPr>
              <w:t>0.001</w:t>
            </w:r>
          </w:p>
        </w:tc>
        <w:tc>
          <w:tcPr>
            <w:tcW w:w="556" w:type="dxa"/>
            <w:tcBorders>
              <w:top w:val="single" w:sz="24" w:space="0" w:color="00E2FF"/>
              <w:right w:val="single" w:sz="12" w:space="0" w:color="00E2FF"/>
            </w:tcBorders>
          </w:tcPr>
          <w:p>
            <w:pPr>
              <w:pStyle w:val="TableParagraph"/>
              <w:spacing w:before="144"/>
              <w:ind w:left="-7" w:right="88"/>
              <w:jc w:val="right"/>
              <w:rPr>
                <w:sz w:val="20"/>
              </w:rPr>
            </w:pPr>
            <w:r>
              <w:rPr>
                <w:spacing w:val="-2"/>
                <w:sz w:val="20"/>
              </w:rPr>
              <w:t>0.000</w:t>
            </w:r>
          </w:p>
        </w:tc>
        <w:tc>
          <w:tcPr>
            <w:tcW w:w="675" w:type="dxa"/>
            <w:tcBorders>
              <w:top w:val="single" w:sz="24" w:space="0" w:color="00E2FF"/>
              <w:left w:val="single" w:sz="12" w:space="0" w:color="00E2FF"/>
            </w:tcBorders>
          </w:tcPr>
          <w:p>
            <w:pPr>
              <w:pStyle w:val="TableParagraph"/>
              <w:spacing w:before="144"/>
              <w:ind w:left="82" w:right="92"/>
              <w:rPr>
                <w:sz w:val="20"/>
              </w:rPr>
            </w:pPr>
            <w:r>
              <w:rPr>
                <w:spacing w:val="-2"/>
                <w:sz w:val="20"/>
              </w:rPr>
              <w:t>0.000</w:t>
            </w:r>
          </w:p>
        </w:tc>
        <w:tc>
          <w:tcPr>
            <w:tcW w:w="776" w:type="dxa"/>
            <w:tcBorders>
              <w:top w:val="single" w:sz="24" w:space="0" w:color="00E2FF"/>
            </w:tcBorders>
          </w:tcPr>
          <w:p>
            <w:pPr>
              <w:pStyle w:val="TableParagraph"/>
              <w:spacing w:before="144"/>
              <w:ind w:left="106"/>
              <w:jc w:val="left"/>
              <w:rPr>
                <w:sz w:val="20"/>
              </w:rPr>
            </w:pPr>
            <w:r>
              <w:rPr>
                <w:spacing w:val="-2"/>
                <w:sz w:val="20"/>
              </w:rPr>
              <w:t>0.016</w:t>
            </w:r>
          </w:p>
        </w:tc>
        <w:tc>
          <w:tcPr>
            <w:tcW w:w="566" w:type="dxa"/>
            <w:tcBorders>
              <w:top w:val="single" w:sz="24" w:space="0" w:color="00E2FF"/>
              <w:right w:val="single" w:sz="12" w:space="0" w:color="00E2FF"/>
            </w:tcBorders>
          </w:tcPr>
          <w:p>
            <w:pPr>
              <w:pStyle w:val="TableParagraph"/>
              <w:spacing w:before="144"/>
              <w:ind w:right="85"/>
              <w:rPr>
                <w:sz w:val="20"/>
              </w:rPr>
            </w:pPr>
            <w:r>
              <w:rPr>
                <w:spacing w:val="-2"/>
                <w:sz w:val="20"/>
              </w:rPr>
              <w:t>0.016</w:t>
            </w:r>
          </w:p>
        </w:tc>
        <w:tc>
          <w:tcPr>
            <w:tcW w:w="676" w:type="dxa"/>
            <w:tcBorders>
              <w:top w:val="single" w:sz="24" w:space="0" w:color="00E2FF"/>
              <w:left w:val="single" w:sz="12" w:space="0" w:color="00E2FF"/>
            </w:tcBorders>
          </w:tcPr>
          <w:p>
            <w:pPr>
              <w:pStyle w:val="TableParagraph"/>
              <w:spacing w:before="144"/>
              <w:ind w:left="79" w:right="92"/>
              <w:rPr>
                <w:sz w:val="20"/>
              </w:rPr>
            </w:pPr>
            <w:r>
              <w:rPr>
                <w:spacing w:val="-2"/>
                <w:sz w:val="20"/>
              </w:rPr>
              <w:t>0.001</w:t>
            </w:r>
          </w:p>
        </w:tc>
        <w:tc>
          <w:tcPr>
            <w:tcW w:w="795" w:type="dxa"/>
            <w:tcBorders>
              <w:top w:val="single" w:sz="24" w:space="0" w:color="00E2FF"/>
            </w:tcBorders>
          </w:tcPr>
          <w:p>
            <w:pPr>
              <w:pStyle w:val="TableParagraph"/>
              <w:spacing w:before="144"/>
              <w:ind w:right="230"/>
              <w:jc w:val="right"/>
              <w:rPr>
                <w:sz w:val="20"/>
              </w:rPr>
            </w:pPr>
            <w:r>
              <w:rPr>
                <w:spacing w:val="-2"/>
                <w:sz w:val="20"/>
              </w:rPr>
              <w:t>0.039</w:t>
            </w:r>
          </w:p>
        </w:tc>
        <w:tc>
          <w:tcPr>
            <w:tcW w:w="548" w:type="dxa"/>
            <w:tcBorders>
              <w:top w:val="single" w:sz="24" w:space="0" w:color="00E2FF"/>
              <w:right w:val="single" w:sz="12" w:space="0" w:color="00E2FF"/>
            </w:tcBorders>
          </w:tcPr>
          <w:p>
            <w:pPr>
              <w:pStyle w:val="TableParagraph"/>
              <w:spacing w:before="144"/>
              <w:ind w:left="-18" w:right="91"/>
              <w:jc w:val="right"/>
              <w:rPr>
                <w:sz w:val="20"/>
              </w:rPr>
            </w:pPr>
            <w:r>
              <w:rPr>
                <w:spacing w:val="-2"/>
                <w:sz w:val="20"/>
              </w:rPr>
              <w:t>0.038</w:t>
            </w:r>
          </w:p>
        </w:tc>
        <w:tc>
          <w:tcPr>
            <w:tcW w:w="676" w:type="dxa"/>
            <w:tcBorders>
              <w:top w:val="single" w:sz="24" w:space="0" w:color="00E2FF"/>
              <w:left w:val="single" w:sz="12" w:space="0" w:color="00E2FF"/>
            </w:tcBorders>
          </w:tcPr>
          <w:p>
            <w:pPr>
              <w:pStyle w:val="TableParagraph"/>
              <w:spacing w:before="144"/>
              <w:ind w:left="77" w:right="94"/>
              <w:rPr>
                <w:sz w:val="20"/>
              </w:rPr>
            </w:pPr>
            <w:r>
              <w:rPr>
                <w:spacing w:val="-2"/>
                <w:sz w:val="20"/>
              </w:rPr>
              <w:t>0.001</w:t>
            </w:r>
          </w:p>
        </w:tc>
        <w:tc>
          <w:tcPr>
            <w:tcW w:w="795" w:type="dxa"/>
            <w:tcBorders>
              <w:top w:val="single" w:sz="24" w:space="0" w:color="00E2FF"/>
            </w:tcBorders>
          </w:tcPr>
          <w:p>
            <w:pPr>
              <w:pStyle w:val="TableParagraph"/>
              <w:spacing w:before="144"/>
              <w:ind w:left="90" w:right="219"/>
              <w:rPr>
                <w:sz w:val="20"/>
              </w:rPr>
            </w:pPr>
            <w:r>
              <w:rPr>
                <w:spacing w:val="-2"/>
                <w:sz w:val="20"/>
              </w:rPr>
              <w:t>0.035</w:t>
            </w:r>
          </w:p>
        </w:tc>
        <w:tc>
          <w:tcPr>
            <w:tcW w:w="548" w:type="dxa"/>
            <w:tcBorders>
              <w:top w:val="single" w:sz="24" w:space="0" w:color="00E2FF"/>
              <w:right w:val="single" w:sz="12" w:space="0" w:color="00E2FF"/>
            </w:tcBorders>
          </w:tcPr>
          <w:p>
            <w:pPr>
              <w:pStyle w:val="TableParagraph"/>
              <w:spacing w:before="144"/>
              <w:ind w:left="-20" w:right="93"/>
              <w:rPr>
                <w:sz w:val="20"/>
              </w:rPr>
            </w:pPr>
            <w:r>
              <w:rPr>
                <w:spacing w:val="-2"/>
                <w:sz w:val="20"/>
              </w:rPr>
              <w:t>0.035</w:t>
            </w:r>
          </w:p>
        </w:tc>
        <w:tc>
          <w:tcPr>
            <w:tcW w:w="673" w:type="dxa"/>
            <w:tcBorders>
              <w:top w:val="single" w:sz="24" w:space="0" w:color="00E2FF"/>
              <w:left w:val="single" w:sz="12" w:space="0" w:color="00E2FF"/>
            </w:tcBorders>
          </w:tcPr>
          <w:p>
            <w:pPr>
              <w:pStyle w:val="TableParagraph"/>
              <w:spacing w:before="144"/>
              <w:ind w:left="76" w:right="95"/>
              <w:rPr>
                <w:sz w:val="20"/>
              </w:rPr>
            </w:pPr>
            <w:r>
              <w:rPr>
                <w:spacing w:val="-2"/>
                <w:sz w:val="20"/>
              </w:rPr>
              <w:t>0.011</w:t>
            </w:r>
          </w:p>
        </w:tc>
      </w:tr>
      <w:tr>
        <w:trPr>
          <w:trHeight w:val="540" w:hRule="atLeast"/>
        </w:trPr>
        <w:tc>
          <w:tcPr>
            <w:tcW w:w="758" w:type="dxa"/>
          </w:tcPr>
          <w:p>
            <w:pPr>
              <w:pStyle w:val="TableParagraph"/>
              <w:spacing w:before="129"/>
              <w:ind w:left="11"/>
              <w:rPr>
                <w:b/>
                <w:sz w:val="20"/>
              </w:rPr>
            </w:pPr>
            <w:r>
              <w:rPr>
                <w:b/>
                <w:w w:val="100"/>
                <w:sz w:val="20"/>
              </w:rPr>
              <w:t>C</w:t>
            </w:r>
          </w:p>
        </w:tc>
        <w:tc>
          <w:tcPr>
            <w:tcW w:w="601" w:type="dxa"/>
          </w:tcPr>
          <w:p>
            <w:pPr>
              <w:pStyle w:val="TableParagraph"/>
              <w:spacing w:before="129"/>
              <w:ind w:left="92" w:right="95"/>
              <w:rPr>
                <w:b/>
                <w:sz w:val="20"/>
              </w:rPr>
            </w:pPr>
            <w:r>
              <w:rPr>
                <w:b/>
                <w:spacing w:val="-5"/>
                <w:sz w:val="20"/>
              </w:rPr>
              <w:t>20</w:t>
            </w:r>
          </w:p>
        </w:tc>
        <w:tc>
          <w:tcPr>
            <w:tcW w:w="467" w:type="dxa"/>
          </w:tcPr>
          <w:p>
            <w:pPr>
              <w:pStyle w:val="TableParagraph"/>
              <w:spacing w:before="129"/>
              <w:rPr>
                <w:b/>
                <w:sz w:val="20"/>
              </w:rPr>
            </w:pPr>
            <w:r>
              <w:rPr>
                <w:b/>
                <w:w w:val="100"/>
                <w:sz w:val="20"/>
              </w:rPr>
              <w:t>4</w:t>
            </w:r>
          </w:p>
        </w:tc>
        <w:tc>
          <w:tcPr>
            <w:tcW w:w="674" w:type="dxa"/>
          </w:tcPr>
          <w:p>
            <w:pPr>
              <w:pStyle w:val="TableParagraph"/>
              <w:spacing w:before="129"/>
              <w:ind w:left="94" w:right="93"/>
              <w:rPr>
                <w:sz w:val="20"/>
              </w:rPr>
            </w:pPr>
            <w:r>
              <w:rPr>
                <w:spacing w:val="-2"/>
                <w:sz w:val="20"/>
              </w:rPr>
              <w:t>0.813</w:t>
            </w:r>
          </w:p>
        </w:tc>
        <w:tc>
          <w:tcPr>
            <w:tcW w:w="786" w:type="dxa"/>
          </w:tcPr>
          <w:p>
            <w:pPr>
              <w:pStyle w:val="TableParagraph"/>
              <w:spacing w:before="129"/>
              <w:ind w:left="32" w:right="144"/>
              <w:rPr>
                <w:sz w:val="20"/>
              </w:rPr>
            </w:pPr>
            <w:r>
              <w:rPr>
                <w:spacing w:val="-2"/>
                <w:sz w:val="20"/>
              </w:rPr>
              <w:t>0.015</w:t>
            </w:r>
          </w:p>
        </w:tc>
        <w:tc>
          <w:tcPr>
            <w:tcW w:w="556" w:type="dxa"/>
            <w:tcBorders>
              <w:right w:val="single" w:sz="12" w:space="0" w:color="00E2FF"/>
            </w:tcBorders>
          </w:tcPr>
          <w:p>
            <w:pPr>
              <w:pStyle w:val="TableParagraph"/>
              <w:spacing w:before="129"/>
              <w:ind w:left="-7" w:right="88"/>
              <w:jc w:val="right"/>
              <w:rPr>
                <w:sz w:val="20"/>
              </w:rPr>
            </w:pPr>
            <w:r>
              <w:rPr>
                <w:spacing w:val="-2"/>
                <w:sz w:val="20"/>
              </w:rPr>
              <w:t>0.004</w:t>
            </w:r>
          </w:p>
        </w:tc>
        <w:tc>
          <w:tcPr>
            <w:tcW w:w="675" w:type="dxa"/>
            <w:tcBorders>
              <w:left w:val="single" w:sz="12" w:space="0" w:color="00E2FF"/>
            </w:tcBorders>
          </w:tcPr>
          <w:p>
            <w:pPr>
              <w:pStyle w:val="TableParagraph"/>
              <w:spacing w:before="129"/>
              <w:ind w:left="82" w:right="92"/>
              <w:rPr>
                <w:sz w:val="20"/>
              </w:rPr>
            </w:pPr>
            <w:r>
              <w:rPr>
                <w:spacing w:val="-2"/>
                <w:sz w:val="20"/>
              </w:rPr>
              <w:t>0.000</w:t>
            </w:r>
          </w:p>
        </w:tc>
        <w:tc>
          <w:tcPr>
            <w:tcW w:w="776" w:type="dxa"/>
          </w:tcPr>
          <w:p>
            <w:pPr>
              <w:pStyle w:val="TableParagraph"/>
              <w:spacing w:before="129"/>
              <w:ind w:left="106"/>
              <w:jc w:val="left"/>
              <w:rPr>
                <w:sz w:val="20"/>
              </w:rPr>
            </w:pPr>
            <w:r>
              <w:rPr>
                <w:spacing w:val="-2"/>
                <w:sz w:val="20"/>
              </w:rPr>
              <w:t>0.010</w:t>
            </w:r>
          </w:p>
        </w:tc>
        <w:tc>
          <w:tcPr>
            <w:tcW w:w="566" w:type="dxa"/>
            <w:tcBorders>
              <w:right w:val="single" w:sz="12" w:space="0" w:color="00E2FF"/>
            </w:tcBorders>
          </w:tcPr>
          <w:p>
            <w:pPr>
              <w:pStyle w:val="TableParagraph"/>
              <w:spacing w:before="129"/>
              <w:ind w:right="85"/>
              <w:rPr>
                <w:sz w:val="20"/>
              </w:rPr>
            </w:pPr>
            <w:r>
              <w:rPr>
                <w:spacing w:val="-2"/>
                <w:sz w:val="20"/>
              </w:rPr>
              <w:t>0.010</w:t>
            </w:r>
          </w:p>
        </w:tc>
        <w:tc>
          <w:tcPr>
            <w:tcW w:w="676" w:type="dxa"/>
            <w:tcBorders>
              <w:left w:val="single" w:sz="12" w:space="0" w:color="00E2FF"/>
            </w:tcBorders>
          </w:tcPr>
          <w:p>
            <w:pPr>
              <w:pStyle w:val="TableParagraph"/>
              <w:spacing w:before="129"/>
              <w:ind w:left="79" w:right="92"/>
              <w:rPr>
                <w:sz w:val="20"/>
              </w:rPr>
            </w:pPr>
            <w:r>
              <w:rPr>
                <w:spacing w:val="-2"/>
                <w:sz w:val="20"/>
              </w:rPr>
              <w:t>0.000</w:t>
            </w:r>
          </w:p>
        </w:tc>
        <w:tc>
          <w:tcPr>
            <w:tcW w:w="795" w:type="dxa"/>
          </w:tcPr>
          <w:p>
            <w:pPr>
              <w:pStyle w:val="TableParagraph"/>
              <w:spacing w:before="129"/>
              <w:ind w:right="230"/>
              <w:jc w:val="right"/>
              <w:rPr>
                <w:sz w:val="20"/>
              </w:rPr>
            </w:pPr>
            <w:r>
              <w:rPr>
                <w:spacing w:val="-2"/>
                <w:sz w:val="20"/>
              </w:rPr>
              <w:t>0.021</w:t>
            </w:r>
          </w:p>
        </w:tc>
        <w:tc>
          <w:tcPr>
            <w:tcW w:w="548" w:type="dxa"/>
            <w:tcBorders>
              <w:right w:val="single" w:sz="12" w:space="0" w:color="00E2FF"/>
            </w:tcBorders>
          </w:tcPr>
          <w:p>
            <w:pPr>
              <w:pStyle w:val="TableParagraph"/>
              <w:spacing w:before="129"/>
              <w:ind w:left="-18" w:right="91"/>
              <w:jc w:val="right"/>
              <w:rPr>
                <w:sz w:val="20"/>
              </w:rPr>
            </w:pPr>
            <w:r>
              <w:rPr>
                <w:spacing w:val="-2"/>
                <w:sz w:val="20"/>
              </w:rPr>
              <w:t>0.020</w:t>
            </w:r>
          </w:p>
        </w:tc>
        <w:tc>
          <w:tcPr>
            <w:tcW w:w="676" w:type="dxa"/>
            <w:tcBorders>
              <w:left w:val="single" w:sz="12" w:space="0" w:color="00E2FF"/>
            </w:tcBorders>
          </w:tcPr>
          <w:p>
            <w:pPr>
              <w:pStyle w:val="TableParagraph"/>
              <w:spacing w:before="129"/>
              <w:ind w:left="77" w:right="94"/>
              <w:rPr>
                <w:sz w:val="20"/>
              </w:rPr>
            </w:pPr>
            <w:r>
              <w:rPr>
                <w:spacing w:val="-2"/>
                <w:sz w:val="20"/>
              </w:rPr>
              <w:t>0.000</w:t>
            </w:r>
          </w:p>
        </w:tc>
        <w:tc>
          <w:tcPr>
            <w:tcW w:w="795" w:type="dxa"/>
          </w:tcPr>
          <w:p>
            <w:pPr>
              <w:pStyle w:val="TableParagraph"/>
              <w:spacing w:before="129"/>
              <w:ind w:left="90" w:right="219"/>
              <w:rPr>
                <w:sz w:val="20"/>
              </w:rPr>
            </w:pPr>
            <w:r>
              <w:rPr>
                <w:spacing w:val="-2"/>
                <w:sz w:val="20"/>
              </w:rPr>
              <w:t>0.019</w:t>
            </w:r>
          </w:p>
        </w:tc>
        <w:tc>
          <w:tcPr>
            <w:tcW w:w="548" w:type="dxa"/>
            <w:tcBorders>
              <w:right w:val="single" w:sz="12" w:space="0" w:color="00E2FF"/>
            </w:tcBorders>
          </w:tcPr>
          <w:p>
            <w:pPr>
              <w:pStyle w:val="TableParagraph"/>
              <w:spacing w:before="129"/>
              <w:ind w:left="-20" w:right="93"/>
              <w:rPr>
                <w:sz w:val="20"/>
              </w:rPr>
            </w:pPr>
            <w:r>
              <w:rPr>
                <w:spacing w:val="-2"/>
                <w:sz w:val="20"/>
              </w:rPr>
              <w:t>0.019</w:t>
            </w:r>
          </w:p>
        </w:tc>
        <w:tc>
          <w:tcPr>
            <w:tcW w:w="673" w:type="dxa"/>
            <w:tcBorders>
              <w:left w:val="single" w:sz="12" w:space="0" w:color="00E2FF"/>
            </w:tcBorders>
          </w:tcPr>
          <w:p>
            <w:pPr>
              <w:pStyle w:val="TableParagraph"/>
              <w:spacing w:before="129"/>
              <w:ind w:left="76" w:right="95"/>
              <w:rPr>
                <w:sz w:val="20"/>
              </w:rPr>
            </w:pPr>
            <w:r>
              <w:rPr>
                <w:spacing w:val="-2"/>
                <w:sz w:val="20"/>
              </w:rPr>
              <w:t>0.004</w:t>
            </w:r>
          </w:p>
        </w:tc>
      </w:tr>
      <w:tr>
        <w:trPr>
          <w:trHeight w:val="540" w:hRule="atLeast"/>
        </w:trPr>
        <w:tc>
          <w:tcPr>
            <w:tcW w:w="758" w:type="dxa"/>
          </w:tcPr>
          <w:p>
            <w:pPr>
              <w:pStyle w:val="TableParagraph"/>
              <w:spacing w:before="131"/>
              <w:ind w:left="12"/>
              <w:rPr>
                <w:b/>
                <w:sz w:val="20"/>
              </w:rPr>
            </w:pPr>
            <w:r>
              <w:rPr>
                <w:b/>
                <w:w w:val="100"/>
                <w:sz w:val="20"/>
              </w:rPr>
              <w:t>E</w:t>
            </w:r>
          </w:p>
        </w:tc>
        <w:tc>
          <w:tcPr>
            <w:tcW w:w="601" w:type="dxa"/>
          </w:tcPr>
          <w:p>
            <w:pPr>
              <w:pStyle w:val="TableParagraph"/>
              <w:spacing w:before="131"/>
              <w:ind w:left="1"/>
              <w:rPr>
                <w:b/>
                <w:sz w:val="20"/>
              </w:rPr>
            </w:pPr>
            <w:r>
              <w:rPr>
                <w:b/>
                <w:w w:val="100"/>
                <w:sz w:val="20"/>
              </w:rPr>
              <w:t>1</w:t>
            </w:r>
          </w:p>
        </w:tc>
        <w:tc>
          <w:tcPr>
            <w:tcW w:w="467" w:type="dxa"/>
          </w:tcPr>
          <w:p>
            <w:pPr>
              <w:pStyle w:val="TableParagraph"/>
              <w:spacing w:before="131"/>
              <w:rPr>
                <w:b/>
                <w:sz w:val="20"/>
              </w:rPr>
            </w:pPr>
            <w:r>
              <w:rPr>
                <w:b/>
                <w:w w:val="100"/>
                <w:sz w:val="20"/>
              </w:rPr>
              <w:t>4</w:t>
            </w:r>
          </w:p>
        </w:tc>
        <w:tc>
          <w:tcPr>
            <w:tcW w:w="674" w:type="dxa"/>
          </w:tcPr>
          <w:p>
            <w:pPr>
              <w:pStyle w:val="TableParagraph"/>
              <w:spacing w:before="131"/>
              <w:ind w:left="94" w:right="93"/>
              <w:rPr>
                <w:sz w:val="20"/>
              </w:rPr>
            </w:pPr>
            <w:r>
              <w:rPr>
                <w:spacing w:val="-2"/>
                <w:sz w:val="20"/>
              </w:rPr>
              <w:t>0.410</w:t>
            </w:r>
          </w:p>
        </w:tc>
        <w:tc>
          <w:tcPr>
            <w:tcW w:w="786" w:type="dxa"/>
          </w:tcPr>
          <w:p>
            <w:pPr>
              <w:pStyle w:val="TableParagraph"/>
              <w:spacing w:before="131"/>
              <w:ind w:left="32" w:right="144"/>
              <w:rPr>
                <w:sz w:val="20"/>
              </w:rPr>
            </w:pPr>
            <w:r>
              <w:rPr>
                <w:spacing w:val="-2"/>
                <w:sz w:val="20"/>
              </w:rPr>
              <w:t>0.000</w:t>
            </w:r>
          </w:p>
        </w:tc>
        <w:tc>
          <w:tcPr>
            <w:tcW w:w="556" w:type="dxa"/>
            <w:tcBorders>
              <w:right w:val="single" w:sz="12" w:space="0" w:color="00E2FF"/>
            </w:tcBorders>
          </w:tcPr>
          <w:p>
            <w:pPr>
              <w:pStyle w:val="TableParagraph"/>
              <w:spacing w:before="131"/>
              <w:ind w:left="-7" w:right="88"/>
              <w:jc w:val="right"/>
              <w:rPr>
                <w:sz w:val="20"/>
              </w:rPr>
            </w:pPr>
            <w:r>
              <w:rPr>
                <w:spacing w:val="-2"/>
                <w:sz w:val="20"/>
              </w:rPr>
              <w:t>0.000</w:t>
            </w:r>
          </w:p>
        </w:tc>
        <w:tc>
          <w:tcPr>
            <w:tcW w:w="675" w:type="dxa"/>
            <w:tcBorders>
              <w:left w:val="single" w:sz="12" w:space="0" w:color="00E2FF"/>
            </w:tcBorders>
          </w:tcPr>
          <w:p>
            <w:pPr>
              <w:pStyle w:val="TableParagraph"/>
              <w:spacing w:before="131"/>
              <w:ind w:left="82" w:right="92"/>
              <w:rPr>
                <w:sz w:val="20"/>
              </w:rPr>
            </w:pPr>
            <w:r>
              <w:rPr>
                <w:spacing w:val="-2"/>
                <w:sz w:val="20"/>
              </w:rPr>
              <w:t>0.001</w:t>
            </w:r>
          </w:p>
        </w:tc>
        <w:tc>
          <w:tcPr>
            <w:tcW w:w="776" w:type="dxa"/>
          </w:tcPr>
          <w:p>
            <w:pPr>
              <w:pStyle w:val="TableParagraph"/>
              <w:spacing w:before="131"/>
              <w:ind w:left="106"/>
              <w:jc w:val="left"/>
              <w:rPr>
                <w:sz w:val="20"/>
              </w:rPr>
            </w:pPr>
            <w:r>
              <w:rPr>
                <w:spacing w:val="-2"/>
                <w:sz w:val="20"/>
              </w:rPr>
              <w:t>0.022</w:t>
            </w:r>
          </w:p>
        </w:tc>
        <w:tc>
          <w:tcPr>
            <w:tcW w:w="566" w:type="dxa"/>
            <w:tcBorders>
              <w:right w:val="single" w:sz="12" w:space="0" w:color="00E2FF"/>
            </w:tcBorders>
          </w:tcPr>
          <w:p>
            <w:pPr>
              <w:pStyle w:val="TableParagraph"/>
              <w:spacing w:before="131"/>
              <w:ind w:right="85"/>
              <w:rPr>
                <w:sz w:val="20"/>
              </w:rPr>
            </w:pPr>
            <w:r>
              <w:rPr>
                <w:spacing w:val="-2"/>
                <w:sz w:val="20"/>
              </w:rPr>
              <w:t>0.021</w:t>
            </w:r>
          </w:p>
        </w:tc>
        <w:tc>
          <w:tcPr>
            <w:tcW w:w="676" w:type="dxa"/>
            <w:tcBorders>
              <w:left w:val="single" w:sz="12" w:space="0" w:color="00E2FF"/>
            </w:tcBorders>
          </w:tcPr>
          <w:p>
            <w:pPr>
              <w:pStyle w:val="TableParagraph"/>
              <w:spacing w:before="131"/>
              <w:ind w:left="79" w:right="92"/>
              <w:rPr>
                <w:sz w:val="20"/>
              </w:rPr>
            </w:pPr>
            <w:r>
              <w:rPr>
                <w:spacing w:val="-2"/>
                <w:sz w:val="20"/>
              </w:rPr>
              <w:t>0.001</w:t>
            </w:r>
          </w:p>
        </w:tc>
        <w:tc>
          <w:tcPr>
            <w:tcW w:w="795" w:type="dxa"/>
          </w:tcPr>
          <w:p>
            <w:pPr>
              <w:pStyle w:val="TableParagraph"/>
              <w:spacing w:before="131"/>
              <w:ind w:right="230"/>
              <w:jc w:val="right"/>
              <w:rPr>
                <w:sz w:val="20"/>
              </w:rPr>
            </w:pPr>
            <w:r>
              <w:rPr>
                <w:spacing w:val="-2"/>
                <w:sz w:val="20"/>
              </w:rPr>
              <w:t>0.019</w:t>
            </w:r>
          </w:p>
        </w:tc>
        <w:tc>
          <w:tcPr>
            <w:tcW w:w="548" w:type="dxa"/>
            <w:tcBorders>
              <w:right w:val="single" w:sz="12" w:space="0" w:color="00E2FF"/>
            </w:tcBorders>
          </w:tcPr>
          <w:p>
            <w:pPr>
              <w:pStyle w:val="TableParagraph"/>
              <w:spacing w:before="131"/>
              <w:ind w:left="-18" w:right="91"/>
              <w:jc w:val="right"/>
              <w:rPr>
                <w:sz w:val="20"/>
              </w:rPr>
            </w:pPr>
            <w:r>
              <w:rPr>
                <w:spacing w:val="-2"/>
                <w:sz w:val="20"/>
              </w:rPr>
              <w:t>0.018</w:t>
            </w:r>
          </w:p>
        </w:tc>
        <w:tc>
          <w:tcPr>
            <w:tcW w:w="676" w:type="dxa"/>
            <w:tcBorders>
              <w:left w:val="single" w:sz="12" w:space="0" w:color="00E2FF"/>
            </w:tcBorders>
          </w:tcPr>
          <w:p>
            <w:pPr>
              <w:pStyle w:val="TableParagraph"/>
              <w:spacing w:before="131"/>
              <w:ind w:left="77" w:right="94"/>
              <w:rPr>
                <w:sz w:val="20"/>
              </w:rPr>
            </w:pPr>
            <w:r>
              <w:rPr>
                <w:spacing w:val="-2"/>
                <w:sz w:val="20"/>
              </w:rPr>
              <w:t>0.001</w:t>
            </w:r>
          </w:p>
        </w:tc>
        <w:tc>
          <w:tcPr>
            <w:tcW w:w="795" w:type="dxa"/>
          </w:tcPr>
          <w:p>
            <w:pPr>
              <w:pStyle w:val="TableParagraph"/>
              <w:spacing w:before="131"/>
              <w:ind w:left="90" w:right="219"/>
              <w:rPr>
                <w:sz w:val="20"/>
              </w:rPr>
            </w:pPr>
            <w:r>
              <w:rPr>
                <w:spacing w:val="-2"/>
                <w:sz w:val="20"/>
              </w:rPr>
              <w:t>0.018</w:t>
            </w:r>
          </w:p>
        </w:tc>
        <w:tc>
          <w:tcPr>
            <w:tcW w:w="548" w:type="dxa"/>
            <w:tcBorders>
              <w:right w:val="single" w:sz="12" w:space="0" w:color="00E2FF"/>
            </w:tcBorders>
          </w:tcPr>
          <w:p>
            <w:pPr>
              <w:pStyle w:val="TableParagraph"/>
              <w:spacing w:before="131"/>
              <w:ind w:left="-20" w:right="93"/>
              <w:rPr>
                <w:sz w:val="20"/>
              </w:rPr>
            </w:pPr>
            <w:r>
              <w:rPr>
                <w:spacing w:val="-2"/>
                <w:sz w:val="20"/>
              </w:rPr>
              <w:t>0.017</w:t>
            </w:r>
          </w:p>
        </w:tc>
        <w:tc>
          <w:tcPr>
            <w:tcW w:w="673" w:type="dxa"/>
            <w:tcBorders>
              <w:left w:val="single" w:sz="12" w:space="0" w:color="00E2FF"/>
            </w:tcBorders>
          </w:tcPr>
          <w:p>
            <w:pPr>
              <w:pStyle w:val="TableParagraph"/>
              <w:spacing w:before="131"/>
              <w:ind w:left="76" w:right="95"/>
              <w:rPr>
                <w:sz w:val="20"/>
              </w:rPr>
            </w:pPr>
            <w:r>
              <w:rPr>
                <w:spacing w:val="-2"/>
                <w:sz w:val="20"/>
              </w:rPr>
              <w:t>0.011</w:t>
            </w:r>
          </w:p>
        </w:tc>
      </w:tr>
      <w:tr>
        <w:trPr>
          <w:trHeight w:val="537" w:hRule="atLeast"/>
        </w:trPr>
        <w:tc>
          <w:tcPr>
            <w:tcW w:w="758" w:type="dxa"/>
          </w:tcPr>
          <w:p>
            <w:pPr>
              <w:pStyle w:val="TableParagraph"/>
              <w:spacing w:before="128"/>
              <w:ind w:left="12"/>
              <w:rPr>
                <w:b/>
                <w:sz w:val="20"/>
              </w:rPr>
            </w:pPr>
            <w:r>
              <w:rPr>
                <w:b/>
                <w:w w:val="100"/>
                <w:sz w:val="20"/>
              </w:rPr>
              <w:t>E</w:t>
            </w:r>
          </w:p>
        </w:tc>
        <w:tc>
          <w:tcPr>
            <w:tcW w:w="601" w:type="dxa"/>
          </w:tcPr>
          <w:p>
            <w:pPr>
              <w:pStyle w:val="TableParagraph"/>
              <w:spacing w:before="128"/>
              <w:ind w:left="1"/>
              <w:rPr>
                <w:b/>
                <w:sz w:val="20"/>
              </w:rPr>
            </w:pPr>
            <w:r>
              <w:rPr>
                <w:b/>
                <w:w w:val="100"/>
                <w:sz w:val="20"/>
              </w:rPr>
              <w:t>8</w:t>
            </w:r>
          </w:p>
        </w:tc>
        <w:tc>
          <w:tcPr>
            <w:tcW w:w="467" w:type="dxa"/>
          </w:tcPr>
          <w:p>
            <w:pPr>
              <w:pStyle w:val="TableParagraph"/>
              <w:spacing w:before="128"/>
              <w:rPr>
                <w:b/>
                <w:sz w:val="20"/>
              </w:rPr>
            </w:pPr>
            <w:r>
              <w:rPr>
                <w:b/>
                <w:w w:val="100"/>
                <w:sz w:val="20"/>
              </w:rPr>
              <w:t>4</w:t>
            </w:r>
          </w:p>
        </w:tc>
        <w:tc>
          <w:tcPr>
            <w:tcW w:w="674" w:type="dxa"/>
          </w:tcPr>
          <w:p>
            <w:pPr>
              <w:pStyle w:val="TableParagraph"/>
              <w:spacing w:before="128"/>
              <w:ind w:left="94" w:right="93"/>
              <w:rPr>
                <w:sz w:val="20"/>
              </w:rPr>
            </w:pPr>
            <w:r>
              <w:rPr>
                <w:spacing w:val="-2"/>
                <w:sz w:val="20"/>
              </w:rPr>
              <w:t>0.572</w:t>
            </w:r>
          </w:p>
        </w:tc>
        <w:tc>
          <w:tcPr>
            <w:tcW w:w="786" w:type="dxa"/>
          </w:tcPr>
          <w:p>
            <w:pPr>
              <w:pStyle w:val="TableParagraph"/>
              <w:spacing w:before="128"/>
              <w:ind w:left="32" w:right="144"/>
              <w:rPr>
                <w:sz w:val="20"/>
              </w:rPr>
            </w:pPr>
            <w:r>
              <w:rPr>
                <w:spacing w:val="-2"/>
                <w:sz w:val="20"/>
              </w:rPr>
              <w:t>0.012</w:t>
            </w:r>
          </w:p>
        </w:tc>
        <w:tc>
          <w:tcPr>
            <w:tcW w:w="556" w:type="dxa"/>
            <w:tcBorders>
              <w:right w:val="single" w:sz="12" w:space="0" w:color="00E2FF"/>
            </w:tcBorders>
          </w:tcPr>
          <w:p>
            <w:pPr>
              <w:pStyle w:val="TableParagraph"/>
              <w:spacing w:before="128"/>
              <w:ind w:left="-7" w:right="88"/>
              <w:jc w:val="right"/>
              <w:rPr>
                <w:sz w:val="20"/>
              </w:rPr>
            </w:pPr>
            <w:r>
              <w:rPr>
                <w:spacing w:val="-2"/>
                <w:sz w:val="20"/>
              </w:rPr>
              <w:t>0.004</w:t>
            </w:r>
          </w:p>
        </w:tc>
        <w:tc>
          <w:tcPr>
            <w:tcW w:w="675" w:type="dxa"/>
            <w:tcBorders>
              <w:left w:val="single" w:sz="12" w:space="0" w:color="00E2FF"/>
            </w:tcBorders>
          </w:tcPr>
          <w:p>
            <w:pPr>
              <w:pStyle w:val="TableParagraph"/>
              <w:spacing w:before="128"/>
              <w:ind w:left="82" w:right="92"/>
              <w:rPr>
                <w:sz w:val="20"/>
              </w:rPr>
            </w:pPr>
            <w:r>
              <w:rPr>
                <w:spacing w:val="-2"/>
                <w:sz w:val="20"/>
              </w:rPr>
              <w:t>0.000</w:t>
            </w:r>
          </w:p>
        </w:tc>
        <w:tc>
          <w:tcPr>
            <w:tcW w:w="776" w:type="dxa"/>
          </w:tcPr>
          <w:p>
            <w:pPr>
              <w:pStyle w:val="TableParagraph"/>
              <w:spacing w:before="128"/>
              <w:ind w:left="106"/>
              <w:jc w:val="left"/>
              <w:rPr>
                <w:sz w:val="20"/>
              </w:rPr>
            </w:pPr>
            <w:r>
              <w:rPr>
                <w:spacing w:val="-2"/>
                <w:sz w:val="20"/>
              </w:rPr>
              <w:t>0.011</w:t>
            </w:r>
          </w:p>
        </w:tc>
        <w:tc>
          <w:tcPr>
            <w:tcW w:w="566" w:type="dxa"/>
            <w:tcBorders>
              <w:right w:val="single" w:sz="12" w:space="0" w:color="00E2FF"/>
            </w:tcBorders>
          </w:tcPr>
          <w:p>
            <w:pPr>
              <w:pStyle w:val="TableParagraph"/>
              <w:spacing w:before="128"/>
              <w:ind w:right="85"/>
              <w:rPr>
                <w:sz w:val="20"/>
              </w:rPr>
            </w:pPr>
            <w:r>
              <w:rPr>
                <w:spacing w:val="-2"/>
                <w:sz w:val="20"/>
              </w:rPr>
              <w:t>0.010</w:t>
            </w:r>
          </w:p>
        </w:tc>
        <w:tc>
          <w:tcPr>
            <w:tcW w:w="676" w:type="dxa"/>
            <w:tcBorders>
              <w:left w:val="single" w:sz="12" w:space="0" w:color="00E2FF"/>
            </w:tcBorders>
          </w:tcPr>
          <w:p>
            <w:pPr>
              <w:pStyle w:val="TableParagraph"/>
              <w:spacing w:before="128"/>
              <w:ind w:left="79" w:right="92"/>
              <w:rPr>
                <w:sz w:val="20"/>
              </w:rPr>
            </w:pPr>
            <w:r>
              <w:rPr>
                <w:spacing w:val="-2"/>
                <w:sz w:val="20"/>
              </w:rPr>
              <w:t>0.001</w:t>
            </w:r>
          </w:p>
        </w:tc>
        <w:tc>
          <w:tcPr>
            <w:tcW w:w="795" w:type="dxa"/>
          </w:tcPr>
          <w:p>
            <w:pPr>
              <w:pStyle w:val="TableParagraph"/>
              <w:spacing w:before="128"/>
              <w:ind w:right="230"/>
              <w:jc w:val="right"/>
              <w:rPr>
                <w:sz w:val="20"/>
              </w:rPr>
            </w:pPr>
            <w:r>
              <w:rPr>
                <w:spacing w:val="-2"/>
                <w:sz w:val="20"/>
              </w:rPr>
              <w:t>0.016</w:t>
            </w:r>
          </w:p>
        </w:tc>
        <w:tc>
          <w:tcPr>
            <w:tcW w:w="548" w:type="dxa"/>
            <w:tcBorders>
              <w:right w:val="single" w:sz="12" w:space="0" w:color="00E2FF"/>
            </w:tcBorders>
          </w:tcPr>
          <w:p>
            <w:pPr>
              <w:pStyle w:val="TableParagraph"/>
              <w:spacing w:before="128"/>
              <w:ind w:left="-18" w:right="91"/>
              <w:jc w:val="right"/>
              <w:rPr>
                <w:sz w:val="20"/>
              </w:rPr>
            </w:pPr>
            <w:r>
              <w:rPr>
                <w:spacing w:val="-2"/>
                <w:sz w:val="20"/>
              </w:rPr>
              <w:t>0.015</w:t>
            </w:r>
          </w:p>
        </w:tc>
        <w:tc>
          <w:tcPr>
            <w:tcW w:w="676" w:type="dxa"/>
            <w:tcBorders>
              <w:left w:val="single" w:sz="12" w:space="0" w:color="00E2FF"/>
            </w:tcBorders>
          </w:tcPr>
          <w:p>
            <w:pPr>
              <w:pStyle w:val="TableParagraph"/>
              <w:spacing w:before="128"/>
              <w:ind w:left="77" w:right="94"/>
              <w:rPr>
                <w:sz w:val="20"/>
              </w:rPr>
            </w:pPr>
            <w:r>
              <w:rPr>
                <w:spacing w:val="-2"/>
                <w:sz w:val="20"/>
              </w:rPr>
              <w:t>0.001</w:t>
            </w:r>
          </w:p>
        </w:tc>
        <w:tc>
          <w:tcPr>
            <w:tcW w:w="795" w:type="dxa"/>
          </w:tcPr>
          <w:p>
            <w:pPr>
              <w:pStyle w:val="TableParagraph"/>
              <w:spacing w:before="128"/>
              <w:ind w:left="90" w:right="219"/>
              <w:rPr>
                <w:sz w:val="20"/>
              </w:rPr>
            </w:pPr>
            <w:r>
              <w:rPr>
                <w:spacing w:val="-2"/>
                <w:sz w:val="20"/>
              </w:rPr>
              <w:t>0.015</w:t>
            </w:r>
          </w:p>
        </w:tc>
        <w:tc>
          <w:tcPr>
            <w:tcW w:w="548" w:type="dxa"/>
            <w:tcBorders>
              <w:right w:val="single" w:sz="12" w:space="0" w:color="00E2FF"/>
            </w:tcBorders>
          </w:tcPr>
          <w:p>
            <w:pPr>
              <w:pStyle w:val="TableParagraph"/>
              <w:spacing w:before="128"/>
              <w:ind w:left="-20" w:right="93"/>
              <w:rPr>
                <w:sz w:val="20"/>
              </w:rPr>
            </w:pPr>
            <w:r>
              <w:rPr>
                <w:spacing w:val="-2"/>
                <w:sz w:val="20"/>
              </w:rPr>
              <w:t>0.015</w:t>
            </w:r>
          </w:p>
        </w:tc>
        <w:tc>
          <w:tcPr>
            <w:tcW w:w="673" w:type="dxa"/>
            <w:tcBorders>
              <w:left w:val="single" w:sz="12" w:space="0" w:color="00E2FF"/>
            </w:tcBorders>
          </w:tcPr>
          <w:p>
            <w:pPr>
              <w:pStyle w:val="TableParagraph"/>
              <w:spacing w:before="128"/>
              <w:ind w:left="76" w:right="95"/>
              <w:rPr>
                <w:sz w:val="20"/>
              </w:rPr>
            </w:pPr>
            <w:r>
              <w:rPr>
                <w:spacing w:val="-2"/>
                <w:sz w:val="20"/>
              </w:rPr>
              <w:t>0.009</w:t>
            </w:r>
          </w:p>
        </w:tc>
      </w:tr>
      <w:tr>
        <w:trPr>
          <w:trHeight w:val="540" w:hRule="atLeast"/>
        </w:trPr>
        <w:tc>
          <w:tcPr>
            <w:tcW w:w="758" w:type="dxa"/>
          </w:tcPr>
          <w:p>
            <w:pPr>
              <w:pStyle w:val="TableParagraph"/>
              <w:spacing w:before="129"/>
              <w:ind w:left="12"/>
              <w:rPr>
                <w:b/>
                <w:sz w:val="20"/>
              </w:rPr>
            </w:pPr>
            <w:r>
              <w:rPr>
                <w:b/>
                <w:w w:val="100"/>
                <w:sz w:val="20"/>
              </w:rPr>
              <w:t>E</w:t>
            </w:r>
          </w:p>
        </w:tc>
        <w:tc>
          <w:tcPr>
            <w:tcW w:w="601" w:type="dxa"/>
          </w:tcPr>
          <w:p>
            <w:pPr>
              <w:pStyle w:val="TableParagraph"/>
              <w:spacing w:before="129"/>
              <w:ind w:left="92" w:right="95"/>
              <w:rPr>
                <w:b/>
                <w:sz w:val="20"/>
              </w:rPr>
            </w:pPr>
            <w:r>
              <w:rPr>
                <w:b/>
                <w:spacing w:val="-5"/>
                <w:sz w:val="20"/>
              </w:rPr>
              <w:t>12</w:t>
            </w:r>
          </w:p>
        </w:tc>
        <w:tc>
          <w:tcPr>
            <w:tcW w:w="467" w:type="dxa"/>
          </w:tcPr>
          <w:p>
            <w:pPr>
              <w:pStyle w:val="TableParagraph"/>
              <w:spacing w:before="129"/>
              <w:rPr>
                <w:b/>
                <w:sz w:val="20"/>
              </w:rPr>
            </w:pPr>
            <w:r>
              <w:rPr>
                <w:b/>
                <w:w w:val="100"/>
                <w:sz w:val="20"/>
              </w:rPr>
              <w:t>4</w:t>
            </w:r>
          </w:p>
        </w:tc>
        <w:tc>
          <w:tcPr>
            <w:tcW w:w="674" w:type="dxa"/>
          </w:tcPr>
          <w:p>
            <w:pPr>
              <w:pStyle w:val="TableParagraph"/>
              <w:spacing w:before="129"/>
              <w:ind w:left="94" w:right="93"/>
              <w:rPr>
                <w:sz w:val="20"/>
              </w:rPr>
            </w:pPr>
            <w:r>
              <w:rPr>
                <w:spacing w:val="-2"/>
                <w:sz w:val="20"/>
              </w:rPr>
              <w:t>0.568</w:t>
            </w:r>
          </w:p>
        </w:tc>
        <w:tc>
          <w:tcPr>
            <w:tcW w:w="786" w:type="dxa"/>
          </w:tcPr>
          <w:p>
            <w:pPr>
              <w:pStyle w:val="TableParagraph"/>
              <w:spacing w:before="129"/>
              <w:ind w:left="32" w:right="144"/>
              <w:rPr>
                <w:sz w:val="20"/>
              </w:rPr>
            </w:pPr>
            <w:r>
              <w:rPr>
                <w:spacing w:val="-2"/>
                <w:sz w:val="20"/>
              </w:rPr>
              <w:t>0.002</w:t>
            </w:r>
          </w:p>
        </w:tc>
        <w:tc>
          <w:tcPr>
            <w:tcW w:w="556" w:type="dxa"/>
            <w:tcBorders>
              <w:right w:val="single" w:sz="12" w:space="0" w:color="00E2FF"/>
            </w:tcBorders>
          </w:tcPr>
          <w:p>
            <w:pPr>
              <w:pStyle w:val="TableParagraph"/>
              <w:spacing w:before="129"/>
              <w:ind w:left="-7" w:right="88"/>
              <w:jc w:val="right"/>
              <w:rPr>
                <w:sz w:val="20"/>
              </w:rPr>
            </w:pPr>
            <w:r>
              <w:rPr>
                <w:spacing w:val="-2"/>
                <w:sz w:val="20"/>
              </w:rPr>
              <w:t>0.000</w:t>
            </w:r>
          </w:p>
        </w:tc>
        <w:tc>
          <w:tcPr>
            <w:tcW w:w="675" w:type="dxa"/>
            <w:tcBorders>
              <w:left w:val="single" w:sz="12" w:space="0" w:color="00E2FF"/>
            </w:tcBorders>
          </w:tcPr>
          <w:p>
            <w:pPr>
              <w:pStyle w:val="TableParagraph"/>
              <w:spacing w:before="129"/>
              <w:ind w:left="82" w:right="92"/>
              <w:rPr>
                <w:sz w:val="20"/>
              </w:rPr>
            </w:pPr>
            <w:r>
              <w:rPr>
                <w:spacing w:val="-2"/>
                <w:sz w:val="20"/>
              </w:rPr>
              <w:t>0.000</w:t>
            </w:r>
          </w:p>
        </w:tc>
        <w:tc>
          <w:tcPr>
            <w:tcW w:w="776" w:type="dxa"/>
          </w:tcPr>
          <w:p>
            <w:pPr>
              <w:pStyle w:val="TableParagraph"/>
              <w:spacing w:before="129"/>
              <w:ind w:left="106"/>
              <w:jc w:val="left"/>
              <w:rPr>
                <w:sz w:val="20"/>
              </w:rPr>
            </w:pPr>
            <w:r>
              <w:rPr>
                <w:spacing w:val="-2"/>
                <w:sz w:val="20"/>
              </w:rPr>
              <w:t>0.016</w:t>
            </w:r>
          </w:p>
        </w:tc>
        <w:tc>
          <w:tcPr>
            <w:tcW w:w="566" w:type="dxa"/>
            <w:tcBorders>
              <w:right w:val="single" w:sz="12" w:space="0" w:color="00E2FF"/>
            </w:tcBorders>
          </w:tcPr>
          <w:p>
            <w:pPr>
              <w:pStyle w:val="TableParagraph"/>
              <w:spacing w:before="129"/>
              <w:ind w:right="85"/>
              <w:rPr>
                <w:sz w:val="20"/>
              </w:rPr>
            </w:pPr>
            <w:r>
              <w:rPr>
                <w:spacing w:val="-2"/>
                <w:sz w:val="20"/>
              </w:rPr>
              <w:t>0.015</w:t>
            </w:r>
          </w:p>
        </w:tc>
        <w:tc>
          <w:tcPr>
            <w:tcW w:w="676" w:type="dxa"/>
            <w:tcBorders>
              <w:left w:val="single" w:sz="12" w:space="0" w:color="00E2FF"/>
            </w:tcBorders>
          </w:tcPr>
          <w:p>
            <w:pPr>
              <w:pStyle w:val="TableParagraph"/>
              <w:spacing w:before="129"/>
              <w:ind w:left="79" w:right="92"/>
              <w:rPr>
                <w:sz w:val="20"/>
              </w:rPr>
            </w:pPr>
            <w:r>
              <w:rPr>
                <w:spacing w:val="-2"/>
                <w:sz w:val="20"/>
              </w:rPr>
              <w:t>0.001</w:t>
            </w:r>
          </w:p>
        </w:tc>
        <w:tc>
          <w:tcPr>
            <w:tcW w:w="795" w:type="dxa"/>
          </w:tcPr>
          <w:p>
            <w:pPr>
              <w:pStyle w:val="TableParagraph"/>
              <w:spacing w:before="129"/>
              <w:ind w:right="230"/>
              <w:jc w:val="right"/>
              <w:rPr>
                <w:sz w:val="20"/>
              </w:rPr>
            </w:pPr>
            <w:r>
              <w:rPr>
                <w:spacing w:val="-2"/>
                <w:sz w:val="20"/>
              </w:rPr>
              <w:t>0.022</w:t>
            </w:r>
          </w:p>
        </w:tc>
        <w:tc>
          <w:tcPr>
            <w:tcW w:w="548" w:type="dxa"/>
            <w:tcBorders>
              <w:right w:val="single" w:sz="12" w:space="0" w:color="00E2FF"/>
            </w:tcBorders>
          </w:tcPr>
          <w:p>
            <w:pPr>
              <w:pStyle w:val="TableParagraph"/>
              <w:spacing w:before="129"/>
              <w:ind w:left="-18" w:right="91"/>
              <w:jc w:val="right"/>
              <w:rPr>
                <w:sz w:val="20"/>
              </w:rPr>
            </w:pPr>
            <w:r>
              <w:rPr>
                <w:spacing w:val="-2"/>
                <w:sz w:val="20"/>
              </w:rPr>
              <w:t>0.021</w:t>
            </w:r>
          </w:p>
        </w:tc>
        <w:tc>
          <w:tcPr>
            <w:tcW w:w="676" w:type="dxa"/>
            <w:tcBorders>
              <w:left w:val="single" w:sz="12" w:space="0" w:color="00E2FF"/>
            </w:tcBorders>
          </w:tcPr>
          <w:p>
            <w:pPr>
              <w:pStyle w:val="TableParagraph"/>
              <w:spacing w:before="129"/>
              <w:ind w:left="77" w:right="94"/>
              <w:rPr>
                <w:sz w:val="20"/>
              </w:rPr>
            </w:pPr>
            <w:r>
              <w:rPr>
                <w:spacing w:val="-2"/>
                <w:sz w:val="20"/>
              </w:rPr>
              <w:t>0.001</w:t>
            </w:r>
          </w:p>
        </w:tc>
        <w:tc>
          <w:tcPr>
            <w:tcW w:w="795" w:type="dxa"/>
          </w:tcPr>
          <w:p>
            <w:pPr>
              <w:pStyle w:val="TableParagraph"/>
              <w:spacing w:before="129"/>
              <w:ind w:left="90" w:right="219"/>
              <w:rPr>
                <w:sz w:val="20"/>
              </w:rPr>
            </w:pPr>
            <w:r>
              <w:rPr>
                <w:spacing w:val="-2"/>
                <w:sz w:val="20"/>
              </w:rPr>
              <w:t>0.020</w:t>
            </w:r>
          </w:p>
        </w:tc>
        <w:tc>
          <w:tcPr>
            <w:tcW w:w="548" w:type="dxa"/>
            <w:tcBorders>
              <w:right w:val="single" w:sz="12" w:space="0" w:color="00E2FF"/>
            </w:tcBorders>
          </w:tcPr>
          <w:p>
            <w:pPr>
              <w:pStyle w:val="TableParagraph"/>
              <w:spacing w:before="129"/>
              <w:ind w:left="-20" w:right="93"/>
              <w:rPr>
                <w:sz w:val="20"/>
              </w:rPr>
            </w:pPr>
            <w:r>
              <w:rPr>
                <w:spacing w:val="-2"/>
                <w:sz w:val="20"/>
              </w:rPr>
              <w:t>0.019</w:t>
            </w:r>
          </w:p>
        </w:tc>
        <w:tc>
          <w:tcPr>
            <w:tcW w:w="673" w:type="dxa"/>
            <w:tcBorders>
              <w:left w:val="single" w:sz="12" w:space="0" w:color="00E2FF"/>
            </w:tcBorders>
          </w:tcPr>
          <w:p>
            <w:pPr>
              <w:pStyle w:val="TableParagraph"/>
              <w:spacing w:before="129"/>
              <w:ind w:left="76" w:right="95"/>
              <w:rPr>
                <w:sz w:val="20"/>
              </w:rPr>
            </w:pPr>
            <w:r>
              <w:rPr>
                <w:spacing w:val="-2"/>
                <w:sz w:val="20"/>
              </w:rPr>
              <w:t>0.009</w:t>
            </w:r>
          </w:p>
        </w:tc>
      </w:tr>
      <w:tr>
        <w:trPr>
          <w:trHeight w:val="540" w:hRule="atLeast"/>
        </w:trPr>
        <w:tc>
          <w:tcPr>
            <w:tcW w:w="758" w:type="dxa"/>
          </w:tcPr>
          <w:p>
            <w:pPr>
              <w:pStyle w:val="TableParagraph"/>
              <w:spacing w:before="131"/>
              <w:ind w:left="13"/>
              <w:rPr>
                <w:b/>
                <w:sz w:val="20"/>
              </w:rPr>
            </w:pPr>
            <w:r>
              <w:rPr>
                <w:b/>
                <w:w w:val="100"/>
                <w:sz w:val="20"/>
              </w:rPr>
              <w:t>G</w:t>
            </w:r>
          </w:p>
        </w:tc>
        <w:tc>
          <w:tcPr>
            <w:tcW w:w="601" w:type="dxa"/>
          </w:tcPr>
          <w:p>
            <w:pPr>
              <w:pStyle w:val="TableParagraph"/>
              <w:spacing w:before="131"/>
              <w:ind w:left="1"/>
              <w:rPr>
                <w:b/>
                <w:sz w:val="20"/>
              </w:rPr>
            </w:pPr>
            <w:r>
              <w:rPr>
                <w:b/>
                <w:w w:val="100"/>
                <w:sz w:val="20"/>
              </w:rPr>
              <w:t>1</w:t>
            </w:r>
          </w:p>
        </w:tc>
        <w:tc>
          <w:tcPr>
            <w:tcW w:w="467" w:type="dxa"/>
          </w:tcPr>
          <w:p>
            <w:pPr>
              <w:pStyle w:val="TableParagraph"/>
              <w:spacing w:before="131"/>
              <w:rPr>
                <w:b/>
                <w:sz w:val="20"/>
              </w:rPr>
            </w:pPr>
            <w:r>
              <w:rPr>
                <w:b/>
                <w:w w:val="100"/>
                <w:sz w:val="20"/>
              </w:rPr>
              <w:t>4</w:t>
            </w:r>
          </w:p>
        </w:tc>
        <w:tc>
          <w:tcPr>
            <w:tcW w:w="674" w:type="dxa"/>
          </w:tcPr>
          <w:p>
            <w:pPr>
              <w:pStyle w:val="TableParagraph"/>
              <w:spacing w:before="131"/>
              <w:ind w:left="94" w:right="93"/>
              <w:rPr>
                <w:sz w:val="20"/>
              </w:rPr>
            </w:pPr>
            <w:r>
              <w:rPr>
                <w:spacing w:val="-2"/>
                <w:sz w:val="20"/>
              </w:rPr>
              <w:t>0.001</w:t>
            </w:r>
          </w:p>
        </w:tc>
        <w:tc>
          <w:tcPr>
            <w:tcW w:w="786" w:type="dxa"/>
          </w:tcPr>
          <w:p>
            <w:pPr>
              <w:pStyle w:val="TableParagraph"/>
              <w:spacing w:before="131"/>
              <w:ind w:left="32" w:right="144"/>
              <w:rPr>
                <w:sz w:val="20"/>
              </w:rPr>
            </w:pPr>
            <w:r>
              <w:rPr>
                <w:spacing w:val="-2"/>
                <w:sz w:val="20"/>
              </w:rPr>
              <w:t>0.004</w:t>
            </w:r>
          </w:p>
        </w:tc>
        <w:tc>
          <w:tcPr>
            <w:tcW w:w="556" w:type="dxa"/>
            <w:tcBorders>
              <w:right w:val="single" w:sz="12" w:space="0" w:color="00E2FF"/>
            </w:tcBorders>
          </w:tcPr>
          <w:p>
            <w:pPr>
              <w:pStyle w:val="TableParagraph"/>
              <w:spacing w:before="131"/>
              <w:ind w:left="-7" w:right="88"/>
              <w:jc w:val="right"/>
              <w:rPr>
                <w:sz w:val="20"/>
              </w:rPr>
            </w:pPr>
            <w:r>
              <w:rPr>
                <w:spacing w:val="-2"/>
                <w:sz w:val="20"/>
              </w:rPr>
              <w:t>0.871</w:t>
            </w:r>
          </w:p>
        </w:tc>
        <w:tc>
          <w:tcPr>
            <w:tcW w:w="675" w:type="dxa"/>
            <w:tcBorders>
              <w:left w:val="single" w:sz="12" w:space="0" w:color="00E2FF"/>
            </w:tcBorders>
          </w:tcPr>
          <w:p>
            <w:pPr>
              <w:pStyle w:val="TableParagraph"/>
              <w:spacing w:before="131"/>
              <w:ind w:left="82" w:right="92"/>
              <w:rPr>
                <w:sz w:val="20"/>
              </w:rPr>
            </w:pPr>
            <w:r>
              <w:rPr>
                <w:spacing w:val="-2"/>
                <w:sz w:val="20"/>
              </w:rPr>
              <w:t>0.014</w:t>
            </w:r>
          </w:p>
        </w:tc>
        <w:tc>
          <w:tcPr>
            <w:tcW w:w="776" w:type="dxa"/>
          </w:tcPr>
          <w:p>
            <w:pPr>
              <w:pStyle w:val="TableParagraph"/>
              <w:spacing w:before="131"/>
              <w:ind w:left="106"/>
              <w:jc w:val="left"/>
              <w:rPr>
                <w:sz w:val="20"/>
              </w:rPr>
            </w:pPr>
            <w:r>
              <w:rPr>
                <w:spacing w:val="-2"/>
                <w:sz w:val="20"/>
              </w:rPr>
              <w:t>0.014</w:t>
            </w:r>
          </w:p>
        </w:tc>
        <w:tc>
          <w:tcPr>
            <w:tcW w:w="566" w:type="dxa"/>
            <w:tcBorders>
              <w:right w:val="single" w:sz="12" w:space="0" w:color="00E2FF"/>
            </w:tcBorders>
          </w:tcPr>
          <w:p>
            <w:pPr>
              <w:pStyle w:val="TableParagraph"/>
              <w:spacing w:before="131"/>
              <w:ind w:right="85"/>
              <w:rPr>
                <w:sz w:val="20"/>
              </w:rPr>
            </w:pPr>
            <w:r>
              <w:rPr>
                <w:spacing w:val="-2"/>
                <w:sz w:val="20"/>
              </w:rPr>
              <w:t>0.000</w:t>
            </w:r>
          </w:p>
        </w:tc>
        <w:tc>
          <w:tcPr>
            <w:tcW w:w="676" w:type="dxa"/>
            <w:tcBorders>
              <w:left w:val="single" w:sz="12" w:space="0" w:color="00E2FF"/>
            </w:tcBorders>
          </w:tcPr>
          <w:p>
            <w:pPr>
              <w:pStyle w:val="TableParagraph"/>
              <w:spacing w:before="131"/>
              <w:ind w:left="79" w:right="92"/>
              <w:rPr>
                <w:sz w:val="20"/>
              </w:rPr>
            </w:pPr>
            <w:r>
              <w:rPr>
                <w:spacing w:val="-2"/>
                <w:sz w:val="20"/>
              </w:rPr>
              <w:t>0.017</w:t>
            </w:r>
          </w:p>
        </w:tc>
        <w:tc>
          <w:tcPr>
            <w:tcW w:w="795" w:type="dxa"/>
          </w:tcPr>
          <w:p>
            <w:pPr>
              <w:pStyle w:val="TableParagraph"/>
              <w:spacing w:before="131"/>
              <w:ind w:right="230"/>
              <w:jc w:val="right"/>
              <w:rPr>
                <w:sz w:val="20"/>
              </w:rPr>
            </w:pPr>
            <w:r>
              <w:rPr>
                <w:spacing w:val="-2"/>
                <w:sz w:val="20"/>
              </w:rPr>
              <w:t>0.017</w:t>
            </w:r>
          </w:p>
        </w:tc>
        <w:tc>
          <w:tcPr>
            <w:tcW w:w="548" w:type="dxa"/>
            <w:tcBorders>
              <w:right w:val="single" w:sz="12" w:space="0" w:color="00E2FF"/>
            </w:tcBorders>
          </w:tcPr>
          <w:p>
            <w:pPr>
              <w:pStyle w:val="TableParagraph"/>
              <w:spacing w:before="131"/>
              <w:ind w:left="-18" w:right="91"/>
              <w:jc w:val="right"/>
              <w:rPr>
                <w:sz w:val="20"/>
              </w:rPr>
            </w:pPr>
            <w:r>
              <w:rPr>
                <w:spacing w:val="-2"/>
                <w:sz w:val="20"/>
              </w:rPr>
              <w:t>0.000</w:t>
            </w:r>
          </w:p>
        </w:tc>
        <w:tc>
          <w:tcPr>
            <w:tcW w:w="676" w:type="dxa"/>
            <w:tcBorders>
              <w:left w:val="single" w:sz="12" w:space="0" w:color="00E2FF"/>
            </w:tcBorders>
          </w:tcPr>
          <w:p>
            <w:pPr>
              <w:pStyle w:val="TableParagraph"/>
              <w:spacing w:before="131"/>
              <w:ind w:left="77" w:right="94"/>
              <w:rPr>
                <w:sz w:val="20"/>
              </w:rPr>
            </w:pPr>
            <w:r>
              <w:rPr>
                <w:spacing w:val="-2"/>
                <w:sz w:val="20"/>
              </w:rPr>
              <w:t>0.016</w:t>
            </w:r>
          </w:p>
        </w:tc>
        <w:tc>
          <w:tcPr>
            <w:tcW w:w="795" w:type="dxa"/>
          </w:tcPr>
          <w:p>
            <w:pPr>
              <w:pStyle w:val="TableParagraph"/>
              <w:spacing w:before="131"/>
              <w:ind w:left="90" w:right="219"/>
              <w:rPr>
                <w:sz w:val="20"/>
              </w:rPr>
            </w:pPr>
            <w:r>
              <w:rPr>
                <w:spacing w:val="-2"/>
                <w:sz w:val="20"/>
              </w:rPr>
              <w:t>0.016</w:t>
            </w:r>
          </w:p>
        </w:tc>
        <w:tc>
          <w:tcPr>
            <w:tcW w:w="548" w:type="dxa"/>
            <w:tcBorders>
              <w:right w:val="single" w:sz="12" w:space="0" w:color="00E2FF"/>
            </w:tcBorders>
          </w:tcPr>
          <w:p>
            <w:pPr>
              <w:pStyle w:val="TableParagraph"/>
              <w:spacing w:before="131"/>
              <w:ind w:left="-20" w:right="93"/>
              <w:rPr>
                <w:sz w:val="20"/>
              </w:rPr>
            </w:pPr>
            <w:r>
              <w:rPr>
                <w:spacing w:val="-2"/>
                <w:sz w:val="20"/>
              </w:rPr>
              <w:t>0.000</w:t>
            </w:r>
          </w:p>
        </w:tc>
        <w:tc>
          <w:tcPr>
            <w:tcW w:w="673" w:type="dxa"/>
            <w:tcBorders>
              <w:left w:val="single" w:sz="12" w:space="0" w:color="00E2FF"/>
            </w:tcBorders>
          </w:tcPr>
          <w:p>
            <w:pPr>
              <w:pStyle w:val="TableParagraph"/>
              <w:spacing w:before="131"/>
              <w:ind w:left="76" w:right="95"/>
              <w:rPr>
                <w:sz w:val="20"/>
              </w:rPr>
            </w:pPr>
            <w:r>
              <w:rPr>
                <w:spacing w:val="-2"/>
                <w:sz w:val="20"/>
              </w:rPr>
              <w:t>0.060</w:t>
            </w:r>
          </w:p>
        </w:tc>
      </w:tr>
      <w:tr>
        <w:trPr>
          <w:trHeight w:val="537" w:hRule="atLeast"/>
        </w:trPr>
        <w:tc>
          <w:tcPr>
            <w:tcW w:w="758" w:type="dxa"/>
          </w:tcPr>
          <w:p>
            <w:pPr>
              <w:pStyle w:val="TableParagraph"/>
              <w:spacing w:before="128"/>
              <w:ind w:left="8"/>
              <w:rPr>
                <w:b/>
                <w:sz w:val="20"/>
              </w:rPr>
            </w:pPr>
            <w:r>
              <w:rPr>
                <w:b/>
                <w:w w:val="100"/>
                <w:sz w:val="20"/>
              </w:rPr>
              <w:t>L</w:t>
            </w:r>
          </w:p>
        </w:tc>
        <w:tc>
          <w:tcPr>
            <w:tcW w:w="601" w:type="dxa"/>
          </w:tcPr>
          <w:p>
            <w:pPr>
              <w:pStyle w:val="TableParagraph"/>
              <w:spacing w:before="128"/>
              <w:ind w:left="1"/>
              <w:rPr>
                <w:b/>
                <w:sz w:val="20"/>
              </w:rPr>
            </w:pPr>
            <w:r>
              <w:rPr>
                <w:b/>
                <w:w w:val="100"/>
                <w:sz w:val="20"/>
              </w:rPr>
              <w:t>4</w:t>
            </w:r>
          </w:p>
        </w:tc>
        <w:tc>
          <w:tcPr>
            <w:tcW w:w="467" w:type="dxa"/>
          </w:tcPr>
          <w:p>
            <w:pPr>
              <w:pStyle w:val="TableParagraph"/>
              <w:spacing w:before="128"/>
              <w:rPr>
                <w:b/>
                <w:sz w:val="20"/>
              </w:rPr>
            </w:pPr>
            <w:r>
              <w:rPr>
                <w:b/>
                <w:w w:val="100"/>
                <w:sz w:val="20"/>
              </w:rPr>
              <w:t>4</w:t>
            </w:r>
          </w:p>
        </w:tc>
        <w:tc>
          <w:tcPr>
            <w:tcW w:w="674" w:type="dxa"/>
          </w:tcPr>
          <w:p>
            <w:pPr>
              <w:pStyle w:val="TableParagraph"/>
              <w:spacing w:before="128"/>
              <w:ind w:left="94" w:right="93"/>
              <w:rPr>
                <w:sz w:val="20"/>
              </w:rPr>
            </w:pPr>
            <w:r>
              <w:rPr>
                <w:spacing w:val="-2"/>
                <w:sz w:val="20"/>
              </w:rPr>
              <w:t>0.006</w:t>
            </w:r>
          </w:p>
        </w:tc>
        <w:tc>
          <w:tcPr>
            <w:tcW w:w="786" w:type="dxa"/>
          </w:tcPr>
          <w:p>
            <w:pPr>
              <w:pStyle w:val="TableParagraph"/>
              <w:spacing w:before="128"/>
              <w:ind w:left="32" w:right="144"/>
              <w:rPr>
                <w:sz w:val="20"/>
              </w:rPr>
            </w:pPr>
            <w:r>
              <w:rPr>
                <w:spacing w:val="-2"/>
                <w:sz w:val="20"/>
              </w:rPr>
              <w:t>0.020</w:t>
            </w:r>
          </w:p>
        </w:tc>
        <w:tc>
          <w:tcPr>
            <w:tcW w:w="556" w:type="dxa"/>
            <w:tcBorders>
              <w:right w:val="single" w:sz="12" w:space="0" w:color="00E2FF"/>
            </w:tcBorders>
          </w:tcPr>
          <w:p>
            <w:pPr>
              <w:pStyle w:val="TableParagraph"/>
              <w:spacing w:before="128"/>
              <w:ind w:left="-7" w:right="88"/>
              <w:jc w:val="right"/>
              <w:rPr>
                <w:sz w:val="20"/>
              </w:rPr>
            </w:pPr>
            <w:r>
              <w:rPr>
                <w:spacing w:val="-2"/>
                <w:sz w:val="20"/>
              </w:rPr>
              <w:t>0.641</w:t>
            </w:r>
          </w:p>
        </w:tc>
        <w:tc>
          <w:tcPr>
            <w:tcW w:w="675" w:type="dxa"/>
            <w:tcBorders>
              <w:left w:val="single" w:sz="12" w:space="0" w:color="00E2FF"/>
            </w:tcBorders>
          </w:tcPr>
          <w:p>
            <w:pPr>
              <w:pStyle w:val="TableParagraph"/>
              <w:spacing w:before="128"/>
              <w:ind w:left="82" w:right="92"/>
              <w:rPr>
                <w:sz w:val="20"/>
              </w:rPr>
            </w:pPr>
            <w:r>
              <w:rPr>
                <w:spacing w:val="-2"/>
                <w:sz w:val="20"/>
              </w:rPr>
              <w:t>0.010</w:t>
            </w:r>
          </w:p>
        </w:tc>
        <w:tc>
          <w:tcPr>
            <w:tcW w:w="776" w:type="dxa"/>
          </w:tcPr>
          <w:p>
            <w:pPr>
              <w:pStyle w:val="TableParagraph"/>
              <w:spacing w:before="128"/>
              <w:ind w:left="106"/>
              <w:jc w:val="left"/>
              <w:rPr>
                <w:sz w:val="20"/>
              </w:rPr>
            </w:pPr>
            <w:r>
              <w:rPr>
                <w:spacing w:val="-2"/>
                <w:sz w:val="20"/>
              </w:rPr>
              <w:t>0.010</w:t>
            </w:r>
          </w:p>
        </w:tc>
        <w:tc>
          <w:tcPr>
            <w:tcW w:w="566" w:type="dxa"/>
            <w:tcBorders>
              <w:right w:val="single" w:sz="12" w:space="0" w:color="00E2FF"/>
            </w:tcBorders>
          </w:tcPr>
          <w:p>
            <w:pPr>
              <w:pStyle w:val="TableParagraph"/>
              <w:spacing w:before="128"/>
              <w:ind w:right="85"/>
              <w:rPr>
                <w:sz w:val="20"/>
              </w:rPr>
            </w:pPr>
            <w:r>
              <w:rPr>
                <w:spacing w:val="-2"/>
                <w:sz w:val="20"/>
              </w:rPr>
              <w:t>0.000</w:t>
            </w:r>
          </w:p>
        </w:tc>
        <w:tc>
          <w:tcPr>
            <w:tcW w:w="676" w:type="dxa"/>
            <w:tcBorders>
              <w:left w:val="single" w:sz="12" w:space="0" w:color="00E2FF"/>
            </w:tcBorders>
          </w:tcPr>
          <w:p>
            <w:pPr>
              <w:pStyle w:val="TableParagraph"/>
              <w:spacing w:before="128"/>
              <w:ind w:left="79" w:right="92"/>
              <w:rPr>
                <w:sz w:val="20"/>
              </w:rPr>
            </w:pPr>
            <w:r>
              <w:rPr>
                <w:spacing w:val="-2"/>
                <w:sz w:val="20"/>
              </w:rPr>
              <w:t>0.014</w:t>
            </w:r>
          </w:p>
        </w:tc>
        <w:tc>
          <w:tcPr>
            <w:tcW w:w="795" w:type="dxa"/>
          </w:tcPr>
          <w:p>
            <w:pPr>
              <w:pStyle w:val="TableParagraph"/>
              <w:spacing w:before="128"/>
              <w:ind w:right="230"/>
              <w:jc w:val="right"/>
              <w:rPr>
                <w:sz w:val="20"/>
              </w:rPr>
            </w:pPr>
            <w:r>
              <w:rPr>
                <w:spacing w:val="-2"/>
                <w:sz w:val="20"/>
              </w:rPr>
              <w:t>0.015</w:t>
            </w:r>
          </w:p>
        </w:tc>
        <w:tc>
          <w:tcPr>
            <w:tcW w:w="548" w:type="dxa"/>
            <w:tcBorders>
              <w:right w:val="single" w:sz="12" w:space="0" w:color="00E2FF"/>
            </w:tcBorders>
          </w:tcPr>
          <w:p>
            <w:pPr>
              <w:pStyle w:val="TableParagraph"/>
              <w:spacing w:before="128"/>
              <w:ind w:left="-18" w:right="91"/>
              <w:jc w:val="right"/>
              <w:rPr>
                <w:sz w:val="20"/>
              </w:rPr>
            </w:pPr>
            <w:r>
              <w:rPr>
                <w:spacing w:val="-2"/>
                <w:sz w:val="20"/>
              </w:rPr>
              <w:t>0.000</w:t>
            </w:r>
          </w:p>
        </w:tc>
        <w:tc>
          <w:tcPr>
            <w:tcW w:w="676" w:type="dxa"/>
            <w:tcBorders>
              <w:left w:val="single" w:sz="12" w:space="0" w:color="00E2FF"/>
            </w:tcBorders>
          </w:tcPr>
          <w:p>
            <w:pPr>
              <w:pStyle w:val="TableParagraph"/>
              <w:spacing w:before="128"/>
              <w:ind w:left="77" w:right="94"/>
              <w:rPr>
                <w:sz w:val="20"/>
              </w:rPr>
            </w:pPr>
            <w:r>
              <w:rPr>
                <w:spacing w:val="-2"/>
                <w:sz w:val="20"/>
              </w:rPr>
              <w:t>0.013</w:t>
            </w:r>
          </w:p>
        </w:tc>
        <w:tc>
          <w:tcPr>
            <w:tcW w:w="795" w:type="dxa"/>
          </w:tcPr>
          <w:p>
            <w:pPr>
              <w:pStyle w:val="TableParagraph"/>
              <w:spacing w:before="128"/>
              <w:ind w:left="90" w:right="219"/>
              <w:rPr>
                <w:sz w:val="20"/>
              </w:rPr>
            </w:pPr>
            <w:r>
              <w:rPr>
                <w:spacing w:val="-2"/>
                <w:sz w:val="20"/>
              </w:rPr>
              <w:t>0.014</w:t>
            </w:r>
          </w:p>
        </w:tc>
        <w:tc>
          <w:tcPr>
            <w:tcW w:w="548" w:type="dxa"/>
            <w:tcBorders>
              <w:right w:val="single" w:sz="12" w:space="0" w:color="00E2FF"/>
            </w:tcBorders>
          </w:tcPr>
          <w:p>
            <w:pPr>
              <w:pStyle w:val="TableParagraph"/>
              <w:spacing w:before="128"/>
              <w:ind w:left="-20" w:right="93"/>
              <w:rPr>
                <w:sz w:val="20"/>
              </w:rPr>
            </w:pPr>
            <w:r>
              <w:rPr>
                <w:spacing w:val="-2"/>
                <w:sz w:val="20"/>
              </w:rPr>
              <w:t>0.000</w:t>
            </w:r>
          </w:p>
        </w:tc>
        <w:tc>
          <w:tcPr>
            <w:tcW w:w="673" w:type="dxa"/>
            <w:tcBorders>
              <w:left w:val="single" w:sz="12" w:space="0" w:color="00E2FF"/>
            </w:tcBorders>
          </w:tcPr>
          <w:p>
            <w:pPr>
              <w:pStyle w:val="TableParagraph"/>
              <w:spacing w:before="128"/>
              <w:ind w:left="76" w:right="95"/>
              <w:rPr>
                <w:sz w:val="20"/>
              </w:rPr>
            </w:pPr>
            <w:r>
              <w:rPr>
                <w:spacing w:val="-2"/>
                <w:sz w:val="20"/>
              </w:rPr>
              <w:t>0.060</w:t>
            </w:r>
          </w:p>
        </w:tc>
      </w:tr>
      <w:tr>
        <w:trPr>
          <w:trHeight w:val="524" w:hRule="atLeast"/>
        </w:trPr>
        <w:tc>
          <w:tcPr>
            <w:tcW w:w="758" w:type="dxa"/>
            <w:tcBorders>
              <w:bottom w:val="single" w:sz="24" w:space="0" w:color="00E2FF"/>
            </w:tcBorders>
          </w:tcPr>
          <w:p>
            <w:pPr>
              <w:pStyle w:val="TableParagraph"/>
              <w:spacing w:before="128"/>
              <w:ind w:left="8"/>
              <w:rPr>
                <w:b/>
                <w:sz w:val="20"/>
              </w:rPr>
            </w:pPr>
            <w:r>
              <w:rPr>
                <w:b/>
                <w:w w:val="100"/>
                <w:sz w:val="20"/>
              </w:rPr>
              <w:t>L</w:t>
            </w:r>
          </w:p>
        </w:tc>
        <w:tc>
          <w:tcPr>
            <w:tcW w:w="601" w:type="dxa"/>
            <w:tcBorders>
              <w:bottom w:val="single" w:sz="24" w:space="0" w:color="00E2FF"/>
            </w:tcBorders>
          </w:tcPr>
          <w:p>
            <w:pPr>
              <w:pStyle w:val="TableParagraph"/>
              <w:spacing w:before="128"/>
              <w:ind w:left="92" w:right="95"/>
              <w:rPr>
                <w:b/>
                <w:sz w:val="20"/>
              </w:rPr>
            </w:pPr>
            <w:r>
              <w:rPr>
                <w:b/>
                <w:spacing w:val="-5"/>
                <w:sz w:val="20"/>
              </w:rPr>
              <w:t>14</w:t>
            </w:r>
          </w:p>
        </w:tc>
        <w:tc>
          <w:tcPr>
            <w:tcW w:w="467" w:type="dxa"/>
            <w:tcBorders>
              <w:bottom w:val="single" w:sz="24" w:space="0" w:color="00E2FF"/>
            </w:tcBorders>
          </w:tcPr>
          <w:p>
            <w:pPr>
              <w:pStyle w:val="TableParagraph"/>
              <w:spacing w:before="128"/>
              <w:rPr>
                <w:b/>
                <w:sz w:val="20"/>
              </w:rPr>
            </w:pPr>
            <w:r>
              <w:rPr>
                <w:b/>
                <w:w w:val="100"/>
                <w:sz w:val="20"/>
              </w:rPr>
              <w:t>4</w:t>
            </w:r>
          </w:p>
        </w:tc>
        <w:tc>
          <w:tcPr>
            <w:tcW w:w="674" w:type="dxa"/>
            <w:tcBorders>
              <w:bottom w:val="single" w:sz="24" w:space="0" w:color="00E2FF"/>
            </w:tcBorders>
          </w:tcPr>
          <w:p>
            <w:pPr>
              <w:pStyle w:val="TableParagraph"/>
              <w:spacing w:before="128"/>
              <w:ind w:left="94" w:right="93"/>
              <w:rPr>
                <w:sz w:val="20"/>
              </w:rPr>
            </w:pPr>
            <w:r>
              <w:rPr>
                <w:spacing w:val="-2"/>
                <w:sz w:val="20"/>
              </w:rPr>
              <w:t>0.000</w:t>
            </w:r>
          </w:p>
        </w:tc>
        <w:tc>
          <w:tcPr>
            <w:tcW w:w="786" w:type="dxa"/>
            <w:tcBorders>
              <w:bottom w:val="single" w:sz="24" w:space="0" w:color="00E2FF"/>
            </w:tcBorders>
          </w:tcPr>
          <w:p>
            <w:pPr>
              <w:pStyle w:val="TableParagraph"/>
              <w:spacing w:before="128"/>
              <w:ind w:left="32" w:right="144"/>
              <w:rPr>
                <w:sz w:val="20"/>
              </w:rPr>
            </w:pPr>
            <w:r>
              <w:rPr>
                <w:spacing w:val="-2"/>
                <w:sz w:val="20"/>
              </w:rPr>
              <w:t>0.000</w:t>
            </w:r>
          </w:p>
        </w:tc>
        <w:tc>
          <w:tcPr>
            <w:tcW w:w="556" w:type="dxa"/>
            <w:tcBorders>
              <w:bottom w:val="single" w:sz="24" w:space="0" w:color="00E2FF"/>
              <w:right w:val="single" w:sz="12" w:space="0" w:color="00E2FF"/>
            </w:tcBorders>
          </w:tcPr>
          <w:p>
            <w:pPr>
              <w:pStyle w:val="TableParagraph"/>
              <w:spacing w:before="128"/>
              <w:ind w:left="-7" w:right="88"/>
              <w:jc w:val="right"/>
              <w:rPr>
                <w:sz w:val="20"/>
              </w:rPr>
            </w:pPr>
            <w:r>
              <w:rPr>
                <w:spacing w:val="-2"/>
                <w:sz w:val="20"/>
              </w:rPr>
              <w:t>0.749</w:t>
            </w:r>
          </w:p>
        </w:tc>
        <w:tc>
          <w:tcPr>
            <w:tcW w:w="675" w:type="dxa"/>
            <w:tcBorders>
              <w:left w:val="single" w:sz="12" w:space="0" w:color="00E2FF"/>
              <w:bottom w:val="single" w:sz="24" w:space="0" w:color="00E2FF"/>
            </w:tcBorders>
          </w:tcPr>
          <w:p>
            <w:pPr>
              <w:pStyle w:val="TableParagraph"/>
              <w:spacing w:before="128"/>
              <w:ind w:left="82" w:right="92"/>
              <w:rPr>
                <w:sz w:val="20"/>
              </w:rPr>
            </w:pPr>
            <w:r>
              <w:rPr>
                <w:spacing w:val="-2"/>
                <w:sz w:val="20"/>
              </w:rPr>
              <w:t>0.025</w:t>
            </w:r>
          </w:p>
        </w:tc>
        <w:tc>
          <w:tcPr>
            <w:tcW w:w="776" w:type="dxa"/>
            <w:tcBorders>
              <w:bottom w:val="single" w:sz="24" w:space="0" w:color="00E2FF"/>
            </w:tcBorders>
          </w:tcPr>
          <w:p>
            <w:pPr>
              <w:pStyle w:val="TableParagraph"/>
              <w:spacing w:before="128"/>
              <w:ind w:left="106"/>
              <w:jc w:val="left"/>
              <w:rPr>
                <w:sz w:val="20"/>
              </w:rPr>
            </w:pPr>
            <w:r>
              <w:rPr>
                <w:spacing w:val="-2"/>
                <w:sz w:val="20"/>
              </w:rPr>
              <w:t>0.026</w:t>
            </w:r>
          </w:p>
        </w:tc>
        <w:tc>
          <w:tcPr>
            <w:tcW w:w="566" w:type="dxa"/>
            <w:tcBorders>
              <w:bottom w:val="single" w:sz="24" w:space="0" w:color="00E2FF"/>
              <w:right w:val="single" w:sz="12" w:space="0" w:color="00E2FF"/>
            </w:tcBorders>
          </w:tcPr>
          <w:p>
            <w:pPr>
              <w:pStyle w:val="TableParagraph"/>
              <w:spacing w:before="128"/>
              <w:ind w:right="85"/>
              <w:rPr>
                <w:sz w:val="20"/>
              </w:rPr>
            </w:pPr>
            <w:r>
              <w:rPr>
                <w:spacing w:val="-2"/>
                <w:sz w:val="20"/>
              </w:rPr>
              <w:t>0.000</w:t>
            </w:r>
          </w:p>
        </w:tc>
        <w:tc>
          <w:tcPr>
            <w:tcW w:w="676" w:type="dxa"/>
            <w:tcBorders>
              <w:left w:val="single" w:sz="12" w:space="0" w:color="00E2FF"/>
              <w:bottom w:val="single" w:sz="24" w:space="0" w:color="00E2FF"/>
            </w:tcBorders>
          </w:tcPr>
          <w:p>
            <w:pPr>
              <w:pStyle w:val="TableParagraph"/>
              <w:spacing w:before="128"/>
              <w:ind w:left="79" w:right="92"/>
              <w:rPr>
                <w:sz w:val="20"/>
              </w:rPr>
            </w:pPr>
            <w:r>
              <w:rPr>
                <w:spacing w:val="-2"/>
                <w:sz w:val="20"/>
              </w:rPr>
              <w:t>0.050</w:t>
            </w:r>
          </w:p>
        </w:tc>
        <w:tc>
          <w:tcPr>
            <w:tcW w:w="795" w:type="dxa"/>
            <w:tcBorders>
              <w:bottom w:val="single" w:sz="24" w:space="0" w:color="00E2FF"/>
            </w:tcBorders>
          </w:tcPr>
          <w:p>
            <w:pPr>
              <w:pStyle w:val="TableParagraph"/>
              <w:spacing w:before="128"/>
              <w:ind w:right="230"/>
              <w:jc w:val="right"/>
              <w:rPr>
                <w:sz w:val="20"/>
              </w:rPr>
            </w:pPr>
            <w:r>
              <w:rPr>
                <w:spacing w:val="-2"/>
                <w:sz w:val="20"/>
              </w:rPr>
              <w:t>0.051</w:t>
            </w:r>
          </w:p>
        </w:tc>
        <w:tc>
          <w:tcPr>
            <w:tcW w:w="548" w:type="dxa"/>
            <w:tcBorders>
              <w:bottom w:val="single" w:sz="24" w:space="0" w:color="00E2FF"/>
              <w:right w:val="single" w:sz="12" w:space="0" w:color="00E2FF"/>
            </w:tcBorders>
          </w:tcPr>
          <w:p>
            <w:pPr>
              <w:pStyle w:val="TableParagraph"/>
              <w:spacing w:before="128"/>
              <w:ind w:left="-18" w:right="91"/>
              <w:jc w:val="right"/>
              <w:rPr>
                <w:sz w:val="20"/>
              </w:rPr>
            </w:pPr>
            <w:r>
              <w:rPr>
                <w:spacing w:val="-2"/>
                <w:sz w:val="20"/>
              </w:rPr>
              <w:t>0.000</w:t>
            </w:r>
          </w:p>
        </w:tc>
        <w:tc>
          <w:tcPr>
            <w:tcW w:w="676" w:type="dxa"/>
            <w:tcBorders>
              <w:left w:val="single" w:sz="12" w:space="0" w:color="00E2FF"/>
              <w:bottom w:val="single" w:sz="24" w:space="0" w:color="00E2FF"/>
            </w:tcBorders>
          </w:tcPr>
          <w:p>
            <w:pPr>
              <w:pStyle w:val="TableParagraph"/>
              <w:spacing w:before="128"/>
              <w:ind w:left="77" w:right="94"/>
              <w:rPr>
                <w:sz w:val="20"/>
              </w:rPr>
            </w:pPr>
            <w:r>
              <w:rPr>
                <w:spacing w:val="-2"/>
                <w:sz w:val="20"/>
              </w:rPr>
              <w:t>0.046</w:t>
            </w:r>
          </w:p>
        </w:tc>
        <w:tc>
          <w:tcPr>
            <w:tcW w:w="795" w:type="dxa"/>
            <w:tcBorders>
              <w:bottom w:val="single" w:sz="24" w:space="0" w:color="00E2FF"/>
            </w:tcBorders>
          </w:tcPr>
          <w:p>
            <w:pPr>
              <w:pStyle w:val="TableParagraph"/>
              <w:spacing w:before="128"/>
              <w:ind w:left="90" w:right="219"/>
              <w:rPr>
                <w:sz w:val="20"/>
              </w:rPr>
            </w:pPr>
            <w:r>
              <w:rPr>
                <w:spacing w:val="-2"/>
                <w:sz w:val="20"/>
              </w:rPr>
              <w:t>0.047</w:t>
            </w:r>
          </w:p>
        </w:tc>
        <w:tc>
          <w:tcPr>
            <w:tcW w:w="548" w:type="dxa"/>
            <w:tcBorders>
              <w:bottom w:val="single" w:sz="24" w:space="0" w:color="00E2FF"/>
              <w:right w:val="single" w:sz="12" w:space="0" w:color="00E2FF"/>
            </w:tcBorders>
          </w:tcPr>
          <w:p>
            <w:pPr>
              <w:pStyle w:val="TableParagraph"/>
              <w:spacing w:before="128"/>
              <w:ind w:left="-20" w:right="93"/>
              <w:rPr>
                <w:sz w:val="20"/>
              </w:rPr>
            </w:pPr>
            <w:r>
              <w:rPr>
                <w:spacing w:val="-2"/>
                <w:sz w:val="20"/>
              </w:rPr>
              <w:t>0.000</w:t>
            </w:r>
          </w:p>
        </w:tc>
        <w:tc>
          <w:tcPr>
            <w:tcW w:w="673" w:type="dxa"/>
            <w:tcBorders>
              <w:left w:val="single" w:sz="12" w:space="0" w:color="00E2FF"/>
              <w:bottom w:val="single" w:sz="24" w:space="0" w:color="00E2FF"/>
            </w:tcBorders>
          </w:tcPr>
          <w:p>
            <w:pPr>
              <w:pStyle w:val="TableParagraph"/>
              <w:spacing w:before="128"/>
              <w:ind w:left="76" w:right="95"/>
              <w:rPr>
                <w:sz w:val="20"/>
              </w:rPr>
            </w:pPr>
            <w:r>
              <w:rPr>
                <w:spacing w:val="-2"/>
                <w:sz w:val="20"/>
              </w:rPr>
              <w:t>0.053</w:t>
            </w:r>
          </w:p>
        </w:tc>
      </w:tr>
    </w:tbl>
    <w:p>
      <w:pPr>
        <w:pStyle w:val="BodyText"/>
        <w:spacing w:before="11"/>
        <w:rPr>
          <w:i/>
          <w:sz w:val="19"/>
        </w:rPr>
      </w:pPr>
    </w:p>
    <w:p>
      <w:pPr>
        <w:spacing w:before="0"/>
        <w:ind w:left="876" w:right="0" w:firstLine="0"/>
        <w:jc w:val="both"/>
        <w:rPr>
          <w:sz w:val="20"/>
        </w:rPr>
      </w:pPr>
      <w:r>
        <w:rPr>
          <w:sz w:val="20"/>
        </w:rPr>
        <w:t>C</w:t>
      </w:r>
      <w:r>
        <w:rPr>
          <w:spacing w:val="-5"/>
          <w:sz w:val="20"/>
        </w:rPr>
        <w:t> </w:t>
      </w:r>
      <w:r>
        <w:rPr>
          <w:sz w:val="20"/>
        </w:rPr>
        <w:t>–</w:t>
      </w:r>
      <w:r>
        <w:rPr>
          <w:spacing w:val="1"/>
          <w:sz w:val="20"/>
        </w:rPr>
        <w:t> </w:t>
      </w:r>
      <w:r>
        <w:rPr>
          <w:sz w:val="20"/>
        </w:rPr>
        <w:t>Commitments</w:t>
      </w:r>
      <w:r>
        <w:rPr>
          <w:spacing w:val="-6"/>
          <w:sz w:val="20"/>
        </w:rPr>
        <w:t> </w:t>
      </w:r>
      <w:r>
        <w:rPr>
          <w:sz w:val="20"/>
        </w:rPr>
        <w:t>◦</w:t>
      </w:r>
      <w:r>
        <w:rPr>
          <w:spacing w:val="-4"/>
          <w:sz w:val="20"/>
        </w:rPr>
        <w:t> </w:t>
      </w:r>
      <w:r>
        <w:rPr>
          <w:sz w:val="20"/>
        </w:rPr>
        <w:t>E</w:t>
      </w:r>
      <w:r>
        <w:rPr>
          <w:spacing w:val="-1"/>
          <w:sz w:val="20"/>
        </w:rPr>
        <w:t> </w:t>
      </w:r>
      <w:r>
        <w:rPr>
          <w:sz w:val="20"/>
        </w:rPr>
        <w:t>–</w:t>
      </w:r>
      <w:r>
        <w:rPr>
          <w:spacing w:val="-4"/>
          <w:sz w:val="20"/>
        </w:rPr>
        <w:t> </w:t>
      </w:r>
      <w:r>
        <w:rPr>
          <w:sz w:val="20"/>
        </w:rPr>
        <w:t>Equality</w:t>
      </w:r>
      <w:r>
        <w:rPr>
          <w:spacing w:val="-5"/>
          <w:sz w:val="20"/>
        </w:rPr>
        <w:t> </w:t>
      </w:r>
      <w:r>
        <w:rPr>
          <w:sz w:val="20"/>
        </w:rPr>
        <w:t>◦</w:t>
      </w:r>
      <w:r>
        <w:rPr>
          <w:spacing w:val="-4"/>
          <w:sz w:val="20"/>
        </w:rPr>
        <w:t> </w:t>
      </w:r>
      <w:r>
        <w:rPr>
          <w:sz w:val="20"/>
        </w:rPr>
        <w:t>G</w:t>
      </w:r>
      <w:r>
        <w:rPr>
          <w:spacing w:val="-1"/>
          <w:sz w:val="20"/>
        </w:rPr>
        <w:t> </w:t>
      </w:r>
      <w:r>
        <w:rPr>
          <w:sz w:val="20"/>
        </w:rPr>
        <w:t>–</w:t>
      </w:r>
      <w:r>
        <w:rPr>
          <w:spacing w:val="-8"/>
          <w:sz w:val="20"/>
        </w:rPr>
        <w:t> </w:t>
      </w:r>
      <w:r>
        <w:rPr>
          <w:sz w:val="20"/>
        </w:rPr>
        <w:t>Goods</w:t>
      </w:r>
      <w:r>
        <w:rPr>
          <w:spacing w:val="-2"/>
          <w:sz w:val="20"/>
        </w:rPr>
        <w:t> </w:t>
      </w:r>
      <w:r>
        <w:rPr>
          <w:sz w:val="20"/>
        </w:rPr>
        <w:t>and</w:t>
      </w:r>
      <w:r>
        <w:rPr>
          <w:spacing w:val="-5"/>
          <w:sz w:val="20"/>
        </w:rPr>
        <w:t> </w:t>
      </w:r>
      <w:r>
        <w:rPr>
          <w:sz w:val="20"/>
        </w:rPr>
        <w:t>Property</w:t>
      </w:r>
      <w:r>
        <w:rPr>
          <w:spacing w:val="-5"/>
          <w:sz w:val="20"/>
        </w:rPr>
        <w:t> </w:t>
      </w:r>
      <w:r>
        <w:rPr>
          <w:sz w:val="20"/>
        </w:rPr>
        <w:t>◦</w:t>
      </w:r>
      <w:r>
        <w:rPr>
          <w:spacing w:val="-4"/>
          <w:sz w:val="20"/>
        </w:rPr>
        <w:t> </w:t>
      </w:r>
      <w:r>
        <w:rPr>
          <w:sz w:val="20"/>
        </w:rPr>
        <w:t>L</w:t>
      </w:r>
      <w:r>
        <w:rPr>
          <w:spacing w:val="-1"/>
          <w:sz w:val="20"/>
        </w:rPr>
        <w:t> </w:t>
      </w:r>
      <w:r>
        <w:rPr>
          <w:sz w:val="20"/>
        </w:rPr>
        <w:t>–</w:t>
      </w:r>
      <w:r>
        <w:rPr>
          <w:spacing w:val="-4"/>
          <w:sz w:val="20"/>
        </w:rPr>
        <w:t> </w:t>
      </w:r>
      <w:r>
        <w:rPr>
          <w:sz w:val="20"/>
        </w:rPr>
        <w:t>Laws</w:t>
      </w:r>
      <w:r>
        <w:rPr>
          <w:spacing w:val="-2"/>
          <w:sz w:val="20"/>
        </w:rPr>
        <w:t> </w:t>
      </w:r>
      <w:r>
        <w:rPr>
          <w:sz w:val="20"/>
        </w:rPr>
        <w:t>and</w:t>
      </w:r>
      <w:r>
        <w:rPr>
          <w:spacing w:val="-4"/>
          <w:sz w:val="20"/>
        </w:rPr>
        <w:t> </w:t>
      </w:r>
      <w:r>
        <w:rPr>
          <w:spacing w:val="-2"/>
          <w:sz w:val="20"/>
        </w:rPr>
        <w:t>Procedures</w:t>
      </w:r>
    </w:p>
    <w:p>
      <w:pPr>
        <w:pStyle w:val="BodyText"/>
        <w:spacing w:before="2"/>
        <w:rPr>
          <w:sz w:val="18"/>
        </w:rPr>
      </w:pPr>
    </w:p>
    <w:p>
      <w:pPr>
        <w:pStyle w:val="BodyText"/>
        <w:ind w:left="876" w:right="831"/>
        <w:jc w:val="both"/>
      </w:pPr>
      <w:r>
        <w:rPr/>
        <w:t>One</w:t>
      </w:r>
      <w:r>
        <w:rPr>
          <w:spacing w:val="-2"/>
        </w:rPr>
        <w:t> </w:t>
      </w:r>
      <w:r>
        <w:rPr/>
        <w:t>item</w:t>
      </w:r>
      <w:r>
        <w:rPr>
          <w:spacing w:val="-1"/>
        </w:rPr>
        <w:t> </w:t>
      </w:r>
      <w:r>
        <w:rPr/>
        <w:t>displaying</w:t>
      </w:r>
      <w:r>
        <w:rPr>
          <w:spacing w:val="-1"/>
        </w:rPr>
        <w:t> </w:t>
      </w:r>
      <w:r>
        <w:rPr/>
        <w:t>DIF</w:t>
      </w:r>
      <w:r>
        <w:rPr>
          <w:spacing w:val="-3"/>
        </w:rPr>
        <w:t> </w:t>
      </w:r>
      <w:r>
        <w:rPr/>
        <w:t>was</w:t>
      </w:r>
      <w:r>
        <w:rPr>
          <w:spacing w:val="-2"/>
        </w:rPr>
        <w:t> </w:t>
      </w:r>
      <w:r>
        <w:rPr/>
        <w:t>chosen</w:t>
      </w:r>
      <w:r>
        <w:rPr>
          <w:spacing w:val="-3"/>
        </w:rPr>
        <w:t> </w:t>
      </w:r>
      <w:r>
        <w:rPr/>
        <w:t>to</w:t>
      </w:r>
      <w:r>
        <w:rPr>
          <w:spacing w:val="-3"/>
        </w:rPr>
        <w:t> </w:t>
      </w:r>
      <w:r>
        <w:rPr/>
        <w:t>graphically</w:t>
      </w:r>
      <w:r>
        <w:rPr>
          <w:spacing w:val="-2"/>
        </w:rPr>
        <w:t> </w:t>
      </w:r>
      <w:r>
        <w:rPr/>
        <w:t>illustrate</w:t>
      </w:r>
      <w:r>
        <w:rPr>
          <w:spacing w:val="-2"/>
        </w:rPr>
        <w:t> </w:t>
      </w:r>
      <w:r>
        <w:rPr/>
        <w:t>DIF</w:t>
      </w:r>
      <w:r>
        <w:rPr>
          <w:spacing w:val="-2"/>
        </w:rPr>
        <w:t> </w:t>
      </w:r>
      <w:r>
        <w:rPr/>
        <w:t>in</w:t>
      </w:r>
      <w:r>
        <w:rPr>
          <w:spacing w:val="-3"/>
        </w:rPr>
        <w:t> </w:t>
      </w:r>
      <w:r>
        <w:rPr>
          <w:b/>
        </w:rPr>
        <w:t>ETIX </w:t>
      </w:r>
      <w:r>
        <w:rPr/>
        <w:t>with</w:t>
      </w:r>
      <w:r>
        <w:rPr>
          <w:spacing w:val="-3"/>
        </w:rPr>
        <w:t> </w:t>
      </w:r>
      <w:r>
        <w:rPr/>
        <w:t>relation</w:t>
      </w:r>
      <w:r>
        <w:rPr>
          <w:spacing w:val="-3"/>
        </w:rPr>
        <w:t> </w:t>
      </w:r>
      <w:r>
        <w:rPr/>
        <w:t>to</w:t>
      </w:r>
      <w:r>
        <w:rPr>
          <w:spacing w:val="-3"/>
        </w:rPr>
        <w:t> </w:t>
      </w:r>
      <w:r>
        <w:rPr/>
        <w:t>gender. Figure 4 displays analyses of the one item for Commitments, which has negligible gender differences. The reference group (males) is more likely to endorse the item (Figure 4) than the focal group (females).</w:t>
      </w:r>
    </w:p>
    <w:p>
      <w:pPr>
        <w:spacing w:after="0"/>
        <w:jc w:val="both"/>
        <w:sectPr>
          <w:pgSz w:w="11910" w:h="16840"/>
          <w:pgMar w:header="0" w:footer="998" w:top="1580" w:bottom="1180" w:left="540" w:right="580"/>
        </w:sectPr>
      </w:pPr>
    </w:p>
    <w:p>
      <w:pPr>
        <w:pStyle w:val="BodyText"/>
        <w:ind w:left="1992"/>
        <w:rPr>
          <w:sz w:val="20"/>
        </w:rPr>
      </w:pPr>
      <w:r>
        <w:rPr>
          <w:sz w:val="20"/>
        </w:rPr>
        <w:drawing>
          <wp:inline distT="0" distB="0" distL="0" distR="0">
            <wp:extent cx="4331172" cy="409251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4331172" cy="4092511"/>
                    </a:xfrm>
                    <a:prstGeom prst="rect">
                      <a:avLst/>
                    </a:prstGeom>
                  </pic:spPr>
                </pic:pic>
              </a:graphicData>
            </a:graphic>
          </wp:inline>
        </w:drawing>
      </w:r>
      <w:r>
        <w:rPr>
          <w:sz w:val="20"/>
        </w:rPr>
      </w:r>
    </w:p>
    <w:p>
      <w:pPr>
        <w:pStyle w:val="BodyText"/>
        <w:spacing w:before="3"/>
        <w:rPr>
          <w:sz w:val="24"/>
        </w:rPr>
      </w:pPr>
    </w:p>
    <w:p>
      <w:pPr>
        <w:spacing w:before="56"/>
        <w:ind w:left="884" w:right="850" w:firstLine="0"/>
        <w:jc w:val="center"/>
        <w:rPr>
          <w:i/>
          <w:sz w:val="22"/>
        </w:rPr>
      </w:pPr>
      <w:r>
        <w:rPr>
          <w:i/>
          <w:color w:val="6033C4"/>
          <w:sz w:val="22"/>
        </w:rPr>
        <w:t>Figure</w:t>
      </w:r>
      <w:r>
        <w:rPr>
          <w:i/>
          <w:color w:val="6033C4"/>
          <w:spacing w:val="-7"/>
          <w:sz w:val="22"/>
        </w:rPr>
        <w:t> </w:t>
      </w:r>
      <w:r>
        <w:rPr>
          <w:i/>
          <w:color w:val="6033C4"/>
          <w:sz w:val="22"/>
        </w:rPr>
        <w:t>4.</w:t>
      </w:r>
      <w:r>
        <w:rPr>
          <w:i/>
          <w:color w:val="6033C4"/>
          <w:spacing w:val="-4"/>
          <w:sz w:val="22"/>
        </w:rPr>
        <w:t> </w:t>
      </w:r>
      <w:r>
        <w:rPr>
          <w:i/>
          <w:color w:val="6033C4"/>
          <w:sz w:val="22"/>
        </w:rPr>
        <w:t>Graphical</w:t>
      </w:r>
      <w:r>
        <w:rPr>
          <w:i/>
          <w:color w:val="6033C4"/>
          <w:spacing w:val="-1"/>
          <w:sz w:val="22"/>
        </w:rPr>
        <w:t> </w:t>
      </w:r>
      <w:r>
        <w:rPr>
          <w:i/>
          <w:color w:val="6033C4"/>
          <w:sz w:val="22"/>
        </w:rPr>
        <w:t>Display</w:t>
      </w:r>
      <w:r>
        <w:rPr>
          <w:i/>
          <w:color w:val="6033C4"/>
          <w:spacing w:val="-3"/>
          <w:sz w:val="22"/>
        </w:rPr>
        <w:t> </w:t>
      </w:r>
      <w:r>
        <w:rPr>
          <w:i/>
          <w:color w:val="6033C4"/>
          <w:sz w:val="22"/>
        </w:rPr>
        <w:t>of</w:t>
      </w:r>
      <w:r>
        <w:rPr>
          <w:i/>
          <w:color w:val="6033C4"/>
          <w:spacing w:val="-5"/>
          <w:sz w:val="22"/>
        </w:rPr>
        <w:t> </w:t>
      </w:r>
      <w:r>
        <w:rPr>
          <w:i/>
          <w:color w:val="6033C4"/>
          <w:sz w:val="22"/>
        </w:rPr>
        <w:t>an</w:t>
      </w:r>
      <w:r>
        <w:rPr>
          <w:i/>
          <w:color w:val="6033C4"/>
          <w:spacing w:val="-1"/>
          <w:sz w:val="22"/>
        </w:rPr>
        <w:t> </w:t>
      </w:r>
      <w:r>
        <w:rPr>
          <w:i/>
          <w:color w:val="6033C4"/>
          <w:sz w:val="22"/>
        </w:rPr>
        <w:t>Item</w:t>
      </w:r>
      <w:r>
        <w:rPr>
          <w:i/>
          <w:color w:val="6033C4"/>
          <w:spacing w:val="-7"/>
          <w:sz w:val="22"/>
        </w:rPr>
        <w:t> </w:t>
      </w:r>
      <w:r>
        <w:rPr>
          <w:i/>
          <w:color w:val="6033C4"/>
          <w:sz w:val="22"/>
        </w:rPr>
        <w:t>“If</w:t>
      </w:r>
      <w:r>
        <w:rPr>
          <w:i/>
          <w:color w:val="6033C4"/>
          <w:spacing w:val="-5"/>
          <w:sz w:val="22"/>
        </w:rPr>
        <w:t> </w:t>
      </w:r>
      <w:r>
        <w:rPr>
          <w:i/>
          <w:color w:val="6033C4"/>
          <w:sz w:val="22"/>
        </w:rPr>
        <w:t>I</w:t>
      </w:r>
      <w:r>
        <w:rPr>
          <w:i/>
          <w:color w:val="6033C4"/>
          <w:spacing w:val="-4"/>
          <w:sz w:val="22"/>
        </w:rPr>
        <w:t> </w:t>
      </w:r>
      <w:r>
        <w:rPr>
          <w:i/>
          <w:color w:val="6033C4"/>
          <w:sz w:val="22"/>
        </w:rPr>
        <w:t>was</w:t>
      </w:r>
      <w:r>
        <w:rPr>
          <w:i/>
          <w:color w:val="6033C4"/>
          <w:spacing w:val="-4"/>
          <w:sz w:val="22"/>
        </w:rPr>
        <w:t> </w:t>
      </w:r>
      <w:r>
        <w:rPr>
          <w:i/>
          <w:color w:val="6033C4"/>
          <w:sz w:val="22"/>
        </w:rPr>
        <w:t>offered</w:t>
      </w:r>
      <w:r>
        <w:rPr>
          <w:i/>
          <w:color w:val="6033C4"/>
          <w:spacing w:val="-8"/>
          <w:sz w:val="22"/>
        </w:rPr>
        <w:t> </w:t>
      </w:r>
      <w:r>
        <w:rPr>
          <w:i/>
          <w:color w:val="6033C4"/>
          <w:sz w:val="22"/>
        </w:rPr>
        <w:t>a</w:t>
      </w:r>
      <w:r>
        <w:rPr>
          <w:i/>
          <w:color w:val="6033C4"/>
          <w:spacing w:val="-4"/>
          <w:sz w:val="22"/>
        </w:rPr>
        <w:t> </w:t>
      </w:r>
      <w:r>
        <w:rPr>
          <w:i/>
          <w:color w:val="6033C4"/>
          <w:sz w:val="22"/>
        </w:rPr>
        <w:t>better</w:t>
      </w:r>
      <w:r>
        <w:rPr>
          <w:i/>
          <w:color w:val="6033C4"/>
          <w:spacing w:val="-3"/>
          <w:sz w:val="22"/>
        </w:rPr>
        <w:t> </w:t>
      </w:r>
      <w:r>
        <w:rPr>
          <w:i/>
          <w:color w:val="6033C4"/>
          <w:sz w:val="22"/>
        </w:rPr>
        <w:t>opportunity</w:t>
      </w:r>
      <w:r>
        <w:rPr>
          <w:i/>
          <w:color w:val="6033C4"/>
          <w:spacing w:val="-3"/>
          <w:sz w:val="22"/>
        </w:rPr>
        <w:t> </w:t>
      </w:r>
      <w:r>
        <w:rPr>
          <w:i/>
          <w:color w:val="6033C4"/>
          <w:sz w:val="22"/>
        </w:rPr>
        <w:t>elsewhere,</w:t>
      </w:r>
      <w:r>
        <w:rPr>
          <w:i/>
          <w:color w:val="6033C4"/>
          <w:spacing w:val="-8"/>
          <w:sz w:val="22"/>
        </w:rPr>
        <w:t> </w:t>
      </w:r>
      <w:r>
        <w:rPr>
          <w:i/>
          <w:color w:val="6033C4"/>
          <w:sz w:val="22"/>
        </w:rPr>
        <w:t>I</w:t>
      </w:r>
      <w:r>
        <w:rPr>
          <w:i/>
          <w:color w:val="6033C4"/>
          <w:spacing w:val="-4"/>
          <w:sz w:val="22"/>
        </w:rPr>
        <w:t> </w:t>
      </w:r>
      <w:r>
        <w:rPr>
          <w:i/>
          <w:color w:val="6033C4"/>
          <w:sz w:val="22"/>
        </w:rPr>
        <w:t>would</w:t>
      </w:r>
      <w:r>
        <w:rPr>
          <w:i/>
          <w:color w:val="6033C4"/>
          <w:spacing w:val="-3"/>
          <w:sz w:val="22"/>
        </w:rPr>
        <w:t> </w:t>
      </w:r>
      <w:r>
        <w:rPr>
          <w:i/>
          <w:color w:val="6033C4"/>
          <w:spacing w:val="-5"/>
          <w:sz w:val="22"/>
        </w:rPr>
        <w:t>not</w:t>
      </w:r>
    </w:p>
    <w:p>
      <w:pPr>
        <w:spacing w:before="1"/>
        <w:ind w:left="892" w:right="850" w:firstLine="0"/>
        <w:jc w:val="center"/>
        <w:rPr>
          <w:i/>
          <w:sz w:val="22"/>
        </w:rPr>
      </w:pPr>
      <w:r>
        <w:rPr>
          <w:i/>
          <w:color w:val="6033C4"/>
          <w:sz w:val="22"/>
        </w:rPr>
        <w:t>feel</w:t>
      </w:r>
      <w:r>
        <w:rPr>
          <w:i/>
          <w:color w:val="6033C4"/>
          <w:spacing w:val="-1"/>
          <w:sz w:val="22"/>
        </w:rPr>
        <w:t> </w:t>
      </w:r>
      <w:r>
        <w:rPr>
          <w:i/>
          <w:color w:val="6033C4"/>
          <w:sz w:val="22"/>
        </w:rPr>
        <w:t>I</w:t>
      </w:r>
      <w:r>
        <w:rPr>
          <w:i/>
          <w:color w:val="6033C4"/>
          <w:spacing w:val="-2"/>
          <w:sz w:val="22"/>
        </w:rPr>
        <w:t> </w:t>
      </w:r>
      <w:r>
        <w:rPr>
          <w:i/>
          <w:color w:val="6033C4"/>
          <w:sz w:val="22"/>
        </w:rPr>
        <w:t>had</w:t>
      </w:r>
      <w:r>
        <w:rPr>
          <w:i/>
          <w:color w:val="6033C4"/>
          <w:spacing w:val="-2"/>
          <w:sz w:val="22"/>
        </w:rPr>
        <w:t> </w:t>
      </w:r>
      <w:r>
        <w:rPr>
          <w:i/>
          <w:color w:val="6033C4"/>
          <w:sz w:val="22"/>
        </w:rPr>
        <w:t>to</w:t>
      </w:r>
      <w:r>
        <w:rPr>
          <w:i/>
          <w:color w:val="6033C4"/>
          <w:spacing w:val="-2"/>
          <w:sz w:val="22"/>
        </w:rPr>
        <w:t> </w:t>
      </w:r>
      <w:r>
        <w:rPr>
          <w:i/>
          <w:color w:val="6033C4"/>
          <w:sz w:val="22"/>
        </w:rPr>
        <w:t>give</w:t>
      </w:r>
      <w:r>
        <w:rPr>
          <w:i/>
          <w:color w:val="6033C4"/>
          <w:spacing w:val="-3"/>
          <w:sz w:val="22"/>
        </w:rPr>
        <w:t> </w:t>
      </w:r>
      <w:r>
        <w:rPr>
          <w:i/>
          <w:color w:val="6033C4"/>
          <w:sz w:val="22"/>
        </w:rPr>
        <w:t>much</w:t>
      </w:r>
      <w:r>
        <w:rPr>
          <w:i/>
          <w:color w:val="6033C4"/>
          <w:spacing w:val="-2"/>
          <w:sz w:val="22"/>
        </w:rPr>
        <w:t> </w:t>
      </w:r>
      <w:r>
        <w:rPr>
          <w:i/>
          <w:color w:val="6033C4"/>
          <w:sz w:val="22"/>
        </w:rPr>
        <w:t>advance</w:t>
      </w:r>
      <w:r>
        <w:rPr>
          <w:i/>
          <w:color w:val="6033C4"/>
          <w:spacing w:val="-4"/>
          <w:sz w:val="22"/>
        </w:rPr>
        <w:t> </w:t>
      </w:r>
      <w:r>
        <w:rPr>
          <w:i/>
          <w:color w:val="6033C4"/>
          <w:sz w:val="22"/>
        </w:rPr>
        <w:t>warning.”</w:t>
      </w:r>
      <w:r>
        <w:rPr>
          <w:i/>
          <w:color w:val="6033C4"/>
          <w:spacing w:val="-5"/>
          <w:sz w:val="22"/>
        </w:rPr>
        <w:t> </w:t>
      </w:r>
      <w:r>
        <w:rPr>
          <w:i/>
          <w:color w:val="6033C4"/>
          <w:sz w:val="22"/>
        </w:rPr>
        <w:t>for</w:t>
      </w:r>
      <w:r>
        <w:rPr>
          <w:i/>
          <w:color w:val="6033C4"/>
          <w:spacing w:val="-2"/>
          <w:sz w:val="22"/>
        </w:rPr>
        <w:t> </w:t>
      </w:r>
      <w:r>
        <w:rPr>
          <w:i/>
          <w:color w:val="6033C4"/>
          <w:sz w:val="22"/>
        </w:rPr>
        <w:t>the Factor</w:t>
      </w:r>
      <w:r>
        <w:rPr>
          <w:i/>
          <w:color w:val="6033C4"/>
          <w:spacing w:val="-2"/>
          <w:sz w:val="22"/>
        </w:rPr>
        <w:t> </w:t>
      </w:r>
      <w:r>
        <w:rPr>
          <w:i/>
          <w:color w:val="6033C4"/>
          <w:sz w:val="22"/>
        </w:rPr>
        <w:t>Commitments</w:t>
      </w:r>
      <w:r>
        <w:rPr>
          <w:i/>
          <w:color w:val="6033C4"/>
          <w:spacing w:val="-3"/>
          <w:sz w:val="22"/>
        </w:rPr>
        <w:t> </w:t>
      </w:r>
      <w:r>
        <w:rPr>
          <w:i/>
          <w:color w:val="6033C4"/>
          <w:sz w:val="22"/>
        </w:rPr>
        <w:t>which Illustrates</w:t>
      </w:r>
      <w:r>
        <w:rPr>
          <w:i/>
          <w:color w:val="6033C4"/>
          <w:spacing w:val="-2"/>
          <w:sz w:val="22"/>
        </w:rPr>
        <w:t> </w:t>
      </w:r>
      <w:r>
        <w:rPr>
          <w:i/>
          <w:color w:val="6033C4"/>
          <w:sz w:val="22"/>
        </w:rPr>
        <w:t>Non-Uniform</w:t>
      </w:r>
      <w:r>
        <w:rPr>
          <w:i/>
          <w:color w:val="6033C4"/>
          <w:sz w:val="22"/>
        </w:rPr>
        <w:t> DIF with Respect to Gender. Reference Group = Men, Focal Group = Women.</w:t>
      </w:r>
    </w:p>
    <w:p>
      <w:pPr>
        <w:pStyle w:val="BodyText"/>
        <w:spacing w:before="2"/>
        <w:rPr>
          <w:i/>
          <w:sz w:val="24"/>
        </w:rPr>
      </w:pPr>
    </w:p>
    <w:p>
      <w:pPr>
        <w:pStyle w:val="BodyText"/>
        <w:spacing w:line="237" w:lineRule="auto"/>
        <w:ind w:left="876" w:right="824"/>
        <w:jc w:val="both"/>
      </w:pPr>
      <w:r>
        <w:rPr/>
        <w:t>The </w:t>
      </w:r>
      <w:r>
        <w:rPr>
          <w:b/>
        </w:rPr>
        <w:t>top left graph </w:t>
      </w:r>
      <w:r>
        <w:rPr/>
        <w:t>displays the item characteristic curves (ICCs) for the item for male (solid curve) vs. female</w:t>
      </w:r>
      <w:r>
        <w:rPr>
          <w:spacing w:val="-7"/>
        </w:rPr>
        <w:t> </w:t>
      </w:r>
      <w:r>
        <w:rPr/>
        <w:t>(dotted</w:t>
      </w:r>
      <w:r>
        <w:rPr>
          <w:spacing w:val="-8"/>
        </w:rPr>
        <w:t> </w:t>
      </w:r>
      <w:r>
        <w:rPr/>
        <w:t>curve)</w:t>
      </w:r>
      <w:r>
        <w:rPr>
          <w:spacing w:val="-8"/>
        </w:rPr>
        <w:t> </w:t>
      </w:r>
      <w:r>
        <w:rPr/>
        <w:t>professionals</w:t>
      </w:r>
      <w:r>
        <w:rPr>
          <w:spacing w:val="-8"/>
        </w:rPr>
        <w:t> </w:t>
      </w:r>
      <w:r>
        <w:rPr/>
        <w:t>based</w:t>
      </w:r>
      <w:r>
        <w:rPr>
          <w:spacing w:val="-8"/>
        </w:rPr>
        <w:t> </w:t>
      </w:r>
      <w:r>
        <w:rPr/>
        <w:t>on</w:t>
      </w:r>
      <w:r>
        <w:rPr>
          <w:spacing w:val="-9"/>
        </w:rPr>
        <w:t> </w:t>
      </w:r>
      <w:r>
        <w:rPr/>
        <w:t>item</w:t>
      </w:r>
      <w:r>
        <w:rPr>
          <w:spacing w:val="-7"/>
        </w:rPr>
        <w:t> </w:t>
      </w:r>
      <w:r>
        <w:rPr/>
        <w:t>true-score</w:t>
      </w:r>
      <w:r>
        <w:rPr>
          <w:spacing w:val="-8"/>
        </w:rPr>
        <w:t> </w:t>
      </w:r>
      <w:r>
        <w:rPr/>
        <w:t>functions.</w:t>
      </w:r>
      <w:r>
        <w:rPr>
          <w:spacing w:val="-6"/>
        </w:rPr>
        <w:t> </w:t>
      </w:r>
      <w:r>
        <w:rPr/>
        <w:t>The</w:t>
      </w:r>
      <w:r>
        <w:rPr>
          <w:spacing w:val="-3"/>
        </w:rPr>
        <w:t> </w:t>
      </w:r>
      <w:r>
        <w:rPr/>
        <w:t>Logistic</w:t>
      </w:r>
      <w:r>
        <w:rPr>
          <w:spacing w:val="-10"/>
        </w:rPr>
        <w:t> </w:t>
      </w:r>
      <w:r>
        <w:rPr/>
        <w:t>Regression</w:t>
      </w:r>
      <w:r>
        <w:rPr>
          <w:spacing w:val="-6"/>
        </w:rPr>
        <w:t> </w:t>
      </w:r>
      <w:r>
        <w:rPr>
          <w:i/>
        </w:rPr>
        <w:t>χ</w:t>
      </w:r>
      <w:r>
        <w:rPr>
          <w:vertAlign w:val="superscript"/>
        </w:rPr>
        <w:t>2</w:t>
      </w:r>
      <w:r>
        <w:rPr>
          <w:spacing w:val="-7"/>
          <w:vertAlign w:val="baseline"/>
        </w:rPr>
        <w:t> </w:t>
      </w:r>
      <w:r>
        <w:rPr>
          <w:vertAlign w:val="baseline"/>
        </w:rPr>
        <w:t>test </w:t>
      </w:r>
      <w:r>
        <w:rPr>
          <w:position w:val="2"/>
          <w:vertAlign w:val="baseline"/>
        </w:rPr>
        <w:t>for uniform DIF (</w:t>
      </w:r>
      <w:r>
        <w:rPr>
          <w:i/>
          <w:position w:val="2"/>
          <w:vertAlign w:val="baseline"/>
        </w:rPr>
        <w:t>χ</w:t>
      </w:r>
      <w:r>
        <w:rPr>
          <w:i/>
          <w:position w:val="2"/>
          <w:vertAlign w:val="superscript"/>
        </w:rPr>
        <w:t>2</w:t>
      </w:r>
      <w:r>
        <w:rPr>
          <w:i/>
          <w:sz w:val="14"/>
          <w:vertAlign w:val="baseline"/>
        </w:rPr>
        <w:t>12</w:t>
      </w:r>
      <w:r>
        <w:rPr>
          <w:i/>
          <w:position w:val="2"/>
          <w:vertAlign w:val="baseline"/>
        </w:rPr>
        <w:t>) </w:t>
      </w:r>
      <w:r>
        <w:rPr>
          <w:position w:val="2"/>
          <w:vertAlign w:val="baseline"/>
        </w:rPr>
        <w:t>was not significant (</w:t>
      </w:r>
      <w:r>
        <w:rPr>
          <w:i/>
          <w:position w:val="2"/>
          <w:vertAlign w:val="baseline"/>
        </w:rPr>
        <w:t>p</w:t>
      </w:r>
      <w:r>
        <w:rPr>
          <w:position w:val="2"/>
          <w:vertAlign w:val="baseline"/>
        </w:rPr>
        <w:t>=.813), whereas non uniform DIF (</w:t>
      </w:r>
      <w:r>
        <w:rPr>
          <w:i/>
          <w:position w:val="2"/>
          <w:vertAlign w:val="baseline"/>
        </w:rPr>
        <w:t>χ</w:t>
      </w:r>
      <w:r>
        <w:rPr>
          <w:i/>
          <w:position w:val="2"/>
          <w:vertAlign w:val="superscript"/>
        </w:rPr>
        <w:t>2</w:t>
      </w:r>
      <w:r>
        <w:rPr>
          <w:i/>
          <w:sz w:val="14"/>
          <w:vertAlign w:val="baseline"/>
        </w:rPr>
        <w:t>23</w:t>
      </w:r>
      <w:r>
        <w:rPr>
          <w:position w:val="2"/>
          <w:vertAlign w:val="baseline"/>
        </w:rPr>
        <w:t>) was significant </w:t>
      </w:r>
      <w:r>
        <w:rPr>
          <w:vertAlign w:val="baseline"/>
        </w:rPr>
        <w:t>(</w:t>
      </w:r>
      <w:r>
        <w:rPr>
          <w:i/>
          <w:vertAlign w:val="baseline"/>
        </w:rPr>
        <w:t>p</w:t>
      </w:r>
      <w:r>
        <w:rPr>
          <w:vertAlign w:val="baseline"/>
        </w:rPr>
        <w:t>=.0154). The</w:t>
      </w:r>
      <w:r>
        <w:rPr>
          <w:spacing w:val="-2"/>
          <w:vertAlign w:val="baseline"/>
        </w:rPr>
        <w:t> </w:t>
      </w:r>
      <w:r>
        <w:rPr>
          <w:vertAlign w:val="baseline"/>
        </w:rPr>
        <w:t>slope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function</w:t>
      </w:r>
      <w:r>
        <w:rPr>
          <w:spacing w:val="-3"/>
          <w:vertAlign w:val="baseline"/>
        </w:rPr>
        <w:t> </w:t>
      </w:r>
      <w:r>
        <w:rPr>
          <w:vertAlign w:val="baseline"/>
        </w:rPr>
        <w:t>for</w:t>
      </w:r>
      <w:r>
        <w:rPr>
          <w:spacing w:val="-2"/>
          <w:vertAlign w:val="baseline"/>
        </w:rPr>
        <w:t> </w:t>
      </w:r>
      <w:r>
        <w:rPr>
          <w:vertAlign w:val="baseline"/>
        </w:rPr>
        <w:t>males</w:t>
      </w:r>
      <w:r>
        <w:rPr>
          <w:spacing w:val="-2"/>
          <w:vertAlign w:val="baseline"/>
        </w:rPr>
        <w:t> </w:t>
      </w:r>
      <w:r>
        <w:rPr>
          <w:vertAlign w:val="baseline"/>
        </w:rPr>
        <w:t>was</w:t>
      </w:r>
      <w:r>
        <w:rPr>
          <w:spacing w:val="-2"/>
          <w:vertAlign w:val="baseline"/>
        </w:rPr>
        <w:t> </w:t>
      </w:r>
      <w:r>
        <w:rPr>
          <w:vertAlign w:val="baseline"/>
        </w:rPr>
        <w:t>slightly</w:t>
      </w:r>
      <w:r>
        <w:rPr>
          <w:spacing w:val="-2"/>
          <w:vertAlign w:val="baseline"/>
        </w:rPr>
        <w:t> </w:t>
      </w:r>
      <w:r>
        <w:rPr>
          <w:vertAlign w:val="baseline"/>
        </w:rPr>
        <w:t>higher</w:t>
      </w:r>
      <w:r>
        <w:rPr>
          <w:spacing w:val="-2"/>
          <w:vertAlign w:val="baseline"/>
        </w:rPr>
        <w:t> </w:t>
      </w:r>
      <w:r>
        <w:rPr>
          <w:vertAlign w:val="baseline"/>
        </w:rPr>
        <w:t>than</w:t>
      </w:r>
      <w:r>
        <w:rPr>
          <w:spacing w:val="-3"/>
          <w:vertAlign w:val="baseline"/>
        </w:rPr>
        <w:t> </w:t>
      </w:r>
      <w:r>
        <w:rPr>
          <w:vertAlign w:val="baseline"/>
        </w:rPr>
        <w:t>that</w:t>
      </w:r>
      <w:r>
        <w:rPr>
          <w:spacing w:val="-5"/>
          <w:vertAlign w:val="baseline"/>
        </w:rPr>
        <w:t> </w:t>
      </w:r>
      <w:r>
        <w:rPr>
          <w:vertAlign w:val="baseline"/>
        </w:rPr>
        <w:t>for females</w:t>
      </w:r>
      <w:r>
        <w:rPr>
          <w:spacing w:val="-2"/>
          <w:vertAlign w:val="baseline"/>
        </w:rPr>
        <w:t> </w:t>
      </w:r>
      <w:r>
        <w:rPr>
          <w:vertAlign w:val="baseline"/>
        </w:rPr>
        <w:t>at</w:t>
      </w:r>
      <w:r>
        <w:rPr>
          <w:spacing w:val="-5"/>
          <w:vertAlign w:val="baseline"/>
        </w:rPr>
        <w:t> </w:t>
      </w:r>
      <w:r>
        <w:rPr>
          <w:vertAlign w:val="baseline"/>
        </w:rPr>
        <w:t>a</w:t>
      </w:r>
      <w:r>
        <w:rPr>
          <w:spacing w:val="-2"/>
          <w:vertAlign w:val="baseline"/>
        </w:rPr>
        <w:t> </w:t>
      </w:r>
      <w:r>
        <w:rPr>
          <w:vertAlign w:val="baseline"/>
        </w:rPr>
        <w:t>high</w:t>
      </w:r>
      <w:r>
        <w:rPr>
          <w:spacing w:val="-3"/>
          <w:vertAlign w:val="baseline"/>
        </w:rPr>
        <w:t> </w:t>
      </w:r>
      <w:r>
        <w:rPr>
          <w:vertAlign w:val="baseline"/>
        </w:rPr>
        <w:t>theta level, whereas it was higher for females than males at a lower theta level, further indicating a non- uniform DIF.</w:t>
      </w:r>
    </w:p>
    <w:p>
      <w:pPr>
        <w:pStyle w:val="BodyText"/>
        <w:spacing w:before="8"/>
        <w:rPr>
          <w:sz w:val="21"/>
        </w:rPr>
      </w:pPr>
    </w:p>
    <w:p>
      <w:pPr>
        <w:pStyle w:val="BodyText"/>
        <w:ind w:left="876" w:right="835"/>
        <w:jc w:val="both"/>
      </w:pPr>
      <w:r>
        <w:rPr/>
        <w:t>The </w:t>
      </w:r>
      <w:r>
        <w:rPr>
          <w:b/>
        </w:rPr>
        <w:t>top right and the bottom right </w:t>
      </w:r>
      <w:r>
        <w:rPr/>
        <w:t>graphs both show the absolute difference between the ICCs for male</w:t>
      </w:r>
      <w:r>
        <w:rPr>
          <w:spacing w:val="-6"/>
        </w:rPr>
        <w:t> </w:t>
      </w:r>
      <w:r>
        <w:rPr/>
        <w:t>and</w:t>
      </w:r>
      <w:r>
        <w:rPr>
          <w:spacing w:val="-8"/>
        </w:rPr>
        <w:t> </w:t>
      </w:r>
      <w:r>
        <w:rPr/>
        <w:t>female</w:t>
      </w:r>
      <w:r>
        <w:rPr>
          <w:spacing w:val="-6"/>
        </w:rPr>
        <w:t> </w:t>
      </w:r>
      <w:r>
        <w:rPr/>
        <w:t>professionals.</w:t>
      </w:r>
      <w:r>
        <w:rPr>
          <w:spacing w:val="-5"/>
        </w:rPr>
        <w:t> </w:t>
      </w:r>
      <w:r>
        <w:rPr/>
        <w:t>The</w:t>
      </w:r>
      <w:r>
        <w:rPr>
          <w:spacing w:val="-6"/>
        </w:rPr>
        <w:t> </w:t>
      </w:r>
      <w:r>
        <w:rPr/>
        <w:t>top</w:t>
      </w:r>
      <w:r>
        <w:rPr>
          <w:spacing w:val="-8"/>
        </w:rPr>
        <w:t> </w:t>
      </w:r>
      <w:r>
        <w:rPr/>
        <w:t>right</w:t>
      </w:r>
      <w:r>
        <w:rPr>
          <w:spacing w:val="-9"/>
        </w:rPr>
        <w:t> </w:t>
      </w:r>
      <w:r>
        <w:rPr/>
        <w:t>graph</w:t>
      </w:r>
      <w:r>
        <w:rPr>
          <w:spacing w:val="-8"/>
        </w:rPr>
        <w:t> </w:t>
      </w:r>
      <w:r>
        <w:rPr/>
        <w:t>illustrates</w:t>
      </w:r>
      <w:r>
        <w:rPr>
          <w:spacing w:val="-7"/>
        </w:rPr>
        <w:t> </w:t>
      </w:r>
      <w:r>
        <w:rPr/>
        <w:t>the</w:t>
      </w:r>
      <w:r>
        <w:rPr>
          <w:spacing w:val="-2"/>
        </w:rPr>
        <w:t> </w:t>
      </w:r>
      <w:r>
        <w:rPr/>
        <w:t>difference</w:t>
      </w:r>
      <w:r>
        <w:rPr>
          <w:spacing w:val="-6"/>
        </w:rPr>
        <w:t> </w:t>
      </w:r>
      <w:r>
        <w:rPr/>
        <w:t>in</w:t>
      </w:r>
      <w:r>
        <w:rPr>
          <w:spacing w:val="-8"/>
        </w:rPr>
        <w:t> </w:t>
      </w:r>
      <w:r>
        <w:rPr/>
        <w:t>scores</w:t>
      </w:r>
      <w:r>
        <w:rPr>
          <w:spacing w:val="-7"/>
        </w:rPr>
        <w:t> </w:t>
      </w:r>
      <w:r>
        <w:rPr/>
        <w:t>between</w:t>
      </w:r>
      <w:r>
        <w:rPr>
          <w:spacing w:val="-7"/>
        </w:rPr>
        <w:t> </w:t>
      </w:r>
      <w:r>
        <w:rPr/>
        <w:t>groups along</w:t>
      </w:r>
      <w:r>
        <w:rPr>
          <w:spacing w:val="-7"/>
        </w:rPr>
        <w:t> </w:t>
      </w:r>
      <w:r>
        <w:rPr/>
        <w:t>the</w:t>
      </w:r>
      <w:r>
        <w:rPr>
          <w:spacing w:val="-3"/>
        </w:rPr>
        <w:t> </w:t>
      </w:r>
      <w:r>
        <w:rPr/>
        <w:t>continuum</w:t>
      </w:r>
      <w:r>
        <w:rPr>
          <w:spacing w:val="-7"/>
        </w:rPr>
        <w:t> </w:t>
      </w:r>
      <w:r>
        <w:rPr/>
        <w:t>of trait</w:t>
      </w:r>
      <w:r>
        <w:rPr>
          <w:spacing w:val="-10"/>
        </w:rPr>
        <w:t> </w:t>
      </w:r>
      <w:r>
        <w:rPr/>
        <w:t>level</w:t>
      </w:r>
      <w:r>
        <w:rPr>
          <w:spacing w:val="-6"/>
        </w:rPr>
        <w:t> </w:t>
      </w:r>
      <w:r>
        <w:rPr/>
        <w:t>(theta</w:t>
      </w:r>
      <w:r>
        <w:rPr>
          <w:spacing w:val="-4"/>
        </w:rPr>
        <w:t> </w:t>
      </w:r>
      <w:r>
        <w:rPr/>
        <w:t>score),</w:t>
      </w:r>
      <w:r>
        <w:rPr>
          <w:spacing w:val="-5"/>
        </w:rPr>
        <w:t> </w:t>
      </w:r>
      <w:r>
        <w:rPr/>
        <w:t>and</w:t>
      </w:r>
      <w:r>
        <w:rPr>
          <w:spacing w:val="-4"/>
        </w:rPr>
        <w:t> </w:t>
      </w:r>
      <w:r>
        <w:rPr/>
        <w:t>shows</w:t>
      </w:r>
      <w:r>
        <w:rPr>
          <w:spacing w:val="-3"/>
        </w:rPr>
        <w:t> </w:t>
      </w:r>
      <w:r>
        <w:rPr/>
        <w:t>that</w:t>
      </w:r>
      <w:r>
        <w:rPr>
          <w:spacing w:val="-1"/>
        </w:rPr>
        <w:t> </w:t>
      </w:r>
      <w:r>
        <w:rPr/>
        <w:t>the</w:t>
      </w:r>
      <w:r>
        <w:rPr>
          <w:spacing w:val="-7"/>
        </w:rPr>
        <w:t> </w:t>
      </w:r>
      <w:r>
        <w:rPr/>
        <w:t>small</w:t>
      </w:r>
      <w:r>
        <w:rPr>
          <w:spacing w:val="-6"/>
        </w:rPr>
        <w:t> </w:t>
      </w:r>
      <w:r>
        <w:rPr/>
        <w:t>difference</w:t>
      </w:r>
      <w:r>
        <w:rPr>
          <w:spacing w:val="-7"/>
        </w:rPr>
        <w:t> </w:t>
      </w:r>
      <w:r>
        <w:rPr/>
        <w:t>in</w:t>
      </w:r>
      <w:r>
        <w:rPr>
          <w:spacing w:val="-9"/>
        </w:rPr>
        <w:t> </w:t>
      </w:r>
      <w:r>
        <w:rPr/>
        <w:t>item</w:t>
      </w:r>
      <w:r>
        <w:rPr>
          <w:spacing w:val="-2"/>
        </w:rPr>
        <w:t> </w:t>
      </w:r>
      <w:r>
        <w:rPr/>
        <w:t>true</w:t>
      </w:r>
      <w:r>
        <w:rPr>
          <w:spacing w:val="-7"/>
        </w:rPr>
        <w:t> </w:t>
      </w:r>
      <w:r>
        <w:rPr/>
        <w:t>score function</w:t>
      </w:r>
      <w:r>
        <w:rPr>
          <w:spacing w:val="-8"/>
        </w:rPr>
        <w:t> </w:t>
      </w:r>
      <w:r>
        <w:rPr/>
        <w:t>is</w:t>
      </w:r>
      <w:r>
        <w:rPr>
          <w:spacing w:val="-7"/>
        </w:rPr>
        <w:t> </w:t>
      </w:r>
      <w:r>
        <w:rPr/>
        <w:t>present</w:t>
      </w:r>
      <w:r>
        <w:rPr>
          <w:spacing w:val="-4"/>
        </w:rPr>
        <w:t> </w:t>
      </w:r>
      <w:r>
        <w:rPr/>
        <w:t>only</w:t>
      </w:r>
      <w:r>
        <w:rPr>
          <w:spacing w:val="-6"/>
        </w:rPr>
        <w:t> </w:t>
      </w:r>
      <w:r>
        <w:rPr/>
        <w:t>at</w:t>
      </w:r>
      <w:r>
        <w:rPr>
          <w:spacing w:val="-9"/>
        </w:rPr>
        <w:t> </w:t>
      </w:r>
      <w:r>
        <w:rPr/>
        <w:t>low</w:t>
      </w:r>
      <w:r>
        <w:rPr>
          <w:spacing w:val="-6"/>
        </w:rPr>
        <w:t> </w:t>
      </w:r>
      <w:r>
        <w:rPr/>
        <w:t>and</w:t>
      </w:r>
      <w:r>
        <w:rPr>
          <w:spacing w:val="-3"/>
        </w:rPr>
        <w:t> </w:t>
      </w:r>
      <w:r>
        <w:rPr/>
        <w:t>high</w:t>
      </w:r>
      <w:r>
        <w:rPr>
          <w:spacing w:val="-8"/>
        </w:rPr>
        <w:t> </w:t>
      </w:r>
      <w:r>
        <w:rPr/>
        <w:t>level</w:t>
      </w:r>
      <w:r>
        <w:rPr>
          <w:spacing w:val="-5"/>
        </w:rPr>
        <w:t> </w:t>
      </w:r>
      <w:r>
        <w:rPr/>
        <w:t>of</w:t>
      </w:r>
      <w:r>
        <w:rPr>
          <w:spacing w:val="-7"/>
        </w:rPr>
        <w:t> </w:t>
      </w:r>
      <w:r>
        <w:rPr/>
        <w:t>the</w:t>
      </w:r>
      <w:r>
        <w:rPr>
          <w:spacing w:val="-2"/>
        </w:rPr>
        <w:t> </w:t>
      </w:r>
      <w:r>
        <w:rPr/>
        <w:t>trait</w:t>
      </w:r>
      <w:r>
        <w:rPr>
          <w:spacing w:val="-5"/>
        </w:rPr>
        <w:t> </w:t>
      </w:r>
      <w:r>
        <w:rPr/>
        <w:t>Commitments.</w:t>
      </w:r>
      <w:r>
        <w:rPr>
          <w:spacing w:val="-3"/>
        </w:rPr>
        <w:t> </w:t>
      </w:r>
      <w:r>
        <w:rPr/>
        <w:t>The</w:t>
      </w:r>
      <w:r>
        <w:rPr>
          <w:spacing w:val="-6"/>
        </w:rPr>
        <w:t> </w:t>
      </w:r>
      <w:r>
        <w:rPr/>
        <w:t>bottom</w:t>
      </w:r>
      <w:r>
        <w:rPr>
          <w:spacing w:val="-6"/>
        </w:rPr>
        <w:t> </w:t>
      </w:r>
      <w:r>
        <w:rPr/>
        <w:t>right</w:t>
      </w:r>
      <w:r>
        <w:rPr>
          <w:spacing w:val="-9"/>
        </w:rPr>
        <w:t> </w:t>
      </w:r>
      <w:r>
        <w:rPr/>
        <w:t>graph</w:t>
      </w:r>
      <w:r>
        <w:rPr>
          <w:spacing w:val="-8"/>
        </w:rPr>
        <w:t> </w:t>
      </w:r>
      <w:r>
        <w:rPr/>
        <w:t>shows this</w:t>
      </w:r>
      <w:r>
        <w:rPr>
          <w:spacing w:val="-13"/>
        </w:rPr>
        <w:t> </w:t>
      </w:r>
      <w:r>
        <w:rPr/>
        <w:t>same</w:t>
      </w:r>
      <w:r>
        <w:rPr>
          <w:spacing w:val="-12"/>
        </w:rPr>
        <w:t> </w:t>
      </w:r>
      <w:r>
        <w:rPr/>
        <w:t>difference</w:t>
      </w:r>
      <w:r>
        <w:rPr>
          <w:spacing w:val="-13"/>
        </w:rPr>
        <w:t> </w:t>
      </w:r>
      <w:r>
        <w:rPr/>
        <w:t>in</w:t>
      </w:r>
      <w:r>
        <w:rPr>
          <w:spacing w:val="-12"/>
        </w:rPr>
        <w:t> </w:t>
      </w:r>
      <w:r>
        <w:rPr/>
        <w:t>score</w:t>
      </w:r>
      <w:r>
        <w:rPr>
          <w:spacing w:val="-13"/>
        </w:rPr>
        <w:t> </w:t>
      </w:r>
      <w:r>
        <w:rPr/>
        <w:t>between</w:t>
      </w:r>
      <w:r>
        <w:rPr>
          <w:spacing w:val="-12"/>
        </w:rPr>
        <w:t> </w:t>
      </w:r>
      <w:r>
        <w:rPr/>
        <w:t>groups</w:t>
      </w:r>
      <w:r>
        <w:rPr>
          <w:spacing w:val="-13"/>
        </w:rPr>
        <w:t> </w:t>
      </w:r>
      <w:r>
        <w:rPr/>
        <w:t>but</w:t>
      </w:r>
      <w:r>
        <w:rPr>
          <w:spacing w:val="-12"/>
        </w:rPr>
        <w:t> </w:t>
      </w:r>
      <w:r>
        <w:rPr/>
        <w:t>weighted</w:t>
      </w:r>
      <w:r>
        <w:rPr>
          <w:spacing w:val="-12"/>
        </w:rPr>
        <w:t> </w:t>
      </w:r>
      <w:r>
        <w:rPr/>
        <w:t>by</w:t>
      </w:r>
      <w:r>
        <w:rPr>
          <w:spacing w:val="-13"/>
        </w:rPr>
        <w:t> </w:t>
      </w:r>
      <w:r>
        <w:rPr/>
        <w:t>the</w:t>
      </w:r>
      <w:r>
        <w:rPr>
          <w:spacing w:val="-12"/>
        </w:rPr>
        <w:t> </w:t>
      </w:r>
      <w:r>
        <w:rPr/>
        <w:t>score</w:t>
      </w:r>
      <w:r>
        <w:rPr>
          <w:spacing w:val="-13"/>
        </w:rPr>
        <w:t> </w:t>
      </w:r>
      <w:r>
        <w:rPr/>
        <w:t>distribution</w:t>
      </w:r>
      <w:r>
        <w:rPr>
          <w:spacing w:val="-12"/>
        </w:rPr>
        <w:t> </w:t>
      </w:r>
      <w:r>
        <w:rPr/>
        <w:t>of</w:t>
      </w:r>
      <w:r>
        <w:rPr>
          <w:spacing w:val="-12"/>
        </w:rPr>
        <w:t> </w:t>
      </w:r>
      <w:r>
        <w:rPr/>
        <w:t>the</w:t>
      </w:r>
      <w:r>
        <w:rPr>
          <w:spacing w:val="-12"/>
        </w:rPr>
        <w:t> </w:t>
      </w:r>
      <w:r>
        <w:rPr/>
        <w:t>focal</w:t>
      </w:r>
      <w:r>
        <w:rPr>
          <w:spacing w:val="-11"/>
        </w:rPr>
        <w:t> </w:t>
      </w:r>
      <w:r>
        <w:rPr/>
        <w:t>group, thus</w:t>
      </w:r>
      <w:r>
        <w:rPr>
          <w:spacing w:val="-2"/>
        </w:rPr>
        <w:t> </w:t>
      </w:r>
      <w:r>
        <w:rPr/>
        <w:t>indicating</w:t>
      </w:r>
      <w:r>
        <w:rPr>
          <w:spacing w:val="-1"/>
        </w:rPr>
        <w:t> </w:t>
      </w:r>
      <w:r>
        <w:rPr/>
        <w:t>that the</w:t>
      </w:r>
      <w:r>
        <w:rPr>
          <w:spacing w:val="-2"/>
        </w:rPr>
        <w:t> </w:t>
      </w:r>
      <w:r>
        <w:rPr/>
        <w:t>impact of the difference</w:t>
      </w:r>
      <w:r>
        <w:rPr>
          <w:spacing w:val="-2"/>
        </w:rPr>
        <w:t> </w:t>
      </w:r>
      <w:r>
        <w:rPr/>
        <w:t>between</w:t>
      </w:r>
      <w:r>
        <w:rPr>
          <w:spacing w:val="-3"/>
        </w:rPr>
        <w:t> </w:t>
      </w:r>
      <w:r>
        <w:rPr/>
        <w:t>the</w:t>
      </w:r>
      <w:r>
        <w:rPr>
          <w:spacing w:val="-2"/>
        </w:rPr>
        <w:t> </w:t>
      </w:r>
      <w:r>
        <w:rPr/>
        <w:t>item</w:t>
      </w:r>
      <w:r>
        <w:rPr>
          <w:spacing w:val="-1"/>
        </w:rPr>
        <w:t> </w:t>
      </w:r>
      <w:r>
        <w:rPr/>
        <w:t>score of the two</w:t>
      </w:r>
      <w:r>
        <w:rPr>
          <w:spacing w:val="-3"/>
        </w:rPr>
        <w:t> </w:t>
      </w:r>
      <w:r>
        <w:rPr/>
        <w:t>groups is</w:t>
      </w:r>
      <w:r>
        <w:rPr>
          <w:spacing w:val="-2"/>
        </w:rPr>
        <w:t> </w:t>
      </w:r>
      <w:r>
        <w:rPr/>
        <w:t>actually </w:t>
      </w:r>
      <w:r>
        <w:rPr>
          <w:spacing w:val="-2"/>
        </w:rPr>
        <w:t>minimal.</w:t>
      </w:r>
    </w:p>
    <w:p>
      <w:pPr>
        <w:pStyle w:val="BodyText"/>
        <w:spacing w:before="11"/>
        <w:rPr>
          <w:sz w:val="21"/>
        </w:rPr>
      </w:pPr>
    </w:p>
    <w:p>
      <w:pPr>
        <w:pStyle w:val="BodyText"/>
        <w:ind w:left="876" w:right="834"/>
        <w:jc w:val="both"/>
      </w:pPr>
      <w:r>
        <w:rPr/>
        <w:t>The </w:t>
      </w:r>
      <w:r>
        <w:rPr>
          <w:b/>
        </w:rPr>
        <w:t>bottom left graph </w:t>
      </w:r>
      <w:r>
        <w:rPr/>
        <w:t>shows the item response functions for the two groups separately for each response options. Slope (discrimination parameter) and category threshold values (difficulty parameters at the intersection of categories response options) are printed on the left of the graph. Difference between groups on the slope parameters (1.47 for men, .74 for women) is an indicator of non-uniform DIF, which is confirmed by the visual inspection of the graph “item true score function” (top left figure). The category threshold values, calculated for each group, indicate at which point of the</w:t>
      </w:r>
      <w:r>
        <w:rPr>
          <w:spacing w:val="16"/>
        </w:rPr>
        <w:t> </w:t>
      </w:r>
      <w:r>
        <w:rPr/>
        <w:t>response</w:t>
      </w:r>
      <w:r>
        <w:rPr>
          <w:spacing w:val="21"/>
        </w:rPr>
        <w:t> </w:t>
      </w:r>
      <w:r>
        <w:rPr/>
        <w:t>option</w:t>
      </w:r>
      <w:r>
        <w:rPr>
          <w:spacing w:val="20"/>
        </w:rPr>
        <w:t> </w:t>
      </w:r>
      <w:r>
        <w:rPr/>
        <w:t>the</w:t>
      </w:r>
      <w:r>
        <w:rPr>
          <w:spacing w:val="16"/>
        </w:rPr>
        <w:t> </w:t>
      </w:r>
      <w:r>
        <w:rPr/>
        <w:t>difference</w:t>
      </w:r>
      <w:r>
        <w:rPr>
          <w:spacing w:val="21"/>
        </w:rPr>
        <w:t> </w:t>
      </w:r>
      <w:r>
        <w:rPr/>
        <w:t>between groups</w:t>
      </w:r>
      <w:r>
        <w:rPr>
          <w:spacing w:val="21"/>
        </w:rPr>
        <w:t> </w:t>
      </w:r>
      <w:r>
        <w:rPr/>
        <w:t>occurs.</w:t>
      </w:r>
      <w:r>
        <w:rPr>
          <w:spacing w:val="17"/>
        </w:rPr>
        <w:t> </w:t>
      </w:r>
      <w:r>
        <w:rPr/>
        <w:t>For</w:t>
      </w:r>
      <w:r>
        <w:rPr>
          <w:spacing w:val="20"/>
        </w:rPr>
        <w:t> </w:t>
      </w:r>
      <w:r>
        <w:rPr/>
        <w:t>this</w:t>
      </w:r>
      <w:r>
        <w:rPr>
          <w:spacing w:val="26"/>
        </w:rPr>
        <w:t> </w:t>
      </w:r>
      <w:r>
        <w:rPr/>
        <w:t>item, category</w:t>
      </w:r>
      <w:r>
        <w:rPr>
          <w:spacing w:val="16"/>
        </w:rPr>
        <w:t> </w:t>
      </w:r>
      <w:r>
        <w:rPr/>
        <w:t>threshold value</w:t>
      </w:r>
    </w:p>
    <w:p>
      <w:pPr>
        <w:spacing w:after="0"/>
        <w:jc w:val="both"/>
        <w:sectPr>
          <w:pgSz w:w="11910" w:h="16840"/>
          <w:pgMar w:header="0" w:footer="998" w:top="1540" w:bottom="1180" w:left="540" w:right="580"/>
        </w:sectPr>
      </w:pPr>
    </w:p>
    <w:p>
      <w:pPr>
        <w:pStyle w:val="BodyText"/>
        <w:spacing w:before="35"/>
        <w:ind w:left="876" w:right="827"/>
        <w:jc w:val="both"/>
      </w:pPr>
      <w:r>
        <w:rPr/>
        <w:t>differs</w:t>
      </w:r>
      <w:r>
        <w:rPr>
          <w:spacing w:val="-8"/>
        </w:rPr>
        <w:t> </w:t>
      </w:r>
      <w:r>
        <w:rPr/>
        <w:t>between</w:t>
      </w:r>
      <w:r>
        <w:rPr>
          <w:spacing w:val="-13"/>
        </w:rPr>
        <w:t> </w:t>
      </w:r>
      <w:r>
        <w:rPr/>
        <w:t>groups</w:t>
      </w:r>
      <w:r>
        <w:rPr>
          <w:spacing w:val="-8"/>
        </w:rPr>
        <w:t> </w:t>
      </w:r>
      <w:r>
        <w:rPr/>
        <w:t>at</w:t>
      </w:r>
      <w:r>
        <w:rPr>
          <w:spacing w:val="-10"/>
        </w:rPr>
        <w:t> </w:t>
      </w:r>
      <w:r>
        <w:rPr/>
        <w:t>the</w:t>
      </w:r>
      <w:r>
        <w:rPr>
          <w:spacing w:val="-7"/>
        </w:rPr>
        <w:t> </w:t>
      </w:r>
      <w:r>
        <w:rPr/>
        <w:t>intersection</w:t>
      </w:r>
      <w:r>
        <w:rPr>
          <w:spacing w:val="-9"/>
        </w:rPr>
        <w:t> </w:t>
      </w:r>
      <w:r>
        <w:rPr/>
        <w:t>of</w:t>
      </w:r>
      <w:r>
        <w:rPr>
          <w:spacing w:val="-8"/>
        </w:rPr>
        <w:t> </w:t>
      </w:r>
      <w:r>
        <w:rPr/>
        <w:t>response</w:t>
      </w:r>
      <w:r>
        <w:rPr>
          <w:spacing w:val="-12"/>
        </w:rPr>
        <w:t> </w:t>
      </w:r>
      <w:r>
        <w:rPr/>
        <w:t>option</w:t>
      </w:r>
      <w:r>
        <w:rPr>
          <w:spacing w:val="-9"/>
        </w:rPr>
        <w:t> </w:t>
      </w:r>
      <w:r>
        <w:rPr/>
        <w:t>“Strongly</w:t>
      </w:r>
      <w:r>
        <w:rPr>
          <w:spacing w:val="-7"/>
        </w:rPr>
        <w:t> </w:t>
      </w:r>
      <w:r>
        <w:rPr/>
        <w:t>agree”</w:t>
      </w:r>
      <w:r>
        <w:rPr>
          <w:spacing w:val="-8"/>
        </w:rPr>
        <w:t> </w:t>
      </w:r>
      <w:r>
        <w:rPr/>
        <w:t>and</w:t>
      </w:r>
      <w:r>
        <w:rPr>
          <w:spacing w:val="-9"/>
        </w:rPr>
        <w:t> </w:t>
      </w:r>
      <w:r>
        <w:rPr/>
        <w:t>“Somewhat</w:t>
      </w:r>
      <w:r>
        <w:rPr>
          <w:spacing w:val="-10"/>
        </w:rPr>
        <w:t> </w:t>
      </w:r>
      <w:r>
        <w:rPr/>
        <w:t>agree” (-1.42 for men and -2.42 for women): as the items in ETIX have reversed coding (“Strongly disagree” with the item results in a higher ethical score than “Strongly agree” meaning that the curve from left to right of the graph corresponds to “Strongly agree”, “Somewhat agree”, “Somewhat disagree” and “Strongly disagree” respectively), the probability of endorsing the “Strongly agree” over the “Somewhat agree” option for men starts at lower level of trait compared to women. Category threshold value also differs between groups at the intersection of response option “Somewhat disagree” and “Strongly disagree” (1.58 for men, 3.14 for women): the probability of endorsing the “Strongly disagree” over the “Somewhat disagree” option for men starts at lower level of trait compared to women.</w:t>
      </w:r>
    </w:p>
    <w:p>
      <w:pPr>
        <w:pStyle w:val="BodyText"/>
        <w:rPr>
          <w:sz w:val="20"/>
        </w:rPr>
      </w:pPr>
    </w:p>
    <w:p>
      <w:pPr>
        <w:pStyle w:val="BodyText"/>
        <w:rPr>
          <w:sz w:val="20"/>
        </w:rPr>
      </w:pPr>
    </w:p>
    <w:p>
      <w:pPr>
        <w:pStyle w:val="BodyText"/>
        <w:spacing w:before="5"/>
        <w:rPr>
          <w:sz w:val="16"/>
        </w:rPr>
      </w:pPr>
      <w:r>
        <w:rPr/>
        <w:drawing>
          <wp:anchor distT="0" distB="0" distL="0" distR="0" allowOverlap="1" layoutInCell="1" locked="0" behindDoc="1" simplePos="0" relativeHeight="487591936">
            <wp:simplePos x="0" y="0"/>
            <wp:positionH relativeFrom="page">
              <wp:posOffset>908954</wp:posOffset>
            </wp:positionH>
            <wp:positionV relativeFrom="paragraph">
              <wp:posOffset>142938</wp:posOffset>
            </wp:positionV>
            <wp:extent cx="2565027" cy="251460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2565027" cy="2514600"/>
                    </a:xfrm>
                    <a:prstGeom prst="rect">
                      <a:avLst/>
                    </a:prstGeom>
                  </pic:spPr>
                </pic:pic>
              </a:graphicData>
            </a:graphic>
          </wp:anchor>
        </w:drawing>
      </w:r>
      <w:r>
        <w:rPr/>
        <w:drawing>
          <wp:anchor distT="0" distB="0" distL="0" distR="0" allowOverlap="1" layoutInCell="1" locked="0" behindDoc="1" simplePos="0" relativeHeight="487592448">
            <wp:simplePos x="0" y="0"/>
            <wp:positionH relativeFrom="page">
              <wp:posOffset>3966977</wp:posOffset>
            </wp:positionH>
            <wp:positionV relativeFrom="paragraph">
              <wp:posOffset>150499</wp:posOffset>
            </wp:positionV>
            <wp:extent cx="2551379" cy="251460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2551379" cy="2514600"/>
                    </a:xfrm>
                    <a:prstGeom prst="rect">
                      <a:avLst/>
                    </a:prstGeom>
                  </pic:spPr>
                </pic:pic>
              </a:graphicData>
            </a:graphic>
          </wp:anchor>
        </w:drawing>
      </w:r>
    </w:p>
    <w:p>
      <w:pPr>
        <w:tabs>
          <w:tab w:pos="6067" w:val="left" w:leader="none"/>
          <w:tab w:pos="6215" w:val="left" w:leader="none"/>
        </w:tabs>
        <w:spacing w:line="235" w:lineRule="auto" w:before="109"/>
        <w:ind w:left="1154" w:right="1018" w:firstLine="153"/>
        <w:jc w:val="left"/>
        <w:rPr>
          <w:i/>
          <w:sz w:val="22"/>
        </w:rPr>
      </w:pPr>
      <w:r>
        <w:rPr>
          <w:i/>
          <w:color w:val="6033C4"/>
          <w:sz w:val="22"/>
        </w:rPr>
        <w:t>Figure 5. Trait Distributions for the Factor</w:t>
        <w:tab/>
        <w:t>Figure</w:t>
      </w:r>
      <w:r>
        <w:rPr>
          <w:i/>
          <w:color w:val="6033C4"/>
          <w:spacing w:val="-6"/>
          <w:sz w:val="22"/>
        </w:rPr>
        <w:t> </w:t>
      </w:r>
      <w:r>
        <w:rPr>
          <w:i/>
          <w:color w:val="6033C4"/>
          <w:sz w:val="22"/>
        </w:rPr>
        <w:t>6.</w:t>
      </w:r>
      <w:r>
        <w:rPr>
          <w:i/>
          <w:color w:val="6033C4"/>
          <w:spacing w:val="-5"/>
          <w:sz w:val="22"/>
        </w:rPr>
        <w:t> </w:t>
      </w:r>
      <w:r>
        <w:rPr>
          <w:i/>
          <w:color w:val="6033C4"/>
          <w:sz w:val="22"/>
        </w:rPr>
        <w:t>Trait</w:t>
      </w:r>
      <w:r>
        <w:rPr>
          <w:i/>
          <w:color w:val="6033C4"/>
          <w:spacing w:val="-7"/>
          <w:sz w:val="22"/>
        </w:rPr>
        <w:t> </w:t>
      </w:r>
      <w:r>
        <w:rPr>
          <w:i/>
          <w:color w:val="6033C4"/>
          <w:sz w:val="22"/>
        </w:rPr>
        <w:t>Distributions</w:t>
      </w:r>
      <w:r>
        <w:rPr>
          <w:i/>
          <w:color w:val="6033C4"/>
          <w:spacing w:val="-6"/>
          <w:sz w:val="22"/>
        </w:rPr>
        <w:t> </w:t>
      </w:r>
      <w:r>
        <w:rPr>
          <w:i/>
          <w:color w:val="6033C4"/>
          <w:sz w:val="22"/>
        </w:rPr>
        <w:t>for</w:t>
      </w:r>
      <w:r>
        <w:rPr>
          <w:i/>
          <w:color w:val="6033C4"/>
          <w:spacing w:val="-5"/>
          <w:sz w:val="22"/>
        </w:rPr>
        <w:t> </w:t>
      </w:r>
      <w:r>
        <w:rPr>
          <w:i/>
          <w:color w:val="6033C4"/>
          <w:sz w:val="22"/>
        </w:rPr>
        <w:t>the</w:t>
      </w:r>
      <w:r>
        <w:rPr>
          <w:i/>
          <w:color w:val="6033C4"/>
          <w:spacing w:val="-3"/>
          <w:sz w:val="22"/>
        </w:rPr>
        <w:t> </w:t>
      </w:r>
      <w:r>
        <w:rPr>
          <w:i/>
          <w:color w:val="6033C4"/>
          <w:sz w:val="22"/>
        </w:rPr>
        <w:t>Factor</w:t>
      </w:r>
      <w:r>
        <w:rPr>
          <w:i/>
          <w:color w:val="6033C4"/>
          <w:sz w:val="22"/>
        </w:rPr>
        <w:t> Commitments – Male Reference) vs. Female (Focal).</w:t>
        <w:tab/>
        <w:tab/>
        <w:t>Equality – Male (Reference) vs. Female</w:t>
      </w:r>
    </w:p>
    <w:p>
      <w:pPr>
        <w:spacing w:before="2"/>
        <w:ind w:left="7565" w:right="0" w:firstLine="0"/>
        <w:jc w:val="left"/>
        <w:rPr>
          <w:i/>
          <w:sz w:val="22"/>
        </w:rPr>
      </w:pPr>
      <w:r>
        <w:rPr>
          <w:i/>
          <w:color w:val="6033C4"/>
          <w:spacing w:val="-2"/>
          <w:sz w:val="22"/>
        </w:rPr>
        <w:t>(Focial).</w:t>
      </w:r>
    </w:p>
    <w:p>
      <w:pPr>
        <w:pStyle w:val="BodyText"/>
        <w:rPr>
          <w:i/>
          <w:sz w:val="20"/>
        </w:rPr>
      </w:pPr>
    </w:p>
    <w:p>
      <w:pPr>
        <w:pStyle w:val="BodyText"/>
        <w:spacing w:before="8"/>
        <w:rPr>
          <w:i/>
          <w:sz w:val="29"/>
        </w:rPr>
      </w:pPr>
      <w:r>
        <w:rPr/>
        <w:drawing>
          <wp:anchor distT="0" distB="0" distL="0" distR="0" allowOverlap="1" layoutInCell="1" locked="0" behindDoc="1" simplePos="0" relativeHeight="487592960">
            <wp:simplePos x="0" y="0"/>
            <wp:positionH relativeFrom="page">
              <wp:posOffset>913692</wp:posOffset>
            </wp:positionH>
            <wp:positionV relativeFrom="paragraph">
              <wp:posOffset>270946</wp:posOffset>
            </wp:positionV>
            <wp:extent cx="2620264" cy="2566987"/>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2620264" cy="2566987"/>
                    </a:xfrm>
                    <a:prstGeom prst="rect">
                      <a:avLst/>
                    </a:prstGeom>
                  </pic:spPr>
                </pic:pic>
              </a:graphicData>
            </a:graphic>
          </wp:anchor>
        </w:drawing>
      </w:r>
      <w:r>
        <w:rPr/>
        <w:drawing>
          <wp:anchor distT="0" distB="0" distL="0" distR="0" allowOverlap="1" layoutInCell="1" locked="0" behindDoc="1" simplePos="0" relativeHeight="487593472">
            <wp:simplePos x="0" y="0"/>
            <wp:positionH relativeFrom="page">
              <wp:posOffset>3979690</wp:posOffset>
            </wp:positionH>
            <wp:positionV relativeFrom="paragraph">
              <wp:posOffset>245674</wp:posOffset>
            </wp:positionV>
            <wp:extent cx="2566170" cy="2514600"/>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2566170" cy="2514600"/>
                    </a:xfrm>
                    <a:prstGeom prst="rect">
                      <a:avLst/>
                    </a:prstGeom>
                  </pic:spPr>
                </pic:pic>
              </a:graphicData>
            </a:graphic>
          </wp:anchor>
        </w:drawing>
      </w:r>
    </w:p>
    <w:p>
      <w:pPr>
        <w:pStyle w:val="BodyText"/>
        <w:spacing w:before="7"/>
        <w:rPr>
          <w:i/>
          <w:sz w:val="15"/>
        </w:rPr>
      </w:pPr>
    </w:p>
    <w:p>
      <w:pPr>
        <w:spacing w:after="0"/>
        <w:rPr>
          <w:sz w:val="15"/>
        </w:rPr>
        <w:sectPr>
          <w:pgSz w:w="11910" w:h="16840"/>
          <w:pgMar w:header="0" w:footer="998" w:top="1360" w:bottom="1180" w:left="540" w:right="580"/>
        </w:sectPr>
      </w:pPr>
    </w:p>
    <w:p>
      <w:pPr>
        <w:spacing w:line="242" w:lineRule="auto" w:before="95"/>
        <w:ind w:left="1358" w:right="2" w:firstLine="0"/>
        <w:jc w:val="center"/>
        <w:rPr>
          <w:i/>
          <w:sz w:val="22"/>
        </w:rPr>
      </w:pPr>
      <w:r>
        <w:rPr>
          <w:i/>
          <w:color w:val="6033C4"/>
          <w:sz w:val="22"/>
        </w:rPr>
        <w:t>Figure</w:t>
      </w:r>
      <w:r>
        <w:rPr>
          <w:i/>
          <w:color w:val="6033C4"/>
          <w:spacing w:val="-7"/>
          <w:sz w:val="22"/>
        </w:rPr>
        <w:t> </w:t>
      </w:r>
      <w:r>
        <w:rPr>
          <w:i/>
          <w:color w:val="6033C4"/>
          <w:sz w:val="22"/>
        </w:rPr>
        <w:t>7.</w:t>
      </w:r>
      <w:r>
        <w:rPr>
          <w:i/>
          <w:color w:val="6033C4"/>
          <w:spacing w:val="-6"/>
          <w:sz w:val="22"/>
        </w:rPr>
        <w:t> </w:t>
      </w:r>
      <w:r>
        <w:rPr>
          <w:i/>
          <w:color w:val="6033C4"/>
          <w:sz w:val="22"/>
        </w:rPr>
        <w:t>Trait</w:t>
      </w:r>
      <w:r>
        <w:rPr>
          <w:i/>
          <w:color w:val="6033C4"/>
          <w:spacing w:val="-8"/>
          <w:sz w:val="22"/>
        </w:rPr>
        <w:t> </w:t>
      </w:r>
      <w:r>
        <w:rPr>
          <w:i/>
          <w:color w:val="6033C4"/>
          <w:sz w:val="22"/>
        </w:rPr>
        <w:t>Distributions</w:t>
      </w:r>
      <w:r>
        <w:rPr>
          <w:i/>
          <w:color w:val="6033C4"/>
          <w:spacing w:val="-7"/>
          <w:sz w:val="22"/>
        </w:rPr>
        <w:t> </w:t>
      </w:r>
      <w:r>
        <w:rPr>
          <w:i/>
          <w:color w:val="6033C4"/>
          <w:sz w:val="22"/>
        </w:rPr>
        <w:t>for</w:t>
      </w:r>
      <w:r>
        <w:rPr>
          <w:i/>
          <w:color w:val="6033C4"/>
          <w:spacing w:val="-6"/>
          <w:sz w:val="22"/>
        </w:rPr>
        <w:t> </w:t>
      </w:r>
      <w:r>
        <w:rPr>
          <w:i/>
          <w:color w:val="6033C4"/>
          <w:sz w:val="22"/>
        </w:rPr>
        <w:t>the</w:t>
      </w:r>
      <w:r>
        <w:rPr>
          <w:i/>
          <w:color w:val="6033C4"/>
          <w:spacing w:val="-5"/>
          <w:sz w:val="22"/>
        </w:rPr>
        <w:t> </w:t>
      </w:r>
      <w:r>
        <w:rPr>
          <w:i/>
          <w:color w:val="6033C4"/>
          <w:sz w:val="22"/>
        </w:rPr>
        <w:t>Factor</w:t>
      </w:r>
      <w:r>
        <w:rPr>
          <w:i/>
          <w:color w:val="6033C4"/>
          <w:sz w:val="22"/>
        </w:rPr>
        <w:t> Goods and Property – Male (Reference) vs. Female (Focal).</w:t>
      </w:r>
    </w:p>
    <w:p>
      <w:pPr>
        <w:spacing w:line="242" w:lineRule="auto" w:before="56"/>
        <w:ind w:left="1063" w:right="934" w:firstLine="0"/>
        <w:jc w:val="center"/>
        <w:rPr>
          <w:i/>
          <w:sz w:val="22"/>
        </w:rPr>
      </w:pPr>
      <w:r>
        <w:rPr/>
        <w:br w:type="column"/>
      </w:r>
      <w:r>
        <w:rPr>
          <w:i/>
          <w:color w:val="6033C4"/>
          <w:sz w:val="22"/>
        </w:rPr>
        <w:t>Figure</w:t>
      </w:r>
      <w:r>
        <w:rPr>
          <w:i/>
          <w:color w:val="6033C4"/>
          <w:spacing w:val="-6"/>
          <w:sz w:val="22"/>
        </w:rPr>
        <w:t> </w:t>
      </w:r>
      <w:r>
        <w:rPr>
          <w:i/>
          <w:color w:val="6033C4"/>
          <w:sz w:val="22"/>
        </w:rPr>
        <w:t>8.</w:t>
      </w:r>
      <w:r>
        <w:rPr>
          <w:i/>
          <w:color w:val="6033C4"/>
          <w:spacing w:val="-5"/>
          <w:sz w:val="22"/>
        </w:rPr>
        <w:t> </w:t>
      </w:r>
      <w:r>
        <w:rPr>
          <w:i/>
          <w:color w:val="6033C4"/>
          <w:sz w:val="22"/>
        </w:rPr>
        <w:t>Trait</w:t>
      </w:r>
      <w:r>
        <w:rPr>
          <w:i/>
          <w:color w:val="6033C4"/>
          <w:spacing w:val="-7"/>
          <w:sz w:val="22"/>
        </w:rPr>
        <w:t> </w:t>
      </w:r>
      <w:r>
        <w:rPr>
          <w:i/>
          <w:color w:val="6033C4"/>
          <w:sz w:val="22"/>
        </w:rPr>
        <w:t>Distributions</w:t>
      </w:r>
      <w:r>
        <w:rPr>
          <w:i/>
          <w:color w:val="6033C4"/>
          <w:spacing w:val="-6"/>
          <w:sz w:val="22"/>
        </w:rPr>
        <w:t> </w:t>
      </w:r>
      <w:r>
        <w:rPr>
          <w:i/>
          <w:color w:val="6033C4"/>
          <w:sz w:val="22"/>
        </w:rPr>
        <w:t>for</w:t>
      </w:r>
      <w:r>
        <w:rPr>
          <w:i/>
          <w:color w:val="6033C4"/>
          <w:spacing w:val="-5"/>
          <w:sz w:val="22"/>
        </w:rPr>
        <w:t> </w:t>
      </w:r>
      <w:r>
        <w:rPr>
          <w:i/>
          <w:color w:val="6033C4"/>
          <w:sz w:val="22"/>
        </w:rPr>
        <w:t>the</w:t>
      </w:r>
      <w:r>
        <w:rPr>
          <w:i/>
          <w:color w:val="6033C4"/>
          <w:spacing w:val="-3"/>
          <w:sz w:val="22"/>
        </w:rPr>
        <w:t> </w:t>
      </w:r>
      <w:r>
        <w:rPr>
          <w:i/>
          <w:color w:val="6033C4"/>
          <w:sz w:val="22"/>
        </w:rPr>
        <w:t>Factor</w:t>
      </w:r>
      <w:r>
        <w:rPr>
          <w:i/>
          <w:color w:val="6033C4"/>
          <w:sz w:val="22"/>
        </w:rPr>
        <w:t> Laws and Procedures – Male (Reference) vs. Female (Focal).</w:t>
      </w:r>
    </w:p>
    <w:p>
      <w:pPr>
        <w:spacing w:after="0" w:line="242" w:lineRule="auto"/>
        <w:jc w:val="center"/>
        <w:rPr>
          <w:sz w:val="22"/>
        </w:rPr>
        <w:sectPr>
          <w:type w:val="continuous"/>
          <w:pgSz w:w="11910" w:h="16840"/>
          <w:pgMar w:header="0" w:footer="998" w:top="0" w:bottom="0" w:left="540" w:right="580"/>
          <w:cols w:num="2" w:equalWidth="0">
            <w:col w:w="5053" w:space="40"/>
            <w:col w:w="5697"/>
          </w:cols>
        </w:sectPr>
      </w:pPr>
    </w:p>
    <w:p>
      <w:pPr>
        <w:pStyle w:val="BodyText"/>
        <w:spacing w:before="35"/>
        <w:ind w:left="876" w:right="827"/>
        <w:jc w:val="both"/>
      </w:pPr>
      <w:r>
        <w:rPr/>
        <w:t>At</w:t>
      </w:r>
      <w:r>
        <w:rPr>
          <w:spacing w:val="-4"/>
        </w:rPr>
        <w:t> </w:t>
      </w:r>
      <w:r>
        <w:rPr/>
        <w:t>the</w:t>
      </w:r>
      <w:r>
        <w:rPr>
          <w:spacing w:val="-2"/>
        </w:rPr>
        <w:t> </w:t>
      </w:r>
      <w:r>
        <w:rPr/>
        <w:t>trait level,</w:t>
      </w:r>
      <w:r>
        <w:rPr>
          <w:spacing w:val="-5"/>
        </w:rPr>
        <w:t> </w:t>
      </w:r>
      <w:r>
        <w:rPr/>
        <w:t>the</w:t>
      </w:r>
      <w:r>
        <w:rPr>
          <w:spacing w:val="-2"/>
        </w:rPr>
        <w:t> </w:t>
      </w:r>
      <w:r>
        <w:rPr/>
        <w:t>distribution</w:t>
      </w:r>
      <w:r>
        <w:rPr>
          <w:spacing w:val="-3"/>
        </w:rPr>
        <w:t> </w:t>
      </w:r>
      <w:r>
        <w:rPr/>
        <w:t>of theta scores</w:t>
      </w:r>
      <w:r>
        <w:rPr>
          <w:spacing w:val="-2"/>
        </w:rPr>
        <w:t> </w:t>
      </w:r>
      <w:r>
        <w:rPr/>
        <w:t>for the</w:t>
      </w:r>
      <w:r>
        <w:rPr>
          <w:spacing w:val="-2"/>
        </w:rPr>
        <w:t> </w:t>
      </w:r>
      <w:r>
        <w:rPr/>
        <w:t>factor Commitments is</w:t>
      </w:r>
      <w:r>
        <w:rPr>
          <w:spacing w:val="-2"/>
        </w:rPr>
        <w:t> </w:t>
      </w:r>
      <w:r>
        <w:rPr/>
        <w:t>illustrated</w:t>
      </w:r>
      <w:r>
        <w:rPr>
          <w:spacing w:val="-3"/>
        </w:rPr>
        <w:t> </w:t>
      </w:r>
      <w:r>
        <w:rPr/>
        <w:t>in</w:t>
      </w:r>
      <w:r>
        <w:rPr>
          <w:spacing w:val="-3"/>
        </w:rPr>
        <w:t> </w:t>
      </w:r>
      <w:r>
        <w:rPr/>
        <w:t>Figure</w:t>
      </w:r>
      <w:r>
        <w:rPr>
          <w:spacing w:val="-2"/>
        </w:rPr>
        <w:t> </w:t>
      </w:r>
      <w:r>
        <w:rPr/>
        <w:t>5. This graph shows the distribution of the theta score for males (solid line) and females (dotted line) participants. We can observe a broad overlap in the distributions,</w:t>
      </w:r>
      <w:r>
        <w:rPr>
          <w:spacing w:val="-1"/>
        </w:rPr>
        <w:t> </w:t>
      </w:r>
      <w:r>
        <w:rPr/>
        <w:t>though more females compared to males obtain medium theta estimates. Regarding the factors Equality (Figure 6), Goods and Property (Figure 7), Laws and Procedures (Figure 8), we can observe a broad overlap in the trait distributions between</w:t>
      </w:r>
      <w:r>
        <w:rPr>
          <w:spacing w:val="-2"/>
        </w:rPr>
        <w:t> </w:t>
      </w:r>
      <w:r>
        <w:rPr/>
        <w:t>males</w:t>
      </w:r>
      <w:r>
        <w:rPr>
          <w:spacing w:val="-2"/>
        </w:rPr>
        <w:t> </w:t>
      </w:r>
      <w:r>
        <w:rPr/>
        <w:t>(solid</w:t>
      </w:r>
      <w:r>
        <w:rPr>
          <w:spacing w:val="-3"/>
        </w:rPr>
        <w:t> </w:t>
      </w:r>
      <w:r>
        <w:rPr/>
        <w:t>line)</w:t>
      </w:r>
      <w:r>
        <w:rPr>
          <w:spacing w:val="-2"/>
        </w:rPr>
        <w:t> </w:t>
      </w:r>
      <w:r>
        <w:rPr/>
        <w:t>and</w:t>
      </w:r>
      <w:r>
        <w:rPr>
          <w:spacing w:val="-3"/>
        </w:rPr>
        <w:t> </w:t>
      </w:r>
      <w:r>
        <w:rPr/>
        <w:t>females</w:t>
      </w:r>
      <w:r>
        <w:rPr>
          <w:spacing w:val="-2"/>
        </w:rPr>
        <w:t> </w:t>
      </w:r>
      <w:r>
        <w:rPr/>
        <w:t>(dotted</w:t>
      </w:r>
      <w:r>
        <w:rPr>
          <w:spacing w:val="-3"/>
        </w:rPr>
        <w:t> </w:t>
      </w:r>
      <w:r>
        <w:rPr/>
        <w:t>line),</w:t>
      </w:r>
      <w:r>
        <w:rPr>
          <w:spacing w:val="-5"/>
        </w:rPr>
        <w:t> </w:t>
      </w:r>
      <w:r>
        <w:rPr/>
        <w:t>though</w:t>
      </w:r>
      <w:r>
        <w:rPr>
          <w:spacing w:val="-3"/>
        </w:rPr>
        <w:t> </w:t>
      </w:r>
      <w:r>
        <w:rPr/>
        <w:t>more</w:t>
      </w:r>
      <w:r>
        <w:rPr>
          <w:spacing w:val="-2"/>
        </w:rPr>
        <w:t> </w:t>
      </w:r>
      <w:r>
        <w:rPr/>
        <w:t>males</w:t>
      </w:r>
      <w:r>
        <w:rPr>
          <w:spacing w:val="-2"/>
        </w:rPr>
        <w:t> </w:t>
      </w:r>
      <w:r>
        <w:rPr/>
        <w:t>compared</w:t>
      </w:r>
      <w:r>
        <w:rPr>
          <w:spacing w:val="-3"/>
        </w:rPr>
        <w:t> </w:t>
      </w:r>
      <w:r>
        <w:rPr/>
        <w:t>to</w:t>
      </w:r>
      <w:r>
        <w:rPr>
          <w:spacing w:val="-3"/>
        </w:rPr>
        <w:t> </w:t>
      </w:r>
      <w:r>
        <w:rPr/>
        <w:t>females</w:t>
      </w:r>
      <w:r>
        <w:rPr>
          <w:spacing w:val="-2"/>
        </w:rPr>
        <w:t> </w:t>
      </w:r>
      <w:r>
        <w:rPr/>
        <w:t>obtain medium theta estimates.</w:t>
      </w:r>
    </w:p>
    <w:p>
      <w:pPr>
        <w:pStyle w:val="BodyText"/>
        <w:spacing w:before="2"/>
      </w:pPr>
    </w:p>
    <w:p>
      <w:pPr>
        <w:pStyle w:val="BodyText"/>
        <w:ind w:left="876" w:right="830"/>
        <w:jc w:val="both"/>
      </w:pPr>
      <w:r>
        <w:rPr/>
        <w:t>Importantly, as displayed in Figure 9, the test characteristic curves for the factors Commitments, Equality, Goods and Property and Laws and Procedures show a perfect overlap between groups, indicating that for all level of trait, the item with DIF had no impact on the theta estimated scores at the factor level.</w:t>
      </w:r>
    </w:p>
    <w:p>
      <w:pPr>
        <w:pStyle w:val="BodyText"/>
        <w:rPr>
          <w:sz w:val="20"/>
        </w:rPr>
      </w:pPr>
    </w:p>
    <w:p>
      <w:pPr>
        <w:pStyle w:val="BodyText"/>
        <w:spacing w:before="9"/>
        <w:rPr>
          <w:sz w:val="12"/>
        </w:rPr>
      </w:pPr>
      <w:r>
        <w:rPr/>
        <w:drawing>
          <wp:anchor distT="0" distB="0" distL="0" distR="0" allowOverlap="1" layoutInCell="1" locked="0" behindDoc="1" simplePos="0" relativeHeight="487593984">
            <wp:simplePos x="0" y="0"/>
            <wp:positionH relativeFrom="page">
              <wp:posOffset>899794</wp:posOffset>
            </wp:positionH>
            <wp:positionV relativeFrom="paragraph">
              <wp:posOffset>113981</wp:posOffset>
            </wp:positionV>
            <wp:extent cx="2458903" cy="2409825"/>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2458903" cy="2409825"/>
                    </a:xfrm>
                    <a:prstGeom prst="rect">
                      <a:avLst/>
                    </a:prstGeom>
                  </pic:spPr>
                </pic:pic>
              </a:graphicData>
            </a:graphic>
          </wp:anchor>
        </w:drawing>
      </w:r>
      <w:r>
        <w:rPr/>
        <w:drawing>
          <wp:anchor distT="0" distB="0" distL="0" distR="0" allowOverlap="1" layoutInCell="1" locked="0" behindDoc="1" simplePos="0" relativeHeight="487594496">
            <wp:simplePos x="0" y="0"/>
            <wp:positionH relativeFrom="page">
              <wp:posOffset>3975100</wp:posOffset>
            </wp:positionH>
            <wp:positionV relativeFrom="paragraph">
              <wp:posOffset>136888</wp:posOffset>
            </wp:positionV>
            <wp:extent cx="2420213" cy="235743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2420213" cy="2357437"/>
                    </a:xfrm>
                    <a:prstGeom prst="rect">
                      <a:avLst/>
                    </a:prstGeom>
                  </pic:spPr>
                </pic:pic>
              </a:graphicData>
            </a:graphic>
          </wp:anchor>
        </w:drawing>
      </w:r>
    </w:p>
    <w:p>
      <w:pPr>
        <w:pStyle w:val="BodyText"/>
        <w:tabs>
          <w:tab w:pos="5045" w:val="left" w:leader="none"/>
        </w:tabs>
        <w:spacing w:before="37"/>
        <w:ind w:left="114"/>
        <w:jc w:val="center"/>
      </w:pPr>
      <w:r>
        <w:rPr/>
        <w:t>Factor</w:t>
      </w:r>
      <w:r>
        <w:rPr>
          <w:spacing w:val="-10"/>
        </w:rPr>
        <w:t> </w:t>
      </w:r>
      <w:r>
        <w:rPr>
          <w:spacing w:val="-2"/>
        </w:rPr>
        <w:t>Commitments</w:t>
      </w:r>
      <w:r>
        <w:rPr/>
        <w:tab/>
        <w:t>Factor</w:t>
      </w:r>
      <w:r>
        <w:rPr>
          <w:spacing w:val="-8"/>
        </w:rPr>
        <w:t> </w:t>
      </w:r>
      <w:r>
        <w:rPr>
          <w:spacing w:val="-2"/>
        </w:rPr>
        <w:t>Equality</w:t>
      </w:r>
    </w:p>
    <w:p>
      <w:pPr>
        <w:pStyle w:val="BodyText"/>
        <w:rPr>
          <w:sz w:val="20"/>
        </w:rPr>
      </w:pPr>
    </w:p>
    <w:p>
      <w:pPr>
        <w:pStyle w:val="BodyText"/>
        <w:spacing w:before="12"/>
        <w:rPr>
          <w:sz w:val="11"/>
        </w:rPr>
      </w:pPr>
      <w:r>
        <w:rPr/>
        <w:drawing>
          <wp:anchor distT="0" distB="0" distL="0" distR="0" allowOverlap="1" layoutInCell="1" locked="0" behindDoc="1" simplePos="0" relativeHeight="487595008">
            <wp:simplePos x="0" y="0"/>
            <wp:positionH relativeFrom="page">
              <wp:posOffset>922073</wp:posOffset>
            </wp:positionH>
            <wp:positionV relativeFrom="paragraph">
              <wp:posOffset>120589</wp:posOffset>
            </wp:positionV>
            <wp:extent cx="2507765" cy="2462212"/>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2507765" cy="2462212"/>
                    </a:xfrm>
                    <a:prstGeom prst="rect">
                      <a:avLst/>
                    </a:prstGeom>
                  </pic:spPr>
                </pic:pic>
              </a:graphicData>
            </a:graphic>
          </wp:anchor>
        </w:drawing>
      </w:r>
      <w:r>
        <w:rPr/>
        <w:drawing>
          <wp:anchor distT="0" distB="0" distL="0" distR="0" allowOverlap="1" layoutInCell="1" locked="0" behindDoc="1" simplePos="0" relativeHeight="487595520">
            <wp:simplePos x="0" y="0"/>
            <wp:positionH relativeFrom="page">
              <wp:posOffset>3956741</wp:posOffset>
            </wp:positionH>
            <wp:positionV relativeFrom="paragraph">
              <wp:posOffset>108149</wp:posOffset>
            </wp:positionV>
            <wp:extent cx="2499584" cy="246221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2499584" cy="2462212"/>
                    </a:xfrm>
                    <a:prstGeom prst="rect">
                      <a:avLst/>
                    </a:prstGeom>
                  </pic:spPr>
                </pic:pic>
              </a:graphicData>
            </a:graphic>
          </wp:anchor>
        </w:drawing>
      </w:r>
    </w:p>
    <w:p>
      <w:pPr>
        <w:pStyle w:val="BodyText"/>
        <w:spacing w:before="11"/>
        <w:rPr>
          <w:sz w:val="29"/>
        </w:rPr>
      </w:pPr>
    </w:p>
    <w:p>
      <w:pPr>
        <w:pStyle w:val="BodyText"/>
        <w:tabs>
          <w:tab w:pos="5035" w:val="left" w:leader="none"/>
        </w:tabs>
        <w:ind w:left="89"/>
        <w:jc w:val="center"/>
      </w:pPr>
      <w:r>
        <w:rPr/>
        <w:t>Factor</w:t>
      </w:r>
      <w:r>
        <w:rPr>
          <w:spacing w:val="-6"/>
        </w:rPr>
        <w:t> </w:t>
      </w:r>
      <w:r>
        <w:rPr/>
        <w:t>Goods</w:t>
      </w:r>
      <w:r>
        <w:rPr>
          <w:spacing w:val="-6"/>
        </w:rPr>
        <w:t> </w:t>
      </w:r>
      <w:r>
        <w:rPr/>
        <w:t>and</w:t>
      </w:r>
      <w:r>
        <w:rPr>
          <w:spacing w:val="-6"/>
        </w:rPr>
        <w:t> </w:t>
      </w:r>
      <w:r>
        <w:rPr>
          <w:spacing w:val="-2"/>
        </w:rPr>
        <w:t>Property</w:t>
      </w:r>
      <w:r>
        <w:rPr/>
        <w:tab/>
        <w:t>Factor</w:t>
      </w:r>
      <w:r>
        <w:rPr>
          <w:spacing w:val="-8"/>
        </w:rPr>
        <w:t> </w:t>
      </w:r>
      <w:r>
        <w:rPr/>
        <w:t>of</w:t>
      </w:r>
      <w:r>
        <w:rPr>
          <w:spacing w:val="-3"/>
        </w:rPr>
        <w:t> </w:t>
      </w:r>
      <w:r>
        <w:rPr/>
        <w:t>Laws</w:t>
      </w:r>
      <w:r>
        <w:rPr>
          <w:spacing w:val="-6"/>
        </w:rPr>
        <w:t> </w:t>
      </w:r>
      <w:r>
        <w:rPr/>
        <w:t>and</w:t>
      </w:r>
      <w:r>
        <w:rPr>
          <w:spacing w:val="-6"/>
        </w:rPr>
        <w:t> </w:t>
      </w:r>
      <w:r>
        <w:rPr>
          <w:spacing w:val="-2"/>
        </w:rPr>
        <w:t>Procedures</w:t>
      </w:r>
    </w:p>
    <w:p>
      <w:pPr>
        <w:pStyle w:val="BodyText"/>
      </w:pPr>
    </w:p>
    <w:p>
      <w:pPr>
        <w:spacing w:before="1"/>
        <w:ind w:left="876" w:right="833" w:firstLine="3"/>
        <w:jc w:val="center"/>
        <w:rPr>
          <w:i/>
          <w:sz w:val="22"/>
        </w:rPr>
      </w:pPr>
      <w:r>
        <w:rPr>
          <w:i/>
          <w:color w:val="6033C4"/>
          <w:sz w:val="22"/>
        </w:rPr>
        <w:t>Figure 9. Impact of All Items for the Factor Commitments (All Items - Top Left), Equality (All Items -</w:t>
      </w:r>
      <w:r>
        <w:rPr>
          <w:i/>
          <w:color w:val="6033C4"/>
          <w:sz w:val="22"/>
        </w:rPr>
        <w:t> Top</w:t>
      </w:r>
      <w:r>
        <w:rPr>
          <w:i/>
          <w:color w:val="6033C4"/>
          <w:spacing w:val="-1"/>
          <w:sz w:val="22"/>
        </w:rPr>
        <w:t> </w:t>
      </w:r>
      <w:r>
        <w:rPr>
          <w:i/>
          <w:color w:val="6033C4"/>
          <w:sz w:val="22"/>
        </w:rPr>
        <w:t>Right),</w:t>
      </w:r>
      <w:r>
        <w:rPr>
          <w:i/>
          <w:color w:val="6033C4"/>
          <w:spacing w:val="-5"/>
          <w:sz w:val="22"/>
        </w:rPr>
        <w:t> </w:t>
      </w:r>
      <w:r>
        <w:rPr>
          <w:i/>
          <w:color w:val="6033C4"/>
          <w:sz w:val="22"/>
        </w:rPr>
        <w:t>Goods</w:t>
      </w:r>
      <w:r>
        <w:rPr>
          <w:i/>
          <w:color w:val="6033C4"/>
          <w:spacing w:val="-3"/>
          <w:sz w:val="22"/>
        </w:rPr>
        <w:t> </w:t>
      </w:r>
      <w:r>
        <w:rPr>
          <w:i/>
          <w:color w:val="6033C4"/>
          <w:sz w:val="22"/>
        </w:rPr>
        <w:t>and</w:t>
      </w:r>
      <w:r>
        <w:rPr>
          <w:i/>
          <w:color w:val="6033C4"/>
          <w:spacing w:val="-2"/>
          <w:sz w:val="22"/>
        </w:rPr>
        <w:t> </w:t>
      </w:r>
      <w:r>
        <w:rPr>
          <w:i/>
          <w:color w:val="6033C4"/>
          <w:sz w:val="22"/>
        </w:rPr>
        <w:t>Property</w:t>
      </w:r>
      <w:r>
        <w:rPr>
          <w:i/>
          <w:color w:val="6033C4"/>
          <w:spacing w:val="-1"/>
          <w:sz w:val="22"/>
        </w:rPr>
        <w:t> </w:t>
      </w:r>
      <w:r>
        <w:rPr>
          <w:i/>
          <w:color w:val="6033C4"/>
          <w:sz w:val="22"/>
        </w:rPr>
        <w:t>(All Items</w:t>
      </w:r>
      <w:r>
        <w:rPr>
          <w:i/>
          <w:color w:val="6033C4"/>
          <w:spacing w:val="-3"/>
          <w:sz w:val="22"/>
        </w:rPr>
        <w:t> </w:t>
      </w:r>
      <w:r>
        <w:rPr>
          <w:i/>
          <w:color w:val="6033C4"/>
          <w:sz w:val="22"/>
        </w:rPr>
        <w:t>-</w:t>
      </w:r>
      <w:r>
        <w:rPr>
          <w:i/>
          <w:color w:val="6033C4"/>
          <w:spacing w:val="-4"/>
          <w:sz w:val="22"/>
        </w:rPr>
        <w:t> </w:t>
      </w:r>
      <w:r>
        <w:rPr>
          <w:i/>
          <w:color w:val="6033C4"/>
          <w:sz w:val="22"/>
        </w:rPr>
        <w:t>Bottom</w:t>
      </w:r>
      <w:r>
        <w:rPr>
          <w:i/>
          <w:color w:val="6033C4"/>
          <w:spacing w:val="-4"/>
          <w:sz w:val="22"/>
        </w:rPr>
        <w:t> </w:t>
      </w:r>
      <w:r>
        <w:rPr>
          <w:i/>
          <w:color w:val="6033C4"/>
          <w:sz w:val="22"/>
        </w:rPr>
        <w:t>Left),</w:t>
      </w:r>
      <w:r>
        <w:rPr>
          <w:i/>
          <w:color w:val="6033C4"/>
          <w:spacing w:val="-5"/>
          <w:sz w:val="22"/>
        </w:rPr>
        <w:t> </w:t>
      </w:r>
      <w:r>
        <w:rPr>
          <w:i/>
          <w:color w:val="6033C4"/>
          <w:sz w:val="22"/>
        </w:rPr>
        <w:t>and</w:t>
      </w:r>
      <w:r>
        <w:rPr>
          <w:i/>
          <w:color w:val="6033C4"/>
          <w:spacing w:val="-2"/>
          <w:sz w:val="22"/>
        </w:rPr>
        <w:t> </w:t>
      </w:r>
      <w:r>
        <w:rPr>
          <w:i/>
          <w:color w:val="6033C4"/>
          <w:sz w:val="22"/>
        </w:rPr>
        <w:t>Laws</w:t>
      </w:r>
      <w:r>
        <w:rPr>
          <w:i/>
          <w:color w:val="6033C4"/>
          <w:spacing w:val="-2"/>
          <w:sz w:val="22"/>
        </w:rPr>
        <w:t> </w:t>
      </w:r>
      <w:r>
        <w:rPr>
          <w:i/>
          <w:color w:val="6033C4"/>
          <w:sz w:val="22"/>
        </w:rPr>
        <w:t>and</w:t>
      </w:r>
      <w:r>
        <w:rPr>
          <w:i/>
          <w:color w:val="6033C4"/>
          <w:spacing w:val="-2"/>
          <w:sz w:val="22"/>
        </w:rPr>
        <w:t> </w:t>
      </w:r>
      <w:r>
        <w:rPr>
          <w:i/>
          <w:color w:val="6033C4"/>
          <w:sz w:val="22"/>
        </w:rPr>
        <w:t>Procedures</w:t>
      </w:r>
      <w:r>
        <w:rPr>
          <w:i/>
          <w:color w:val="6033C4"/>
          <w:spacing w:val="-3"/>
          <w:sz w:val="22"/>
        </w:rPr>
        <w:t> </w:t>
      </w:r>
      <w:r>
        <w:rPr>
          <w:i/>
          <w:color w:val="6033C4"/>
          <w:sz w:val="22"/>
        </w:rPr>
        <w:t>(All Items</w:t>
      </w:r>
      <w:r>
        <w:rPr>
          <w:i/>
          <w:color w:val="6033C4"/>
          <w:spacing w:val="-2"/>
          <w:sz w:val="22"/>
        </w:rPr>
        <w:t> </w:t>
      </w:r>
      <w:r>
        <w:rPr>
          <w:i/>
          <w:color w:val="6033C4"/>
          <w:sz w:val="22"/>
        </w:rPr>
        <w:t>-</w:t>
      </w:r>
      <w:r>
        <w:rPr>
          <w:i/>
          <w:color w:val="6033C4"/>
          <w:spacing w:val="-4"/>
          <w:sz w:val="22"/>
        </w:rPr>
        <w:t> </w:t>
      </w:r>
      <w:r>
        <w:rPr>
          <w:i/>
          <w:color w:val="6033C4"/>
          <w:sz w:val="22"/>
        </w:rPr>
        <w:t>Bottom</w:t>
      </w:r>
    </w:p>
    <w:p>
      <w:pPr>
        <w:spacing w:after="0"/>
        <w:jc w:val="center"/>
        <w:rPr>
          <w:sz w:val="22"/>
        </w:rPr>
        <w:sectPr>
          <w:pgSz w:w="11910" w:h="16840"/>
          <w:pgMar w:header="0" w:footer="998" w:top="1360" w:bottom="1180" w:left="540" w:right="580"/>
        </w:sectPr>
      </w:pPr>
    </w:p>
    <w:p>
      <w:pPr>
        <w:spacing w:before="35"/>
        <w:ind w:left="1062" w:right="1019" w:firstLine="0"/>
        <w:jc w:val="center"/>
        <w:rPr>
          <w:i/>
          <w:sz w:val="22"/>
        </w:rPr>
      </w:pPr>
      <w:r>
        <w:rPr>
          <w:i/>
          <w:color w:val="6033C4"/>
          <w:sz w:val="22"/>
        </w:rPr>
        <w:t>Right)</w:t>
      </w:r>
      <w:r>
        <w:rPr>
          <w:i/>
          <w:color w:val="6033C4"/>
          <w:spacing w:val="-3"/>
          <w:sz w:val="22"/>
        </w:rPr>
        <w:t> </w:t>
      </w:r>
      <w:r>
        <w:rPr>
          <w:i/>
          <w:color w:val="6033C4"/>
          <w:sz w:val="22"/>
        </w:rPr>
        <w:t>on Test</w:t>
      </w:r>
      <w:r>
        <w:rPr>
          <w:i/>
          <w:color w:val="6033C4"/>
          <w:spacing w:val="-5"/>
          <w:sz w:val="22"/>
        </w:rPr>
        <w:t> </w:t>
      </w:r>
      <w:r>
        <w:rPr>
          <w:i/>
          <w:color w:val="6033C4"/>
          <w:sz w:val="22"/>
        </w:rPr>
        <w:t>Characteristic</w:t>
      </w:r>
      <w:r>
        <w:rPr>
          <w:i/>
          <w:color w:val="6033C4"/>
          <w:spacing w:val="-2"/>
          <w:sz w:val="22"/>
        </w:rPr>
        <w:t> </w:t>
      </w:r>
      <w:r>
        <w:rPr>
          <w:i/>
          <w:color w:val="6033C4"/>
          <w:sz w:val="22"/>
        </w:rPr>
        <w:t>Curves</w:t>
      </w:r>
      <w:r>
        <w:rPr>
          <w:i/>
          <w:color w:val="6033C4"/>
          <w:spacing w:val="-3"/>
          <w:sz w:val="22"/>
        </w:rPr>
        <w:t> </w:t>
      </w:r>
      <w:r>
        <w:rPr>
          <w:i/>
          <w:color w:val="6033C4"/>
          <w:sz w:val="22"/>
        </w:rPr>
        <w:t>(TCCs),</w:t>
      </w:r>
      <w:r>
        <w:rPr>
          <w:i/>
          <w:color w:val="6033C4"/>
          <w:spacing w:val="-6"/>
          <w:sz w:val="22"/>
        </w:rPr>
        <w:t> </w:t>
      </w:r>
      <w:r>
        <w:rPr>
          <w:i/>
          <w:color w:val="6033C4"/>
          <w:sz w:val="22"/>
        </w:rPr>
        <w:t>with Male</w:t>
      </w:r>
      <w:r>
        <w:rPr>
          <w:i/>
          <w:color w:val="6033C4"/>
          <w:spacing w:val="-3"/>
          <w:sz w:val="22"/>
        </w:rPr>
        <w:t> </w:t>
      </w:r>
      <w:r>
        <w:rPr>
          <w:i/>
          <w:color w:val="6033C4"/>
          <w:sz w:val="22"/>
        </w:rPr>
        <w:t>Professionals</w:t>
      </w:r>
      <w:r>
        <w:rPr>
          <w:i/>
          <w:color w:val="6033C4"/>
          <w:spacing w:val="-3"/>
          <w:sz w:val="22"/>
        </w:rPr>
        <w:t> </w:t>
      </w:r>
      <w:r>
        <w:rPr>
          <w:i/>
          <w:color w:val="6033C4"/>
          <w:sz w:val="22"/>
        </w:rPr>
        <w:t>(reference)</w:t>
      </w:r>
      <w:r>
        <w:rPr>
          <w:i/>
          <w:color w:val="6033C4"/>
          <w:spacing w:val="-1"/>
          <w:sz w:val="22"/>
        </w:rPr>
        <w:t> </w:t>
      </w:r>
      <w:r>
        <w:rPr>
          <w:i/>
          <w:color w:val="6033C4"/>
          <w:sz w:val="22"/>
        </w:rPr>
        <w:t>Represented</w:t>
      </w:r>
      <w:r>
        <w:rPr>
          <w:i/>
          <w:color w:val="6033C4"/>
          <w:spacing w:val="-2"/>
          <w:sz w:val="22"/>
        </w:rPr>
        <w:t> </w:t>
      </w:r>
      <w:r>
        <w:rPr>
          <w:i/>
          <w:color w:val="6033C4"/>
          <w:sz w:val="22"/>
        </w:rPr>
        <w:t>by</w:t>
      </w:r>
      <w:r>
        <w:rPr>
          <w:i/>
          <w:color w:val="6033C4"/>
          <w:spacing w:val="-1"/>
          <w:sz w:val="22"/>
        </w:rPr>
        <w:t> </w:t>
      </w:r>
      <w:r>
        <w:rPr>
          <w:i/>
          <w:color w:val="6033C4"/>
          <w:sz w:val="22"/>
        </w:rPr>
        <w:t>a</w:t>
      </w:r>
      <w:r>
        <w:rPr>
          <w:i/>
          <w:color w:val="6033C4"/>
          <w:sz w:val="22"/>
        </w:rPr>
        <w:t> Solid Curve, and Female Professionals (focal) Represented by a Dotted Curve.</w:t>
      </w:r>
    </w:p>
    <w:p>
      <w:pPr>
        <w:pStyle w:val="BodyText"/>
        <w:rPr>
          <w:i/>
        </w:rPr>
      </w:pPr>
    </w:p>
    <w:p>
      <w:pPr>
        <w:pStyle w:val="BodyText"/>
        <w:ind w:left="876" w:right="830"/>
        <w:jc w:val="both"/>
      </w:pPr>
      <w:r>
        <w:rPr/>
        <w:t>Finally,</w:t>
      </w:r>
      <w:r>
        <w:rPr>
          <w:spacing w:val="-13"/>
        </w:rPr>
        <w:t> </w:t>
      </w:r>
      <w:r>
        <w:rPr/>
        <w:t>the</w:t>
      </w:r>
      <w:r>
        <w:rPr>
          <w:spacing w:val="-12"/>
        </w:rPr>
        <w:t> </w:t>
      </w:r>
      <w:r>
        <w:rPr/>
        <w:t>non-significant</w:t>
      </w:r>
      <w:r>
        <w:rPr>
          <w:spacing w:val="-13"/>
        </w:rPr>
        <w:t> </w:t>
      </w:r>
      <w:r>
        <w:rPr/>
        <w:t>impact</w:t>
      </w:r>
      <w:r>
        <w:rPr>
          <w:spacing w:val="-12"/>
        </w:rPr>
        <w:t> </w:t>
      </w:r>
      <w:r>
        <w:rPr/>
        <w:t>of</w:t>
      </w:r>
      <w:r>
        <w:rPr>
          <w:spacing w:val="-13"/>
        </w:rPr>
        <w:t> </w:t>
      </w:r>
      <w:r>
        <w:rPr/>
        <w:t>the</w:t>
      </w:r>
      <w:r>
        <w:rPr>
          <w:spacing w:val="-12"/>
        </w:rPr>
        <w:t> </w:t>
      </w:r>
      <w:r>
        <w:rPr/>
        <w:t>DIF</w:t>
      </w:r>
      <w:r>
        <w:rPr>
          <w:spacing w:val="-13"/>
        </w:rPr>
        <w:t> </w:t>
      </w:r>
      <w:r>
        <w:rPr/>
        <w:t>item</w:t>
      </w:r>
      <w:r>
        <w:rPr>
          <w:spacing w:val="-12"/>
        </w:rPr>
        <w:t> </w:t>
      </w:r>
      <w:r>
        <w:rPr/>
        <w:t>on</w:t>
      </w:r>
      <w:r>
        <w:rPr>
          <w:spacing w:val="-12"/>
        </w:rPr>
        <w:t> </w:t>
      </w:r>
      <w:r>
        <w:rPr/>
        <w:t>the</w:t>
      </w:r>
      <w:r>
        <w:rPr>
          <w:spacing w:val="-13"/>
        </w:rPr>
        <w:t> </w:t>
      </w:r>
      <w:r>
        <w:rPr/>
        <w:t>level</w:t>
      </w:r>
      <w:r>
        <w:rPr>
          <w:spacing w:val="-12"/>
        </w:rPr>
        <w:t> </w:t>
      </w:r>
      <w:r>
        <w:rPr/>
        <w:t>of</w:t>
      </w:r>
      <w:r>
        <w:rPr>
          <w:spacing w:val="-13"/>
        </w:rPr>
        <w:t> </w:t>
      </w:r>
      <w:r>
        <w:rPr/>
        <w:t>trait</w:t>
      </w:r>
      <w:r>
        <w:rPr>
          <w:spacing w:val="-12"/>
        </w:rPr>
        <w:t> </w:t>
      </w:r>
      <w:r>
        <w:rPr/>
        <w:t>for</w:t>
      </w:r>
      <w:r>
        <w:rPr>
          <w:spacing w:val="-13"/>
        </w:rPr>
        <w:t> </w:t>
      </w:r>
      <w:r>
        <w:rPr/>
        <w:t>factor</w:t>
      </w:r>
      <w:r>
        <w:rPr>
          <w:spacing w:val="-12"/>
        </w:rPr>
        <w:t> </w:t>
      </w:r>
      <w:r>
        <w:rPr/>
        <w:t>Commitments,</w:t>
      </w:r>
      <w:r>
        <w:rPr>
          <w:spacing w:val="-12"/>
        </w:rPr>
        <w:t> </w:t>
      </w:r>
      <w:r>
        <w:rPr/>
        <w:t>Equality, Goods and Property,</w:t>
      </w:r>
      <w:r>
        <w:rPr>
          <w:spacing w:val="-1"/>
        </w:rPr>
        <w:t> </w:t>
      </w:r>
      <w:r>
        <w:rPr/>
        <w:t>and Laws and Procedures is confirmed by the comparison between theta factor score</w:t>
      </w:r>
      <w:r>
        <w:rPr>
          <w:spacing w:val="-13"/>
        </w:rPr>
        <w:t> </w:t>
      </w:r>
      <w:r>
        <w:rPr/>
        <w:t>estimated</w:t>
      </w:r>
      <w:r>
        <w:rPr>
          <w:spacing w:val="-12"/>
        </w:rPr>
        <w:t> </w:t>
      </w:r>
      <w:r>
        <w:rPr/>
        <w:t>on</w:t>
      </w:r>
      <w:r>
        <w:rPr>
          <w:spacing w:val="-13"/>
        </w:rPr>
        <w:t> </w:t>
      </w:r>
      <w:r>
        <w:rPr/>
        <w:t>all</w:t>
      </w:r>
      <w:r>
        <w:rPr>
          <w:spacing w:val="-10"/>
        </w:rPr>
        <w:t> </w:t>
      </w:r>
      <w:r>
        <w:rPr/>
        <w:t>items</w:t>
      </w:r>
      <w:r>
        <w:rPr>
          <w:spacing w:val="-12"/>
        </w:rPr>
        <w:t> </w:t>
      </w:r>
      <w:r>
        <w:rPr/>
        <w:t>(including</w:t>
      </w:r>
      <w:r>
        <w:rPr>
          <w:spacing w:val="-10"/>
        </w:rPr>
        <w:t> </w:t>
      </w:r>
      <w:r>
        <w:rPr/>
        <w:t>items</w:t>
      </w:r>
      <w:r>
        <w:rPr>
          <w:spacing w:val="-12"/>
        </w:rPr>
        <w:t> </w:t>
      </w:r>
      <w:r>
        <w:rPr/>
        <w:t>with</w:t>
      </w:r>
      <w:r>
        <w:rPr>
          <w:spacing w:val="-13"/>
        </w:rPr>
        <w:t> </w:t>
      </w:r>
      <w:r>
        <w:rPr/>
        <w:t>DIF)</w:t>
      </w:r>
      <w:r>
        <w:rPr>
          <w:spacing w:val="-12"/>
        </w:rPr>
        <w:t> </w:t>
      </w:r>
      <w:r>
        <w:rPr/>
        <w:t>and</w:t>
      </w:r>
      <w:r>
        <w:rPr>
          <w:spacing w:val="-13"/>
        </w:rPr>
        <w:t> </w:t>
      </w:r>
      <w:r>
        <w:rPr/>
        <w:t>the</w:t>
      </w:r>
      <w:r>
        <w:rPr>
          <w:spacing w:val="-6"/>
        </w:rPr>
        <w:t> </w:t>
      </w:r>
      <w:r>
        <w:rPr/>
        <w:t>theta</w:t>
      </w:r>
      <w:r>
        <w:rPr>
          <w:spacing w:val="-12"/>
        </w:rPr>
        <w:t> </w:t>
      </w:r>
      <w:r>
        <w:rPr/>
        <w:t>score</w:t>
      </w:r>
      <w:r>
        <w:rPr>
          <w:spacing w:val="-11"/>
        </w:rPr>
        <w:t> </w:t>
      </w:r>
      <w:r>
        <w:rPr/>
        <w:t>estimated</w:t>
      </w:r>
      <w:r>
        <w:rPr>
          <w:spacing w:val="-12"/>
        </w:rPr>
        <w:t> </w:t>
      </w:r>
      <w:r>
        <w:rPr/>
        <w:t>without</w:t>
      </w:r>
      <w:r>
        <w:rPr>
          <w:spacing w:val="-13"/>
        </w:rPr>
        <w:t> </w:t>
      </w:r>
      <w:r>
        <w:rPr/>
        <w:t>DIF</w:t>
      </w:r>
      <w:r>
        <w:rPr>
          <w:spacing w:val="-8"/>
        </w:rPr>
        <w:t> </w:t>
      </w:r>
      <w:r>
        <w:rPr/>
        <w:t>items (see Figure 10).</w:t>
      </w:r>
    </w:p>
    <w:p>
      <w:pPr>
        <w:pStyle w:val="BodyText"/>
        <w:rPr>
          <w:sz w:val="20"/>
        </w:rPr>
      </w:pPr>
    </w:p>
    <w:p>
      <w:pPr>
        <w:pStyle w:val="BodyText"/>
        <w:rPr>
          <w:sz w:val="20"/>
        </w:rPr>
      </w:pPr>
    </w:p>
    <w:p>
      <w:pPr>
        <w:pStyle w:val="BodyText"/>
        <w:spacing w:before="2"/>
        <w:rPr>
          <w:sz w:val="17"/>
        </w:rPr>
      </w:pPr>
      <w:r>
        <w:rPr/>
        <w:drawing>
          <wp:anchor distT="0" distB="0" distL="0" distR="0" allowOverlap="1" layoutInCell="1" locked="0" behindDoc="1" simplePos="0" relativeHeight="487596032">
            <wp:simplePos x="0" y="0"/>
            <wp:positionH relativeFrom="page">
              <wp:posOffset>970600</wp:posOffset>
            </wp:positionH>
            <wp:positionV relativeFrom="paragraph">
              <wp:posOffset>158932</wp:posOffset>
            </wp:positionV>
            <wp:extent cx="2500678" cy="2424112"/>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2500678" cy="2424112"/>
                    </a:xfrm>
                    <a:prstGeom prst="rect">
                      <a:avLst/>
                    </a:prstGeom>
                  </pic:spPr>
                </pic:pic>
              </a:graphicData>
            </a:graphic>
          </wp:anchor>
        </w:drawing>
      </w:r>
      <w:r>
        <w:rPr/>
        <w:drawing>
          <wp:anchor distT="0" distB="0" distL="0" distR="0" allowOverlap="1" layoutInCell="1" locked="0" behindDoc="1" simplePos="0" relativeHeight="487596544">
            <wp:simplePos x="0" y="0"/>
            <wp:positionH relativeFrom="page">
              <wp:posOffset>4043653</wp:posOffset>
            </wp:positionH>
            <wp:positionV relativeFrom="paragraph">
              <wp:posOffset>148455</wp:posOffset>
            </wp:positionV>
            <wp:extent cx="2500160" cy="2424112"/>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2500160" cy="2424112"/>
                    </a:xfrm>
                    <a:prstGeom prst="rect">
                      <a:avLst/>
                    </a:prstGeom>
                  </pic:spPr>
                </pic:pic>
              </a:graphicData>
            </a:graphic>
          </wp:anchor>
        </w:drawing>
      </w:r>
    </w:p>
    <w:p>
      <w:pPr>
        <w:pStyle w:val="BodyText"/>
        <w:tabs>
          <w:tab w:pos="5045" w:val="left" w:leader="none"/>
        </w:tabs>
        <w:spacing w:before="98"/>
        <w:ind w:left="114"/>
        <w:jc w:val="center"/>
      </w:pPr>
      <w:r>
        <w:rPr/>
        <w:t>Factor</w:t>
      </w:r>
      <w:r>
        <w:rPr>
          <w:spacing w:val="-10"/>
        </w:rPr>
        <w:t> </w:t>
      </w:r>
      <w:r>
        <w:rPr>
          <w:spacing w:val="-2"/>
        </w:rPr>
        <w:t>Commitments</w:t>
      </w:r>
      <w:r>
        <w:rPr/>
        <w:tab/>
        <w:t>Factor</w:t>
      </w:r>
      <w:r>
        <w:rPr>
          <w:spacing w:val="-8"/>
        </w:rPr>
        <w:t> </w:t>
      </w:r>
      <w:r>
        <w:rPr>
          <w:spacing w:val="-2"/>
        </w:rPr>
        <w:t>Equality</w:t>
      </w:r>
    </w:p>
    <w:p>
      <w:pPr>
        <w:pStyle w:val="BodyText"/>
        <w:spacing w:before="3"/>
        <w:rPr>
          <w:sz w:val="19"/>
        </w:rPr>
      </w:pPr>
      <w:r>
        <w:rPr/>
        <w:drawing>
          <wp:anchor distT="0" distB="0" distL="0" distR="0" allowOverlap="1" layoutInCell="1" locked="0" behindDoc="1" simplePos="0" relativeHeight="487597056">
            <wp:simplePos x="0" y="0"/>
            <wp:positionH relativeFrom="page">
              <wp:posOffset>1014335</wp:posOffset>
            </wp:positionH>
            <wp:positionV relativeFrom="paragraph">
              <wp:posOffset>164654</wp:posOffset>
            </wp:positionV>
            <wp:extent cx="2497698" cy="2443162"/>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2497698" cy="2443162"/>
                    </a:xfrm>
                    <a:prstGeom prst="rect">
                      <a:avLst/>
                    </a:prstGeom>
                  </pic:spPr>
                </pic:pic>
              </a:graphicData>
            </a:graphic>
          </wp:anchor>
        </w:drawing>
      </w:r>
      <w:r>
        <w:rPr/>
        <w:drawing>
          <wp:anchor distT="0" distB="0" distL="0" distR="0" allowOverlap="1" layoutInCell="1" locked="0" behindDoc="1" simplePos="0" relativeHeight="487597568">
            <wp:simplePos x="0" y="0"/>
            <wp:positionH relativeFrom="page">
              <wp:posOffset>4051850</wp:posOffset>
            </wp:positionH>
            <wp:positionV relativeFrom="paragraph">
              <wp:posOffset>234785</wp:posOffset>
            </wp:positionV>
            <wp:extent cx="2452474" cy="237563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2452474" cy="2375630"/>
                    </a:xfrm>
                    <a:prstGeom prst="rect">
                      <a:avLst/>
                    </a:prstGeom>
                  </pic:spPr>
                </pic:pic>
              </a:graphicData>
            </a:graphic>
          </wp:anchor>
        </w:drawing>
      </w:r>
    </w:p>
    <w:p>
      <w:pPr>
        <w:pStyle w:val="BodyText"/>
        <w:tabs>
          <w:tab w:pos="4800" w:val="left" w:leader="none"/>
        </w:tabs>
        <w:spacing w:before="91"/>
        <w:ind w:left="200"/>
        <w:jc w:val="center"/>
      </w:pPr>
      <w:r>
        <w:rPr/>
        <w:t>Factor</w:t>
      </w:r>
      <w:r>
        <w:rPr>
          <w:spacing w:val="-4"/>
        </w:rPr>
        <w:t> </w:t>
      </w:r>
      <w:r>
        <w:rPr/>
        <w:t>Goods</w:t>
      </w:r>
      <w:r>
        <w:rPr>
          <w:spacing w:val="-7"/>
        </w:rPr>
        <w:t> </w:t>
      </w:r>
      <w:r>
        <w:rPr/>
        <w:t>and</w:t>
      </w:r>
      <w:r>
        <w:rPr>
          <w:spacing w:val="-4"/>
        </w:rPr>
        <w:t> </w:t>
      </w:r>
      <w:r>
        <w:rPr>
          <w:spacing w:val="-2"/>
        </w:rPr>
        <w:t>Property</w:t>
      </w:r>
      <w:r>
        <w:rPr/>
        <w:tab/>
        <w:t>Factor</w:t>
      </w:r>
      <w:r>
        <w:rPr>
          <w:spacing w:val="-5"/>
        </w:rPr>
        <w:t> </w:t>
      </w:r>
      <w:r>
        <w:rPr/>
        <w:t>Laws</w:t>
      </w:r>
      <w:r>
        <w:rPr>
          <w:spacing w:val="-7"/>
        </w:rPr>
        <w:t> </w:t>
      </w:r>
      <w:r>
        <w:rPr/>
        <w:t>and</w:t>
      </w:r>
      <w:r>
        <w:rPr>
          <w:spacing w:val="-7"/>
        </w:rPr>
        <w:t> </w:t>
      </w:r>
      <w:r>
        <w:rPr>
          <w:spacing w:val="-2"/>
        </w:rPr>
        <w:t>Procedures</w:t>
      </w:r>
    </w:p>
    <w:p>
      <w:pPr>
        <w:pStyle w:val="BodyText"/>
        <w:rPr>
          <w:sz w:val="24"/>
        </w:rPr>
      </w:pPr>
    </w:p>
    <w:p>
      <w:pPr>
        <w:spacing w:before="0"/>
        <w:ind w:left="887" w:right="850" w:firstLine="0"/>
        <w:jc w:val="center"/>
        <w:rPr>
          <w:i/>
          <w:sz w:val="22"/>
        </w:rPr>
      </w:pPr>
      <w:r>
        <w:rPr>
          <w:i/>
          <w:color w:val="6033C4"/>
          <w:sz w:val="22"/>
        </w:rPr>
        <w:t>Figure</w:t>
      </w:r>
      <w:r>
        <w:rPr>
          <w:i/>
          <w:color w:val="6033C4"/>
          <w:spacing w:val="-6"/>
          <w:sz w:val="22"/>
        </w:rPr>
        <w:t> </w:t>
      </w:r>
      <w:r>
        <w:rPr>
          <w:i/>
          <w:color w:val="6033C4"/>
          <w:sz w:val="22"/>
        </w:rPr>
        <w:t>10.</w:t>
      </w:r>
      <w:r>
        <w:rPr>
          <w:i/>
          <w:color w:val="6033C4"/>
          <w:spacing w:val="-5"/>
          <w:sz w:val="22"/>
        </w:rPr>
        <w:t> </w:t>
      </w:r>
      <w:r>
        <w:rPr>
          <w:i/>
          <w:color w:val="6033C4"/>
          <w:sz w:val="22"/>
        </w:rPr>
        <w:t>Individual-level</w:t>
      </w:r>
      <w:r>
        <w:rPr>
          <w:i/>
          <w:color w:val="6033C4"/>
          <w:spacing w:val="-4"/>
          <w:sz w:val="22"/>
        </w:rPr>
        <w:t> </w:t>
      </w:r>
      <w:r>
        <w:rPr>
          <w:i/>
          <w:color w:val="6033C4"/>
          <w:sz w:val="22"/>
        </w:rPr>
        <w:t>DIF</w:t>
      </w:r>
      <w:r>
        <w:rPr>
          <w:i/>
          <w:color w:val="6033C4"/>
          <w:spacing w:val="-5"/>
          <w:sz w:val="22"/>
        </w:rPr>
        <w:t> </w:t>
      </w:r>
      <w:r>
        <w:rPr>
          <w:i/>
          <w:color w:val="6033C4"/>
          <w:spacing w:val="-2"/>
          <w:sz w:val="22"/>
        </w:rPr>
        <w:t>Impact.</w:t>
      </w:r>
    </w:p>
    <w:p>
      <w:pPr>
        <w:pStyle w:val="BodyText"/>
        <w:spacing w:before="1"/>
        <w:rPr>
          <w:i/>
        </w:rPr>
      </w:pPr>
    </w:p>
    <w:p>
      <w:pPr>
        <w:pStyle w:val="BodyText"/>
        <w:ind w:left="876" w:right="829"/>
        <w:jc w:val="both"/>
      </w:pPr>
      <w:r>
        <w:rPr/>
        <w:t>The graphs above compare the initial theta estimate (which include DIF items) and the purified theta estimates from the final run accounting for DIF. The median difference over all respondents which is represented by the thick black line on the left graph at roughly 0.00. The box and whisker plots all illustrate an interquartile range (the shaded box), ranging from roughly -0.01 to +0.01. The solid line on</w:t>
      </w:r>
      <w:r>
        <w:rPr>
          <w:spacing w:val="-4"/>
        </w:rPr>
        <w:t> </w:t>
      </w:r>
      <w:r>
        <w:rPr/>
        <w:t>the</w:t>
      </w:r>
      <w:r>
        <w:rPr>
          <w:spacing w:val="-3"/>
        </w:rPr>
        <w:t> </w:t>
      </w:r>
      <w:r>
        <w:rPr/>
        <w:t>scatterplot</w:t>
      </w:r>
      <w:r>
        <w:rPr>
          <w:spacing w:val="-5"/>
        </w:rPr>
        <w:t> </w:t>
      </w:r>
      <w:r>
        <w:rPr/>
        <w:t>illustrates</w:t>
      </w:r>
      <w:r>
        <w:rPr>
          <w:spacing w:val="-3"/>
        </w:rPr>
        <w:t> </w:t>
      </w:r>
      <w:r>
        <w:rPr/>
        <w:t>where</w:t>
      </w:r>
      <w:r>
        <w:rPr>
          <w:spacing w:val="-3"/>
        </w:rPr>
        <w:t> </w:t>
      </w:r>
      <w:r>
        <w:rPr/>
        <w:t>the</w:t>
      </w:r>
      <w:r>
        <w:rPr>
          <w:spacing w:val="-3"/>
        </w:rPr>
        <w:t> </w:t>
      </w:r>
      <w:r>
        <w:rPr/>
        <w:t>median</w:t>
      </w:r>
      <w:r>
        <w:rPr>
          <w:spacing w:val="-4"/>
        </w:rPr>
        <w:t> </w:t>
      </w:r>
      <w:r>
        <w:rPr/>
        <w:t>would</w:t>
      </w:r>
      <w:r>
        <w:rPr>
          <w:spacing w:val="-9"/>
        </w:rPr>
        <w:t> </w:t>
      </w:r>
      <w:r>
        <w:rPr/>
        <w:t>be</w:t>
      </w:r>
      <w:r>
        <w:rPr>
          <w:spacing w:val="-3"/>
        </w:rPr>
        <w:t> </w:t>
      </w:r>
      <w:r>
        <w:rPr/>
        <w:t>if</w:t>
      </w:r>
      <w:r>
        <w:rPr>
          <w:spacing w:val="-3"/>
        </w:rPr>
        <w:t> </w:t>
      </w:r>
      <w:r>
        <w:rPr/>
        <w:t>there</w:t>
      </w:r>
      <w:r>
        <w:rPr>
          <w:spacing w:val="-3"/>
        </w:rPr>
        <w:t> </w:t>
      </w:r>
      <w:r>
        <w:rPr/>
        <w:t>was</w:t>
      </w:r>
      <w:r>
        <w:rPr>
          <w:spacing w:val="-3"/>
        </w:rPr>
        <w:t> </w:t>
      </w:r>
      <w:r>
        <w:rPr/>
        <w:t>no</w:t>
      </w:r>
      <w:r>
        <w:rPr>
          <w:spacing w:val="-4"/>
        </w:rPr>
        <w:t> </w:t>
      </w:r>
      <w:r>
        <w:rPr/>
        <w:t>DIF,</w:t>
      </w:r>
      <w:r>
        <w:rPr>
          <w:spacing w:val="-6"/>
        </w:rPr>
        <w:t> </w:t>
      </w:r>
      <w:r>
        <w:rPr/>
        <w:t>a</w:t>
      </w:r>
      <w:r>
        <w:rPr>
          <w:spacing w:val="-3"/>
        </w:rPr>
        <w:t> </w:t>
      </w:r>
      <w:r>
        <w:rPr/>
        <w:t>dotted</w:t>
      </w:r>
      <w:r>
        <w:rPr>
          <w:spacing w:val="-4"/>
        </w:rPr>
        <w:t> </w:t>
      </w:r>
      <w:r>
        <w:rPr/>
        <w:t>line</w:t>
      </w:r>
      <w:r>
        <w:rPr>
          <w:spacing w:val="-3"/>
        </w:rPr>
        <w:t> </w:t>
      </w:r>
      <w:r>
        <w:rPr/>
        <w:t>depicts</w:t>
      </w:r>
      <w:r>
        <w:rPr>
          <w:spacing w:val="-2"/>
        </w:rPr>
        <w:t> </w:t>
      </w:r>
      <w:r>
        <w:rPr/>
        <w:t>the mean of differences and it is evident that the DIF on these factors is extremely small.</w:t>
      </w:r>
    </w:p>
    <w:p>
      <w:pPr>
        <w:spacing w:after="0"/>
        <w:jc w:val="both"/>
        <w:sectPr>
          <w:pgSz w:w="11910" w:h="16840"/>
          <w:pgMar w:header="0" w:footer="998" w:top="1360" w:bottom="1180" w:left="540" w:right="580"/>
        </w:sectPr>
      </w:pPr>
    </w:p>
    <w:p>
      <w:pPr>
        <w:pStyle w:val="BodyText"/>
        <w:spacing w:before="35"/>
        <w:ind w:left="876" w:right="827"/>
        <w:jc w:val="both"/>
      </w:pPr>
      <w:r>
        <w:rPr>
          <w:b/>
        </w:rPr>
        <w:t>Conclusion: </w:t>
      </w:r>
      <w:r>
        <w:rPr/>
        <w:t>Overall, the results of DIF analyses for gender showed that only 8 items out of 140 displayed a DIF effect with only a negligible size effect. Moreover, the impact of the 8 items with DIF on</w:t>
      </w:r>
      <w:r>
        <w:rPr>
          <w:spacing w:val="-3"/>
        </w:rPr>
        <w:t> </w:t>
      </w:r>
      <w:r>
        <w:rPr/>
        <w:t>the IRT</w:t>
      </w:r>
      <w:r>
        <w:rPr>
          <w:spacing w:val="-4"/>
        </w:rPr>
        <w:t> </w:t>
      </w:r>
      <w:r>
        <w:rPr/>
        <w:t>factor score of their</w:t>
      </w:r>
      <w:r>
        <w:rPr>
          <w:spacing w:val="-2"/>
        </w:rPr>
        <w:t> </w:t>
      </w:r>
      <w:r>
        <w:rPr/>
        <w:t>respective</w:t>
      </w:r>
      <w:r>
        <w:rPr>
          <w:spacing w:val="-2"/>
        </w:rPr>
        <w:t> </w:t>
      </w:r>
      <w:r>
        <w:rPr/>
        <w:t>dimension</w:t>
      </w:r>
      <w:r>
        <w:rPr>
          <w:spacing w:val="-3"/>
        </w:rPr>
        <w:t> </w:t>
      </w:r>
      <w:r>
        <w:rPr/>
        <w:t>was</w:t>
      </w:r>
      <w:r>
        <w:rPr>
          <w:spacing w:val="-2"/>
        </w:rPr>
        <w:t> </w:t>
      </w:r>
      <w:r>
        <w:rPr/>
        <w:t>non-significant.</w:t>
      </w:r>
      <w:r>
        <w:rPr>
          <w:spacing w:val="-1"/>
        </w:rPr>
        <w:t> </w:t>
      </w:r>
      <w:r>
        <w:rPr/>
        <w:t>Therefore,</w:t>
      </w:r>
      <w:r>
        <w:rPr>
          <w:spacing w:val="-4"/>
        </w:rPr>
        <w:t> </w:t>
      </w:r>
      <w:r>
        <w:rPr/>
        <w:t>we can conclude that</w:t>
      </w:r>
      <w:r>
        <w:rPr>
          <w:spacing w:val="-5"/>
        </w:rPr>
        <w:t> </w:t>
      </w:r>
      <w:r>
        <w:rPr>
          <w:b/>
        </w:rPr>
        <w:t>ETIX</w:t>
      </w:r>
      <w:r>
        <w:rPr>
          <w:b/>
          <w:spacing w:val="-4"/>
        </w:rPr>
        <w:t> </w:t>
      </w:r>
      <w:r>
        <w:rPr/>
        <w:t>questionnaire</w:t>
      </w:r>
      <w:r>
        <w:rPr>
          <w:spacing w:val="-3"/>
        </w:rPr>
        <w:t> </w:t>
      </w:r>
      <w:r>
        <w:rPr/>
        <w:t>is</w:t>
      </w:r>
      <w:r>
        <w:rPr>
          <w:spacing w:val="-3"/>
        </w:rPr>
        <w:t> </w:t>
      </w:r>
      <w:r>
        <w:rPr/>
        <w:t>appropriate</w:t>
      </w:r>
      <w:r>
        <w:rPr>
          <w:spacing w:val="-3"/>
        </w:rPr>
        <w:t> </w:t>
      </w:r>
      <w:r>
        <w:rPr/>
        <w:t>for</w:t>
      </w:r>
      <w:r>
        <w:rPr>
          <w:spacing w:val="-3"/>
        </w:rPr>
        <w:t> </w:t>
      </w:r>
      <w:r>
        <w:rPr/>
        <w:t>use</w:t>
      </w:r>
      <w:r>
        <w:rPr>
          <w:spacing w:val="-3"/>
        </w:rPr>
        <w:t> </w:t>
      </w:r>
      <w:r>
        <w:rPr/>
        <w:t>for</w:t>
      </w:r>
      <w:r>
        <w:rPr>
          <w:spacing w:val="-3"/>
        </w:rPr>
        <w:t> </w:t>
      </w:r>
      <w:r>
        <w:rPr/>
        <w:t>both</w:t>
      </w:r>
      <w:r>
        <w:rPr>
          <w:spacing w:val="-4"/>
        </w:rPr>
        <w:t> </w:t>
      </w:r>
      <w:r>
        <w:rPr/>
        <w:t>male</w:t>
      </w:r>
      <w:r>
        <w:rPr>
          <w:spacing w:val="-3"/>
        </w:rPr>
        <w:t> </w:t>
      </w:r>
      <w:r>
        <w:rPr/>
        <w:t>and</w:t>
      </w:r>
      <w:r>
        <w:rPr>
          <w:spacing w:val="-4"/>
        </w:rPr>
        <w:t> </w:t>
      </w:r>
      <w:r>
        <w:rPr/>
        <w:t>female</w:t>
      </w:r>
      <w:r>
        <w:rPr>
          <w:spacing w:val="-3"/>
        </w:rPr>
        <w:t> </w:t>
      </w:r>
      <w:r>
        <w:rPr/>
        <w:t>professionals</w:t>
      </w:r>
      <w:r>
        <w:rPr>
          <w:spacing w:val="-8"/>
        </w:rPr>
        <w:t> </w:t>
      </w:r>
      <w:r>
        <w:rPr/>
        <w:t>without</w:t>
      </w:r>
      <w:r>
        <w:rPr>
          <w:spacing w:val="-5"/>
        </w:rPr>
        <w:t> </w:t>
      </w:r>
      <w:r>
        <w:rPr/>
        <w:t>causing any</w:t>
      </w:r>
      <w:r>
        <w:rPr>
          <w:spacing w:val="-13"/>
        </w:rPr>
        <w:t> </w:t>
      </w:r>
      <w:r>
        <w:rPr/>
        <w:t>discrimination,</w:t>
      </w:r>
      <w:r>
        <w:rPr>
          <w:spacing w:val="-12"/>
        </w:rPr>
        <w:t> </w:t>
      </w:r>
      <w:r>
        <w:rPr/>
        <w:t>and</w:t>
      </w:r>
      <w:r>
        <w:rPr>
          <w:spacing w:val="-13"/>
        </w:rPr>
        <w:t> </w:t>
      </w:r>
      <w:r>
        <w:rPr/>
        <w:t>practitioners</w:t>
      </w:r>
      <w:r>
        <w:rPr>
          <w:spacing w:val="-12"/>
        </w:rPr>
        <w:t> </w:t>
      </w:r>
      <w:r>
        <w:rPr/>
        <w:t>can</w:t>
      </w:r>
      <w:r>
        <w:rPr>
          <w:spacing w:val="-13"/>
        </w:rPr>
        <w:t> </w:t>
      </w:r>
      <w:r>
        <w:rPr/>
        <w:t>be</w:t>
      </w:r>
      <w:r>
        <w:rPr>
          <w:spacing w:val="-12"/>
        </w:rPr>
        <w:t> </w:t>
      </w:r>
      <w:r>
        <w:rPr/>
        <w:t>confident</w:t>
      </w:r>
      <w:r>
        <w:rPr>
          <w:spacing w:val="-13"/>
        </w:rPr>
        <w:t> </w:t>
      </w:r>
      <w:r>
        <w:rPr/>
        <w:t>of</w:t>
      </w:r>
      <w:r>
        <w:rPr>
          <w:spacing w:val="-12"/>
        </w:rPr>
        <w:t> </w:t>
      </w:r>
      <w:r>
        <w:rPr/>
        <w:t>obtaining</w:t>
      </w:r>
      <w:r>
        <w:rPr>
          <w:spacing w:val="-12"/>
        </w:rPr>
        <w:t> </w:t>
      </w:r>
      <w:r>
        <w:rPr/>
        <w:t>valid,</w:t>
      </w:r>
      <w:r>
        <w:rPr>
          <w:spacing w:val="-13"/>
        </w:rPr>
        <w:t> </w:t>
      </w:r>
      <w:r>
        <w:rPr/>
        <w:t>representative</w:t>
      </w:r>
      <w:r>
        <w:rPr>
          <w:spacing w:val="-12"/>
        </w:rPr>
        <w:t> </w:t>
      </w:r>
      <w:r>
        <w:rPr/>
        <w:t>and</w:t>
      </w:r>
      <w:r>
        <w:rPr>
          <w:spacing w:val="-13"/>
        </w:rPr>
        <w:t> </w:t>
      </w:r>
      <w:r>
        <w:rPr/>
        <w:t>fair</w:t>
      </w:r>
      <w:r>
        <w:rPr>
          <w:spacing w:val="-12"/>
        </w:rPr>
        <w:t> </w:t>
      </w:r>
      <w:r>
        <w:rPr/>
        <w:t>results from its use.</w:t>
      </w:r>
    </w:p>
    <w:p>
      <w:pPr>
        <w:pStyle w:val="BodyText"/>
        <w:spacing w:before="7"/>
      </w:pPr>
    </w:p>
    <w:p>
      <w:pPr>
        <w:pStyle w:val="Heading3"/>
        <w:numPr>
          <w:ilvl w:val="2"/>
          <w:numId w:val="2"/>
        </w:numPr>
        <w:tabs>
          <w:tab w:pos="1593" w:val="left" w:leader="none"/>
        </w:tabs>
        <w:spacing w:line="240" w:lineRule="auto" w:before="0" w:after="0"/>
        <w:ind w:left="1593" w:right="0" w:hanging="717"/>
        <w:jc w:val="left"/>
        <w:rPr>
          <w:i/>
        </w:rPr>
      </w:pPr>
      <w:bookmarkStart w:name="_bookmark43" w:id="44"/>
      <w:bookmarkEnd w:id="44"/>
      <w:r>
        <w:rPr>
          <w:i w:val="0"/>
        </w:rPr>
      </w:r>
      <w:r>
        <w:rPr>
          <w:i/>
          <w:color w:val="6033C4"/>
        </w:rPr>
        <w:t>DIF</w:t>
      </w:r>
      <w:r>
        <w:rPr>
          <w:i/>
          <w:color w:val="6033C4"/>
          <w:spacing w:val="-6"/>
        </w:rPr>
        <w:t> </w:t>
      </w:r>
      <w:r>
        <w:rPr>
          <w:i/>
          <w:color w:val="6033C4"/>
        </w:rPr>
        <w:t>Analysis:</w:t>
      </w:r>
      <w:r>
        <w:rPr>
          <w:i/>
          <w:color w:val="6033C4"/>
          <w:spacing w:val="-6"/>
        </w:rPr>
        <w:t> </w:t>
      </w:r>
      <w:r>
        <w:rPr>
          <w:i/>
          <w:color w:val="6033C4"/>
          <w:spacing w:val="-5"/>
        </w:rPr>
        <w:t>Age</w:t>
      </w:r>
    </w:p>
    <w:p>
      <w:pPr>
        <w:pStyle w:val="BodyText"/>
        <w:rPr>
          <w:i/>
        </w:rPr>
      </w:pPr>
    </w:p>
    <w:p>
      <w:pPr>
        <w:pStyle w:val="BodyText"/>
        <w:ind w:left="876" w:right="839"/>
        <w:jc w:val="both"/>
      </w:pPr>
      <w:r>
        <w:rPr/>
        <w:t>In order to discover if items performed differently across gender, we first defined two groups of professionals</w:t>
      </w:r>
      <w:r>
        <w:rPr>
          <w:spacing w:val="-2"/>
        </w:rPr>
        <w:t> </w:t>
      </w:r>
      <w:r>
        <w:rPr/>
        <w:t>by</w:t>
      </w:r>
      <w:r>
        <w:rPr>
          <w:spacing w:val="-2"/>
        </w:rPr>
        <w:t> </w:t>
      </w:r>
      <w:r>
        <w:rPr/>
        <w:t>age;</w:t>
      </w:r>
      <w:r>
        <w:rPr>
          <w:spacing w:val="-3"/>
        </w:rPr>
        <w:t> </w:t>
      </w:r>
      <w:r>
        <w:rPr/>
        <w:t>one</w:t>
      </w:r>
      <w:r>
        <w:rPr>
          <w:spacing w:val="-2"/>
        </w:rPr>
        <w:t> </w:t>
      </w:r>
      <w:r>
        <w:rPr/>
        <w:t>group</w:t>
      </w:r>
      <w:r>
        <w:rPr>
          <w:spacing w:val="-3"/>
        </w:rPr>
        <w:t> </w:t>
      </w:r>
      <w:r>
        <w:rPr/>
        <w:t>consisted of</w:t>
      </w:r>
      <w:r>
        <w:rPr>
          <w:spacing w:val="-2"/>
        </w:rPr>
        <w:t> </w:t>
      </w:r>
      <w:r>
        <w:rPr/>
        <w:t>those</w:t>
      </w:r>
      <w:r>
        <w:rPr>
          <w:spacing w:val="-2"/>
        </w:rPr>
        <w:t> </w:t>
      </w:r>
      <w:r>
        <w:rPr/>
        <w:t>aged</w:t>
      </w:r>
      <w:r>
        <w:rPr>
          <w:spacing w:val="-3"/>
        </w:rPr>
        <w:t> </w:t>
      </w:r>
      <w:r>
        <w:rPr/>
        <w:t>under</w:t>
      </w:r>
      <w:r>
        <w:rPr>
          <w:spacing w:val="-2"/>
        </w:rPr>
        <w:t> </w:t>
      </w:r>
      <w:r>
        <w:rPr/>
        <w:t>50</w:t>
      </w:r>
      <w:r>
        <w:rPr>
          <w:spacing w:val="-4"/>
        </w:rPr>
        <w:t> </w:t>
      </w:r>
      <w:r>
        <w:rPr/>
        <w:t>and the</w:t>
      </w:r>
      <w:r>
        <w:rPr>
          <w:spacing w:val="-2"/>
        </w:rPr>
        <w:t> </w:t>
      </w:r>
      <w:r>
        <w:rPr/>
        <w:t>other</w:t>
      </w:r>
      <w:r>
        <w:rPr>
          <w:spacing w:val="-2"/>
        </w:rPr>
        <w:t> </w:t>
      </w:r>
      <w:r>
        <w:rPr/>
        <w:t>of those aged</w:t>
      </w:r>
      <w:r>
        <w:rPr>
          <w:spacing w:val="-3"/>
        </w:rPr>
        <w:t> </w:t>
      </w:r>
      <w:r>
        <w:rPr/>
        <w:t>50</w:t>
      </w:r>
      <w:r>
        <w:rPr>
          <w:spacing w:val="-4"/>
        </w:rPr>
        <w:t> </w:t>
      </w:r>
      <w:r>
        <w:rPr/>
        <w:t>and </w:t>
      </w:r>
      <w:r>
        <w:rPr>
          <w:spacing w:val="-2"/>
        </w:rPr>
        <w:t>over.</w:t>
      </w:r>
    </w:p>
    <w:p>
      <w:pPr>
        <w:pStyle w:val="BodyText"/>
        <w:spacing w:before="8"/>
        <w:rPr>
          <w:sz w:val="23"/>
        </w:rPr>
      </w:pPr>
    </w:p>
    <w:p>
      <w:pPr>
        <w:pStyle w:val="Heading4"/>
        <w:numPr>
          <w:ilvl w:val="3"/>
          <w:numId w:val="2"/>
        </w:numPr>
        <w:tabs>
          <w:tab w:pos="1692" w:val="left" w:leader="none"/>
        </w:tabs>
        <w:spacing w:line="240" w:lineRule="auto" w:before="0" w:after="0"/>
        <w:ind w:left="1692" w:right="0" w:hanging="816"/>
        <w:jc w:val="left"/>
      </w:pPr>
      <w:bookmarkStart w:name="_bookmark44" w:id="45"/>
      <w:bookmarkEnd w:id="45"/>
      <w:r>
        <w:rPr>
          <w:b w:val="0"/>
        </w:rPr>
      </w:r>
      <w:r>
        <w:rPr>
          <w:color w:val="6033C4"/>
        </w:rPr>
        <w:t>DIF</w:t>
      </w:r>
      <w:r>
        <w:rPr>
          <w:color w:val="6033C4"/>
          <w:spacing w:val="-3"/>
        </w:rPr>
        <w:t> </w:t>
      </w:r>
      <w:r>
        <w:rPr>
          <w:color w:val="6033C4"/>
        </w:rPr>
        <w:t>Analysis:</w:t>
      </w:r>
      <w:r>
        <w:rPr>
          <w:color w:val="6033C4"/>
          <w:spacing w:val="-4"/>
        </w:rPr>
        <w:t> </w:t>
      </w:r>
      <w:r>
        <w:rPr>
          <w:color w:val="6033C4"/>
          <w:spacing w:val="-2"/>
        </w:rPr>
        <w:t>Participants</w:t>
      </w:r>
    </w:p>
    <w:p>
      <w:pPr>
        <w:pStyle w:val="BodyText"/>
        <w:spacing w:before="10"/>
        <w:rPr>
          <w:b/>
          <w:sz w:val="24"/>
        </w:rPr>
      </w:pPr>
    </w:p>
    <w:p>
      <w:pPr>
        <w:pStyle w:val="BodyText"/>
        <w:ind w:left="876" w:right="841"/>
        <w:jc w:val="both"/>
      </w:pPr>
      <w:r>
        <w:rPr/>
        <w:t>Younger professionals were used as the reference group and comprised of 218 participants (51% women) aged from 21 to 49 years (</w:t>
      </w:r>
      <w:r>
        <w:rPr>
          <w:i/>
        </w:rPr>
        <w:t>M</w:t>
      </w:r>
      <w:r>
        <w:rPr/>
        <w:t>=37.9; </w:t>
      </w:r>
      <w:r>
        <w:rPr>
          <w:i/>
        </w:rPr>
        <w:t>SD</w:t>
      </w:r>
      <w:r>
        <w:rPr/>
        <w:t>=7.1). The focal group included 102 participants (56% women) aged from 50 to 65 years (</w:t>
      </w:r>
      <w:r>
        <w:rPr>
          <w:i/>
        </w:rPr>
        <w:t>M</w:t>
      </w:r>
      <w:r>
        <w:rPr/>
        <w:t>=56.05; </w:t>
      </w:r>
      <w:r>
        <w:rPr>
          <w:i/>
        </w:rPr>
        <w:t>SD</w:t>
      </w:r>
      <w:r>
        <w:rPr/>
        <w:t>=4.3) and were classified as older professionals.</w:t>
      </w:r>
    </w:p>
    <w:p>
      <w:pPr>
        <w:pStyle w:val="BodyText"/>
        <w:spacing w:before="1"/>
      </w:pPr>
    </w:p>
    <w:p>
      <w:pPr>
        <w:pStyle w:val="Heading4"/>
        <w:numPr>
          <w:ilvl w:val="3"/>
          <w:numId w:val="2"/>
        </w:numPr>
        <w:tabs>
          <w:tab w:pos="1702" w:val="left" w:leader="none"/>
        </w:tabs>
        <w:spacing w:line="240" w:lineRule="auto" w:before="0" w:after="0"/>
        <w:ind w:left="1702" w:right="0" w:hanging="826"/>
        <w:jc w:val="left"/>
      </w:pPr>
      <w:bookmarkStart w:name="_bookmark45" w:id="46"/>
      <w:bookmarkEnd w:id="46"/>
      <w:r>
        <w:rPr>
          <w:b w:val="0"/>
        </w:rPr>
      </w:r>
      <w:r>
        <w:rPr>
          <w:color w:val="6033C4"/>
        </w:rPr>
        <w:t>DIF</w:t>
      </w:r>
      <w:r>
        <w:rPr>
          <w:color w:val="6033C4"/>
          <w:spacing w:val="-3"/>
        </w:rPr>
        <w:t> </w:t>
      </w:r>
      <w:r>
        <w:rPr>
          <w:color w:val="6033C4"/>
        </w:rPr>
        <w:t>Analysis:</w:t>
      </w:r>
      <w:r>
        <w:rPr>
          <w:color w:val="6033C4"/>
          <w:spacing w:val="-4"/>
        </w:rPr>
        <w:t> </w:t>
      </w:r>
      <w:r>
        <w:rPr>
          <w:color w:val="6033C4"/>
          <w:spacing w:val="-2"/>
        </w:rPr>
        <w:t>Results</w:t>
      </w:r>
    </w:p>
    <w:p>
      <w:pPr>
        <w:pStyle w:val="BodyText"/>
        <w:spacing w:before="6"/>
        <w:rPr>
          <w:b/>
        </w:rPr>
      </w:pPr>
    </w:p>
    <w:p>
      <w:pPr>
        <w:pStyle w:val="BodyText"/>
        <w:ind w:left="876" w:right="827"/>
        <w:jc w:val="both"/>
      </w:pPr>
      <w:r>
        <w:rPr/>
        <w:t>Analyses</w:t>
      </w:r>
      <w:r>
        <w:rPr>
          <w:spacing w:val="-1"/>
        </w:rPr>
        <w:t> </w:t>
      </w:r>
      <w:r>
        <w:rPr/>
        <w:t>flagged</w:t>
      </w:r>
      <w:r>
        <w:rPr>
          <w:spacing w:val="-2"/>
        </w:rPr>
        <w:t> </w:t>
      </w:r>
      <w:r>
        <w:rPr/>
        <w:t>4</w:t>
      </w:r>
      <w:r>
        <w:rPr>
          <w:spacing w:val="-3"/>
        </w:rPr>
        <w:t> </w:t>
      </w:r>
      <w:r>
        <w:rPr/>
        <w:t>items</w:t>
      </w:r>
      <w:r>
        <w:rPr>
          <w:spacing w:val="-1"/>
        </w:rPr>
        <w:t> </w:t>
      </w:r>
      <w:r>
        <w:rPr/>
        <w:t>relating to</w:t>
      </w:r>
      <w:r>
        <w:rPr>
          <w:spacing w:val="-2"/>
        </w:rPr>
        <w:t> </w:t>
      </w:r>
      <w:r>
        <w:rPr/>
        <w:t>Equality,</w:t>
      </w:r>
      <w:r>
        <w:rPr>
          <w:spacing w:val="-4"/>
        </w:rPr>
        <w:t> </w:t>
      </w:r>
      <w:r>
        <w:rPr/>
        <w:t>3</w:t>
      </w:r>
      <w:r>
        <w:rPr>
          <w:spacing w:val="-3"/>
        </w:rPr>
        <w:t> </w:t>
      </w:r>
      <w:r>
        <w:rPr/>
        <w:t>for</w:t>
      </w:r>
      <w:r>
        <w:rPr>
          <w:spacing w:val="-1"/>
        </w:rPr>
        <w:t> </w:t>
      </w:r>
      <w:r>
        <w:rPr/>
        <w:t>Facts</w:t>
      </w:r>
      <w:r>
        <w:rPr>
          <w:spacing w:val="-1"/>
        </w:rPr>
        <w:t> </w:t>
      </w:r>
      <w:r>
        <w:rPr/>
        <w:t>and</w:t>
      </w:r>
      <w:r>
        <w:rPr>
          <w:spacing w:val="-2"/>
        </w:rPr>
        <w:t> </w:t>
      </w:r>
      <w:r>
        <w:rPr/>
        <w:t>Honesty, 1 for</w:t>
      </w:r>
      <w:r>
        <w:rPr>
          <w:spacing w:val="-1"/>
        </w:rPr>
        <w:t> </w:t>
      </w:r>
      <w:r>
        <w:rPr/>
        <w:t>Goods</w:t>
      </w:r>
      <w:r>
        <w:rPr>
          <w:spacing w:val="-1"/>
        </w:rPr>
        <w:t> </w:t>
      </w:r>
      <w:r>
        <w:rPr/>
        <w:t>and Property</w:t>
      </w:r>
      <w:r>
        <w:rPr>
          <w:spacing w:val="-1"/>
        </w:rPr>
        <w:t> </w:t>
      </w:r>
      <w:r>
        <w:rPr/>
        <w:t>and 1 item</w:t>
      </w:r>
      <w:r>
        <w:rPr>
          <w:spacing w:val="-7"/>
        </w:rPr>
        <w:t> </w:t>
      </w:r>
      <w:r>
        <w:rPr/>
        <w:t>for</w:t>
      </w:r>
      <w:r>
        <w:rPr>
          <w:spacing w:val="-8"/>
        </w:rPr>
        <w:t> </w:t>
      </w:r>
      <w:r>
        <w:rPr/>
        <w:t>Laws</w:t>
      </w:r>
      <w:r>
        <w:rPr>
          <w:spacing w:val="-8"/>
        </w:rPr>
        <w:t> </w:t>
      </w:r>
      <w:r>
        <w:rPr/>
        <w:t>and</w:t>
      </w:r>
      <w:r>
        <w:rPr>
          <w:spacing w:val="-9"/>
        </w:rPr>
        <w:t> </w:t>
      </w:r>
      <w:r>
        <w:rPr/>
        <w:t>Procedures</w:t>
      </w:r>
      <w:r>
        <w:rPr>
          <w:spacing w:val="-8"/>
        </w:rPr>
        <w:t> </w:t>
      </w:r>
      <w:r>
        <w:rPr/>
        <w:t>with</w:t>
      </w:r>
      <w:r>
        <w:rPr>
          <w:spacing w:val="-9"/>
        </w:rPr>
        <w:t> </w:t>
      </w:r>
      <w:r>
        <w:rPr/>
        <w:t>a</w:t>
      </w:r>
      <w:r>
        <w:rPr>
          <w:spacing w:val="-8"/>
        </w:rPr>
        <w:t> </w:t>
      </w:r>
      <w:r>
        <w:rPr/>
        <w:t>DIF</w:t>
      </w:r>
      <w:r>
        <w:rPr>
          <w:spacing w:val="-9"/>
        </w:rPr>
        <w:t> </w:t>
      </w:r>
      <w:r>
        <w:rPr/>
        <w:t>effect</w:t>
      </w:r>
      <w:r>
        <w:rPr>
          <w:spacing w:val="-10"/>
        </w:rPr>
        <w:t> </w:t>
      </w:r>
      <w:r>
        <w:rPr/>
        <w:t>for</w:t>
      </w:r>
      <w:r>
        <w:rPr>
          <w:spacing w:val="-8"/>
        </w:rPr>
        <w:t> </w:t>
      </w:r>
      <w:r>
        <w:rPr/>
        <w:t>age.</w:t>
      </w:r>
      <w:r>
        <w:rPr>
          <w:spacing w:val="-11"/>
        </w:rPr>
        <w:t> </w:t>
      </w:r>
      <w:r>
        <w:rPr/>
        <w:t>1</w:t>
      </w:r>
      <w:r>
        <w:rPr>
          <w:spacing w:val="-9"/>
        </w:rPr>
        <w:t> </w:t>
      </w:r>
      <w:r>
        <w:rPr/>
        <w:t>item</w:t>
      </w:r>
      <w:r>
        <w:rPr>
          <w:spacing w:val="-7"/>
        </w:rPr>
        <w:t> </w:t>
      </w:r>
      <w:r>
        <w:rPr/>
        <w:t>for</w:t>
      </w:r>
      <w:r>
        <w:rPr>
          <w:spacing w:val="-8"/>
        </w:rPr>
        <w:t> </w:t>
      </w:r>
      <w:r>
        <w:rPr/>
        <w:t>Equality</w:t>
      </w:r>
      <w:r>
        <w:rPr>
          <w:spacing w:val="-7"/>
        </w:rPr>
        <w:t> </w:t>
      </w:r>
      <w:r>
        <w:rPr/>
        <w:t>displayed</w:t>
      </w:r>
      <w:r>
        <w:rPr>
          <w:spacing w:val="-8"/>
        </w:rPr>
        <w:t> </w:t>
      </w:r>
      <w:r>
        <w:rPr/>
        <w:t>a</w:t>
      </w:r>
      <w:r>
        <w:rPr>
          <w:spacing w:val="-8"/>
        </w:rPr>
        <w:t> </w:t>
      </w:r>
      <w:r>
        <w:rPr/>
        <w:t>non-uniform</w:t>
      </w:r>
      <w:r>
        <w:rPr>
          <w:spacing w:val="-7"/>
        </w:rPr>
        <w:t> </w:t>
      </w:r>
      <w:r>
        <w:rPr/>
        <w:t>DIF effect, while the other items displayed both a uniform and a non-uniform DIF (Table 28). No DIF was identified for the factors Commitments and Other People. Table 28 shows the Likelihood Ratio DIF statistics</w:t>
      </w:r>
      <w:r>
        <w:rPr>
          <w:spacing w:val="-8"/>
        </w:rPr>
        <w:t> </w:t>
      </w:r>
      <w:r>
        <w:rPr/>
        <w:t>for</w:t>
      </w:r>
      <w:r>
        <w:rPr>
          <w:spacing w:val="-8"/>
        </w:rPr>
        <w:t> </w:t>
      </w:r>
      <w:r>
        <w:rPr/>
        <w:t>this</w:t>
      </w:r>
      <w:r>
        <w:rPr>
          <w:spacing w:val="-8"/>
        </w:rPr>
        <w:t> </w:t>
      </w:r>
      <w:r>
        <w:rPr/>
        <w:t>analysis;</w:t>
      </w:r>
      <w:r>
        <w:rPr>
          <w:spacing w:val="-9"/>
        </w:rPr>
        <w:t> </w:t>
      </w:r>
      <w:r>
        <w:rPr/>
        <w:t>all</w:t>
      </w:r>
      <w:r>
        <w:rPr>
          <w:spacing w:val="-6"/>
        </w:rPr>
        <w:t> </w:t>
      </w:r>
      <w:r>
        <w:rPr/>
        <w:t>items</w:t>
      </w:r>
      <w:r>
        <w:rPr>
          <w:spacing w:val="-8"/>
        </w:rPr>
        <w:t> </w:t>
      </w:r>
      <w:r>
        <w:rPr/>
        <w:t>with</w:t>
      </w:r>
      <w:r>
        <w:rPr>
          <w:spacing w:val="-9"/>
        </w:rPr>
        <w:t> </w:t>
      </w:r>
      <w:r>
        <w:rPr/>
        <w:t>demonstrated</w:t>
      </w:r>
      <w:r>
        <w:rPr>
          <w:spacing w:val="-8"/>
        </w:rPr>
        <w:t> </w:t>
      </w:r>
      <w:r>
        <w:rPr/>
        <w:t>DIF</w:t>
      </w:r>
      <w:r>
        <w:rPr>
          <w:spacing w:val="-9"/>
        </w:rPr>
        <w:t> </w:t>
      </w:r>
      <w:r>
        <w:rPr/>
        <w:t>have</w:t>
      </w:r>
      <w:r>
        <w:rPr>
          <w:spacing w:val="-7"/>
        </w:rPr>
        <w:t> </w:t>
      </w:r>
      <w:r>
        <w:rPr/>
        <w:t>been</w:t>
      </w:r>
      <w:r>
        <w:rPr>
          <w:spacing w:val="-9"/>
        </w:rPr>
        <w:t> </w:t>
      </w:r>
      <w:r>
        <w:rPr/>
        <w:t>included</w:t>
      </w:r>
      <w:r>
        <w:rPr>
          <w:spacing w:val="-8"/>
        </w:rPr>
        <w:t> </w:t>
      </w:r>
      <w:r>
        <w:rPr/>
        <w:t>in</w:t>
      </w:r>
      <w:r>
        <w:rPr>
          <w:spacing w:val="-9"/>
        </w:rPr>
        <w:t> </w:t>
      </w:r>
      <w:r>
        <w:rPr/>
        <w:t>this</w:t>
      </w:r>
      <w:r>
        <w:rPr>
          <w:spacing w:val="-8"/>
        </w:rPr>
        <w:t> </w:t>
      </w:r>
      <w:r>
        <w:rPr/>
        <w:t>table.</w:t>
      </w:r>
      <w:r>
        <w:rPr>
          <w:spacing w:val="-6"/>
        </w:rPr>
        <w:t> </w:t>
      </w:r>
      <w:r>
        <w:rPr/>
        <w:t>The</w:t>
      </w:r>
      <w:r>
        <w:rPr>
          <w:spacing w:val="-7"/>
        </w:rPr>
        <w:t> </w:t>
      </w:r>
      <w:r>
        <w:rPr/>
        <w:t>results of</w:t>
      </w:r>
      <w:r>
        <w:rPr>
          <w:spacing w:val="-2"/>
        </w:rPr>
        <w:t> </w:t>
      </w:r>
      <w:r>
        <w:rPr/>
        <w:t>these analyses</w:t>
      </w:r>
      <w:r>
        <w:rPr>
          <w:spacing w:val="-2"/>
        </w:rPr>
        <w:t> </w:t>
      </w:r>
      <w:r>
        <w:rPr/>
        <w:t>show</w:t>
      </w:r>
      <w:r>
        <w:rPr>
          <w:spacing w:val="-2"/>
        </w:rPr>
        <w:t> </w:t>
      </w:r>
      <w:r>
        <w:rPr/>
        <w:t>that the</w:t>
      </w:r>
      <w:r>
        <w:rPr>
          <w:spacing w:val="-2"/>
        </w:rPr>
        <w:t> </w:t>
      </w:r>
      <w:r>
        <w:rPr/>
        <w:t>majority</w:t>
      </w:r>
      <w:r>
        <w:rPr>
          <w:spacing w:val="-2"/>
        </w:rPr>
        <w:t> </w:t>
      </w:r>
      <w:r>
        <w:rPr/>
        <w:t>of items</w:t>
      </w:r>
      <w:r>
        <w:rPr>
          <w:spacing w:val="-2"/>
        </w:rPr>
        <w:t> </w:t>
      </w:r>
      <w:r>
        <w:rPr/>
        <w:t>(131 out of 140)</w:t>
      </w:r>
      <w:r>
        <w:rPr>
          <w:spacing w:val="-2"/>
        </w:rPr>
        <w:t> </w:t>
      </w:r>
      <w:r>
        <w:rPr/>
        <w:t>on </w:t>
      </w:r>
      <w:r>
        <w:rPr>
          <w:b/>
        </w:rPr>
        <w:t>ETIX </w:t>
      </w:r>
      <w:r>
        <w:rPr/>
        <w:t>do not function</w:t>
      </w:r>
      <w:r>
        <w:rPr>
          <w:spacing w:val="-3"/>
        </w:rPr>
        <w:t> </w:t>
      </w:r>
      <w:r>
        <w:rPr/>
        <w:t>differently across age groups.</w:t>
      </w:r>
    </w:p>
    <w:p>
      <w:pPr>
        <w:pStyle w:val="BodyText"/>
      </w:pPr>
    </w:p>
    <w:p>
      <w:pPr>
        <w:pStyle w:val="BodyText"/>
        <w:spacing w:before="10"/>
        <w:rPr>
          <w:sz w:val="21"/>
        </w:rPr>
      </w:pPr>
    </w:p>
    <w:p>
      <w:pPr>
        <w:spacing w:before="0"/>
        <w:ind w:left="876" w:right="921" w:firstLine="0"/>
        <w:jc w:val="left"/>
        <w:rPr>
          <w:i/>
          <w:sz w:val="22"/>
        </w:rPr>
      </w:pPr>
      <w:r>
        <w:rPr>
          <w:i/>
          <w:color w:val="6033C4"/>
          <w:sz w:val="22"/>
        </w:rPr>
        <w:t>Table</w:t>
      </w:r>
      <w:r>
        <w:rPr>
          <w:i/>
          <w:color w:val="6033C4"/>
          <w:spacing w:val="-2"/>
          <w:sz w:val="22"/>
        </w:rPr>
        <w:t> </w:t>
      </w:r>
      <w:r>
        <w:rPr>
          <w:i/>
          <w:color w:val="6033C4"/>
          <w:sz w:val="22"/>
        </w:rPr>
        <w:t>29.</w:t>
      </w:r>
      <w:r>
        <w:rPr>
          <w:i/>
          <w:color w:val="6033C4"/>
          <w:spacing w:val="-1"/>
          <w:sz w:val="22"/>
        </w:rPr>
        <w:t> </w:t>
      </w:r>
      <w:r>
        <w:rPr>
          <w:i/>
          <w:color w:val="6033C4"/>
          <w:sz w:val="22"/>
        </w:rPr>
        <w:t>Likelihood Ratio</w:t>
      </w:r>
      <w:r>
        <w:rPr>
          <w:i/>
          <w:color w:val="6033C4"/>
          <w:spacing w:val="-1"/>
          <w:sz w:val="22"/>
        </w:rPr>
        <w:t> </w:t>
      </w:r>
      <w:r>
        <w:rPr>
          <w:i/>
          <w:color w:val="6033C4"/>
          <w:sz w:val="22"/>
        </w:rPr>
        <w:t>X2</w:t>
      </w:r>
      <w:r>
        <w:rPr>
          <w:i/>
          <w:color w:val="6033C4"/>
          <w:spacing w:val="-3"/>
          <w:sz w:val="22"/>
        </w:rPr>
        <w:t> </w:t>
      </w:r>
      <w:r>
        <w:rPr>
          <w:i/>
          <w:color w:val="6033C4"/>
          <w:sz w:val="22"/>
        </w:rPr>
        <w:t>for</w:t>
      </w:r>
      <w:r>
        <w:rPr>
          <w:i/>
          <w:color w:val="6033C4"/>
          <w:spacing w:val="-1"/>
          <w:sz w:val="22"/>
        </w:rPr>
        <w:t> </w:t>
      </w:r>
      <w:r>
        <w:rPr>
          <w:i/>
          <w:color w:val="6033C4"/>
          <w:sz w:val="22"/>
        </w:rPr>
        <w:t>Uniform</w:t>
      </w:r>
      <w:r>
        <w:rPr>
          <w:i/>
          <w:color w:val="6033C4"/>
          <w:spacing w:val="-4"/>
          <w:sz w:val="22"/>
        </w:rPr>
        <w:t> </w:t>
      </w:r>
      <w:r>
        <w:rPr>
          <w:i/>
          <w:color w:val="6033C4"/>
          <w:sz w:val="22"/>
        </w:rPr>
        <w:t>(R212),</w:t>
      </w:r>
      <w:r>
        <w:rPr>
          <w:i/>
          <w:color w:val="6033C4"/>
          <w:spacing w:val="-4"/>
          <w:sz w:val="22"/>
        </w:rPr>
        <w:t> </w:t>
      </w:r>
      <w:r>
        <w:rPr>
          <w:i/>
          <w:color w:val="6033C4"/>
          <w:sz w:val="22"/>
        </w:rPr>
        <w:t>Non-Uniform</w:t>
      </w:r>
      <w:r>
        <w:rPr>
          <w:i/>
          <w:color w:val="6033C4"/>
          <w:spacing w:val="-4"/>
          <w:sz w:val="22"/>
        </w:rPr>
        <w:t> </w:t>
      </w:r>
      <w:r>
        <w:rPr>
          <w:i/>
          <w:color w:val="6033C4"/>
          <w:sz w:val="22"/>
        </w:rPr>
        <w:t>(R223)</w:t>
      </w:r>
      <w:r>
        <w:rPr>
          <w:i/>
          <w:color w:val="6033C4"/>
          <w:spacing w:val="-2"/>
          <w:sz w:val="22"/>
        </w:rPr>
        <w:t> </w:t>
      </w:r>
      <w:r>
        <w:rPr>
          <w:i/>
          <w:color w:val="6033C4"/>
          <w:sz w:val="22"/>
        </w:rPr>
        <w:t>and</w:t>
      </w:r>
      <w:r>
        <w:rPr>
          <w:i/>
          <w:color w:val="6033C4"/>
          <w:spacing w:val="-1"/>
          <w:sz w:val="22"/>
        </w:rPr>
        <w:t> </w:t>
      </w:r>
      <w:r>
        <w:rPr>
          <w:i/>
          <w:color w:val="6033C4"/>
          <w:sz w:val="22"/>
        </w:rPr>
        <w:t>Global (R213)</w:t>
      </w:r>
      <w:r>
        <w:rPr>
          <w:i/>
          <w:color w:val="6033C4"/>
          <w:spacing w:val="-2"/>
          <w:sz w:val="22"/>
        </w:rPr>
        <w:t> </w:t>
      </w:r>
      <w:r>
        <w:rPr>
          <w:i/>
          <w:color w:val="6033C4"/>
          <w:sz w:val="22"/>
        </w:rPr>
        <w:t>DIF</w:t>
      </w:r>
      <w:r>
        <w:rPr>
          <w:i/>
          <w:color w:val="6033C4"/>
          <w:spacing w:val="-3"/>
          <w:sz w:val="22"/>
        </w:rPr>
        <w:t> </w:t>
      </w:r>
      <w:r>
        <w:rPr>
          <w:i/>
          <w:color w:val="6033C4"/>
          <w:sz w:val="22"/>
        </w:rPr>
        <w:t>and</w:t>
      </w:r>
      <w:r>
        <w:rPr>
          <w:i/>
          <w:color w:val="6033C4"/>
          <w:sz w:val="22"/>
        </w:rPr>
        <w:t> Magnitude Measures for Each Item which Demonstrates DIF across Age Groups (alpha = .01).</w:t>
      </w:r>
    </w:p>
    <w:p>
      <w:pPr>
        <w:pStyle w:val="BodyText"/>
        <w:spacing w:before="9"/>
        <w:rPr>
          <w:i/>
          <w:sz w:val="19"/>
        </w:rPr>
      </w:pPr>
    </w:p>
    <w:p>
      <w:pPr>
        <w:pStyle w:val="BodyText"/>
        <w:ind w:left="876"/>
      </w:pPr>
      <w:r>
        <w:rPr/>
        <w:t>All</w:t>
      </w:r>
      <w:r>
        <w:rPr>
          <w:spacing w:val="-8"/>
        </w:rPr>
        <w:t> </w:t>
      </w:r>
      <w:r>
        <w:rPr/>
        <w:t>items</w:t>
      </w:r>
      <w:r>
        <w:rPr>
          <w:spacing w:val="-3"/>
        </w:rPr>
        <w:t> </w:t>
      </w:r>
      <w:r>
        <w:rPr/>
        <w:t>with</w:t>
      </w:r>
      <w:r>
        <w:rPr>
          <w:spacing w:val="-4"/>
        </w:rPr>
        <w:t> </w:t>
      </w:r>
      <w:r>
        <w:rPr/>
        <w:t>demonstrated</w:t>
      </w:r>
      <w:r>
        <w:rPr>
          <w:spacing w:val="-4"/>
        </w:rPr>
        <w:t> </w:t>
      </w:r>
      <w:r>
        <w:rPr/>
        <w:t>DIF</w:t>
      </w:r>
      <w:r>
        <w:rPr>
          <w:spacing w:val="-4"/>
        </w:rPr>
        <w:t> </w:t>
      </w:r>
      <w:r>
        <w:rPr/>
        <w:t>have</w:t>
      </w:r>
      <w:r>
        <w:rPr>
          <w:spacing w:val="-4"/>
        </w:rPr>
        <w:t> </w:t>
      </w:r>
      <w:r>
        <w:rPr/>
        <w:t>been</w:t>
      </w:r>
      <w:r>
        <w:rPr>
          <w:spacing w:val="-3"/>
        </w:rPr>
        <w:t> </w:t>
      </w:r>
      <w:r>
        <w:rPr/>
        <w:t>included</w:t>
      </w:r>
      <w:r>
        <w:rPr>
          <w:spacing w:val="-5"/>
        </w:rPr>
        <w:t> </w:t>
      </w:r>
      <w:r>
        <w:rPr/>
        <w:t>in</w:t>
      </w:r>
      <w:r>
        <w:rPr>
          <w:spacing w:val="-4"/>
        </w:rPr>
        <w:t> </w:t>
      </w:r>
      <w:r>
        <w:rPr/>
        <w:t>this</w:t>
      </w:r>
      <w:r>
        <w:rPr>
          <w:spacing w:val="-2"/>
        </w:rPr>
        <w:t> table.</w:t>
      </w:r>
    </w:p>
    <w:p>
      <w:pPr>
        <w:pStyle w:val="BodyText"/>
        <w:spacing w:before="9"/>
        <w:rPr>
          <w:sz w:val="16"/>
        </w:rPr>
      </w:pP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9"/>
        <w:gridCol w:w="694"/>
        <w:gridCol w:w="857"/>
        <w:gridCol w:w="596"/>
        <w:gridCol w:w="724"/>
        <w:gridCol w:w="456"/>
        <w:gridCol w:w="592"/>
        <w:gridCol w:w="717"/>
        <w:gridCol w:w="457"/>
        <w:gridCol w:w="591"/>
        <w:gridCol w:w="726"/>
        <w:gridCol w:w="453"/>
        <w:gridCol w:w="586"/>
        <w:gridCol w:w="724"/>
        <w:gridCol w:w="453"/>
        <w:gridCol w:w="742"/>
      </w:tblGrid>
      <w:tr>
        <w:trPr>
          <w:trHeight w:val="516" w:hRule="atLeast"/>
        </w:trPr>
        <w:tc>
          <w:tcPr>
            <w:tcW w:w="4176" w:type="dxa"/>
            <w:gridSpan w:val="6"/>
            <w:tcBorders>
              <w:top w:val="single" w:sz="24" w:space="0" w:color="00E1FF"/>
              <w:right w:val="single" w:sz="12" w:space="0" w:color="00E2FF"/>
            </w:tcBorders>
          </w:tcPr>
          <w:p>
            <w:pPr>
              <w:pStyle w:val="TableParagraph"/>
              <w:spacing w:before="144"/>
              <w:ind w:right="405"/>
              <w:jc w:val="right"/>
              <w:rPr>
                <w:b/>
                <w:sz w:val="20"/>
              </w:rPr>
            </w:pPr>
            <w:r>
              <w:rPr>
                <w:b/>
                <w:color w:val="6034C4"/>
                <w:spacing w:val="-2"/>
                <w:sz w:val="20"/>
              </w:rPr>
              <w:t>Probability</w:t>
            </w:r>
          </w:p>
        </w:tc>
        <w:tc>
          <w:tcPr>
            <w:tcW w:w="1309" w:type="dxa"/>
            <w:gridSpan w:val="2"/>
            <w:tcBorders>
              <w:top w:val="single" w:sz="24" w:space="0" w:color="00E1FF"/>
              <w:left w:val="single" w:sz="12" w:space="0" w:color="00E2FF"/>
            </w:tcBorders>
          </w:tcPr>
          <w:p>
            <w:pPr>
              <w:pStyle w:val="TableParagraph"/>
              <w:spacing w:before="144"/>
              <w:ind w:left="442" w:right="-29"/>
              <w:jc w:val="left"/>
              <w:rPr>
                <w:b/>
                <w:sz w:val="20"/>
              </w:rPr>
            </w:pPr>
            <w:r>
              <w:rPr>
                <w:b/>
                <w:color w:val="6034C4"/>
                <w:spacing w:val="-2"/>
                <w:sz w:val="20"/>
              </w:rPr>
              <w:t>McFadden</w:t>
            </w:r>
          </w:p>
        </w:tc>
        <w:tc>
          <w:tcPr>
            <w:tcW w:w="457" w:type="dxa"/>
            <w:tcBorders>
              <w:top w:val="single" w:sz="24" w:space="0" w:color="00E1FF"/>
              <w:right w:val="single" w:sz="12" w:space="0" w:color="00E2FF"/>
            </w:tcBorders>
          </w:tcPr>
          <w:p>
            <w:pPr>
              <w:pStyle w:val="TableParagraph"/>
              <w:jc w:val="left"/>
              <w:rPr>
                <w:rFonts w:ascii="Times New Roman"/>
                <w:sz w:val="20"/>
              </w:rPr>
            </w:pPr>
          </w:p>
        </w:tc>
        <w:tc>
          <w:tcPr>
            <w:tcW w:w="1770" w:type="dxa"/>
            <w:gridSpan w:val="3"/>
            <w:tcBorders>
              <w:top w:val="single" w:sz="24" w:space="0" w:color="00E1FF"/>
              <w:left w:val="single" w:sz="12" w:space="0" w:color="00E2FF"/>
              <w:right w:val="single" w:sz="12" w:space="0" w:color="00E2FF"/>
            </w:tcBorders>
          </w:tcPr>
          <w:p>
            <w:pPr>
              <w:pStyle w:val="TableParagraph"/>
              <w:spacing w:before="144"/>
              <w:ind w:left="414"/>
              <w:jc w:val="left"/>
              <w:rPr>
                <w:b/>
                <w:sz w:val="20"/>
              </w:rPr>
            </w:pPr>
            <w:r>
              <w:rPr>
                <w:b/>
                <w:color w:val="6034C4"/>
                <w:spacing w:val="-2"/>
                <w:sz w:val="20"/>
              </w:rPr>
              <w:t>Nagelkerke</w:t>
            </w:r>
          </w:p>
        </w:tc>
        <w:tc>
          <w:tcPr>
            <w:tcW w:w="1763" w:type="dxa"/>
            <w:gridSpan w:val="3"/>
            <w:tcBorders>
              <w:top w:val="single" w:sz="24" w:space="0" w:color="00E1FF"/>
              <w:left w:val="single" w:sz="12" w:space="0" w:color="00E2FF"/>
              <w:right w:val="single" w:sz="12" w:space="0" w:color="00E2FF"/>
            </w:tcBorders>
          </w:tcPr>
          <w:p>
            <w:pPr>
              <w:pStyle w:val="TableParagraph"/>
              <w:spacing w:before="144"/>
              <w:ind w:left="416"/>
              <w:jc w:val="left"/>
              <w:rPr>
                <w:b/>
                <w:sz w:val="20"/>
              </w:rPr>
            </w:pPr>
            <w:r>
              <w:rPr>
                <w:b/>
                <w:color w:val="6034C4"/>
                <w:sz w:val="20"/>
              </w:rPr>
              <w:t>Cox</w:t>
            </w:r>
            <w:r>
              <w:rPr>
                <w:b/>
                <w:color w:val="6034C4"/>
                <w:spacing w:val="-7"/>
                <w:sz w:val="20"/>
              </w:rPr>
              <w:t> </w:t>
            </w:r>
            <w:r>
              <w:rPr>
                <w:b/>
                <w:color w:val="6034C4"/>
                <w:sz w:val="20"/>
              </w:rPr>
              <w:t>&amp;</w:t>
            </w:r>
            <w:r>
              <w:rPr>
                <w:b/>
                <w:color w:val="6034C4"/>
                <w:spacing w:val="-1"/>
                <w:sz w:val="20"/>
              </w:rPr>
              <w:t> </w:t>
            </w:r>
            <w:r>
              <w:rPr>
                <w:b/>
                <w:color w:val="6034C4"/>
                <w:spacing w:val="-2"/>
                <w:sz w:val="20"/>
              </w:rPr>
              <w:t>Snell</w:t>
            </w:r>
          </w:p>
        </w:tc>
        <w:tc>
          <w:tcPr>
            <w:tcW w:w="742" w:type="dxa"/>
            <w:vMerge w:val="restart"/>
            <w:tcBorders>
              <w:top w:val="single" w:sz="24" w:space="0" w:color="00E1FF"/>
              <w:left w:val="single" w:sz="12" w:space="0" w:color="00E2FF"/>
              <w:bottom w:val="single" w:sz="24" w:space="0" w:color="00E2FF"/>
            </w:tcBorders>
          </w:tcPr>
          <w:p>
            <w:pPr>
              <w:pStyle w:val="TableParagraph"/>
              <w:jc w:val="left"/>
              <w:rPr>
                <w:sz w:val="20"/>
              </w:rPr>
            </w:pPr>
          </w:p>
          <w:p>
            <w:pPr>
              <w:pStyle w:val="TableParagraph"/>
              <w:jc w:val="left"/>
              <w:rPr>
                <w:sz w:val="20"/>
              </w:rPr>
            </w:pPr>
          </w:p>
          <w:p>
            <w:pPr>
              <w:pStyle w:val="TableParagraph"/>
              <w:spacing w:before="2"/>
              <w:jc w:val="left"/>
              <w:rPr>
                <w:sz w:val="16"/>
              </w:rPr>
            </w:pPr>
          </w:p>
          <w:p>
            <w:pPr>
              <w:pStyle w:val="TableParagraph"/>
              <w:spacing w:before="1"/>
              <w:ind w:left="161"/>
              <w:jc w:val="left"/>
              <w:rPr>
                <w:b/>
                <w:sz w:val="13"/>
              </w:rPr>
            </w:pPr>
            <w:r>
              <w:rPr>
                <w:b/>
                <w:color w:val="6034C4"/>
                <w:spacing w:val="-4"/>
                <w:position w:val="2"/>
                <w:sz w:val="20"/>
              </w:rPr>
              <w:t>%Δβ</w:t>
            </w:r>
            <w:r>
              <w:rPr>
                <w:b/>
                <w:color w:val="6034C4"/>
                <w:spacing w:val="-4"/>
                <w:sz w:val="13"/>
              </w:rPr>
              <w:t>1</w:t>
            </w:r>
          </w:p>
        </w:tc>
      </w:tr>
      <w:tr>
        <w:trPr>
          <w:trHeight w:val="501" w:hRule="atLeast"/>
        </w:trPr>
        <w:tc>
          <w:tcPr>
            <w:tcW w:w="849" w:type="dxa"/>
            <w:tcBorders>
              <w:bottom w:val="single" w:sz="24" w:space="0" w:color="00E2FF"/>
            </w:tcBorders>
          </w:tcPr>
          <w:p>
            <w:pPr>
              <w:pStyle w:val="TableParagraph"/>
              <w:spacing w:before="110"/>
              <w:ind w:left="147" w:right="150"/>
              <w:rPr>
                <w:b/>
                <w:sz w:val="20"/>
              </w:rPr>
            </w:pPr>
            <w:r>
              <w:rPr>
                <w:b/>
                <w:color w:val="6034C4"/>
                <w:spacing w:val="-2"/>
                <w:sz w:val="20"/>
              </w:rPr>
              <w:t>Factor</w:t>
            </w:r>
          </w:p>
        </w:tc>
        <w:tc>
          <w:tcPr>
            <w:tcW w:w="694" w:type="dxa"/>
            <w:tcBorders>
              <w:bottom w:val="single" w:sz="24" w:space="0" w:color="00E2FF"/>
            </w:tcBorders>
          </w:tcPr>
          <w:p>
            <w:pPr>
              <w:pStyle w:val="TableParagraph"/>
              <w:spacing w:before="110"/>
              <w:ind w:left="152" w:right="130"/>
              <w:rPr>
                <w:b/>
                <w:sz w:val="20"/>
              </w:rPr>
            </w:pPr>
            <w:r>
              <w:rPr>
                <w:b/>
                <w:color w:val="6034C4"/>
                <w:spacing w:val="-4"/>
                <w:sz w:val="20"/>
              </w:rPr>
              <w:t>Item</w:t>
            </w:r>
          </w:p>
        </w:tc>
        <w:tc>
          <w:tcPr>
            <w:tcW w:w="857" w:type="dxa"/>
            <w:tcBorders>
              <w:bottom w:val="single" w:sz="24" w:space="0" w:color="00E2FF"/>
            </w:tcBorders>
          </w:tcPr>
          <w:p>
            <w:pPr>
              <w:pStyle w:val="TableParagraph"/>
              <w:spacing w:before="110"/>
              <w:ind w:left="132" w:right="112"/>
              <w:rPr>
                <w:b/>
                <w:sz w:val="20"/>
              </w:rPr>
            </w:pPr>
            <w:r>
              <w:rPr>
                <w:b/>
                <w:color w:val="6034C4"/>
                <w:sz w:val="20"/>
              </w:rPr>
              <w:t>No.</w:t>
            </w:r>
            <w:r>
              <w:rPr>
                <w:b/>
                <w:color w:val="6034C4"/>
                <w:spacing w:val="-2"/>
                <w:sz w:val="20"/>
              </w:rPr>
              <w:t> </w:t>
            </w:r>
            <w:r>
              <w:rPr>
                <w:b/>
                <w:color w:val="6034C4"/>
                <w:spacing w:val="-5"/>
                <w:sz w:val="20"/>
              </w:rPr>
              <w:t>cat</w:t>
            </w:r>
          </w:p>
        </w:tc>
        <w:tc>
          <w:tcPr>
            <w:tcW w:w="596" w:type="dxa"/>
            <w:tcBorders>
              <w:bottom w:val="single" w:sz="24" w:space="0" w:color="00E2FF"/>
            </w:tcBorders>
          </w:tcPr>
          <w:p>
            <w:pPr>
              <w:pStyle w:val="TableParagraph"/>
              <w:spacing w:before="109"/>
              <w:ind w:left="149"/>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12</w:t>
            </w:r>
          </w:p>
        </w:tc>
        <w:tc>
          <w:tcPr>
            <w:tcW w:w="724" w:type="dxa"/>
            <w:tcBorders>
              <w:bottom w:val="single" w:sz="24" w:space="0" w:color="00E2FF"/>
            </w:tcBorders>
          </w:tcPr>
          <w:p>
            <w:pPr>
              <w:pStyle w:val="TableParagraph"/>
              <w:spacing w:before="109"/>
              <w:ind w:left="144"/>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13</w:t>
            </w:r>
          </w:p>
        </w:tc>
        <w:tc>
          <w:tcPr>
            <w:tcW w:w="456" w:type="dxa"/>
            <w:tcBorders>
              <w:bottom w:val="single" w:sz="24" w:space="0" w:color="00E2FF"/>
              <w:right w:val="single" w:sz="12" w:space="0" w:color="00E2FF"/>
            </w:tcBorders>
          </w:tcPr>
          <w:p>
            <w:pPr>
              <w:pStyle w:val="TableParagraph"/>
              <w:spacing w:before="109"/>
              <w:ind w:left="11"/>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23</w:t>
            </w:r>
          </w:p>
        </w:tc>
        <w:tc>
          <w:tcPr>
            <w:tcW w:w="592" w:type="dxa"/>
            <w:tcBorders>
              <w:left w:val="single" w:sz="12" w:space="0" w:color="00E2FF"/>
              <w:bottom w:val="single" w:sz="24" w:space="0" w:color="00E2FF"/>
            </w:tcBorders>
          </w:tcPr>
          <w:p>
            <w:pPr>
              <w:pStyle w:val="TableParagraph"/>
              <w:spacing w:before="109"/>
              <w:ind w:left="130"/>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17" w:type="dxa"/>
            <w:tcBorders>
              <w:bottom w:val="single" w:sz="24" w:space="0" w:color="00E2FF"/>
            </w:tcBorders>
          </w:tcPr>
          <w:p>
            <w:pPr>
              <w:pStyle w:val="TableParagraph"/>
              <w:spacing w:before="109"/>
              <w:ind w:left="144"/>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7" w:type="dxa"/>
            <w:tcBorders>
              <w:bottom w:val="single" w:sz="24" w:space="0" w:color="00E2FF"/>
              <w:right w:val="single" w:sz="12" w:space="0" w:color="00E2FF"/>
            </w:tcBorders>
          </w:tcPr>
          <w:p>
            <w:pPr>
              <w:pStyle w:val="TableParagraph"/>
              <w:spacing w:before="109"/>
              <w:ind w:left="17"/>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591" w:type="dxa"/>
            <w:tcBorders>
              <w:left w:val="single" w:sz="12" w:space="0" w:color="00E2FF"/>
              <w:bottom w:val="single" w:sz="24" w:space="0" w:color="00E2FF"/>
            </w:tcBorders>
          </w:tcPr>
          <w:p>
            <w:pPr>
              <w:pStyle w:val="TableParagraph"/>
              <w:spacing w:before="109"/>
              <w:ind w:left="136"/>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26" w:type="dxa"/>
            <w:tcBorders>
              <w:bottom w:val="single" w:sz="24" w:space="0" w:color="00E2FF"/>
            </w:tcBorders>
          </w:tcPr>
          <w:p>
            <w:pPr>
              <w:pStyle w:val="TableParagraph"/>
              <w:spacing w:before="109"/>
              <w:ind w:left="150"/>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3" w:type="dxa"/>
            <w:tcBorders>
              <w:bottom w:val="single" w:sz="24" w:space="0" w:color="00E2FF"/>
              <w:right w:val="single" w:sz="12" w:space="0" w:color="00E2FF"/>
            </w:tcBorders>
          </w:tcPr>
          <w:p>
            <w:pPr>
              <w:pStyle w:val="TableParagraph"/>
              <w:spacing w:before="109"/>
              <w:ind w:left="15"/>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586" w:type="dxa"/>
            <w:tcBorders>
              <w:left w:val="single" w:sz="12" w:space="0" w:color="00E2FF"/>
              <w:bottom w:val="single" w:sz="24" w:space="0" w:color="00E2FF"/>
            </w:tcBorders>
          </w:tcPr>
          <w:p>
            <w:pPr>
              <w:pStyle w:val="TableParagraph"/>
              <w:spacing w:before="109"/>
              <w:ind w:left="138"/>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24" w:type="dxa"/>
            <w:tcBorders>
              <w:bottom w:val="single" w:sz="24" w:space="0" w:color="00E2FF"/>
            </w:tcBorders>
          </w:tcPr>
          <w:p>
            <w:pPr>
              <w:pStyle w:val="TableParagraph"/>
              <w:spacing w:before="109"/>
              <w:ind w:left="157"/>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3" w:type="dxa"/>
            <w:tcBorders>
              <w:bottom w:val="single" w:sz="24" w:space="0" w:color="00E2FF"/>
              <w:right w:val="single" w:sz="12" w:space="0" w:color="00E2FF"/>
            </w:tcBorders>
          </w:tcPr>
          <w:p>
            <w:pPr>
              <w:pStyle w:val="TableParagraph"/>
              <w:spacing w:before="109"/>
              <w:ind w:left="24"/>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742" w:type="dxa"/>
            <w:vMerge/>
            <w:tcBorders>
              <w:top w:val="nil"/>
              <w:left w:val="single" w:sz="12" w:space="0" w:color="00E2FF"/>
              <w:bottom w:val="single" w:sz="24" w:space="0" w:color="00E2FF"/>
            </w:tcBorders>
          </w:tcPr>
          <w:p>
            <w:pPr>
              <w:rPr>
                <w:sz w:val="2"/>
                <w:szCs w:val="2"/>
              </w:rPr>
            </w:pPr>
          </w:p>
        </w:tc>
      </w:tr>
      <w:tr>
        <w:trPr>
          <w:trHeight w:val="555" w:hRule="atLeast"/>
        </w:trPr>
        <w:tc>
          <w:tcPr>
            <w:tcW w:w="849" w:type="dxa"/>
            <w:tcBorders>
              <w:top w:val="single" w:sz="24" w:space="0" w:color="00E2FF"/>
            </w:tcBorders>
          </w:tcPr>
          <w:p>
            <w:pPr>
              <w:pStyle w:val="TableParagraph"/>
              <w:spacing w:before="144"/>
              <w:ind w:right="1"/>
              <w:rPr>
                <w:b/>
                <w:sz w:val="20"/>
              </w:rPr>
            </w:pPr>
            <w:r>
              <w:rPr>
                <w:b/>
                <w:w w:val="100"/>
                <w:sz w:val="20"/>
              </w:rPr>
              <w:t>E</w:t>
            </w:r>
          </w:p>
        </w:tc>
        <w:tc>
          <w:tcPr>
            <w:tcW w:w="694" w:type="dxa"/>
            <w:tcBorders>
              <w:top w:val="single" w:sz="24" w:space="0" w:color="00E2FF"/>
            </w:tcBorders>
          </w:tcPr>
          <w:p>
            <w:pPr>
              <w:pStyle w:val="TableParagraph"/>
              <w:spacing w:before="144"/>
              <w:ind w:left="24"/>
              <w:rPr>
                <w:sz w:val="20"/>
              </w:rPr>
            </w:pPr>
            <w:r>
              <w:rPr>
                <w:w w:val="100"/>
                <w:sz w:val="20"/>
              </w:rPr>
              <w:t>1</w:t>
            </w:r>
          </w:p>
        </w:tc>
        <w:tc>
          <w:tcPr>
            <w:tcW w:w="857" w:type="dxa"/>
            <w:tcBorders>
              <w:top w:val="single" w:sz="24" w:space="0" w:color="00E2FF"/>
            </w:tcBorders>
          </w:tcPr>
          <w:p>
            <w:pPr>
              <w:pStyle w:val="TableParagraph"/>
              <w:spacing w:before="144"/>
              <w:ind w:left="19"/>
              <w:rPr>
                <w:sz w:val="20"/>
              </w:rPr>
            </w:pPr>
            <w:r>
              <w:rPr>
                <w:w w:val="100"/>
                <w:sz w:val="20"/>
              </w:rPr>
              <w:t>4</w:t>
            </w:r>
          </w:p>
        </w:tc>
        <w:tc>
          <w:tcPr>
            <w:tcW w:w="596" w:type="dxa"/>
            <w:tcBorders>
              <w:top w:val="single" w:sz="24" w:space="0" w:color="00E2FF"/>
            </w:tcBorders>
          </w:tcPr>
          <w:p>
            <w:pPr>
              <w:pStyle w:val="TableParagraph"/>
              <w:spacing w:before="24"/>
              <w:ind w:left="114" w:right="103"/>
              <w:rPr>
                <w:sz w:val="20"/>
              </w:rPr>
            </w:pPr>
            <w:r>
              <w:rPr>
                <w:spacing w:val="-4"/>
                <w:sz w:val="20"/>
              </w:rPr>
              <w:t>0.00</w:t>
            </w:r>
          </w:p>
          <w:p>
            <w:pPr>
              <w:pStyle w:val="TableParagraph"/>
              <w:spacing w:before="1"/>
              <w:ind w:left="7"/>
              <w:rPr>
                <w:sz w:val="20"/>
              </w:rPr>
            </w:pPr>
            <w:r>
              <w:rPr>
                <w:w w:val="100"/>
                <w:sz w:val="20"/>
              </w:rPr>
              <w:t>2</w:t>
            </w:r>
          </w:p>
        </w:tc>
        <w:tc>
          <w:tcPr>
            <w:tcW w:w="724" w:type="dxa"/>
            <w:tcBorders>
              <w:top w:val="single" w:sz="24" w:space="0" w:color="00E2FF"/>
            </w:tcBorders>
          </w:tcPr>
          <w:p>
            <w:pPr>
              <w:pStyle w:val="TableParagraph"/>
              <w:spacing w:before="24"/>
              <w:ind w:left="91" w:right="216"/>
              <w:rPr>
                <w:sz w:val="20"/>
              </w:rPr>
            </w:pPr>
            <w:r>
              <w:rPr>
                <w:spacing w:val="-4"/>
                <w:sz w:val="20"/>
              </w:rPr>
              <w:t>0.00</w:t>
            </w:r>
          </w:p>
          <w:p>
            <w:pPr>
              <w:pStyle w:val="TableParagraph"/>
              <w:spacing w:before="1"/>
              <w:ind w:right="129"/>
              <w:rPr>
                <w:sz w:val="20"/>
              </w:rPr>
            </w:pPr>
            <w:r>
              <w:rPr>
                <w:w w:val="100"/>
                <w:sz w:val="20"/>
              </w:rPr>
              <w:t>1</w:t>
            </w:r>
          </w:p>
        </w:tc>
        <w:tc>
          <w:tcPr>
            <w:tcW w:w="456" w:type="dxa"/>
            <w:tcBorders>
              <w:top w:val="single" w:sz="24" w:space="0" w:color="00E2FF"/>
              <w:right w:val="single" w:sz="12" w:space="0" w:color="00E2FF"/>
            </w:tcBorders>
          </w:tcPr>
          <w:p>
            <w:pPr>
              <w:pStyle w:val="TableParagraph"/>
              <w:spacing w:before="24"/>
              <w:ind w:left="-13" w:right="95"/>
              <w:rPr>
                <w:sz w:val="20"/>
              </w:rPr>
            </w:pPr>
            <w:r>
              <w:rPr>
                <w:spacing w:val="-4"/>
                <w:sz w:val="20"/>
              </w:rPr>
              <w:t>0.03</w:t>
            </w:r>
          </w:p>
          <w:p>
            <w:pPr>
              <w:pStyle w:val="TableParagraph"/>
              <w:spacing w:before="1"/>
              <w:ind w:right="112"/>
              <w:rPr>
                <w:sz w:val="20"/>
              </w:rPr>
            </w:pPr>
            <w:r>
              <w:rPr>
                <w:w w:val="100"/>
                <w:sz w:val="20"/>
              </w:rPr>
              <w:t>8</w:t>
            </w:r>
          </w:p>
        </w:tc>
        <w:tc>
          <w:tcPr>
            <w:tcW w:w="592" w:type="dxa"/>
            <w:tcBorders>
              <w:top w:val="single" w:sz="24" w:space="0" w:color="00E2FF"/>
              <w:left w:val="single" w:sz="12" w:space="0" w:color="00E2FF"/>
            </w:tcBorders>
          </w:tcPr>
          <w:p>
            <w:pPr>
              <w:pStyle w:val="TableParagraph"/>
              <w:spacing w:before="24"/>
              <w:ind w:left="98" w:right="96"/>
              <w:rPr>
                <w:sz w:val="20"/>
              </w:rPr>
            </w:pPr>
            <w:r>
              <w:rPr>
                <w:spacing w:val="-4"/>
                <w:sz w:val="20"/>
              </w:rPr>
              <w:t>0.01</w:t>
            </w:r>
          </w:p>
          <w:p>
            <w:pPr>
              <w:pStyle w:val="TableParagraph"/>
              <w:spacing w:before="1"/>
              <w:rPr>
                <w:sz w:val="20"/>
              </w:rPr>
            </w:pPr>
            <w:r>
              <w:rPr>
                <w:w w:val="100"/>
                <w:sz w:val="20"/>
              </w:rPr>
              <w:t>2</w:t>
            </w:r>
          </w:p>
        </w:tc>
        <w:tc>
          <w:tcPr>
            <w:tcW w:w="717" w:type="dxa"/>
            <w:tcBorders>
              <w:top w:val="single" w:sz="24" w:space="0" w:color="00E2FF"/>
            </w:tcBorders>
          </w:tcPr>
          <w:p>
            <w:pPr>
              <w:pStyle w:val="TableParagraph"/>
              <w:spacing w:before="24"/>
              <w:ind w:left="115" w:right="223"/>
              <w:rPr>
                <w:sz w:val="20"/>
              </w:rPr>
            </w:pPr>
            <w:r>
              <w:rPr>
                <w:spacing w:val="-4"/>
                <w:sz w:val="20"/>
              </w:rPr>
              <w:t>0.01</w:t>
            </w:r>
          </w:p>
          <w:p>
            <w:pPr>
              <w:pStyle w:val="TableParagraph"/>
              <w:spacing w:before="1"/>
              <w:ind w:right="112"/>
              <w:rPr>
                <w:sz w:val="20"/>
              </w:rPr>
            </w:pPr>
            <w:r>
              <w:rPr>
                <w:w w:val="100"/>
                <w:sz w:val="20"/>
              </w:rPr>
              <w:t>7</w:t>
            </w:r>
          </w:p>
        </w:tc>
        <w:tc>
          <w:tcPr>
            <w:tcW w:w="457" w:type="dxa"/>
            <w:tcBorders>
              <w:top w:val="single" w:sz="24" w:space="0" w:color="00E2FF"/>
              <w:right w:val="single" w:sz="12" w:space="0" w:color="00E2FF"/>
            </w:tcBorders>
          </w:tcPr>
          <w:p>
            <w:pPr>
              <w:pStyle w:val="TableParagraph"/>
              <w:spacing w:before="24"/>
              <w:ind w:left="-2" w:right="85"/>
              <w:rPr>
                <w:sz w:val="20"/>
              </w:rPr>
            </w:pPr>
            <w:r>
              <w:rPr>
                <w:spacing w:val="-4"/>
                <w:sz w:val="20"/>
              </w:rPr>
              <w:t>0.00</w:t>
            </w:r>
          </w:p>
          <w:p>
            <w:pPr>
              <w:pStyle w:val="TableParagraph"/>
              <w:spacing w:before="1"/>
              <w:ind w:right="91"/>
              <w:rPr>
                <w:sz w:val="20"/>
              </w:rPr>
            </w:pPr>
            <w:r>
              <w:rPr>
                <w:w w:val="100"/>
                <w:sz w:val="20"/>
              </w:rPr>
              <w:t>5</w:t>
            </w:r>
          </w:p>
        </w:tc>
        <w:tc>
          <w:tcPr>
            <w:tcW w:w="591" w:type="dxa"/>
            <w:tcBorders>
              <w:top w:val="single" w:sz="24" w:space="0" w:color="00E2FF"/>
              <w:left w:val="single" w:sz="12" w:space="0" w:color="00E2FF"/>
            </w:tcBorders>
          </w:tcPr>
          <w:p>
            <w:pPr>
              <w:pStyle w:val="TableParagraph"/>
              <w:spacing w:before="24"/>
              <w:ind w:left="98" w:right="84"/>
              <w:rPr>
                <w:sz w:val="20"/>
              </w:rPr>
            </w:pPr>
            <w:r>
              <w:rPr>
                <w:spacing w:val="-4"/>
                <w:sz w:val="20"/>
              </w:rPr>
              <w:t>0.01</w:t>
            </w:r>
          </w:p>
          <w:p>
            <w:pPr>
              <w:pStyle w:val="TableParagraph"/>
              <w:spacing w:before="1"/>
              <w:ind w:left="10"/>
              <w:rPr>
                <w:sz w:val="20"/>
              </w:rPr>
            </w:pPr>
            <w:r>
              <w:rPr>
                <w:w w:val="100"/>
                <w:sz w:val="20"/>
              </w:rPr>
              <w:t>1</w:t>
            </w:r>
          </w:p>
        </w:tc>
        <w:tc>
          <w:tcPr>
            <w:tcW w:w="726" w:type="dxa"/>
            <w:tcBorders>
              <w:top w:val="single" w:sz="24" w:space="0" w:color="00E2FF"/>
            </w:tcBorders>
          </w:tcPr>
          <w:p>
            <w:pPr>
              <w:pStyle w:val="TableParagraph"/>
              <w:spacing w:before="24"/>
              <w:ind w:left="121" w:right="225"/>
              <w:rPr>
                <w:sz w:val="20"/>
              </w:rPr>
            </w:pPr>
            <w:r>
              <w:rPr>
                <w:spacing w:val="-4"/>
                <w:sz w:val="20"/>
              </w:rPr>
              <w:t>0.01</w:t>
            </w:r>
          </w:p>
          <w:p>
            <w:pPr>
              <w:pStyle w:val="TableParagraph"/>
              <w:spacing w:before="1"/>
              <w:ind w:right="108"/>
              <w:rPr>
                <w:sz w:val="20"/>
              </w:rPr>
            </w:pPr>
            <w:r>
              <w:rPr>
                <w:w w:val="100"/>
                <w:sz w:val="20"/>
              </w:rPr>
              <w:t>6</w:t>
            </w:r>
          </w:p>
        </w:tc>
        <w:tc>
          <w:tcPr>
            <w:tcW w:w="453" w:type="dxa"/>
            <w:tcBorders>
              <w:top w:val="single" w:sz="24" w:space="0" w:color="00E2FF"/>
              <w:right w:val="single" w:sz="12" w:space="0" w:color="00E2FF"/>
            </w:tcBorders>
          </w:tcPr>
          <w:p>
            <w:pPr>
              <w:pStyle w:val="TableParagraph"/>
              <w:spacing w:before="24"/>
              <w:ind w:left="-4" w:right="83"/>
              <w:rPr>
                <w:sz w:val="20"/>
              </w:rPr>
            </w:pPr>
            <w:r>
              <w:rPr>
                <w:spacing w:val="-4"/>
                <w:sz w:val="20"/>
              </w:rPr>
              <w:t>0.00</w:t>
            </w:r>
          </w:p>
          <w:p>
            <w:pPr>
              <w:pStyle w:val="TableParagraph"/>
              <w:spacing w:before="1"/>
              <w:ind w:right="90"/>
              <w:rPr>
                <w:sz w:val="20"/>
              </w:rPr>
            </w:pPr>
            <w:r>
              <w:rPr>
                <w:w w:val="100"/>
                <w:sz w:val="20"/>
              </w:rPr>
              <w:t>5</w:t>
            </w:r>
          </w:p>
        </w:tc>
        <w:tc>
          <w:tcPr>
            <w:tcW w:w="586" w:type="dxa"/>
            <w:tcBorders>
              <w:top w:val="single" w:sz="24" w:space="0" w:color="00E2FF"/>
              <w:left w:val="single" w:sz="12" w:space="0" w:color="00E2FF"/>
            </w:tcBorders>
          </w:tcPr>
          <w:p>
            <w:pPr>
              <w:pStyle w:val="TableParagraph"/>
              <w:spacing w:before="24"/>
              <w:ind w:left="107" w:right="84"/>
              <w:rPr>
                <w:sz w:val="20"/>
              </w:rPr>
            </w:pPr>
            <w:r>
              <w:rPr>
                <w:spacing w:val="-4"/>
                <w:sz w:val="20"/>
              </w:rPr>
              <w:t>0.01</w:t>
            </w:r>
          </w:p>
          <w:p>
            <w:pPr>
              <w:pStyle w:val="TableParagraph"/>
              <w:spacing w:before="1"/>
              <w:ind w:left="19"/>
              <w:rPr>
                <w:sz w:val="20"/>
              </w:rPr>
            </w:pPr>
            <w:r>
              <w:rPr>
                <w:w w:val="100"/>
                <w:sz w:val="20"/>
              </w:rPr>
              <w:t>0</w:t>
            </w:r>
          </w:p>
        </w:tc>
        <w:tc>
          <w:tcPr>
            <w:tcW w:w="724" w:type="dxa"/>
            <w:tcBorders>
              <w:top w:val="single" w:sz="24" w:space="0" w:color="00E2FF"/>
            </w:tcBorders>
          </w:tcPr>
          <w:p>
            <w:pPr>
              <w:pStyle w:val="TableParagraph"/>
              <w:spacing w:before="24"/>
              <w:ind w:left="110" w:right="198"/>
              <w:rPr>
                <w:sz w:val="20"/>
              </w:rPr>
            </w:pPr>
            <w:r>
              <w:rPr>
                <w:spacing w:val="-4"/>
                <w:sz w:val="20"/>
              </w:rPr>
              <w:t>0.01</w:t>
            </w:r>
          </w:p>
          <w:p>
            <w:pPr>
              <w:pStyle w:val="TableParagraph"/>
              <w:spacing w:before="1"/>
              <w:ind w:right="93"/>
              <w:rPr>
                <w:sz w:val="20"/>
              </w:rPr>
            </w:pPr>
            <w:r>
              <w:rPr>
                <w:w w:val="100"/>
                <w:sz w:val="20"/>
              </w:rPr>
              <w:t>4</w:t>
            </w:r>
          </w:p>
        </w:tc>
        <w:tc>
          <w:tcPr>
            <w:tcW w:w="453" w:type="dxa"/>
            <w:tcBorders>
              <w:top w:val="single" w:sz="24" w:space="0" w:color="00E2FF"/>
              <w:right w:val="single" w:sz="12" w:space="0" w:color="00E2FF"/>
            </w:tcBorders>
          </w:tcPr>
          <w:p>
            <w:pPr>
              <w:pStyle w:val="TableParagraph"/>
              <w:spacing w:before="24"/>
              <w:ind w:right="68"/>
              <w:rPr>
                <w:sz w:val="20"/>
              </w:rPr>
            </w:pPr>
            <w:r>
              <w:rPr>
                <w:spacing w:val="-4"/>
                <w:sz w:val="20"/>
              </w:rPr>
              <w:t>0.00</w:t>
            </w:r>
          </w:p>
          <w:p>
            <w:pPr>
              <w:pStyle w:val="TableParagraph"/>
              <w:spacing w:before="1"/>
              <w:ind w:right="73"/>
              <w:rPr>
                <w:sz w:val="20"/>
              </w:rPr>
            </w:pPr>
            <w:r>
              <w:rPr>
                <w:w w:val="100"/>
                <w:sz w:val="20"/>
              </w:rPr>
              <w:t>4</w:t>
            </w:r>
          </w:p>
        </w:tc>
        <w:tc>
          <w:tcPr>
            <w:tcW w:w="742" w:type="dxa"/>
            <w:tcBorders>
              <w:top w:val="single" w:sz="24" w:space="0" w:color="00E2FF"/>
              <w:left w:val="single" w:sz="12" w:space="0" w:color="00E2FF"/>
            </w:tcBorders>
          </w:tcPr>
          <w:p>
            <w:pPr>
              <w:pStyle w:val="TableParagraph"/>
              <w:spacing w:before="144"/>
              <w:ind w:right="116"/>
              <w:jc w:val="right"/>
              <w:rPr>
                <w:sz w:val="20"/>
              </w:rPr>
            </w:pPr>
            <w:r>
              <w:rPr>
                <w:spacing w:val="-2"/>
                <w:sz w:val="20"/>
              </w:rPr>
              <w:t>0.028</w:t>
            </w:r>
          </w:p>
        </w:tc>
      </w:tr>
      <w:tr>
        <w:trPr>
          <w:trHeight w:val="540" w:hRule="atLeast"/>
        </w:trPr>
        <w:tc>
          <w:tcPr>
            <w:tcW w:w="849" w:type="dxa"/>
          </w:tcPr>
          <w:p>
            <w:pPr>
              <w:pStyle w:val="TableParagraph"/>
              <w:spacing w:before="131"/>
              <w:ind w:right="1"/>
              <w:rPr>
                <w:b/>
                <w:sz w:val="20"/>
              </w:rPr>
            </w:pPr>
            <w:r>
              <w:rPr>
                <w:b/>
                <w:w w:val="100"/>
                <w:sz w:val="20"/>
              </w:rPr>
              <w:t>E</w:t>
            </w:r>
          </w:p>
        </w:tc>
        <w:tc>
          <w:tcPr>
            <w:tcW w:w="694" w:type="dxa"/>
          </w:tcPr>
          <w:p>
            <w:pPr>
              <w:pStyle w:val="TableParagraph"/>
              <w:spacing w:before="131"/>
              <w:ind w:left="24"/>
              <w:rPr>
                <w:sz w:val="20"/>
              </w:rPr>
            </w:pPr>
            <w:r>
              <w:rPr>
                <w:w w:val="100"/>
                <w:sz w:val="20"/>
              </w:rPr>
              <w:t>2</w:t>
            </w:r>
          </w:p>
        </w:tc>
        <w:tc>
          <w:tcPr>
            <w:tcW w:w="857" w:type="dxa"/>
          </w:tcPr>
          <w:p>
            <w:pPr>
              <w:pStyle w:val="TableParagraph"/>
              <w:spacing w:before="131"/>
              <w:ind w:left="19"/>
              <w:rPr>
                <w:sz w:val="20"/>
              </w:rPr>
            </w:pPr>
            <w:r>
              <w:rPr>
                <w:w w:val="100"/>
                <w:sz w:val="20"/>
              </w:rPr>
              <w:t>4</w:t>
            </w:r>
          </w:p>
        </w:tc>
        <w:tc>
          <w:tcPr>
            <w:tcW w:w="596" w:type="dxa"/>
          </w:tcPr>
          <w:p>
            <w:pPr>
              <w:pStyle w:val="TableParagraph"/>
              <w:spacing w:before="6"/>
              <w:ind w:left="114" w:right="103"/>
              <w:rPr>
                <w:sz w:val="20"/>
              </w:rPr>
            </w:pPr>
            <w:r>
              <w:rPr>
                <w:spacing w:val="-4"/>
                <w:sz w:val="20"/>
              </w:rPr>
              <w:t>0.00</w:t>
            </w:r>
          </w:p>
          <w:p>
            <w:pPr>
              <w:pStyle w:val="TableParagraph"/>
              <w:spacing w:before="1"/>
              <w:ind w:left="7"/>
              <w:rPr>
                <w:sz w:val="20"/>
              </w:rPr>
            </w:pPr>
            <w:r>
              <w:rPr>
                <w:w w:val="100"/>
                <w:sz w:val="20"/>
              </w:rPr>
              <w:t>4</w:t>
            </w:r>
          </w:p>
        </w:tc>
        <w:tc>
          <w:tcPr>
            <w:tcW w:w="724" w:type="dxa"/>
          </w:tcPr>
          <w:p>
            <w:pPr>
              <w:pStyle w:val="TableParagraph"/>
              <w:spacing w:before="6"/>
              <w:ind w:left="91" w:right="216"/>
              <w:rPr>
                <w:sz w:val="20"/>
              </w:rPr>
            </w:pPr>
            <w:r>
              <w:rPr>
                <w:spacing w:val="-4"/>
                <w:sz w:val="20"/>
              </w:rPr>
              <w:t>0.01</w:t>
            </w:r>
          </w:p>
          <w:p>
            <w:pPr>
              <w:pStyle w:val="TableParagraph"/>
              <w:spacing w:before="1"/>
              <w:ind w:right="129"/>
              <w:rPr>
                <w:sz w:val="20"/>
              </w:rPr>
            </w:pPr>
            <w:r>
              <w:rPr>
                <w:w w:val="100"/>
                <w:sz w:val="20"/>
              </w:rPr>
              <w:t>3</w:t>
            </w:r>
          </w:p>
        </w:tc>
        <w:tc>
          <w:tcPr>
            <w:tcW w:w="456" w:type="dxa"/>
            <w:tcBorders>
              <w:right w:val="single" w:sz="12" w:space="0" w:color="00E2FF"/>
            </w:tcBorders>
          </w:tcPr>
          <w:p>
            <w:pPr>
              <w:pStyle w:val="TableParagraph"/>
              <w:spacing w:before="6"/>
              <w:ind w:left="-13" w:right="95"/>
              <w:rPr>
                <w:sz w:val="20"/>
              </w:rPr>
            </w:pPr>
            <w:r>
              <w:rPr>
                <w:spacing w:val="-4"/>
                <w:sz w:val="20"/>
              </w:rPr>
              <w:t>0.44</w:t>
            </w:r>
          </w:p>
          <w:p>
            <w:pPr>
              <w:pStyle w:val="TableParagraph"/>
              <w:spacing w:before="1"/>
              <w:ind w:right="112"/>
              <w:rPr>
                <w:sz w:val="20"/>
              </w:rPr>
            </w:pPr>
            <w:r>
              <w:rPr>
                <w:w w:val="100"/>
                <w:sz w:val="20"/>
              </w:rPr>
              <w:t>4</w:t>
            </w:r>
          </w:p>
        </w:tc>
        <w:tc>
          <w:tcPr>
            <w:tcW w:w="592" w:type="dxa"/>
            <w:tcBorders>
              <w:left w:val="single" w:sz="12" w:space="0" w:color="00E2FF"/>
            </w:tcBorders>
          </w:tcPr>
          <w:p>
            <w:pPr>
              <w:pStyle w:val="TableParagraph"/>
              <w:spacing w:before="6"/>
              <w:ind w:left="98" w:right="96"/>
              <w:rPr>
                <w:sz w:val="20"/>
              </w:rPr>
            </w:pPr>
            <w:r>
              <w:rPr>
                <w:spacing w:val="-4"/>
                <w:sz w:val="20"/>
              </w:rPr>
              <w:t>0.01</w:t>
            </w:r>
          </w:p>
          <w:p>
            <w:pPr>
              <w:pStyle w:val="TableParagraph"/>
              <w:spacing w:before="1"/>
              <w:rPr>
                <w:sz w:val="20"/>
              </w:rPr>
            </w:pPr>
            <w:r>
              <w:rPr>
                <w:w w:val="100"/>
                <w:sz w:val="20"/>
              </w:rPr>
              <w:t>0</w:t>
            </w:r>
          </w:p>
        </w:tc>
        <w:tc>
          <w:tcPr>
            <w:tcW w:w="717" w:type="dxa"/>
          </w:tcPr>
          <w:p>
            <w:pPr>
              <w:pStyle w:val="TableParagraph"/>
              <w:spacing w:before="6"/>
              <w:ind w:left="115" w:right="223"/>
              <w:rPr>
                <w:sz w:val="20"/>
              </w:rPr>
            </w:pPr>
            <w:r>
              <w:rPr>
                <w:spacing w:val="-4"/>
                <w:sz w:val="20"/>
              </w:rPr>
              <w:t>0.01</w:t>
            </w:r>
          </w:p>
          <w:p>
            <w:pPr>
              <w:pStyle w:val="TableParagraph"/>
              <w:spacing w:before="1"/>
              <w:ind w:right="112"/>
              <w:rPr>
                <w:sz w:val="20"/>
              </w:rPr>
            </w:pPr>
            <w:r>
              <w:rPr>
                <w:w w:val="100"/>
                <w:sz w:val="20"/>
              </w:rPr>
              <w:t>1</w:t>
            </w:r>
          </w:p>
        </w:tc>
        <w:tc>
          <w:tcPr>
            <w:tcW w:w="457" w:type="dxa"/>
            <w:tcBorders>
              <w:right w:val="single" w:sz="12" w:space="0" w:color="00E2FF"/>
            </w:tcBorders>
          </w:tcPr>
          <w:p>
            <w:pPr>
              <w:pStyle w:val="TableParagraph"/>
              <w:spacing w:before="6"/>
              <w:ind w:left="-2" w:right="85"/>
              <w:rPr>
                <w:sz w:val="20"/>
              </w:rPr>
            </w:pPr>
            <w:r>
              <w:rPr>
                <w:spacing w:val="-4"/>
                <w:sz w:val="20"/>
              </w:rPr>
              <w:t>0.00</w:t>
            </w:r>
          </w:p>
          <w:p>
            <w:pPr>
              <w:pStyle w:val="TableParagraph"/>
              <w:spacing w:before="1"/>
              <w:ind w:right="91"/>
              <w:rPr>
                <w:sz w:val="20"/>
              </w:rPr>
            </w:pPr>
            <w:r>
              <w:rPr>
                <w:w w:val="100"/>
                <w:sz w:val="20"/>
              </w:rPr>
              <w:t>1</w:t>
            </w:r>
          </w:p>
        </w:tc>
        <w:tc>
          <w:tcPr>
            <w:tcW w:w="591" w:type="dxa"/>
            <w:tcBorders>
              <w:left w:val="single" w:sz="12" w:space="0" w:color="00E2FF"/>
            </w:tcBorders>
          </w:tcPr>
          <w:p>
            <w:pPr>
              <w:pStyle w:val="TableParagraph"/>
              <w:spacing w:before="6"/>
              <w:ind w:left="98" w:right="84"/>
              <w:rPr>
                <w:sz w:val="20"/>
              </w:rPr>
            </w:pPr>
            <w:r>
              <w:rPr>
                <w:spacing w:val="-4"/>
                <w:sz w:val="20"/>
              </w:rPr>
              <w:t>0.02</w:t>
            </w:r>
          </w:p>
          <w:p>
            <w:pPr>
              <w:pStyle w:val="TableParagraph"/>
              <w:spacing w:before="1"/>
              <w:ind w:left="10"/>
              <w:rPr>
                <w:sz w:val="20"/>
              </w:rPr>
            </w:pPr>
            <w:r>
              <w:rPr>
                <w:w w:val="100"/>
                <w:sz w:val="20"/>
              </w:rPr>
              <w:t>1</w:t>
            </w:r>
          </w:p>
        </w:tc>
        <w:tc>
          <w:tcPr>
            <w:tcW w:w="726" w:type="dxa"/>
          </w:tcPr>
          <w:p>
            <w:pPr>
              <w:pStyle w:val="TableParagraph"/>
              <w:spacing w:before="6"/>
              <w:ind w:left="121" w:right="225"/>
              <w:rPr>
                <w:sz w:val="20"/>
              </w:rPr>
            </w:pPr>
            <w:r>
              <w:rPr>
                <w:spacing w:val="-4"/>
                <w:sz w:val="20"/>
              </w:rPr>
              <w:t>0.02</w:t>
            </w:r>
          </w:p>
          <w:p>
            <w:pPr>
              <w:pStyle w:val="TableParagraph"/>
              <w:spacing w:before="1"/>
              <w:ind w:right="108"/>
              <w:rPr>
                <w:sz w:val="20"/>
              </w:rPr>
            </w:pPr>
            <w:r>
              <w:rPr>
                <w:w w:val="100"/>
                <w:sz w:val="20"/>
              </w:rPr>
              <w:t>2</w:t>
            </w:r>
          </w:p>
        </w:tc>
        <w:tc>
          <w:tcPr>
            <w:tcW w:w="453" w:type="dxa"/>
            <w:tcBorders>
              <w:right w:val="single" w:sz="12" w:space="0" w:color="00E2FF"/>
            </w:tcBorders>
          </w:tcPr>
          <w:p>
            <w:pPr>
              <w:pStyle w:val="TableParagraph"/>
              <w:spacing w:before="6"/>
              <w:ind w:left="-4" w:right="83"/>
              <w:rPr>
                <w:sz w:val="20"/>
              </w:rPr>
            </w:pPr>
            <w:r>
              <w:rPr>
                <w:spacing w:val="-4"/>
                <w:sz w:val="20"/>
              </w:rPr>
              <w:t>0.00</w:t>
            </w:r>
          </w:p>
          <w:p>
            <w:pPr>
              <w:pStyle w:val="TableParagraph"/>
              <w:spacing w:before="1"/>
              <w:ind w:right="90"/>
              <w:rPr>
                <w:sz w:val="20"/>
              </w:rPr>
            </w:pPr>
            <w:r>
              <w:rPr>
                <w:w w:val="100"/>
                <w:sz w:val="20"/>
              </w:rPr>
              <w:t>2</w:t>
            </w:r>
          </w:p>
        </w:tc>
        <w:tc>
          <w:tcPr>
            <w:tcW w:w="586" w:type="dxa"/>
            <w:tcBorders>
              <w:left w:val="single" w:sz="12" w:space="0" w:color="00E2FF"/>
            </w:tcBorders>
          </w:tcPr>
          <w:p>
            <w:pPr>
              <w:pStyle w:val="TableParagraph"/>
              <w:spacing w:before="6"/>
              <w:ind w:left="107" w:right="84"/>
              <w:rPr>
                <w:sz w:val="20"/>
              </w:rPr>
            </w:pPr>
            <w:r>
              <w:rPr>
                <w:spacing w:val="-4"/>
                <w:sz w:val="20"/>
              </w:rPr>
              <w:t>0.01</w:t>
            </w:r>
          </w:p>
          <w:p>
            <w:pPr>
              <w:pStyle w:val="TableParagraph"/>
              <w:spacing w:before="1"/>
              <w:ind w:left="19"/>
              <w:rPr>
                <w:sz w:val="20"/>
              </w:rPr>
            </w:pPr>
            <w:r>
              <w:rPr>
                <w:w w:val="100"/>
                <w:sz w:val="20"/>
              </w:rPr>
              <w:t>9</w:t>
            </w:r>
          </w:p>
        </w:tc>
        <w:tc>
          <w:tcPr>
            <w:tcW w:w="724" w:type="dxa"/>
          </w:tcPr>
          <w:p>
            <w:pPr>
              <w:pStyle w:val="TableParagraph"/>
              <w:spacing w:before="6"/>
              <w:ind w:left="110" w:right="198"/>
              <w:rPr>
                <w:sz w:val="20"/>
              </w:rPr>
            </w:pPr>
            <w:r>
              <w:rPr>
                <w:spacing w:val="-4"/>
                <w:sz w:val="20"/>
              </w:rPr>
              <w:t>0.02</w:t>
            </w:r>
          </w:p>
          <w:p>
            <w:pPr>
              <w:pStyle w:val="TableParagraph"/>
              <w:spacing w:before="1"/>
              <w:ind w:right="93"/>
              <w:rPr>
                <w:sz w:val="20"/>
              </w:rPr>
            </w:pPr>
            <w:r>
              <w:rPr>
                <w:w w:val="100"/>
                <w:sz w:val="20"/>
              </w:rPr>
              <w:t>0</w:t>
            </w:r>
          </w:p>
        </w:tc>
        <w:tc>
          <w:tcPr>
            <w:tcW w:w="453" w:type="dxa"/>
            <w:tcBorders>
              <w:right w:val="single" w:sz="12" w:space="0" w:color="00E2FF"/>
            </w:tcBorders>
          </w:tcPr>
          <w:p>
            <w:pPr>
              <w:pStyle w:val="TableParagraph"/>
              <w:spacing w:before="6"/>
              <w:ind w:right="68"/>
              <w:rPr>
                <w:sz w:val="20"/>
              </w:rPr>
            </w:pPr>
            <w:r>
              <w:rPr>
                <w:spacing w:val="-4"/>
                <w:sz w:val="20"/>
              </w:rPr>
              <w:t>0.00</w:t>
            </w:r>
          </w:p>
          <w:p>
            <w:pPr>
              <w:pStyle w:val="TableParagraph"/>
              <w:spacing w:before="1"/>
              <w:ind w:right="73"/>
              <w:rPr>
                <w:sz w:val="20"/>
              </w:rPr>
            </w:pPr>
            <w:r>
              <w:rPr>
                <w:w w:val="100"/>
                <w:sz w:val="20"/>
              </w:rPr>
              <w:t>1</w:t>
            </w:r>
          </w:p>
        </w:tc>
        <w:tc>
          <w:tcPr>
            <w:tcW w:w="742" w:type="dxa"/>
            <w:tcBorders>
              <w:left w:val="single" w:sz="12" w:space="0" w:color="00E2FF"/>
            </w:tcBorders>
          </w:tcPr>
          <w:p>
            <w:pPr>
              <w:pStyle w:val="TableParagraph"/>
              <w:spacing w:before="131"/>
              <w:ind w:right="116"/>
              <w:jc w:val="right"/>
              <w:rPr>
                <w:sz w:val="20"/>
              </w:rPr>
            </w:pPr>
            <w:r>
              <w:rPr>
                <w:spacing w:val="-2"/>
                <w:sz w:val="20"/>
              </w:rPr>
              <w:t>0.004</w:t>
            </w:r>
          </w:p>
        </w:tc>
      </w:tr>
      <w:tr>
        <w:trPr>
          <w:trHeight w:val="538" w:hRule="atLeast"/>
        </w:trPr>
        <w:tc>
          <w:tcPr>
            <w:tcW w:w="849" w:type="dxa"/>
          </w:tcPr>
          <w:p>
            <w:pPr>
              <w:pStyle w:val="TableParagraph"/>
              <w:spacing w:before="129"/>
              <w:ind w:right="1"/>
              <w:rPr>
                <w:b/>
                <w:sz w:val="20"/>
              </w:rPr>
            </w:pPr>
            <w:r>
              <w:rPr>
                <w:b/>
                <w:w w:val="100"/>
                <w:sz w:val="20"/>
              </w:rPr>
              <w:t>E</w:t>
            </w:r>
          </w:p>
        </w:tc>
        <w:tc>
          <w:tcPr>
            <w:tcW w:w="694" w:type="dxa"/>
          </w:tcPr>
          <w:p>
            <w:pPr>
              <w:pStyle w:val="TableParagraph"/>
              <w:spacing w:before="129"/>
              <w:ind w:left="24"/>
              <w:rPr>
                <w:sz w:val="20"/>
              </w:rPr>
            </w:pPr>
            <w:r>
              <w:rPr>
                <w:w w:val="100"/>
                <w:sz w:val="20"/>
              </w:rPr>
              <w:t>5</w:t>
            </w:r>
          </w:p>
        </w:tc>
        <w:tc>
          <w:tcPr>
            <w:tcW w:w="857" w:type="dxa"/>
          </w:tcPr>
          <w:p>
            <w:pPr>
              <w:pStyle w:val="TableParagraph"/>
              <w:spacing w:before="129"/>
              <w:ind w:left="19"/>
              <w:rPr>
                <w:sz w:val="20"/>
              </w:rPr>
            </w:pPr>
            <w:r>
              <w:rPr>
                <w:w w:val="100"/>
                <w:sz w:val="20"/>
              </w:rPr>
              <w:t>4</w:t>
            </w:r>
          </w:p>
        </w:tc>
        <w:tc>
          <w:tcPr>
            <w:tcW w:w="596" w:type="dxa"/>
          </w:tcPr>
          <w:p>
            <w:pPr>
              <w:pStyle w:val="TableParagraph"/>
              <w:spacing w:line="242" w:lineRule="exact" w:before="8"/>
              <w:ind w:left="114" w:right="103"/>
              <w:rPr>
                <w:sz w:val="20"/>
              </w:rPr>
            </w:pPr>
            <w:r>
              <w:rPr>
                <w:spacing w:val="-4"/>
                <w:sz w:val="20"/>
              </w:rPr>
              <w:t>0.59</w:t>
            </w:r>
          </w:p>
          <w:p>
            <w:pPr>
              <w:pStyle w:val="TableParagraph"/>
              <w:spacing w:line="242" w:lineRule="exact"/>
              <w:ind w:left="7"/>
              <w:rPr>
                <w:sz w:val="20"/>
              </w:rPr>
            </w:pPr>
            <w:r>
              <w:rPr>
                <w:w w:val="100"/>
                <w:sz w:val="20"/>
              </w:rPr>
              <w:t>3</w:t>
            </w:r>
          </w:p>
        </w:tc>
        <w:tc>
          <w:tcPr>
            <w:tcW w:w="724" w:type="dxa"/>
          </w:tcPr>
          <w:p>
            <w:pPr>
              <w:pStyle w:val="TableParagraph"/>
              <w:spacing w:line="242" w:lineRule="exact" w:before="8"/>
              <w:ind w:left="91" w:right="216"/>
              <w:rPr>
                <w:sz w:val="20"/>
              </w:rPr>
            </w:pPr>
            <w:r>
              <w:rPr>
                <w:spacing w:val="-4"/>
                <w:sz w:val="20"/>
              </w:rPr>
              <w:t>0.00</w:t>
            </w:r>
          </w:p>
          <w:p>
            <w:pPr>
              <w:pStyle w:val="TableParagraph"/>
              <w:spacing w:line="242" w:lineRule="exact"/>
              <w:ind w:right="129"/>
              <w:rPr>
                <w:sz w:val="20"/>
              </w:rPr>
            </w:pPr>
            <w:r>
              <w:rPr>
                <w:w w:val="100"/>
                <w:sz w:val="20"/>
              </w:rPr>
              <w:t>6</w:t>
            </w:r>
          </w:p>
        </w:tc>
        <w:tc>
          <w:tcPr>
            <w:tcW w:w="456" w:type="dxa"/>
            <w:tcBorders>
              <w:right w:val="single" w:sz="12" w:space="0" w:color="00E2FF"/>
            </w:tcBorders>
          </w:tcPr>
          <w:p>
            <w:pPr>
              <w:pStyle w:val="TableParagraph"/>
              <w:spacing w:line="242" w:lineRule="exact" w:before="8"/>
              <w:ind w:left="-13" w:right="96"/>
              <w:rPr>
                <w:sz w:val="20"/>
              </w:rPr>
            </w:pPr>
            <w:r>
              <w:rPr>
                <w:spacing w:val="-4"/>
                <w:sz w:val="20"/>
              </w:rPr>
              <w:t>0.00</w:t>
            </w:r>
          </w:p>
          <w:p>
            <w:pPr>
              <w:pStyle w:val="TableParagraph"/>
              <w:spacing w:line="242" w:lineRule="exact"/>
              <w:ind w:right="112"/>
              <w:rPr>
                <w:sz w:val="20"/>
              </w:rPr>
            </w:pPr>
            <w:r>
              <w:rPr>
                <w:w w:val="100"/>
                <w:sz w:val="20"/>
              </w:rPr>
              <w:t>2</w:t>
            </w:r>
          </w:p>
        </w:tc>
        <w:tc>
          <w:tcPr>
            <w:tcW w:w="592" w:type="dxa"/>
            <w:tcBorders>
              <w:left w:val="single" w:sz="12" w:space="0" w:color="00E2FF"/>
            </w:tcBorders>
          </w:tcPr>
          <w:p>
            <w:pPr>
              <w:pStyle w:val="TableParagraph"/>
              <w:spacing w:line="242" w:lineRule="exact" w:before="8"/>
              <w:ind w:left="98" w:right="96"/>
              <w:rPr>
                <w:sz w:val="20"/>
              </w:rPr>
            </w:pPr>
            <w:r>
              <w:rPr>
                <w:spacing w:val="-4"/>
                <w:sz w:val="20"/>
              </w:rPr>
              <w:t>0.00</w:t>
            </w:r>
          </w:p>
          <w:p>
            <w:pPr>
              <w:pStyle w:val="TableParagraph"/>
              <w:spacing w:line="242" w:lineRule="exact"/>
              <w:rPr>
                <w:sz w:val="20"/>
              </w:rPr>
            </w:pPr>
            <w:r>
              <w:rPr>
                <w:w w:val="100"/>
                <w:sz w:val="20"/>
              </w:rPr>
              <w:t>0</w:t>
            </w:r>
          </w:p>
        </w:tc>
        <w:tc>
          <w:tcPr>
            <w:tcW w:w="717" w:type="dxa"/>
          </w:tcPr>
          <w:p>
            <w:pPr>
              <w:pStyle w:val="TableParagraph"/>
              <w:spacing w:line="242" w:lineRule="exact" w:before="8"/>
              <w:ind w:left="115" w:right="223"/>
              <w:rPr>
                <w:sz w:val="20"/>
              </w:rPr>
            </w:pPr>
            <w:r>
              <w:rPr>
                <w:spacing w:val="-4"/>
                <w:sz w:val="20"/>
              </w:rPr>
              <w:t>0.01</w:t>
            </w:r>
          </w:p>
          <w:p>
            <w:pPr>
              <w:pStyle w:val="TableParagraph"/>
              <w:spacing w:line="242" w:lineRule="exact"/>
              <w:ind w:right="112"/>
              <w:rPr>
                <w:sz w:val="20"/>
              </w:rPr>
            </w:pPr>
            <w:r>
              <w:rPr>
                <w:w w:val="100"/>
                <w:sz w:val="20"/>
              </w:rPr>
              <w:t>3</w:t>
            </w:r>
          </w:p>
        </w:tc>
        <w:tc>
          <w:tcPr>
            <w:tcW w:w="457" w:type="dxa"/>
            <w:tcBorders>
              <w:right w:val="single" w:sz="12" w:space="0" w:color="00E2FF"/>
            </w:tcBorders>
          </w:tcPr>
          <w:p>
            <w:pPr>
              <w:pStyle w:val="TableParagraph"/>
              <w:spacing w:line="242" w:lineRule="exact" w:before="8"/>
              <w:ind w:left="-2" w:right="85"/>
              <w:rPr>
                <w:sz w:val="20"/>
              </w:rPr>
            </w:pPr>
            <w:r>
              <w:rPr>
                <w:spacing w:val="-4"/>
                <w:sz w:val="20"/>
              </w:rPr>
              <w:t>0.01</w:t>
            </w:r>
          </w:p>
          <w:p>
            <w:pPr>
              <w:pStyle w:val="TableParagraph"/>
              <w:spacing w:line="242" w:lineRule="exact"/>
              <w:ind w:right="91"/>
              <w:rPr>
                <w:sz w:val="20"/>
              </w:rPr>
            </w:pPr>
            <w:r>
              <w:rPr>
                <w:w w:val="100"/>
                <w:sz w:val="20"/>
              </w:rPr>
              <w:t>2</w:t>
            </w:r>
          </w:p>
        </w:tc>
        <w:tc>
          <w:tcPr>
            <w:tcW w:w="591" w:type="dxa"/>
            <w:tcBorders>
              <w:left w:val="single" w:sz="12" w:space="0" w:color="00E2FF"/>
            </w:tcBorders>
          </w:tcPr>
          <w:p>
            <w:pPr>
              <w:pStyle w:val="TableParagraph"/>
              <w:spacing w:line="242" w:lineRule="exact" w:before="8"/>
              <w:ind w:left="98" w:right="84"/>
              <w:rPr>
                <w:sz w:val="20"/>
              </w:rPr>
            </w:pPr>
            <w:r>
              <w:rPr>
                <w:spacing w:val="-4"/>
                <w:sz w:val="20"/>
              </w:rPr>
              <w:t>0.00</w:t>
            </w:r>
          </w:p>
          <w:p>
            <w:pPr>
              <w:pStyle w:val="TableParagraph"/>
              <w:spacing w:line="242" w:lineRule="exact"/>
              <w:ind w:left="10"/>
              <w:rPr>
                <w:sz w:val="20"/>
              </w:rPr>
            </w:pPr>
            <w:r>
              <w:rPr>
                <w:w w:val="100"/>
                <w:sz w:val="20"/>
              </w:rPr>
              <w:t>1</w:t>
            </w:r>
          </w:p>
        </w:tc>
        <w:tc>
          <w:tcPr>
            <w:tcW w:w="726" w:type="dxa"/>
          </w:tcPr>
          <w:p>
            <w:pPr>
              <w:pStyle w:val="TableParagraph"/>
              <w:spacing w:line="242" w:lineRule="exact" w:before="8"/>
              <w:ind w:left="121" w:right="225"/>
              <w:rPr>
                <w:sz w:val="20"/>
              </w:rPr>
            </w:pPr>
            <w:r>
              <w:rPr>
                <w:spacing w:val="-4"/>
                <w:sz w:val="20"/>
              </w:rPr>
              <w:t>0.02</w:t>
            </w:r>
          </w:p>
          <w:p>
            <w:pPr>
              <w:pStyle w:val="TableParagraph"/>
              <w:spacing w:line="242" w:lineRule="exact"/>
              <w:ind w:right="108"/>
              <w:rPr>
                <w:sz w:val="20"/>
              </w:rPr>
            </w:pPr>
            <w:r>
              <w:rPr>
                <w:w w:val="100"/>
                <w:sz w:val="20"/>
              </w:rPr>
              <w:t>1</w:t>
            </w:r>
          </w:p>
        </w:tc>
        <w:tc>
          <w:tcPr>
            <w:tcW w:w="453" w:type="dxa"/>
            <w:tcBorders>
              <w:right w:val="single" w:sz="12" w:space="0" w:color="00E2FF"/>
            </w:tcBorders>
          </w:tcPr>
          <w:p>
            <w:pPr>
              <w:pStyle w:val="TableParagraph"/>
              <w:spacing w:line="242" w:lineRule="exact" w:before="8"/>
              <w:ind w:left="-4" w:right="83"/>
              <w:rPr>
                <w:sz w:val="20"/>
              </w:rPr>
            </w:pPr>
            <w:r>
              <w:rPr>
                <w:spacing w:val="-4"/>
                <w:sz w:val="20"/>
              </w:rPr>
              <w:t>0.02</w:t>
            </w:r>
          </w:p>
          <w:p>
            <w:pPr>
              <w:pStyle w:val="TableParagraph"/>
              <w:spacing w:line="242" w:lineRule="exact"/>
              <w:ind w:right="90"/>
              <w:rPr>
                <w:sz w:val="20"/>
              </w:rPr>
            </w:pPr>
            <w:r>
              <w:rPr>
                <w:w w:val="100"/>
                <w:sz w:val="20"/>
              </w:rPr>
              <w:t>0</w:t>
            </w:r>
          </w:p>
        </w:tc>
        <w:tc>
          <w:tcPr>
            <w:tcW w:w="586" w:type="dxa"/>
            <w:tcBorders>
              <w:left w:val="single" w:sz="12" w:space="0" w:color="00E2FF"/>
            </w:tcBorders>
          </w:tcPr>
          <w:p>
            <w:pPr>
              <w:pStyle w:val="TableParagraph"/>
              <w:spacing w:line="242" w:lineRule="exact" w:before="8"/>
              <w:ind w:left="107" w:right="84"/>
              <w:rPr>
                <w:sz w:val="20"/>
              </w:rPr>
            </w:pPr>
            <w:r>
              <w:rPr>
                <w:spacing w:val="-4"/>
                <w:sz w:val="20"/>
              </w:rPr>
              <w:t>0.00</w:t>
            </w:r>
          </w:p>
          <w:p>
            <w:pPr>
              <w:pStyle w:val="TableParagraph"/>
              <w:spacing w:line="242" w:lineRule="exact"/>
              <w:ind w:left="19"/>
              <w:rPr>
                <w:sz w:val="20"/>
              </w:rPr>
            </w:pPr>
            <w:r>
              <w:rPr>
                <w:w w:val="100"/>
                <w:sz w:val="20"/>
              </w:rPr>
              <w:t>1</w:t>
            </w:r>
          </w:p>
        </w:tc>
        <w:tc>
          <w:tcPr>
            <w:tcW w:w="724" w:type="dxa"/>
          </w:tcPr>
          <w:p>
            <w:pPr>
              <w:pStyle w:val="TableParagraph"/>
              <w:spacing w:line="242" w:lineRule="exact" w:before="8"/>
              <w:ind w:left="110" w:right="198"/>
              <w:rPr>
                <w:sz w:val="20"/>
              </w:rPr>
            </w:pPr>
            <w:r>
              <w:rPr>
                <w:spacing w:val="-4"/>
                <w:sz w:val="20"/>
              </w:rPr>
              <w:t>0.01</w:t>
            </w:r>
          </w:p>
          <w:p>
            <w:pPr>
              <w:pStyle w:val="TableParagraph"/>
              <w:spacing w:line="242" w:lineRule="exact"/>
              <w:ind w:right="93"/>
              <w:rPr>
                <w:sz w:val="20"/>
              </w:rPr>
            </w:pPr>
            <w:r>
              <w:rPr>
                <w:w w:val="100"/>
                <w:sz w:val="20"/>
              </w:rPr>
              <w:t>9</w:t>
            </w:r>
          </w:p>
        </w:tc>
        <w:tc>
          <w:tcPr>
            <w:tcW w:w="453" w:type="dxa"/>
            <w:tcBorders>
              <w:right w:val="single" w:sz="12" w:space="0" w:color="00E2FF"/>
            </w:tcBorders>
          </w:tcPr>
          <w:p>
            <w:pPr>
              <w:pStyle w:val="TableParagraph"/>
              <w:spacing w:line="242" w:lineRule="exact" w:before="8"/>
              <w:ind w:right="68"/>
              <w:rPr>
                <w:sz w:val="20"/>
              </w:rPr>
            </w:pPr>
            <w:r>
              <w:rPr>
                <w:spacing w:val="-4"/>
                <w:sz w:val="20"/>
              </w:rPr>
              <w:t>0.01</w:t>
            </w:r>
          </w:p>
          <w:p>
            <w:pPr>
              <w:pStyle w:val="TableParagraph"/>
              <w:spacing w:line="242" w:lineRule="exact"/>
              <w:ind w:right="73"/>
              <w:rPr>
                <w:sz w:val="20"/>
              </w:rPr>
            </w:pPr>
            <w:r>
              <w:rPr>
                <w:w w:val="100"/>
                <w:sz w:val="20"/>
              </w:rPr>
              <w:t>8</w:t>
            </w:r>
          </w:p>
        </w:tc>
        <w:tc>
          <w:tcPr>
            <w:tcW w:w="742" w:type="dxa"/>
            <w:tcBorders>
              <w:left w:val="single" w:sz="12" w:space="0" w:color="00E2FF"/>
            </w:tcBorders>
          </w:tcPr>
          <w:p>
            <w:pPr>
              <w:pStyle w:val="TableParagraph"/>
              <w:spacing w:before="129"/>
              <w:ind w:right="116"/>
              <w:jc w:val="right"/>
              <w:rPr>
                <w:sz w:val="20"/>
              </w:rPr>
            </w:pPr>
            <w:r>
              <w:rPr>
                <w:spacing w:val="-2"/>
                <w:sz w:val="20"/>
              </w:rPr>
              <w:t>0.000</w:t>
            </w:r>
          </w:p>
        </w:tc>
      </w:tr>
      <w:tr>
        <w:trPr>
          <w:trHeight w:val="540" w:hRule="atLeast"/>
        </w:trPr>
        <w:tc>
          <w:tcPr>
            <w:tcW w:w="849" w:type="dxa"/>
          </w:tcPr>
          <w:p>
            <w:pPr>
              <w:pStyle w:val="TableParagraph"/>
              <w:spacing w:before="128"/>
              <w:ind w:right="1"/>
              <w:rPr>
                <w:b/>
                <w:sz w:val="20"/>
              </w:rPr>
            </w:pPr>
            <w:r>
              <w:rPr>
                <w:b/>
                <w:w w:val="100"/>
                <w:sz w:val="20"/>
              </w:rPr>
              <w:t>E</w:t>
            </w:r>
          </w:p>
        </w:tc>
        <w:tc>
          <w:tcPr>
            <w:tcW w:w="694" w:type="dxa"/>
          </w:tcPr>
          <w:p>
            <w:pPr>
              <w:pStyle w:val="TableParagraph"/>
              <w:spacing w:before="128"/>
              <w:ind w:left="148" w:right="130"/>
              <w:rPr>
                <w:sz w:val="20"/>
              </w:rPr>
            </w:pPr>
            <w:r>
              <w:rPr>
                <w:spacing w:val="-5"/>
                <w:sz w:val="20"/>
              </w:rPr>
              <w:t>11</w:t>
            </w:r>
          </w:p>
        </w:tc>
        <w:tc>
          <w:tcPr>
            <w:tcW w:w="857" w:type="dxa"/>
          </w:tcPr>
          <w:p>
            <w:pPr>
              <w:pStyle w:val="TableParagraph"/>
              <w:spacing w:before="128"/>
              <w:ind w:left="19"/>
              <w:rPr>
                <w:sz w:val="20"/>
              </w:rPr>
            </w:pPr>
            <w:r>
              <w:rPr>
                <w:w w:val="100"/>
                <w:sz w:val="20"/>
              </w:rPr>
              <w:t>4</w:t>
            </w:r>
          </w:p>
        </w:tc>
        <w:tc>
          <w:tcPr>
            <w:tcW w:w="596" w:type="dxa"/>
          </w:tcPr>
          <w:p>
            <w:pPr>
              <w:pStyle w:val="TableParagraph"/>
              <w:spacing w:before="8"/>
              <w:ind w:left="114" w:right="103"/>
              <w:rPr>
                <w:sz w:val="20"/>
              </w:rPr>
            </w:pPr>
            <w:r>
              <w:rPr>
                <w:spacing w:val="-4"/>
                <w:sz w:val="20"/>
              </w:rPr>
              <w:t>0.00</w:t>
            </w:r>
          </w:p>
          <w:p>
            <w:pPr>
              <w:pStyle w:val="TableParagraph"/>
              <w:spacing w:before="1"/>
              <w:ind w:left="7"/>
              <w:rPr>
                <w:sz w:val="20"/>
              </w:rPr>
            </w:pPr>
            <w:r>
              <w:rPr>
                <w:w w:val="100"/>
                <w:sz w:val="20"/>
              </w:rPr>
              <w:t>0</w:t>
            </w:r>
          </w:p>
        </w:tc>
        <w:tc>
          <w:tcPr>
            <w:tcW w:w="724" w:type="dxa"/>
          </w:tcPr>
          <w:p>
            <w:pPr>
              <w:pStyle w:val="TableParagraph"/>
              <w:spacing w:before="8"/>
              <w:ind w:left="91" w:right="216"/>
              <w:rPr>
                <w:sz w:val="20"/>
              </w:rPr>
            </w:pPr>
            <w:r>
              <w:rPr>
                <w:spacing w:val="-4"/>
                <w:sz w:val="20"/>
              </w:rPr>
              <w:t>0.00</w:t>
            </w:r>
          </w:p>
          <w:p>
            <w:pPr>
              <w:pStyle w:val="TableParagraph"/>
              <w:spacing w:before="1"/>
              <w:ind w:right="129"/>
              <w:rPr>
                <w:sz w:val="20"/>
              </w:rPr>
            </w:pPr>
            <w:r>
              <w:rPr>
                <w:w w:val="100"/>
                <w:sz w:val="20"/>
              </w:rPr>
              <w:t>1</w:t>
            </w:r>
          </w:p>
        </w:tc>
        <w:tc>
          <w:tcPr>
            <w:tcW w:w="456" w:type="dxa"/>
            <w:tcBorders>
              <w:right w:val="single" w:sz="12" w:space="0" w:color="00E2FF"/>
            </w:tcBorders>
          </w:tcPr>
          <w:p>
            <w:pPr>
              <w:pStyle w:val="TableParagraph"/>
              <w:spacing w:before="8"/>
              <w:ind w:left="-13" w:right="95"/>
              <w:rPr>
                <w:sz w:val="20"/>
              </w:rPr>
            </w:pPr>
            <w:r>
              <w:rPr>
                <w:spacing w:val="-4"/>
                <w:sz w:val="20"/>
              </w:rPr>
              <w:t>0.12</w:t>
            </w:r>
          </w:p>
          <w:p>
            <w:pPr>
              <w:pStyle w:val="TableParagraph"/>
              <w:spacing w:before="1"/>
              <w:ind w:right="112"/>
              <w:rPr>
                <w:sz w:val="20"/>
              </w:rPr>
            </w:pPr>
            <w:r>
              <w:rPr>
                <w:w w:val="100"/>
                <w:sz w:val="20"/>
              </w:rPr>
              <w:t>1</w:t>
            </w:r>
          </w:p>
        </w:tc>
        <w:tc>
          <w:tcPr>
            <w:tcW w:w="592" w:type="dxa"/>
            <w:tcBorders>
              <w:left w:val="single" w:sz="12" w:space="0" w:color="00E2FF"/>
            </w:tcBorders>
          </w:tcPr>
          <w:p>
            <w:pPr>
              <w:pStyle w:val="TableParagraph"/>
              <w:spacing w:before="8"/>
              <w:ind w:left="98" w:right="96"/>
              <w:rPr>
                <w:sz w:val="20"/>
              </w:rPr>
            </w:pPr>
            <w:r>
              <w:rPr>
                <w:spacing w:val="-4"/>
                <w:sz w:val="20"/>
              </w:rPr>
              <w:t>0.01</w:t>
            </w:r>
          </w:p>
          <w:p>
            <w:pPr>
              <w:pStyle w:val="TableParagraph"/>
              <w:spacing w:before="1"/>
              <w:rPr>
                <w:sz w:val="20"/>
              </w:rPr>
            </w:pPr>
            <w:r>
              <w:rPr>
                <w:w w:val="100"/>
                <w:sz w:val="20"/>
              </w:rPr>
              <w:t>6</w:t>
            </w:r>
          </w:p>
        </w:tc>
        <w:tc>
          <w:tcPr>
            <w:tcW w:w="717" w:type="dxa"/>
          </w:tcPr>
          <w:p>
            <w:pPr>
              <w:pStyle w:val="TableParagraph"/>
              <w:spacing w:before="8"/>
              <w:ind w:left="115" w:right="223"/>
              <w:rPr>
                <w:sz w:val="20"/>
              </w:rPr>
            </w:pPr>
            <w:r>
              <w:rPr>
                <w:spacing w:val="-4"/>
                <w:sz w:val="20"/>
              </w:rPr>
              <w:t>0.01</w:t>
            </w:r>
          </w:p>
          <w:p>
            <w:pPr>
              <w:pStyle w:val="TableParagraph"/>
              <w:spacing w:before="1"/>
              <w:ind w:right="112"/>
              <w:rPr>
                <w:sz w:val="20"/>
              </w:rPr>
            </w:pPr>
            <w:r>
              <w:rPr>
                <w:w w:val="100"/>
                <w:sz w:val="20"/>
              </w:rPr>
              <w:t>9</w:t>
            </w:r>
          </w:p>
        </w:tc>
        <w:tc>
          <w:tcPr>
            <w:tcW w:w="457" w:type="dxa"/>
            <w:tcBorders>
              <w:right w:val="single" w:sz="12" w:space="0" w:color="00E2FF"/>
            </w:tcBorders>
          </w:tcPr>
          <w:p>
            <w:pPr>
              <w:pStyle w:val="TableParagraph"/>
              <w:spacing w:before="8"/>
              <w:ind w:left="-2" w:right="85"/>
              <w:rPr>
                <w:sz w:val="20"/>
              </w:rPr>
            </w:pPr>
            <w:r>
              <w:rPr>
                <w:spacing w:val="-4"/>
                <w:sz w:val="20"/>
              </w:rPr>
              <w:t>0.00</w:t>
            </w:r>
          </w:p>
          <w:p>
            <w:pPr>
              <w:pStyle w:val="TableParagraph"/>
              <w:spacing w:before="1"/>
              <w:ind w:right="91"/>
              <w:rPr>
                <w:sz w:val="20"/>
              </w:rPr>
            </w:pPr>
            <w:r>
              <w:rPr>
                <w:w w:val="100"/>
                <w:sz w:val="20"/>
              </w:rPr>
              <w:t>3</w:t>
            </w:r>
          </w:p>
        </w:tc>
        <w:tc>
          <w:tcPr>
            <w:tcW w:w="591" w:type="dxa"/>
            <w:tcBorders>
              <w:left w:val="single" w:sz="12" w:space="0" w:color="00E2FF"/>
            </w:tcBorders>
          </w:tcPr>
          <w:p>
            <w:pPr>
              <w:pStyle w:val="TableParagraph"/>
              <w:spacing w:before="8"/>
              <w:ind w:left="98" w:right="84"/>
              <w:rPr>
                <w:sz w:val="20"/>
              </w:rPr>
            </w:pPr>
            <w:r>
              <w:rPr>
                <w:spacing w:val="-4"/>
                <w:sz w:val="20"/>
              </w:rPr>
              <w:t>0.01</w:t>
            </w:r>
          </w:p>
          <w:p>
            <w:pPr>
              <w:pStyle w:val="TableParagraph"/>
              <w:spacing w:before="1"/>
              <w:ind w:left="10"/>
              <w:rPr>
                <w:sz w:val="20"/>
              </w:rPr>
            </w:pPr>
            <w:r>
              <w:rPr>
                <w:w w:val="100"/>
                <w:sz w:val="20"/>
              </w:rPr>
              <w:t>5</w:t>
            </w:r>
          </w:p>
        </w:tc>
        <w:tc>
          <w:tcPr>
            <w:tcW w:w="726" w:type="dxa"/>
          </w:tcPr>
          <w:p>
            <w:pPr>
              <w:pStyle w:val="TableParagraph"/>
              <w:spacing w:before="8"/>
              <w:ind w:left="121" w:right="225"/>
              <w:rPr>
                <w:sz w:val="20"/>
              </w:rPr>
            </w:pPr>
            <w:r>
              <w:rPr>
                <w:spacing w:val="-4"/>
                <w:sz w:val="20"/>
              </w:rPr>
              <w:t>0.01</w:t>
            </w:r>
          </w:p>
          <w:p>
            <w:pPr>
              <w:pStyle w:val="TableParagraph"/>
              <w:spacing w:before="1"/>
              <w:ind w:right="108"/>
              <w:rPr>
                <w:sz w:val="20"/>
              </w:rPr>
            </w:pPr>
            <w:r>
              <w:rPr>
                <w:w w:val="100"/>
                <w:sz w:val="20"/>
              </w:rPr>
              <w:t>7</w:t>
            </w:r>
          </w:p>
        </w:tc>
        <w:tc>
          <w:tcPr>
            <w:tcW w:w="453" w:type="dxa"/>
            <w:tcBorders>
              <w:right w:val="single" w:sz="12" w:space="0" w:color="00E2FF"/>
            </w:tcBorders>
          </w:tcPr>
          <w:p>
            <w:pPr>
              <w:pStyle w:val="TableParagraph"/>
              <w:spacing w:before="8"/>
              <w:ind w:left="-4" w:right="83"/>
              <w:rPr>
                <w:sz w:val="20"/>
              </w:rPr>
            </w:pPr>
            <w:r>
              <w:rPr>
                <w:spacing w:val="-4"/>
                <w:sz w:val="20"/>
              </w:rPr>
              <w:t>0.00</w:t>
            </w:r>
          </w:p>
          <w:p>
            <w:pPr>
              <w:pStyle w:val="TableParagraph"/>
              <w:spacing w:before="1"/>
              <w:ind w:right="90"/>
              <w:rPr>
                <w:sz w:val="20"/>
              </w:rPr>
            </w:pPr>
            <w:r>
              <w:rPr>
                <w:w w:val="100"/>
                <w:sz w:val="20"/>
              </w:rPr>
              <w:t>3</w:t>
            </w:r>
          </w:p>
        </w:tc>
        <w:tc>
          <w:tcPr>
            <w:tcW w:w="586" w:type="dxa"/>
            <w:tcBorders>
              <w:left w:val="single" w:sz="12" w:space="0" w:color="00E2FF"/>
            </w:tcBorders>
          </w:tcPr>
          <w:p>
            <w:pPr>
              <w:pStyle w:val="TableParagraph"/>
              <w:spacing w:before="8"/>
              <w:ind w:left="107" w:right="84"/>
              <w:rPr>
                <w:sz w:val="20"/>
              </w:rPr>
            </w:pPr>
            <w:r>
              <w:rPr>
                <w:spacing w:val="-4"/>
                <w:sz w:val="20"/>
              </w:rPr>
              <w:t>0.01</w:t>
            </w:r>
          </w:p>
          <w:p>
            <w:pPr>
              <w:pStyle w:val="TableParagraph"/>
              <w:spacing w:before="1"/>
              <w:ind w:left="19"/>
              <w:rPr>
                <w:sz w:val="20"/>
              </w:rPr>
            </w:pPr>
            <w:r>
              <w:rPr>
                <w:w w:val="100"/>
                <w:sz w:val="20"/>
              </w:rPr>
              <w:t>3</w:t>
            </w:r>
          </w:p>
        </w:tc>
        <w:tc>
          <w:tcPr>
            <w:tcW w:w="724" w:type="dxa"/>
          </w:tcPr>
          <w:p>
            <w:pPr>
              <w:pStyle w:val="TableParagraph"/>
              <w:spacing w:before="8"/>
              <w:ind w:left="110" w:right="198"/>
              <w:rPr>
                <w:sz w:val="20"/>
              </w:rPr>
            </w:pPr>
            <w:r>
              <w:rPr>
                <w:spacing w:val="-4"/>
                <w:sz w:val="20"/>
              </w:rPr>
              <w:t>0.01</w:t>
            </w:r>
          </w:p>
          <w:p>
            <w:pPr>
              <w:pStyle w:val="TableParagraph"/>
              <w:spacing w:before="1"/>
              <w:ind w:right="93"/>
              <w:rPr>
                <w:sz w:val="20"/>
              </w:rPr>
            </w:pPr>
            <w:r>
              <w:rPr>
                <w:w w:val="100"/>
                <w:sz w:val="20"/>
              </w:rPr>
              <w:t>6</w:t>
            </w:r>
          </w:p>
        </w:tc>
        <w:tc>
          <w:tcPr>
            <w:tcW w:w="453" w:type="dxa"/>
            <w:tcBorders>
              <w:right w:val="single" w:sz="12" w:space="0" w:color="00E2FF"/>
            </w:tcBorders>
          </w:tcPr>
          <w:p>
            <w:pPr>
              <w:pStyle w:val="TableParagraph"/>
              <w:spacing w:before="8"/>
              <w:ind w:right="68"/>
              <w:rPr>
                <w:sz w:val="20"/>
              </w:rPr>
            </w:pPr>
            <w:r>
              <w:rPr>
                <w:spacing w:val="-4"/>
                <w:sz w:val="20"/>
              </w:rPr>
              <w:t>0.00</w:t>
            </w:r>
          </w:p>
          <w:p>
            <w:pPr>
              <w:pStyle w:val="TableParagraph"/>
              <w:spacing w:before="1"/>
              <w:ind w:right="73"/>
              <w:rPr>
                <w:sz w:val="20"/>
              </w:rPr>
            </w:pPr>
            <w:r>
              <w:rPr>
                <w:w w:val="100"/>
                <w:sz w:val="20"/>
              </w:rPr>
              <w:t>3</w:t>
            </w:r>
          </w:p>
        </w:tc>
        <w:tc>
          <w:tcPr>
            <w:tcW w:w="742" w:type="dxa"/>
            <w:tcBorders>
              <w:left w:val="single" w:sz="12" w:space="0" w:color="00E2FF"/>
            </w:tcBorders>
          </w:tcPr>
          <w:p>
            <w:pPr>
              <w:pStyle w:val="TableParagraph"/>
              <w:spacing w:before="128"/>
              <w:ind w:right="116"/>
              <w:jc w:val="right"/>
              <w:rPr>
                <w:sz w:val="20"/>
              </w:rPr>
            </w:pPr>
            <w:r>
              <w:rPr>
                <w:spacing w:val="-2"/>
                <w:sz w:val="20"/>
              </w:rPr>
              <w:t>0.043</w:t>
            </w:r>
          </w:p>
        </w:tc>
      </w:tr>
      <w:tr>
        <w:trPr>
          <w:trHeight w:val="537" w:hRule="atLeast"/>
        </w:trPr>
        <w:tc>
          <w:tcPr>
            <w:tcW w:w="849" w:type="dxa"/>
          </w:tcPr>
          <w:p>
            <w:pPr>
              <w:pStyle w:val="TableParagraph"/>
              <w:spacing w:before="131"/>
              <w:ind w:right="5"/>
              <w:rPr>
                <w:b/>
                <w:sz w:val="20"/>
              </w:rPr>
            </w:pPr>
            <w:r>
              <w:rPr>
                <w:b/>
                <w:w w:val="100"/>
                <w:sz w:val="20"/>
              </w:rPr>
              <w:t>F</w:t>
            </w:r>
          </w:p>
        </w:tc>
        <w:tc>
          <w:tcPr>
            <w:tcW w:w="694" w:type="dxa"/>
          </w:tcPr>
          <w:p>
            <w:pPr>
              <w:pStyle w:val="TableParagraph"/>
              <w:spacing w:before="131"/>
              <w:ind w:left="148" w:right="130"/>
              <w:rPr>
                <w:sz w:val="20"/>
              </w:rPr>
            </w:pPr>
            <w:r>
              <w:rPr>
                <w:spacing w:val="-5"/>
                <w:sz w:val="20"/>
              </w:rPr>
              <w:t>19</w:t>
            </w:r>
          </w:p>
        </w:tc>
        <w:tc>
          <w:tcPr>
            <w:tcW w:w="857" w:type="dxa"/>
          </w:tcPr>
          <w:p>
            <w:pPr>
              <w:pStyle w:val="TableParagraph"/>
              <w:spacing w:before="131"/>
              <w:ind w:left="19"/>
              <w:rPr>
                <w:sz w:val="20"/>
              </w:rPr>
            </w:pPr>
            <w:r>
              <w:rPr>
                <w:w w:val="100"/>
                <w:sz w:val="20"/>
              </w:rPr>
              <w:t>4</w:t>
            </w:r>
          </w:p>
        </w:tc>
        <w:tc>
          <w:tcPr>
            <w:tcW w:w="596" w:type="dxa"/>
          </w:tcPr>
          <w:p>
            <w:pPr>
              <w:pStyle w:val="TableParagraph"/>
              <w:spacing w:before="6"/>
              <w:ind w:left="114" w:right="103"/>
              <w:rPr>
                <w:sz w:val="20"/>
              </w:rPr>
            </w:pPr>
            <w:r>
              <w:rPr>
                <w:spacing w:val="-4"/>
                <w:sz w:val="20"/>
              </w:rPr>
              <w:t>0.00</w:t>
            </w:r>
          </w:p>
          <w:p>
            <w:pPr>
              <w:pStyle w:val="TableParagraph"/>
              <w:spacing w:before="1"/>
              <w:ind w:left="7"/>
              <w:rPr>
                <w:sz w:val="20"/>
              </w:rPr>
            </w:pPr>
            <w:r>
              <w:rPr>
                <w:w w:val="100"/>
                <w:sz w:val="20"/>
              </w:rPr>
              <w:t>7</w:t>
            </w:r>
          </w:p>
        </w:tc>
        <w:tc>
          <w:tcPr>
            <w:tcW w:w="724" w:type="dxa"/>
          </w:tcPr>
          <w:p>
            <w:pPr>
              <w:pStyle w:val="TableParagraph"/>
              <w:spacing w:before="6"/>
              <w:ind w:left="91" w:right="216"/>
              <w:rPr>
                <w:sz w:val="20"/>
              </w:rPr>
            </w:pPr>
            <w:r>
              <w:rPr>
                <w:spacing w:val="-4"/>
                <w:sz w:val="20"/>
              </w:rPr>
              <w:t>0.02</w:t>
            </w:r>
          </w:p>
          <w:p>
            <w:pPr>
              <w:pStyle w:val="TableParagraph"/>
              <w:spacing w:before="1"/>
              <w:ind w:right="129"/>
              <w:rPr>
                <w:sz w:val="20"/>
              </w:rPr>
            </w:pPr>
            <w:r>
              <w:rPr>
                <w:w w:val="100"/>
                <w:sz w:val="20"/>
              </w:rPr>
              <w:t>3</w:t>
            </w:r>
          </w:p>
        </w:tc>
        <w:tc>
          <w:tcPr>
            <w:tcW w:w="456" w:type="dxa"/>
            <w:tcBorders>
              <w:right w:val="single" w:sz="12" w:space="0" w:color="00E2FF"/>
            </w:tcBorders>
          </w:tcPr>
          <w:p>
            <w:pPr>
              <w:pStyle w:val="TableParagraph"/>
              <w:spacing w:before="6"/>
              <w:ind w:left="-13" w:right="95"/>
              <w:rPr>
                <w:sz w:val="20"/>
              </w:rPr>
            </w:pPr>
            <w:r>
              <w:rPr>
                <w:spacing w:val="-4"/>
                <w:sz w:val="20"/>
              </w:rPr>
              <w:t>0.72</w:t>
            </w:r>
          </w:p>
          <w:p>
            <w:pPr>
              <w:pStyle w:val="TableParagraph"/>
              <w:spacing w:before="1"/>
              <w:ind w:right="112"/>
              <w:rPr>
                <w:sz w:val="20"/>
              </w:rPr>
            </w:pPr>
            <w:r>
              <w:rPr>
                <w:w w:val="100"/>
                <w:sz w:val="20"/>
              </w:rPr>
              <w:t>6</w:t>
            </w:r>
          </w:p>
        </w:tc>
        <w:tc>
          <w:tcPr>
            <w:tcW w:w="592" w:type="dxa"/>
            <w:tcBorders>
              <w:left w:val="single" w:sz="12" w:space="0" w:color="00E2FF"/>
            </w:tcBorders>
          </w:tcPr>
          <w:p>
            <w:pPr>
              <w:pStyle w:val="TableParagraph"/>
              <w:spacing w:before="6"/>
              <w:ind w:left="98" w:right="96"/>
              <w:rPr>
                <w:sz w:val="20"/>
              </w:rPr>
            </w:pPr>
            <w:r>
              <w:rPr>
                <w:spacing w:val="-4"/>
                <w:sz w:val="20"/>
              </w:rPr>
              <w:t>0.01</w:t>
            </w:r>
          </w:p>
          <w:p>
            <w:pPr>
              <w:pStyle w:val="TableParagraph"/>
              <w:spacing w:before="1"/>
              <w:rPr>
                <w:sz w:val="20"/>
              </w:rPr>
            </w:pPr>
            <w:r>
              <w:rPr>
                <w:w w:val="100"/>
                <w:sz w:val="20"/>
              </w:rPr>
              <w:t>0</w:t>
            </w:r>
          </w:p>
        </w:tc>
        <w:tc>
          <w:tcPr>
            <w:tcW w:w="717" w:type="dxa"/>
          </w:tcPr>
          <w:p>
            <w:pPr>
              <w:pStyle w:val="TableParagraph"/>
              <w:spacing w:before="6"/>
              <w:ind w:left="115" w:right="223"/>
              <w:rPr>
                <w:sz w:val="20"/>
              </w:rPr>
            </w:pPr>
            <w:r>
              <w:rPr>
                <w:spacing w:val="-4"/>
                <w:sz w:val="20"/>
              </w:rPr>
              <w:t>0.01</w:t>
            </w:r>
          </w:p>
          <w:p>
            <w:pPr>
              <w:pStyle w:val="TableParagraph"/>
              <w:spacing w:before="1"/>
              <w:ind w:right="112"/>
              <w:rPr>
                <w:sz w:val="20"/>
              </w:rPr>
            </w:pPr>
            <w:r>
              <w:rPr>
                <w:w w:val="100"/>
                <w:sz w:val="20"/>
              </w:rPr>
              <w:t>0</w:t>
            </w:r>
          </w:p>
        </w:tc>
        <w:tc>
          <w:tcPr>
            <w:tcW w:w="457" w:type="dxa"/>
            <w:tcBorders>
              <w:right w:val="single" w:sz="12" w:space="0" w:color="00E2FF"/>
            </w:tcBorders>
          </w:tcPr>
          <w:p>
            <w:pPr>
              <w:pStyle w:val="TableParagraph"/>
              <w:spacing w:before="6"/>
              <w:ind w:left="-2" w:right="85"/>
              <w:rPr>
                <w:sz w:val="20"/>
              </w:rPr>
            </w:pPr>
            <w:r>
              <w:rPr>
                <w:spacing w:val="-4"/>
                <w:sz w:val="20"/>
              </w:rPr>
              <w:t>0.00</w:t>
            </w:r>
          </w:p>
          <w:p>
            <w:pPr>
              <w:pStyle w:val="TableParagraph"/>
              <w:spacing w:before="1"/>
              <w:ind w:right="91"/>
              <w:rPr>
                <w:sz w:val="20"/>
              </w:rPr>
            </w:pPr>
            <w:r>
              <w:rPr>
                <w:w w:val="100"/>
                <w:sz w:val="20"/>
              </w:rPr>
              <w:t>0</w:t>
            </w:r>
          </w:p>
        </w:tc>
        <w:tc>
          <w:tcPr>
            <w:tcW w:w="591" w:type="dxa"/>
            <w:tcBorders>
              <w:left w:val="single" w:sz="12" w:space="0" w:color="00E2FF"/>
            </w:tcBorders>
          </w:tcPr>
          <w:p>
            <w:pPr>
              <w:pStyle w:val="TableParagraph"/>
              <w:spacing w:before="6"/>
              <w:ind w:left="98" w:right="84"/>
              <w:rPr>
                <w:sz w:val="20"/>
              </w:rPr>
            </w:pPr>
            <w:r>
              <w:rPr>
                <w:spacing w:val="-4"/>
                <w:sz w:val="20"/>
              </w:rPr>
              <w:t>0.01</w:t>
            </w:r>
          </w:p>
          <w:p>
            <w:pPr>
              <w:pStyle w:val="TableParagraph"/>
              <w:spacing w:before="1"/>
              <w:ind w:left="10"/>
              <w:rPr>
                <w:sz w:val="20"/>
              </w:rPr>
            </w:pPr>
            <w:r>
              <w:rPr>
                <w:w w:val="100"/>
                <w:sz w:val="20"/>
              </w:rPr>
              <w:t>0</w:t>
            </w:r>
          </w:p>
        </w:tc>
        <w:tc>
          <w:tcPr>
            <w:tcW w:w="726" w:type="dxa"/>
          </w:tcPr>
          <w:p>
            <w:pPr>
              <w:pStyle w:val="TableParagraph"/>
              <w:spacing w:before="6"/>
              <w:ind w:left="121" w:right="225"/>
              <w:rPr>
                <w:sz w:val="20"/>
              </w:rPr>
            </w:pPr>
            <w:r>
              <w:rPr>
                <w:spacing w:val="-4"/>
                <w:sz w:val="20"/>
              </w:rPr>
              <w:t>0.01</w:t>
            </w:r>
          </w:p>
          <w:p>
            <w:pPr>
              <w:pStyle w:val="TableParagraph"/>
              <w:spacing w:before="1"/>
              <w:ind w:right="108"/>
              <w:rPr>
                <w:sz w:val="20"/>
              </w:rPr>
            </w:pPr>
            <w:r>
              <w:rPr>
                <w:w w:val="100"/>
                <w:sz w:val="20"/>
              </w:rPr>
              <w:t>1</w:t>
            </w:r>
          </w:p>
        </w:tc>
        <w:tc>
          <w:tcPr>
            <w:tcW w:w="453" w:type="dxa"/>
            <w:tcBorders>
              <w:right w:val="single" w:sz="12" w:space="0" w:color="00E2FF"/>
            </w:tcBorders>
          </w:tcPr>
          <w:p>
            <w:pPr>
              <w:pStyle w:val="TableParagraph"/>
              <w:spacing w:before="6"/>
              <w:ind w:left="-4" w:right="83"/>
              <w:rPr>
                <w:sz w:val="20"/>
              </w:rPr>
            </w:pPr>
            <w:r>
              <w:rPr>
                <w:spacing w:val="-4"/>
                <w:sz w:val="20"/>
              </w:rPr>
              <w:t>0.00</w:t>
            </w:r>
          </w:p>
          <w:p>
            <w:pPr>
              <w:pStyle w:val="TableParagraph"/>
              <w:spacing w:before="1"/>
              <w:ind w:right="90"/>
              <w:rPr>
                <w:sz w:val="20"/>
              </w:rPr>
            </w:pPr>
            <w:r>
              <w:rPr>
                <w:w w:val="100"/>
                <w:sz w:val="20"/>
              </w:rPr>
              <w:t>0</w:t>
            </w:r>
          </w:p>
        </w:tc>
        <w:tc>
          <w:tcPr>
            <w:tcW w:w="586" w:type="dxa"/>
            <w:tcBorders>
              <w:left w:val="single" w:sz="12" w:space="0" w:color="00E2FF"/>
            </w:tcBorders>
          </w:tcPr>
          <w:p>
            <w:pPr>
              <w:pStyle w:val="TableParagraph"/>
              <w:spacing w:before="6"/>
              <w:ind w:left="107" w:right="84"/>
              <w:rPr>
                <w:sz w:val="20"/>
              </w:rPr>
            </w:pPr>
            <w:r>
              <w:rPr>
                <w:spacing w:val="-4"/>
                <w:sz w:val="20"/>
              </w:rPr>
              <w:t>0.01</w:t>
            </w:r>
          </w:p>
          <w:p>
            <w:pPr>
              <w:pStyle w:val="TableParagraph"/>
              <w:spacing w:before="1"/>
              <w:ind w:left="19"/>
              <w:rPr>
                <w:sz w:val="20"/>
              </w:rPr>
            </w:pPr>
            <w:r>
              <w:rPr>
                <w:w w:val="100"/>
                <w:sz w:val="20"/>
              </w:rPr>
              <w:t>0</w:t>
            </w:r>
          </w:p>
        </w:tc>
        <w:tc>
          <w:tcPr>
            <w:tcW w:w="724" w:type="dxa"/>
          </w:tcPr>
          <w:p>
            <w:pPr>
              <w:pStyle w:val="TableParagraph"/>
              <w:spacing w:before="6"/>
              <w:ind w:left="110" w:right="198"/>
              <w:rPr>
                <w:sz w:val="20"/>
              </w:rPr>
            </w:pPr>
            <w:r>
              <w:rPr>
                <w:spacing w:val="-4"/>
                <w:sz w:val="20"/>
              </w:rPr>
              <w:t>0.01</w:t>
            </w:r>
          </w:p>
          <w:p>
            <w:pPr>
              <w:pStyle w:val="TableParagraph"/>
              <w:spacing w:before="1"/>
              <w:ind w:right="93"/>
              <w:rPr>
                <w:sz w:val="20"/>
              </w:rPr>
            </w:pPr>
            <w:r>
              <w:rPr>
                <w:w w:val="100"/>
                <w:sz w:val="20"/>
              </w:rPr>
              <w:t>0</w:t>
            </w:r>
          </w:p>
        </w:tc>
        <w:tc>
          <w:tcPr>
            <w:tcW w:w="453" w:type="dxa"/>
            <w:tcBorders>
              <w:right w:val="single" w:sz="12" w:space="0" w:color="00E2FF"/>
            </w:tcBorders>
          </w:tcPr>
          <w:p>
            <w:pPr>
              <w:pStyle w:val="TableParagraph"/>
              <w:spacing w:before="6"/>
              <w:ind w:right="68"/>
              <w:rPr>
                <w:sz w:val="20"/>
              </w:rPr>
            </w:pPr>
            <w:r>
              <w:rPr>
                <w:spacing w:val="-4"/>
                <w:sz w:val="20"/>
              </w:rPr>
              <w:t>0.00</w:t>
            </w:r>
          </w:p>
          <w:p>
            <w:pPr>
              <w:pStyle w:val="TableParagraph"/>
              <w:spacing w:before="1"/>
              <w:ind w:right="73"/>
              <w:rPr>
                <w:sz w:val="20"/>
              </w:rPr>
            </w:pPr>
            <w:r>
              <w:rPr>
                <w:w w:val="100"/>
                <w:sz w:val="20"/>
              </w:rPr>
              <w:t>0</w:t>
            </w:r>
          </w:p>
        </w:tc>
        <w:tc>
          <w:tcPr>
            <w:tcW w:w="742" w:type="dxa"/>
            <w:tcBorders>
              <w:left w:val="single" w:sz="12" w:space="0" w:color="00E2FF"/>
            </w:tcBorders>
          </w:tcPr>
          <w:p>
            <w:pPr>
              <w:pStyle w:val="TableParagraph"/>
              <w:spacing w:before="131"/>
              <w:ind w:right="116"/>
              <w:jc w:val="right"/>
              <w:rPr>
                <w:sz w:val="20"/>
              </w:rPr>
            </w:pPr>
            <w:r>
              <w:rPr>
                <w:spacing w:val="-2"/>
                <w:sz w:val="20"/>
              </w:rPr>
              <w:t>0.035</w:t>
            </w:r>
          </w:p>
        </w:tc>
      </w:tr>
      <w:tr>
        <w:trPr>
          <w:trHeight w:val="528" w:hRule="atLeast"/>
        </w:trPr>
        <w:tc>
          <w:tcPr>
            <w:tcW w:w="849" w:type="dxa"/>
          </w:tcPr>
          <w:p>
            <w:pPr>
              <w:pStyle w:val="TableParagraph"/>
              <w:spacing w:before="131"/>
              <w:ind w:right="5"/>
              <w:rPr>
                <w:b/>
                <w:sz w:val="20"/>
              </w:rPr>
            </w:pPr>
            <w:r>
              <w:rPr>
                <w:b/>
                <w:w w:val="100"/>
                <w:sz w:val="20"/>
              </w:rPr>
              <w:t>F</w:t>
            </w:r>
          </w:p>
        </w:tc>
        <w:tc>
          <w:tcPr>
            <w:tcW w:w="694" w:type="dxa"/>
          </w:tcPr>
          <w:p>
            <w:pPr>
              <w:pStyle w:val="TableParagraph"/>
              <w:spacing w:before="131"/>
              <w:ind w:left="148" w:right="130"/>
              <w:rPr>
                <w:sz w:val="20"/>
              </w:rPr>
            </w:pPr>
            <w:r>
              <w:rPr>
                <w:spacing w:val="-5"/>
                <w:sz w:val="20"/>
              </w:rPr>
              <w:t>20</w:t>
            </w:r>
          </w:p>
        </w:tc>
        <w:tc>
          <w:tcPr>
            <w:tcW w:w="857" w:type="dxa"/>
          </w:tcPr>
          <w:p>
            <w:pPr>
              <w:pStyle w:val="TableParagraph"/>
              <w:spacing w:before="131"/>
              <w:ind w:left="19"/>
              <w:rPr>
                <w:sz w:val="20"/>
              </w:rPr>
            </w:pPr>
            <w:r>
              <w:rPr>
                <w:w w:val="100"/>
                <w:sz w:val="20"/>
              </w:rPr>
              <w:t>4</w:t>
            </w:r>
          </w:p>
        </w:tc>
        <w:tc>
          <w:tcPr>
            <w:tcW w:w="596" w:type="dxa"/>
          </w:tcPr>
          <w:p>
            <w:pPr>
              <w:pStyle w:val="TableParagraph"/>
              <w:spacing w:before="6"/>
              <w:ind w:left="114" w:right="103"/>
              <w:rPr>
                <w:sz w:val="20"/>
              </w:rPr>
            </w:pPr>
            <w:r>
              <w:rPr>
                <w:spacing w:val="-4"/>
                <w:sz w:val="20"/>
              </w:rPr>
              <w:t>0.00</w:t>
            </w:r>
          </w:p>
          <w:p>
            <w:pPr>
              <w:pStyle w:val="TableParagraph"/>
              <w:spacing w:before="1"/>
              <w:ind w:left="7"/>
              <w:rPr>
                <w:sz w:val="20"/>
              </w:rPr>
            </w:pPr>
            <w:r>
              <w:rPr>
                <w:w w:val="100"/>
                <w:sz w:val="20"/>
              </w:rPr>
              <w:t>1</w:t>
            </w:r>
          </w:p>
        </w:tc>
        <w:tc>
          <w:tcPr>
            <w:tcW w:w="724" w:type="dxa"/>
          </w:tcPr>
          <w:p>
            <w:pPr>
              <w:pStyle w:val="TableParagraph"/>
              <w:spacing w:before="6"/>
              <w:ind w:left="91" w:right="216"/>
              <w:rPr>
                <w:sz w:val="20"/>
              </w:rPr>
            </w:pPr>
            <w:r>
              <w:rPr>
                <w:spacing w:val="-4"/>
                <w:sz w:val="20"/>
              </w:rPr>
              <w:t>0.00</w:t>
            </w:r>
          </w:p>
          <w:p>
            <w:pPr>
              <w:pStyle w:val="TableParagraph"/>
              <w:spacing w:before="1"/>
              <w:ind w:right="129"/>
              <w:rPr>
                <w:sz w:val="20"/>
              </w:rPr>
            </w:pPr>
            <w:r>
              <w:rPr>
                <w:w w:val="100"/>
                <w:sz w:val="20"/>
              </w:rPr>
              <w:t>6</w:t>
            </w:r>
          </w:p>
        </w:tc>
        <w:tc>
          <w:tcPr>
            <w:tcW w:w="456" w:type="dxa"/>
            <w:tcBorders>
              <w:right w:val="single" w:sz="12" w:space="0" w:color="00E2FF"/>
            </w:tcBorders>
          </w:tcPr>
          <w:p>
            <w:pPr>
              <w:pStyle w:val="TableParagraph"/>
              <w:spacing w:before="6"/>
              <w:ind w:left="-13" w:right="95"/>
              <w:rPr>
                <w:sz w:val="20"/>
              </w:rPr>
            </w:pPr>
            <w:r>
              <w:rPr>
                <w:spacing w:val="-4"/>
                <w:sz w:val="20"/>
              </w:rPr>
              <w:t>0.68</w:t>
            </w:r>
          </w:p>
          <w:p>
            <w:pPr>
              <w:pStyle w:val="TableParagraph"/>
              <w:spacing w:before="1"/>
              <w:ind w:right="112"/>
              <w:rPr>
                <w:sz w:val="20"/>
              </w:rPr>
            </w:pPr>
            <w:r>
              <w:rPr>
                <w:w w:val="100"/>
                <w:sz w:val="20"/>
              </w:rPr>
              <w:t>7</w:t>
            </w:r>
          </w:p>
        </w:tc>
        <w:tc>
          <w:tcPr>
            <w:tcW w:w="592" w:type="dxa"/>
            <w:tcBorders>
              <w:left w:val="single" w:sz="12" w:space="0" w:color="00E2FF"/>
            </w:tcBorders>
          </w:tcPr>
          <w:p>
            <w:pPr>
              <w:pStyle w:val="TableParagraph"/>
              <w:spacing w:before="6"/>
              <w:ind w:left="98" w:right="96"/>
              <w:rPr>
                <w:sz w:val="20"/>
              </w:rPr>
            </w:pPr>
            <w:r>
              <w:rPr>
                <w:spacing w:val="-4"/>
                <w:sz w:val="20"/>
              </w:rPr>
              <w:t>0.01</w:t>
            </w:r>
          </w:p>
          <w:p>
            <w:pPr>
              <w:pStyle w:val="TableParagraph"/>
              <w:spacing w:before="1"/>
              <w:rPr>
                <w:sz w:val="20"/>
              </w:rPr>
            </w:pPr>
            <w:r>
              <w:rPr>
                <w:w w:val="100"/>
                <w:sz w:val="20"/>
              </w:rPr>
              <w:t>5</w:t>
            </w:r>
          </w:p>
        </w:tc>
        <w:tc>
          <w:tcPr>
            <w:tcW w:w="717" w:type="dxa"/>
          </w:tcPr>
          <w:p>
            <w:pPr>
              <w:pStyle w:val="TableParagraph"/>
              <w:spacing w:before="6"/>
              <w:ind w:left="115" w:right="223"/>
              <w:rPr>
                <w:sz w:val="20"/>
              </w:rPr>
            </w:pPr>
            <w:r>
              <w:rPr>
                <w:spacing w:val="-4"/>
                <w:sz w:val="20"/>
              </w:rPr>
              <w:t>0.01</w:t>
            </w:r>
          </w:p>
          <w:p>
            <w:pPr>
              <w:pStyle w:val="TableParagraph"/>
              <w:spacing w:before="1"/>
              <w:ind w:right="112"/>
              <w:rPr>
                <w:sz w:val="20"/>
              </w:rPr>
            </w:pPr>
            <w:r>
              <w:rPr>
                <w:w w:val="100"/>
                <w:sz w:val="20"/>
              </w:rPr>
              <w:t>5</w:t>
            </w:r>
          </w:p>
        </w:tc>
        <w:tc>
          <w:tcPr>
            <w:tcW w:w="457" w:type="dxa"/>
            <w:tcBorders>
              <w:right w:val="single" w:sz="12" w:space="0" w:color="00E2FF"/>
            </w:tcBorders>
          </w:tcPr>
          <w:p>
            <w:pPr>
              <w:pStyle w:val="TableParagraph"/>
              <w:spacing w:before="6"/>
              <w:ind w:left="-2" w:right="85"/>
              <w:rPr>
                <w:sz w:val="20"/>
              </w:rPr>
            </w:pPr>
            <w:r>
              <w:rPr>
                <w:spacing w:val="-4"/>
                <w:sz w:val="20"/>
              </w:rPr>
              <w:t>0.00</w:t>
            </w:r>
          </w:p>
          <w:p>
            <w:pPr>
              <w:pStyle w:val="TableParagraph"/>
              <w:spacing w:before="1"/>
              <w:ind w:right="91"/>
              <w:rPr>
                <w:sz w:val="20"/>
              </w:rPr>
            </w:pPr>
            <w:r>
              <w:rPr>
                <w:w w:val="100"/>
                <w:sz w:val="20"/>
              </w:rPr>
              <w:t>0</w:t>
            </w:r>
          </w:p>
        </w:tc>
        <w:tc>
          <w:tcPr>
            <w:tcW w:w="591" w:type="dxa"/>
            <w:tcBorders>
              <w:left w:val="single" w:sz="12" w:space="0" w:color="00E2FF"/>
            </w:tcBorders>
          </w:tcPr>
          <w:p>
            <w:pPr>
              <w:pStyle w:val="TableParagraph"/>
              <w:spacing w:before="6"/>
              <w:ind w:left="98" w:right="84"/>
              <w:rPr>
                <w:sz w:val="20"/>
              </w:rPr>
            </w:pPr>
            <w:r>
              <w:rPr>
                <w:spacing w:val="-4"/>
                <w:sz w:val="20"/>
              </w:rPr>
              <w:t>0.01</w:t>
            </w:r>
          </w:p>
          <w:p>
            <w:pPr>
              <w:pStyle w:val="TableParagraph"/>
              <w:spacing w:before="1"/>
              <w:ind w:left="10"/>
              <w:rPr>
                <w:sz w:val="20"/>
              </w:rPr>
            </w:pPr>
            <w:r>
              <w:rPr>
                <w:w w:val="100"/>
                <w:sz w:val="20"/>
              </w:rPr>
              <w:t>3</w:t>
            </w:r>
          </w:p>
        </w:tc>
        <w:tc>
          <w:tcPr>
            <w:tcW w:w="726" w:type="dxa"/>
          </w:tcPr>
          <w:p>
            <w:pPr>
              <w:pStyle w:val="TableParagraph"/>
              <w:spacing w:before="6"/>
              <w:ind w:left="121" w:right="225"/>
              <w:rPr>
                <w:sz w:val="20"/>
              </w:rPr>
            </w:pPr>
            <w:r>
              <w:rPr>
                <w:spacing w:val="-4"/>
                <w:sz w:val="20"/>
              </w:rPr>
              <w:t>0.01</w:t>
            </w:r>
          </w:p>
          <w:p>
            <w:pPr>
              <w:pStyle w:val="TableParagraph"/>
              <w:spacing w:before="1"/>
              <w:ind w:right="108"/>
              <w:rPr>
                <w:sz w:val="20"/>
              </w:rPr>
            </w:pPr>
            <w:r>
              <w:rPr>
                <w:w w:val="100"/>
                <w:sz w:val="20"/>
              </w:rPr>
              <w:t>3</w:t>
            </w:r>
          </w:p>
        </w:tc>
        <w:tc>
          <w:tcPr>
            <w:tcW w:w="453" w:type="dxa"/>
            <w:tcBorders>
              <w:right w:val="single" w:sz="12" w:space="0" w:color="00E2FF"/>
            </w:tcBorders>
          </w:tcPr>
          <w:p>
            <w:pPr>
              <w:pStyle w:val="TableParagraph"/>
              <w:spacing w:before="6"/>
              <w:ind w:left="-4" w:right="83"/>
              <w:rPr>
                <w:sz w:val="20"/>
              </w:rPr>
            </w:pPr>
            <w:r>
              <w:rPr>
                <w:spacing w:val="-4"/>
                <w:sz w:val="20"/>
              </w:rPr>
              <w:t>0.00</w:t>
            </w:r>
          </w:p>
          <w:p>
            <w:pPr>
              <w:pStyle w:val="TableParagraph"/>
              <w:spacing w:before="1"/>
              <w:ind w:right="90"/>
              <w:rPr>
                <w:sz w:val="20"/>
              </w:rPr>
            </w:pPr>
            <w:r>
              <w:rPr>
                <w:w w:val="100"/>
                <w:sz w:val="20"/>
              </w:rPr>
              <w:t>0</w:t>
            </w:r>
          </w:p>
        </w:tc>
        <w:tc>
          <w:tcPr>
            <w:tcW w:w="586" w:type="dxa"/>
            <w:tcBorders>
              <w:left w:val="single" w:sz="12" w:space="0" w:color="00E2FF"/>
            </w:tcBorders>
          </w:tcPr>
          <w:p>
            <w:pPr>
              <w:pStyle w:val="TableParagraph"/>
              <w:spacing w:before="6"/>
              <w:ind w:left="107" w:right="84"/>
              <w:rPr>
                <w:sz w:val="20"/>
              </w:rPr>
            </w:pPr>
            <w:r>
              <w:rPr>
                <w:spacing w:val="-4"/>
                <w:sz w:val="20"/>
              </w:rPr>
              <w:t>0.01</w:t>
            </w:r>
          </w:p>
          <w:p>
            <w:pPr>
              <w:pStyle w:val="TableParagraph"/>
              <w:spacing w:before="1"/>
              <w:ind w:left="19"/>
              <w:rPr>
                <w:sz w:val="20"/>
              </w:rPr>
            </w:pPr>
            <w:r>
              <w:rPr>
                <w:w w:val="100"/>
                <w:sz w:val="20"/>
              </w:rPr>
              <w:t>1</w:t>
            </w:r>
          </w:p>
        </w:tc>
        <w:tc>
          <w:tcPr>
            <w:tcW w:w="724" w:type="dxa"/>
          </w:tcPr>
          <w:p>
            <w:pPr>
              <w:pStyle w:val="TableParagraph"/>
              <w:spacing w:before="6"/>
              <w:ind w:left="110" w:right="198"/>
              <w:rPr>
                <w:sz w:val="20"/>
              </w:rPr>
            </w:pPr>
            <w:r>
              <w:rPr>
                <w:spacing w:val="-4"/>
                <w:sz w:val="20"/>
              </w:rPr>
              <w:t>0.01</w:t>
            </w:r>
          </w:p>
          <w:p>
            <w:pPr>
              <w:pStyle w:val="TableParagraph"/>
              <w:spacing w:before="1"/>
              <w:ind w:right="93"/>
              <w:rPr>
                <w:sz w:val="20"/>
              </w:rPr>
            </w:pPr>
            <w:r>
              <w:rPr>
                <w:w w:val="100"/>
                <w:sz w:val="20"/>
              </w:rPr>
              <w:t>2</w:t>
            </w:r>
          </w:p>
        </w:tc>
        <w:tc>
          <w:tcPr>
            <w:tcW w:w="453" w:type="dxa"/>
            <w:tcBorders>
              <w:right w:val="single" w:sz="12" w:space="0" w:color="00E2FF"/>
            </w:tcBorders>
          </w:tcPr>
          <w:p>
            <w:pPr>
              <w:pStyle w:val="TableParagraph"/>
              <w:spacing w:before="6"/>
              <w:ind w:right="68"/>
              <w:rPr>
                <w:sz w:val="20"/>
              </w:rPr>
            </w:pPr>
            <w:r>
              <w:rPr>
                <w:spacing w:val="-4"/>
                <w:sz w:val="20"/>
              </w:rPr>
              <w:t>0.00</w:t>
            </w:r>
          </w:p>
          <w:p>
            <w:pPr>
              <w:pStyle w:val="TableParagraph"/>
              <w:spacing w:before="1"/>
              <w:ind w:right="73"/>
              <w:rPr>
                <w:sz w:val="20"/>
              </w:rPr>
            </w:pPr>
            <w:r>
              <w:rPr>
                <w:w w:val="100"/>
                <w:sz w:val="20"/>
              </w:rPr>
              <w:t>0</w:t>
            </w:r>
          </w:p>
        </w:tc>
        <w:tc>
          <w:tcPr>
            <w:tcW w:w="742" w:type="dxa"/>
            <w:tcBorders>
              <w:left w:val="single" w:sz="12" w:space="0" w:color="00E2FF"/>
            </w:tcBorders>
          </w:tcPr>
          <w:p>
            <w:pPr>
              <w:pStyle w:val="TableParagraph"/>
              <w:spacing w:before="131"/>
              <w:ind w:right="116"/>
              <w:jc w:val="right"/>
              <w:rPr>
                <w:sz w:val="20"/>
              </w:rPr>
            </w:pPr>
            <w:r>
              <w:rPr>
                <w:spacing w:val="-2"/>
                <w:sz w:val="20"/>
              </w:rPr>
              <w:t>0.012</w:t>
            </w:r>
          </w:p>
        </w:tc>
      </w:tr>
    </w:tbl>
    <w:p>
      <w:pPr>
        <w:spacing w:after="0"/>
        <w:jc w:val="right"/>
        <w:rPr>
          <w:sz w:val="20"/>
        </w:rPr>
        <w:sectPr>
          <w:pgSz w:w="11910" w:h="16840"/>
          <w:pgMar w:header="0" w:footer="998" w:top="1360" w:bottom="1180" w:left="540" w:right="580"/>
        </w:sectPr>
      </w:pPr>
    </w:p>
    <w:p>
      <w:pPr>
        <w:pStyle w:val="BodyText"/>
        <w:spacing w:before="4"/>
        <w:rPr>
          <w:sz w:val="2"/>
        </w:rPr>
      </w:pPr>
    </w:p>
    <w:tbl>
      <w:tblPr>
        <w:tblW w:w="0" w:type="auto"/>
        <w:jc w:val="left"/>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8"/>
        <w:gridCol w:w="824"/>
        <w:gridCol w:w="661"/>
        <w:gridCol w:w="720"/>
        <w:gridCol w:w="591"/>
        <w:gridCol w:w="593"/>
        <w:gridCol w:w="594"/>
        <w:gridCol w:w="591"/>
        <w:gridCol w:w="588"/>
        <w:gridCol w:w="594"/>
        <w:gridCol w:w="591"/>
        <w:gridCol w:w="593"/>
        <w:gridCol w:w="589"/>
        <w:gridCol w:w="591"/>
        <w:gridCol w:w="593"/>
        <w:gridCol w:w="745"/>
      </w:tblGrid>
      <w:tr>
        <w:trPr>
          <w:trHeight w:val="554" w:hRule="atLeast"/>
        </w:trPr>
        <w:tc>
          <w:tcPr>
            <w:tcW w:w="808" w:type="dxa"/>
          </w:tcPr>
          <w:p>
            <w:pPr>
              <w:pStyle w:val="TableParagraph"/>
              <w:spacing w:before="145"/>
              <w:ind w:right="307"/>
              <w:jc w:val="right"/>
              <w:rPr>
                <w:b/>
                <w:sz w:val="20"/>
              </w:rPr>
            </w:pPr>
            <w:r>
              <w:rPr>
                <w:b/>
                <w:w w:val="100"/>
                <w:sz w:val="20"/>
              </w:rPr>
              <w:t>G</w:t>
            </w:r>
          </w:p>
        </w:tc>
        <w:tc>
          <w:tcPr>
            <w:tcW w:w="824" w:type="dxa"/>
          </w:tcPr>
          <w:p>
            <w:pPr>
              <w:pStyle w:val="TableParagraph"/>
              <w:spacing w:before="145"/>
              <w:ind w:left="310"/>
              <w:jc w:val="left"/>
              <w:rPr>
                <w:sz w:val="20"/>
              </w:rPr>
            </w:pPr>
            <w:r>
              <w:rPr>
                <w:spacing w:val="-5"/>
                <w:sz w:val="20"/>
              </w:rPr>
              <w:t>16</w:t>
            </w:r>
          </w:p>
        </w:tc>
        <w:tc>
          <w:tcPr>
            <w:tcW w:w="661" w:type="dxa"/>
          </w:tcPr>
          <w:p>
            <w:pPr>
              <w:pStyle w:val="TableParagraph"/>
              <w:spacing w:before="145"/>
              <w:ind w:left="66"/>
              <w:rPr>
                <w:sz w:val="20"/>
              </w:rPr>
            </w:pPr>
            <w:r>
              <w:rPr>
                <w:w w:val="100"/>
                <w:sz w:val="20"/>
              </w:rPr>
              <w:t>4</w:t>
            </w:r>
          </w:p>
        </w:tc>
        <w:tc>
          <w:tcPr>
            <w:tcW w:w="720" w:type="dxa"/>
          </w:tcPr>
          <w:p>
            <w:pPr>
              <w:pStyle w:val="TableParagraph"/>
              <w:spacing w:before="20"/>
              <w:ind w:left="235" w:right="105"/>
              <w:rPr>
                <w:sz w:val="20"/>
              </w:rPr>
            </w:pPr>
            <w:r>
              <w:rPr>
                <w:spacing w:val="-4"/>
                <w:sz w:val="20"/>
              </w:rPr>
              <w:t>0.00</w:t>
            </w:r>
          </w:p>
          <w:p>
            <w:pPr>
              <w:pStyle w:val="TableParagraph"/>
              <w:spacing w:before="1"/>
              <w:ind w:left="126"/>
              <w:rPr>
                <w:sz w:val="20"/>
              </w:rPr>
            </w:pPr>
            <w:r>
              <w:rPr>
                <w:w w:val="100"/>
                <w:sz w:val="20"/>
              </w:rPr>
              <w:t>3</w:t>
            </w:r>
          </w:p>
        </w:tc>
        <w:tc>
          <w:tcPr>
            <w:tcW w:w="591" w:type="dxa"/>
          </w:tcPr>
          <w:p>
            <w:pPr>
              <w:pStyle w:val="TableParagraph"/>
              <w:spacing w:before="20"/>
              <w:ind w:left="104" w:right="104"/>
              <w:rPr>
                <w:sz w:val="20"/>
              </w:rPr>
            </w:pPr>
            <w:r>
              <w:rPr>
                <w:spacing w:val="-4"/>
                <w:sz w:val="20"/>
              </w:rPr>
              <w:t>0.01</w:t>
            </w:r>
          </w:p>
          <w:p>
            <w:pPr>
              <w:pStyle w:val="TableParagraph"/>
              <w:spacing w:before="1"/>
              <w:ind w:right="2"/>
              <w:rPr>
                <w:sz w:val="20"/>
              </w:rPr>
            </w:pPr>
            <w:r>
              <w:rPr>
                <w:w w:val="100"/>
                <w:sz w:val="20"/>
              </w:rPr>
              <w:t>2</w:t>
            </w:r>
          </w:p>
        </w:tc>
        <w:tc>
          <w:tcPr>
            <w:tcW w:w="593" w:type="dxa"/>
            <w:tcBorders>
              <w:right w:val="single" w:sz="12" w:space="0" w:color="00E2FF"/>
            </w:tcBorders>
          </w:tcPr>
          <w:p>
            <w:pPr>
              <w:pStyle w:val="TableParagraph"/>
              <w:spacing w:before="20"/>
              <w:ind w:left="94" w:right="81"/>
              <w:rPr>
                <w:sz w:val="20"/>
              </w:rPr>
            </w:pPr>
            <w:r>
              <w:rPr>
                <w:spacing w:val="-4"/>
                <w:sz w:val="20"/>
              </w:rPr>
              <w:t>0.94</w:t>
            </w:r>
          </w:p>
          <w:p>
            <w:pPr>
              <w:pStyle w:val="TableParagraph"/>
              <w:spacing w:before="1"/>
              <w:ind w:left="8"/>
              <w:rPr>
                <w:sz w:val="20"/>
              </w:rPr>
            </w:pPr>
            <w:r>
              <w:rPr>
                <w:w w:val="100"/>
                <w:sz w:val="20"/>
              </w:rPr>
              <w:t>3</w:t>
            </w:r>
          </w:p>
        </w:tc>
        <w:tc>
          <w:tcPr>
            <w:tcW w:w="594" w:type="dxa"/>
            <w:tcBorders>
              <w:left w:val="single" w:sz="12" w:space="0" w:color="00E2FF"/>
            </w:tcBorders>
          </w:tcPr>
          <w:p>
            <w:pPr>
              <w:pStyle w:val="TableParagraph"/>
              <w:spacing w:before="20"/>
              <w:ind w:left="93" w:right="104"/>
              <w:rPr>
                <w:sz w:val="20"/>
              </w:rPr>
            </w:pPr>
            <w:r>
              <w:rPr>
                <w:spacing w:val="-4"/>
                <w:sz w:val="20"/>
              </w:rPr>
              <w:t>0.01</w:t>
            </w:r>
          </w:p>
          <w:p>
            <w:pPr>
              <w:pStyle w:val="TableParagraph"/>
              <w:spacing w:before="1"/>
              <w:ind w:right="15"/>
              <w:rPr>
                <w:sz w:val="20"/>
              </w:rPr>
            </w:pPr>
            <w:r>
              <w:rPr>
                <w:w w:val="100"/>
                <w:sz w:val="20"/>
              </w:rPr>
              <w:t>3</w:t>
            </w:r>
          </w:p>
        </w:tc>
        <w:tc>
          <w:tcPr>
            <w:tcW w:w="591" w:type="dxa"/>
          </w:tcPr>
          <w:p>
            <w:pPr>
              <w:pStyle w:val="TableParagraph"/>
              <w:spacing w:before="20"/>
              <w:ind w:left="104" w:right="105"/>
              <w:rPr>
                <w:sz w:val="20"/>
              </w:rPr>
            </w:pPr>
            <w:r>
              <w:rPr>
                <w:spacing w:val="-4"/>
                <w:sz w:val="20"/>
              </w:rPr>
              <w:t>0.01</w:t>
            </w:r>
          </w:p>
          <w:p>
            <w:pPr>
              <w:pStyle w:val="TableParagraph"/>
              <w:spacing w:before="1"/>
              <w:ind w:right="4"/>
              <w:rPr>
                <w:sz w:val="20"/>
              </w:rPr>
            </w:pPr>
            <w:r>
              <w:rPr>
                <w:w w:val="100"/>
                <w:sz w:val="20"/>
              </w:rPr>
              <w:t>3</w:t>
            </w:r>
          </w:p>
        </w:tc>
        <w:tc>
          <w:tcPr>
            <w:tcW w:w="588" w:type="dxa"/>
            <w:tcBorders>
              <w:right w:val="single" w:sz="12" w:space="0" w:color="00E2FF"/>
            </w:tcBorders>
          </w:tcPr>
          <w:p>
            <w:pPr>
              <w:pStyle w:val="TableParagraph"/>
              <w:spacing w:before="20"/>
              <w:ind w:left="103" w:right="88"/>
              <w:rPr>
                <w:sz w:val="20"/>
              </w:rPr>
            </w:pPr>
            <w:r>
              <w:rPr>
                <w:spacing w:val="-4"/>
                <w:sz w:val="20"/>
              </w:rPr>
              <w:t>0.00</w:t>
            </w:r>
          </w:p>
          <w:p>
            <w:pPr>
              <w:pStyle w:val="TableParagraph"/>
              <w:spacing w:before="1"/>
              <w:ind w:left="10"/>
              <w:rPr>
                <w:sz w:val="20"/>
              </w:rPr>
            </w:pPr>
            <w:r>
              <w:rPr>
                <w:w w:val="100"/>
                <w:sz w:val="20"/>
              </w:rPr>
              <w:t>0</w:t>
            </w:r>
          </w:p>
        </w:tc>
        <w:tc>
          <w:tcPr>
            <w:tcW w:w="594" w:type="dxa"/>
            <w:tcBorders>
              <w:left w:val="single" w:sz="12" w:space="0" w:color="00E2FF"/>
            </w:tcBorders>
          </w:tcPr>
          <w:p>
            <w:pPr>
              <w:pStyle w:val="TableParagraph"/>
              <w:spacing w:before="20"/>
              <w:ind w:left="92" w:right="105"/>
              <w:rPr>
                <w:sz w:val="20"/>
              </w:rPr>
            </w:pPr>
            <w:r>
              <w:rPr>
                <w:spacing w:val="-4"/>
                <w:sz w:val="20"/>
              </w:rPr>
              <w:t>0.01</w:t>
            </w:r>
          </w:p>
          <w:p>
            <w:pPr>
              <w:pStyle w:val="TableParagraph"/>
              <w:spacing w:before="1"/>
              <w:ind w:right="17"/>
              <w:rPr>
                <w:sz w:val="20"/>
              </w:rPr>
            </w:pPr>
            <w:r>
              <w:rPr>
                <w:w w:val="100"/>
                <w:sz w:val="20"/>
              </w:rPr>
              <w:t>6</w:t>
            </w:r>
          </w:p>
        </w:tc>
        <w:tc>
          <w:tcPr>
            <w:tcW w:w="591" w:type="dxa"/>
          </w:tcPr>
          <w:p>
            <w:pPr>
              <w:pStyle w:val="TableParagraph"/>
              <w:spacing w:before="20"/>
              <w:ind w:left="104" w:right="106"/>
              <w:rPr>
                <w:sz w:val="20"/>
              </w:rPr>
            </w:pPr>
            <w:r>
              <w:rPr>
                <w:spacing w:val="-4"/>
                <w:sz w:val="20"/>
              </w:rPr>
              <w:t>0.01</w:t>
            </w:r>
          </w:p>
          <w:p>
            <w:pPr>
              <w:pStyle w:val="TableParagraph"/>
              <w:spacing w:before="1"/>
              <w:ind w:right="6"/>
              <w:rPr>
                <w:sz w:val="20"/>
              </w:rPr>
            </w:pPr>
            <w:r>
              <w:rPr>
                <w:w w:val="100"/>
                <w:sz w:val="20"/>
              </w:rPr>
              <w:t>6</w:t>
            </w:r>
          </w:p>
        </w:tc>
        <w:tc>
          <w:tcPr>
            <w:tcW w:w="593" w:type="dxa"/>
            <w:tcBorders>
              <w:right w:val="single" w:sz="12" w:space="0" w:color="00E2FF"/>
            </w:tcBorders>
          </w:tcPr>
          <w:p>
            <w:pPr>
              <w:pStyle w:val="TableParagraph"/>
              <w:spacing w:before="20"/>
              <w:ind w:left="94" w:right="87"/>
              <w:rPr>
                <w:sz w:val="20"/>
              </w:rPr>
            </w:pPr>
            <w:r>
              <w:rPr>
                <w:spacing w:val="-4"/>
                <w:sz w:val="20"/>
              </w:rPr>
              <w:t>0.00</w:t>
            </w:r>
          </w:p>
          <w:p>
            <w:pPr>
              <w:pStyle w:val="TableParagraph"/>
              <w:spacing w:before="1"/>
              <w:ind w:left="4"/>
              <w:rPr>
                <w:sz w:val="20"/>
              </w:rPr>
            </w:pPr>
            <w:r>
              <w:rPr>
                <w:w w:val="100"/>
                <w:sz w:val="20"/>
              </w:rPr>
              <w:t>0</w:t>
            </w:r>
          </w:p>
        </w:tc>
        <w:tc>
          <w:tcPr>
            <w:tcW w:w="589" w:type="dxa"/>
            <w:tcBorders>
              <w:left w:val="single" w:sz="12" w:space="0" w:color="00E2FF"/>
            </w:tcBorders>
          </w:tcPr>
          <w:p>
            <w:pPr>
              <w:pStyle w:val="TableParagraph"/>
              <w:spacing w:before="20"/>
              <w:ind w:left="87" w:right="107"/>
              <w:rPr>
                <w:sz w:val="20"/>
              </w:rPr>
            </w:pPr>
            <w:r>
              <w:rPr>
                <w:spacing w:val="-4"/>
                <w:sz w:val="20"/>
              </w:rPr>
              <w:t>0.01</w:t>
            </w:r>
          </w:p>
          <w:p>
            <w:pPr>
              <w:pStyle w:val="TableParagraph"/>
              <w:spacing w:before="1"/>
              <w:ind w:right="25"/>
              <w:rPr>
                <w:sz w:val="20"/>
              </w:rPr>
            </w:pPr>
            <w:r>
              <w:rPr>
                <w:w w:val="100"/>
                <w:sz w:val="20"/>
              </w:rPr>
              <w:t>5</w:t>
            </w:r>
          </w:p>
        </w:tc>
        <w:tc>
          <w:tcPr>
            <w:tcW w:w="591" w:type="dxa"/>
          </w:tcPr>
          <w:p>
            <w:pPr>
              <w:pStyle w:val="TableParagraph"/>
              <w:spacing w:before="20"/>
              <w:ind w:left="102" w:right="106"/>
              <w:rPr>
                <w:sz w:val="20"/>
              </w:rPr>
            </w:pPr>
            <w:r>
              <w:rPr>
                <w:spacing w:val="-4"/>
                <w:sz w:val="20"/>
              </w:rPr>
              <w:t>0.01</w:t>
            </w:r>
          </w:p>
          <w:p>
            <w:pPr>
              <w:pStyle w:val="TableParagraph"/>
              <w:spacing w:before="1"/>
              <w:ind w:right="9"/>
              <w:rPr>
                <w:sz w:val="20"/>
              </w:rPr>
            </w:pPr>
            <w:r>
              <w:rPr>
                <w:w w:val="100"/>
                <w:sz w:val="20"/>
              </w:rPr>
              <w:t>5</w:t>
            </w:r>
          </w:p>
        </w:tc>
        <w:tc>
          <w:tcPr>
            <w:tcW w:w="593" w:type="dxa"/>
            <w:tcBorders>
              <w:right w:val="single" w:sz="12" w:space="0" w:color="00E2FF"/>
            </w:tcBorders>
          </w:tcPr>
          <w:p>
            <w:pPr>
              <w:pStyle w:val="TableParagraph"/>
              <w:spacing w:before="20"/>
              <w:ind w:left="94" w:right="89"/>
              <w:rPr>
                <w:sz w:val="20"/>
              </w:rPr>
            </w:pPr>
            <w:r>
              <w:rPr>
                <w:spacing w:val="-4"/>
                <w:sz w:val="20"/>
              </w:rPr>
              <w:t>0.00</w:t>
            </w:r>
          </w:p>
          <w:p>
            <w:pPr>
              <w:pStyle w:val="TableParagraph"/>
              <w:spacing w:before="1"/>
              <w:ind w:left="1"/>
              <w:rPr>
                <w:sz w:val="20"/>
              </w:rPr>
            </w:pPr>
            <w:r>
              <w:rPr>
                <w:w w:val="100"/>
                <w:sz w:val="20"/>
              </w:rPr>
              <w:t>0</w:t>
            </w:r>
          </w:p>
        </w:tc>
        <w:tc>
          <w:tcPr>
            <w:tcW w:w="745" w:type="dxa"/>
            <w:tcBorders>
              <w:left w:val="single" w:sz="12" w:space="0" w:color="00E2FF"/>
            </w:tcBorders>
          </w:tcPr>
          <w:p>
            <w:pPr>
              <w:pStyle w:val="TableParagraph"/>
              <w:spacing w:before="145"/>
              <w:ind w:right="150"/>
              <w:jc w:val="right"/>
              <w:rPr>
                <w:sz w:val="20"/>
              </w:rPr>
            </w:pPr>
            <w:r>
              <w:rPr>
                <w:spacing w:val="-2"/>
                <w:sz w:val="20"/>
              </w:rPr>
              <w:t>0.047</w:t>
            </w:r>
          </w:p>
        </w:tc>
      </w:tr>
      <w:tr>
        <w:trPr>
          <w:trHeight w:val="524" w:hRule="atLeast"/>
        </w:trPr>
        <w:tc>
          <w:tcPr>
            <w:tcW w:w="808" w:type="dxa"/>
            <w:tcBorders>
              <w:bottom w:val="single" w:sz="24" w:space="0" w:color="00E2FF"/>
            </w:tcBorders>
          </w:tcPr>
          <w:p>
            <w:pPr>
              <w:pStyle w:val="TableParagraph"/>
              <w:spacing w:before="128"/>
              <w:ind w:right="327"/>
              <w:jc w:val="right"/>
              <w:rPr>
                <w:b/>
                <w:sz w:val="20"/>
              </w:rPr>
            </w:pPr>
            <w:r>
              <w:rPr>
                <w:b/>
                <w:w w:val="100"/>
                <w:sz w:val="20"/>
              </w:rPr>
              <w:t>L</w:t>
            </w:r>
          </w:p>
        </w:tc>
        <w:tc>
          <w:tcPr>
            <w:tcW w:w="824" w:type="dxa"/>
            <w:tcBorders>
              <w:bottom w:val="single" w:sz="24" w:space="0" w:color="00E2FF"/>
            </w:tcBorders>
          </w:tcPr>
          <w:p>
            <w:pPr>
              <w:pStyle w:val="TableParagraph"/>
              <w:spacing w:before="128"/>
              <w:ind w:left="363"/>
              <w:jc w:val="left"/>
              <w:rPr>
                <w:sz w:val="20"/>
              </w:rPr>
            </w:pPr>
            <w:r>
              <w:rPr>
                <w:w w:val="100"/>
                <w:sz w:val="20"/>
              </w:rPr>
              <w:t>1</w:t>
            </w:r>
          </w:p>
        </w:tc>
        <w:tc>
          <w:tcPr>
            <w:tcW w:w="661" w:type="dxa"/>
            <w:tcBorders>
              <w:bottom w:val="single" w:sz="24" w:space="0" w:color="00E2FF"/>
            </w:tcBorders>
          </w:tcPr>
          <w:p>
            <w:pPr>
              <w:pStyle w:val="TableParagraph"/>
              <w:spacing w:before="128"/>
              <w:ind w:left="66"/>
              <w:rPr>
                <w:sz w:val="20"/>
              </w:rPr>
            </w:pPr>
            <w:r>
              <w:rPr>
                <w:w w:val="100"/>
                <w:sz w:val="20"/>
              </w:rPr>
              <w:t>4</w:t>
            </w:r>
          </w:p>
        </w:tc>
        <w:tc>
          <w:tcPr>
            <w:tcW w:w="720" w:type="dxa"/>
            <w:tcBorders>
              <w:bottom w:val="single" w:sz="24" w:space="0" w:color="00E2FF"/>
            </w:tcBorders>
          </w:tcPr>
          <w:p>
            <w:pPr>
              <w:pStyle w:val="TableParagraph"/>
              <w:spacing w:before="8"/>
              <w:ind w:left="235" w:right="105"/>
              <w:rPr>
                <w:sz w:val="20"/>
              </w:rPr>
            </w:pPr>
            <w:r>
              <w:rPr>
                <w:spacing w:val="-4"/>
                <w:sz w:val="20"/>
              </w:rPr>
              <w:t>0.04</w:t>
            </w:r>
          </w:p>
          <w:p>
            <w:pPr>
              <w:pStyle w:val="TableParagraph"/>
              <w:spacing w:before="1"/>
              <w:ind w:left="126"/>
              <w:rPr>
                <w:sz w:val="20"/>
              </w:rPr>
            </w:pPr>
            <w:r>
              <w:rPr>
                <w:w w:val="100"/>
                <w:sz w:val="20"/>
              </w:rPr>
              <w:t>3</w:t>
            </w:r>
          </w:p>
        </w:tc>
        <w:tc>
          <w:tcPr>
            <w:tcW w:w="591" w:type="dxa"/>
            <w:tcBorders>
              <w:bottom w:val="single" w:sz="24" w:space="0" w:color="00E2FF"/>
            </w:tcBorders>
          </w:tcPr>
          <w:p>
            <w:pPr>
              <w:pStyle w:val="TableParagraph"/>
              <w:spacing w:before="8"/>
              <w:ind w:left="104" w:right="104"/>
              <w:rPr>
                <w:sz w:val="20"/>
              </w:rPr>
            </w:pPr>
            <w:r>
              <w:rPr>
                <w:spacing w:val="-4"/>
                <w:sz w:val="20"/>
              </w:rPr>
              <w:t>0.00</w:t>
            </w:r>
          </w:p>
          <w:p>
            <w:pPr>
              <w:pStyle w:val="TableParagraph"/>
              <w:spacing w:before="1"/>
              <w:ind w:right="2"/>
              <w:rPr>
                <w:sz w:val="20"/>
              </w:rPr>
            </w:pPr>
            <w:r>
              <w:rPr>
                <w:w w:val="100"/>
                <w:sz w:val="20"/>
              </w:rPr>
              <w:t>3</w:t>
            </w:r>
          </w:p>
        </w:tc>
        <w:tc>
          <w:tcPr>
            <w:tcW w:w="593" w:type="dxa"/>
            <w:tcBorders>
              <w:bottom w:val="single" w:sz="24" w:space="0" w:color="00E2FF"/>
              <w:right w:val="single" w:sz="12" w:space="0" w:color="00E2FF"/>
            </w:tcBorders>
          </w:tcPr>
          <w:p>
            <w:pPr>
              <w:pStyle w:val="TableParagraph"/>
              <w:spacing w:before="8"/>
              <w:ind w:left="94" w:right="81"/>
              <w:rPr>
                <w:sz w:val="20"/>
              </w:rPr>
            </w:pPr>
            <w:r>
              <w:rPr>
                <w:spacing w:val="-4"/>
                <w:sz w:val="20"/>
              </w:rPr>
              <w:t>0.00</w:t>
            </w:r>
          </w:p>
          <w:p>
            <w:pPr>
              <w:pStyle w:val="TableParagraph"/>
              <w:spacing w:before="1"/>
              <w:ind w:left="8"/>
              <w:rPr>
                <w:sz w:val="20"/>
              </w:rPr>
            </w:pPr>
            <w:r>
              <w:rPr>
                <w:w w:val="100"/>
                <w:sz w:val="20"/>
              </w:rPr>
              <w:t>6</w:t>
            </w:r>
          </w:p>
        </w:tc>
        <w:tc>
          <w:tcPr>
            <w:tcW w:w="594" w:type="dxa"/>
            <w:tcBorders>
              <w:left w:val="single" w:sz="12" w:space="0" w:color="00E2FF"/>
              <w:bottom w:val="single" w:sz="24" w:space="0" w:color="00E2FF"/>
            </w:tcBorders>
          </w:tcPr>
          <w:p>
            <w:pPr>
              <w:pStyle w:val="TableParagraph"/>
              <w:spacing w:before="8"/>
              <w:ind w:left="93" w:right="104"/>
              <w:rPr>
                <w:sz w:val="20"/>
              </w:rPr>
            </w:pPr>
            <w:r>
              <w:rPr>
                <w:spacing w:val="-4"/>
                <w:sz w:val="20"/>
              </w:rPr>
              <w:t>0.00</w:t>
            </w:r>
          </w:p>
          <w:p>
            <w:pPr>
              <w:pStyle w:val="TableParagraph"/>
              <w:spacing w:before="1"/>
              <w:ind w:right="15"/>
              <w:rPr>
                <w:sz w:val="20"/>
              </w:rPr>
            </w:pPr>
            <w:r>
              <w:rPr>
                <w:w w:val="100"/>
                <w:sz w:val="20"/>
              </w:rPr>
              <w:t>5</w:t>
            </w:r>
          </w:p>
        </w:tc>
        <w:tc>
          <w:tcPr>
            <w:tcW w:w="591" w:type="dxa"/>
            <w:tcBorders>
              <w:bottom w:val="single" w:sz="24" w:space="0" w:color="00E2FF"/>
            </w:tcBorders>
          </w:tcPr>
          <w:p>
            <w:pPr>
              <w:pStyle w:val="TableParagraph"/>
              <w:spacing w:before="8"/>
              <w:ind w:left="104" w:right="105"/>
              <w:rPr>
                <w:sz w:val="20"/>
              </w:rPr>
            </w:pPr>
            <w:r>
              <w:rPr>
                <w:spacing w:val="-4"/>
                <w:sz w:val="20"/>
              </w:rPr>
              <w:t>0.01</w:t>
            </w:r>
          </w:p>
          <w:p>
            <w:pPr>
              <w:pStyle w:val="TableParagraph"/>
              <w:spacing w:before="1"/>
              <w:ind w:right="4"/>
              <w:rPr>
                <w:sz w:val="20"/>
              </w:rPr>
            </w:pPr>
            <w:r>
              <w:rPr>
                <w:w w:val="100"/>
                <w:sz w:val="20"/>
              </w:rPr>
              <w:t>4</w:t>
            </w:r>
          </w:p>
        </w:tc>
        <w:tc>
          <w:tcPr>
            <w:tcW w:w="588" w:type="dxa"/>
            <w:tcBorders>
              <w:bottom w:val="single" w:sz="24" w:space="0" w:color="00E2FF"/>
              <w:right w:val="single" w:sz="12" w:space="0" w:color="00E2FF"/>
            </w:tcBorders>
          </w:tcPr>
          <w:p>
            <w:pPr>
              <w:pStyle w:val="TableParagraph"/>
              <w:spacing w:before="8"/>
              <w:ind w:left="103" w:right="88"/>
              <w:rPr>
                <w:sz w:val="20"/>
              </w:rPr>
            </w:pPr>
            <w:r>
              <w:rPr>
                <w:spacing w:val="-4"/>
                <w:sz w:val="20"/>
              </w:rPr>
              <w:t>0.00</w:t>
            </w:r>
          </w:p>
          <w:p>
            <w:pPr>
              <w:pStyle w:val="TableParagraph"/>
              <w:spacing w:before="1"/>
              <w:ind w:left="10"/>
              <w:rPr>
                <w:sz w:val="20"/>
              </w:rPr>
            </w:pPr>
            <w:r>
              <w:rPr>
                <w:w w:val="100"/>
                <w:sz w:val="20"/>
              </w:rPr>
              <w:t>9</w:t>
            </w:r>
          </w:p>
        </w:tc>
        <w:tc>
          <w:tcPr>
            <w:tcW w:w="594" w:type="dxa"/>
            <w:tcBorders>
              <w:left w:val="single" w:sz="12" w:space="0" w:color="00E2FF"/>
              <w:bottom w:val="single" w:sz="24" w:space="0" w:color="00E2FF"/>
            </w:tcBorders>
          </w:tcPr>
          <w:p>
            <w:pPr>
              <w:pStyle w:val="TableParagraph"/>
              <w:spacing w:before="8"/>
              <w:ind w:left="92" w:right="105"/>
              <w:rPr>
                <w:sz w:val="20"/>
              </w:rPr>
            </w:pPr>
            <w:r>
              <w:rPr>
                <w:spacing w:val="-4"/>
                <w:sz w:val="20"/>
              </w:rPr>
              <w:t>0.00</w:t>
            </w:r>
          </w:p>
          <w:p>
            <w:pPr>
              <w:pStyle w:val="TableParagraph"/>
              <w:spacing w:before="1"/>
              <w:ind w:right="17"/>
              <w:rPr>
                <w:sz w:val="20"/>
              </w:rPr>
            </w:pPr>
            <w:r>
              <w:rPr>
                <w:w w:val="100"/>
                <w:sz w:val="20"/>
              </w:rPr>
              <w:t>8</w:t>
            </w:r>
          </w:p>
        </w:tc>
        <w:tc>
          <w:tcPr>
            <w:tcW w:w="591" w:type="dxa"/>
            <w:tcBorders>
              <w:bottom w:val="single" w:sz="24" w:space="0" w:color="00E2FF"/>
            </w:tcBorders>
          </w:tcPr>
          <w:p>
            <w:pPr>
              <w:pStyle w:val="TableParagraph"/>
              <w:spacing w:before="8"/>
              <w:ind w:left="104" w:right="106"/>
              <w:rPr>
                <w:sz w:val="20"/>
              </w:rPr>
            </w:pPr>
            <w:r>
              <w:rPr>
                <w:spacing w:val="-4"/>
                <w:sz w:val="20"/>
              </w:rPr>
              <w:t>0.02</w:t>
            </w:r>
          </w:p>
          <w:p>
            <w:pPr>
              <w:pStyle w:val="TableParagraph"/>
              <w:spacing w:before="1"/>
              <w:ind w:right="6"/>
              <w:rPr>
                <w:sz w:val="20"/>
              </w:rPr>
            </w:pPr>
            <w:r>
              <w:rPr>
                <w:w w:val="100"/>
                <w:sz w:val="20"/>
              </w:rPr>
              <w:t>2</w:t>
            </w:r>
          </w:p>
        </w:tc>
        <w:tc>
          <w:tcPr>
            <w:tcW w:w="593" w:type="dxa"/>
            <w:tcBorders>
              <w:bottom w:val="single" w:sz="24" w:space="0" w:color="00E2FF"/>
              <w:right w:val="single" w:sz="12" w:space="0" w:color="00E2FF"/>
            </w:tcBorders>
          </w:tcPr>
          <w:p>
            <w:pPr>
              <w:pStyle w:val="TableParagraph"/>
              <w:spacing w:before="8"/>
              <w:ind w:left="94" w:right="87"/>
              <w:rPr>
                <w:sz w:val="20"/>
              </w:rPr>
            </w:pPr>
            <w:r>
              <w:rPr>
                <w:spacing w:val="-4"/>
                <w:sz w:val="20"/>
              </w:rPr>
              <w:t>0.01</w:t>
            </w:r>
          </w:p>
          <w:p>
            <w:pPr>
              <w:pStyle w:val="TableParagraph"/>
              <w:spacing w:before="1"/>
              <w:ind w:left="4"/>
              <w:rPr>
                <w:sz w:val="20"/>
              </w:rPr>
            </w:pPr>
            <w:r>
              <w:rPr>
                <w:w w:val="100"/>
                <w:sz w:val="20"/>
              </w:rPr>
              <w:t>4</w:t>
            </w:r>
          </w:p>
        </w:tc>
        <w:tc>
          <w:tcPr>
            <w:tcW w:w="589" w:type="dxa"/>
            <w:tcBorders>
              <w:left w:val="single" w:sz="12" w:space="0" w:color="00E2FF"/>
              <w:bottom w:val="single" w:sz="24" w:space="0" w:color="00E2FF"/>
            </w:tcBorders>
          </w:tcPr>
          <w:p>
            <w:pPr>
              <w:pStyle w:val="TableParagraph"/>
              <w:spacing w:before="8"/>
              <w:ind w:left="87" w:right="107"/>
              <w:rPr>
                <w:sz w:val="20"/>
              </w:rPr>
            </w:pPr>
            <w:r>
              <w:rPr>
                <w:spacing w:val="-4"/>
                <w:sz w:val="20"/>
              </w:rPr>
              <w:t>0.00</w:t>
            </w:r>
          </w:p>
          <w:p>
            <w:pPr>
              <w:pStyle w:val="TableParagraph"/>
              <w:spacing w:before="1"/>
              <w:ind w:right="25"/>
              <w:rPr>
                <w:sz w:val="20"/>
              </w:rPr>
            </w:pPr>
            <w:r>
              <w:rPr>
                <w:w w:val="100"/>
                <w:sz w:val="20"/>
              </w:rPr>
              <w:t>7</w:t>
            </w:r>
          </w:p>
        </w:tc>
        <w:tc>
          <w:tcPr>
            <w:tcW w:w="591" w:type="dxa"/>
            <w:tcBorders>
              <w:bottom w:val="single" w:sz="24" w:space="0" w:color="00E2FF"/>
            </w:tcBorders>
          </w:tcPr>
          <w:p>
            <w:pPr>
              <w:pStyle w:val="TableParagraph"/>
              <w:spacing w:before="8"/>
              <w:ind w:left="102" w:right="106"/>
              <w:rPr>
                <w:sz w:val="20"/>
              </w:rPr>
            </w:pPr>
            <w:r>
              <w:rPr>
                <w:spacing w:val="-4"/>
                <w:sz w:val="20"/>
              </w:rPr>
              <w:t>0.02</w:t>
            </w:r>
          </w:p>
          <w:p>
            <w:pPr>
              <w:pStyle w:val="TableParagraph"/>
              <w:spacing w:before="1"/>
              <w:ind w:right="9"/>
              <w:rPr>
                <w:sz w:val="20"/>
              </w:rPr>
            </w:pPr>
            <w:r>
              <w:rPr>
                <w:w w:val="100"/>
                <w:sz w:val="20"/>
              </w:rPr>
              <w:t>0</w:t>
            </w:r>
          </w:p>
        </w:tc>
        <w:tc>
          <w:tcPr>
            <w:tcW w:w="593" w:type="dxa"/>
            <w:tcBorders>
              <w:bottom w:val="single" w:sz="24" w:space="0" w:color="00E2FF"/>
              <w:right w:val="single" w:sz="12" w:space="0" w:color="00E2FF"/>
            </w:tcBorders>
          </w:tcPr>
          <w:p>
            <w:pPr>
              <w:pStyle w:val="TableParagraph"/>
              <w:spacing w:before="8"/>
              <w:ind w:left="94" w:right="89"/>
              <w:rPr>
                <w:sz w:val="20"/>
              </w:rPr>
            </w:pPr>
            <w:r>
              <w:rPr>
                <w:spacing w:val="-4"/>
                <w:sz w:val="20"/>
              </w:rPr>
              <w:t>0.01</w:t>
            </w:r>
          </w:p>
          <w:p>
            <w:pPr>
              <w:pStyle w:val="TableParagraph"/>
              <w:spacing w:before="1"/>
              <w:ind w:left="1"/>
              <w:rPr>
                <w:sz w:val="20"/>
              </w:rPr>
            </w:pPr>
            <w:r>
              <w:rPr>
                <w:w w:val="100"/>
                <w:sz w:val="20"/>
              </w:rPr>
              <w:t>3</w:t>
            </w:r>
          </w:p>
        </w:tc>
        <w:tc>
          <w:tcPr>
            <w:tcW w:w="745" w:type="dxa"/>
            <w:tcBorders>
              <w:left w:val="single" w:sz="12" w:space="0" w:color="00E2FF"/>
              <w:bottom w:val="single" w:sz="24" w:space="0" w:color="00E2FF"/>
            </w:tcBorders>
          </w:tcPr>
          <w:p>
            <w:pPr>
              <w:pStyle w:val="TableParagraph"/>
              <w:spacing w:before="128"/>
              <w:ind w:right="150"/>
              <w:jc w:val="right"/>
              <w:rPr>
                <w:sz w:val="20"/>
              </w:rPr>
            </w:pPr>
            <w:r>
              <w:rPr>
                <w:spacing w:val="-2"/>
                <w:sz w:val="20"/>
              </w:rPr>
              <w:t>0.002</w:t>
            </w:r>
          </w:p>
        </w:tc>
      </w:tr>
    </w:tbl>
    <w:p>
      <w:pPr>
        <w:pStyle w:val="BodyText"/>
        <w:spacing w:before="3"/>
        <w:rPr>
          <w:sz w:val="17"/>
        </w:rPr>
      </w:pPr>
    </w:p>
    <w:p>
      <w:pPr>
        <w:spacing w:before="61"/>
        <w:ind w:left="876" w:right="0" w:firstLine="0"/>
        <w:jc w:val="both"/>
        <w:rPr>
          <w:sz w:val="20"/>
        </w:rPr>
      </w:pPr>
      <w:r>
        <w:rPr>
          <w:sz w:val="20"/>
        </w:rPr>
        <w:t>E</w:t>
      </w:r>
      <w:r>
        <w:rPr>
          <w:spacing w:val="3"/>
          <w:sz w:val="20"/>
        </w:rPr>
        <w:t> </w:t>
      </w:r>
      <w:r>
        <w:rPr>
          <w:sz w:val="20"/>
        </w:rPr>
        <w:t>–</w:t>
      </w:r>
      <w:r>
        <w:rPr>
          <w:spacing w:val="-9"/>
          <w:sz w:val="20"/>
        </w:rPr>
        <w:t> </w:t>
      </w:r>
      <w:r>
        <w:rPr>
          <w:sz w:val="20"/>
        </w:rPr>
        <w:t>Equality</w:t>
      </w:r>
      <w:r>
        <w:rPr>
          <w:spacing w:val="-4"/>
          <w:sz w:val="20"/>
        </w:rPr>
        <w:t> </w:t>
      </w:r>
      <w:r>
        <w:rPr>
          <w:sz w:val="20"/>
        </w:rPr>
        <w:t>◦ F</w:t>
      </w:r>
      <w:r>
        <w:rPr>
          <w:spacing w:val="-4"/>
          <w:sz w:val="20"/>
        </w:rPr>
        <w:t> </w:t>
      </w:r>
      <w:r>
        <w:rPr>
          <w:sz w:val="20"/>
        </w:rPr>
        <w:t>–</w:t>
      </w:r>
      <w:r>
        <w:rPr>
          <w:spacing w:val="-4"/>
          <w:sz w:val="20"/>
        </w:rPr>
        <w:t> </w:t>
      </w:r>
      <w:r>
        <w:rPr>
          <w:sz w:val="20"/>
        </w:rPr>
        <w:t>Facts</w:t>
      </w:r>
      <w:r>
        <w:rPr>
          <w:spacing w:val="-2"/>
          <w:sz w:val="20"/>
        </w:rPr>
        <w:t> </w:t>
      </w:r>
      <w:r>
        <w:rPr>
          <w:sz w:val="20"/>
        </w:rPr>
        <w:t>and</w:t>
      </w:r>
      <w:r>
        <w:rPr>
          <w:spacing w:val="1"/>
          <w:sz w:val="20"/>
        </w:rPr>
        <w:t> </w:t>
      </w:r>
      <w:r>
        <w:rPr>
          <w:sz w:val="20"/>
        </w:rPr>
        <w:t>Honesty</w:t>
      </w:r>
      <w:r>
        <w:rPr>
          <w:spacing w:val="42"/>
          <w:sz w:val="20"/>
        </w:rPr>
        <w:t> </w:t>
      </w:r>
      <w:r>
        <w:rPr>
          <w:sz w:val="20"/>
        </w:rPr>
        <w:t>◦</w:t>
      </w:r>
      <w:r>
        <w:rPr>
          <w:spacing w:val="38"/>
          <w:sz w:val="20"/>
        </w:rPr>
        <w:t> </w:t>
      </w:r>
      <w:r>
        <w:rPr>
          <w:sz w:val="20"/>
        </w:rPr>
        <w:t>G –</w:t>
      </w:r>
      <w:r>
        <w:rPr>
          <w:spacing w:val="-4"/>
          <w:sz w:val="20"/>
        </w:rPr>
        <w:t> </w:t>
      </w:r>
      <w:r>
        <w:rPr>
          <w:sz w:val="20"/>
        </w:rPr>
        <w:t>Goods</w:t>
      </w:r>
      <w:r>
        <w:rPr>
          <w:spacing w:val="-6"/>
          <w:sz w:val="20"/>
        </w:rPr>
        <w:t> </w:t>
      </w:r>
      <w:r>
        <w:rPr>
          <w:sz w:val="20"/>
        </w:rPr>
        <w:t>and</w:t>
      </w:r>
      <w:r>
        <w:rPr>
          <w:spacing w:val="-5"/>
          <w:sz w:val="20"/>
        </w:rPr>
        <w:t> </w:t>
      </w:r>
      <w:r>
        <w:rPr>
          <w:sz w:val="20"/>
        </w:rPr>
        <w:t>Property</w:t>
      </w:r>
      <w:r>
        <w:rPr>
          <w:spacing w:val="42"/>
          <w:sz w:val="20"/>
        </w:rPr>
        <w:t> </w:t>
      </w:r>
      <w:r>
        <w:rPr>
          <w:sz w:val="20"/>
        </w:rPr>
        <w:t>◦</w:t>
      </w:r>
      <w:r>
        <w:rPr>
          <w:spacing w:val="42"/>
          <w:sz w:val="20"/>
        </w:rPr>
        <w:t> </w:t>
      </w:r>
      <w:r>
        <w:rPr>
          <w:sz w:val="20"/>
        </w:rPr>
        <w:t>L –</w:t>
      </w:r>
      <w:r>
        <w:rPr>
          <w:spacing w:val="-4"/>
          <w:sz w:val="20"/>
        </w:rPr>
        <w:t> </w:t>
      </w:r>
      <w:r>
        <w:rPr>
          <w:sz w:val="20"/>
        </w:rPr>
        <w:t>Laws</w:t>
      </w:r>
      <w:r>
        <w:rPr>
          <w:spacing w:val="-6"/>
          <w:sz w:val="20"/>
        </w:rPr>
        <w:t> </w:t>
      </w:r>
      <w:r>
        <w:rPr>
          <w:sz w:val="20"/>
        </w:rPr>
        <w:t>and</w:t>
      </w:r>
      <w:r>
        <w:rPr>
          <w:spacing w:val="-5"/>
          <w:sz w:val="20"/>
        </w:rPr>
        <w:t> </w:t>
      </w:r>
      <w:r>
        <w:rPr>
          <w:spacing w:val="-2"/>
          <w:sz w:val="20"/>
        </w:rPr>
        <w:t>Procedures</w:t>
      </w:r>
    </w:p>
    <w:p>
      <w:pPr>
        <w:pStyle w:val="BodyText"/>
        <w:spacing w:before="1"/>
        <w:rPr>
          <w:sz w:val="29"/>
        </w:rPr>
      </w:pPr>
      <w:r>
        <w:rPr/>
        <w:drawing>
          <wp:anchor distT="0" distB="0" distL="0" distR="0" allowOverlap="1" layoutInCell="1" locked="0" behindDoc="1" simplePos="0" relativeHeight="487598080">
            <wp:simplePos x="0" y="0"/>
            <wp:positionH relativeFrom="page">
              <wp:posOffset>913871</wp:posOffset>
            </wp:positionH>
            <wp:positionV relativeFrom="paragraph">
              <wp:posOffset>241227</wp:posOffset>
            </wp:positionV>
            <wp:extent cx="2626454" cy="2566987"/>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2626454" cy="2566987"/>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3683796</wp:posOffset>
            </wp:positionH>
            <wp:positionV relativeFrom="paragraph">
              <wp:posOffset>255914</wp:posOffset>
            </wp:positionV>
            <wp:extent cx="2618373" cy="256698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2618373" cy="2566987"/>
                    </a:xfrm>
                    <a:prstGeom prst="rect">
                      <a:avLst/>
                    </a:prstGeom>
                  </pic:spPr>
                </pic:pic>
              </a:graphicData>
            </a:graphic>
          </wp:anchor>
        </w:drawing>
      </w:r>
    </w:p>
    <w:p>
      <w:pPr>
        <w:pStyle w:val="BodyText"/>
        <w:tabs>
          <w:tab w:pos="4057" w:val="left" w:leader="none"/>
        </w:tabs>
        <w:spacing w:before="58"/>
        <w:ind w:right="1994"/>
        <w:jc w:val="right"/>
      </w:pPr>
      <w:r>
        <w:rPr/>
        <w:t>Factor</w:t>
      </w:r>
      <w:r>
        <w:rPr>
          <w:spacing w:val="-2"/>
        </w:rPr>
        <w:t> Equality</w:t>
      </w:r>
      <w:r>
        <w:rPr/>
        <w:tab/>
        <w:t>Factor</w:t>
      </w:r>
      <w:r>
        <w:rPr>
          <w:spacing w:val="-8"/>
        </w:rPr>
        <w:t> </w:t>
      </w:r>
      <w:r>
        <w:rPr/>
        <w:t>Facts</w:t>
      </w:r>
      <w:r>
        <w:rPr>
          <w:spacing w:val="-6"/>
        </w:rPr>
        <w:t> </w:t>
      </w:r>
      <w:r>
        <w:rPr/>
        <w:t>and</w:t>
      </w:r>
      <w:r>
        <w:rPr>
          <w:spacing w:val="-3"/>
        </w:rPr>
        <w:t> </w:t>
      </w:r>
      <w:r>
        <w:rPr>
          <w:spacing w:val="-2"/>
        </w:rPr>
        <w:t>Honesty</w:t>
      </w:r>
    </w:p>
    <w:p>
      <w:pPr>
        <w:pStyle w:val="BodyText"/>
        <w:rPr>
          <w:sz w:val="20"/>
        </w:rPr>
      </w:pPr>
    </w:p>
    <w:p>
      <w:pPr>
        <w:pStyle w:val="BodyText"/>
        <w:spacing w:before="1"/>
        <w:rPr>
          <w:sz w:val="13"/>
        </w:rPr>
      </w:pPr>
      <w:r>
        <w:rPr/>
        <w:drawing>
          <wp:anchor distT="0" distB="0" distL="0" distR="0" allowOverlap="1" layoutInCell="1" locked="0" behindDoc="1" simplePos="0" relativeHeight="487599104">
            <wp:simplePos x="0" y="0"/>
            <wp:positionH relativeFrom="page">
              <wp:posOffset>923053</wp:posOffset>
            </wp:positionH>
            <wp:positionV relativeFrom="paragraph">
              <wp:posOffset>116842</wp:posOffset>
            </wp:positionV>
            <wp:extent cx="2617018" cy="2566987"/>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2617018" cy="2566987"/>
                    </a:xfrm>
                    <a:prstGeom prst="rect">
                      <a:avLst/>
                    </a:prstGeom>
                  </pic:spPr>
                </pic:pic>
              </a:graphicData>
            </a:graphic>
          </wp:anchor>
        </w:drawing>
      </w:r>
      <w:r>
        <w:rPr/>
        <w:drawing>
          <wp:anchor distT="0" distB="0" distL="0" distR="0" allowOverlap="1" layoutInCell="1" locked="0" behindDoc="1" simplePos="0" relativeHeight="487599616">
            <wp:simplePos x="0" y="0"/>
            <wp:positionH relativeFrom="page">
              <wp:posOffset>3706541</wp:posOffset>
            </wp:positionH>
            <wp:positionV relativeFrom="paragraph">
              <wp:posOffset>117991</wp:posOffset>
            </wp:positionV>
            <wp:extent cx="2610455" cy="2566987"/>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2610455" cy="2566987"/>
                    </a:xfrm>
                    <a:prstGeom prst="rect">
                      <a:avLst/>
                    </a:prstGeom>
                  </pic:spPr>
                </pic:pic>
              </a:graphicData>
            </a:graphic>
          </wp:anchor>
        </w:drawing>
      </w:r>
    </w:p>
    <w:p>
      <w:pPr>
        <w:pStyle w:val="BodyText"/>
        <w:tabs>
          <w:tab w:pos="4398" w:val="left" w:leader="none"/>
        </w:tabs>
        <w:spacing w:before="61"/>
        <w:ind w:right="1903"/>
        <w:jc w:val="right"/>
      </w:pPr>
      <w:r>
        <w:rPr/>
        <w:t>Factor</w:t>
      </w:r>
      <w:r>
        <w:rPr>
          <w:spacing w:val="-6"/>
        </w:rPr>
        <w:t> </w:t>
      </w:r>
      <w:r>
        <w:rPr/>
        <w:t>Goods</w:t>
      </w:r>
      <w:r>
        <w:rPr>
          <w:spacing w:val="-2"/>
        </w:rPr>
        <w:t> </w:t>
      </w:r>
      <w:r>
        <w:rPr/>
        <w:t>and</w:t>
      </w:r>
      <w:r>
        <w:rPr>
          <w:spacing w:val="-6"/>
        </w:rPr>
        <w:t> </w:t>
      </w:r>
      <w:r>
        <w:rPr>
          <w:spacing w:val="-2"/>
        </w:rPr>
        <w:t>Property</w:t>
      </w:r>
      <w:r>
        <w:rPr/>
        <w:tab/>
        <w:t>Factor</w:t>
      </w:r>
      <w:r>
        <w:rPr>
          <w:spacing w:val="-6"/>
        </w:rPr>
        <w:t> </w:t>
      </w:r>
      <w:r>
        <w:rPr/>
        <w:t>Laws</w:t>
      </w:r>
      <w:r>
        <w:rPr>
          <w:spacing w:val="-4"/>
        </w:rPr>
        <w:t> </w:t>
      </w:r>
      <w:r>
        <w:rPr/>
        <w:t>and</w:t>
      </w:r>
      <w:r>
        <w:rPr>
          <w:spacing w:val="-4"/>
        </w:rPr>
        <w:t> </w:t>
      </w:r>
      <w:r>
        <w:rPr>
          <w:spacing w:val="-2"/>
        </w:rPr>
        <w:t>Procedures</w:t>
      </w:r>
    </w:p>
    <w:p>
      <w:pPr>
        <w:pStyle w:val="BodyText"/>
      </w:pPr>
    </w:p>
    <w:p>
      <w:pPr>
        <w:spacing w:before="192"/>
        <w:ind w:left="889" w:right="850" w:firstLine="0"/>
        <w:jc w:val="center"/>
        <w:rPr>
          <w:i/>
          <w:sz w:val="22"/>
        </w:rPr>
      </w:pPr>
      <w:r>
        <w:rPr>
          <w:i/>
          <w:color w:val="6033C4"/>
          <w:sz w:val="22"/>
        </w:rPr>
        <w:t>Figure</w:t>
      </w:r>
      <w:r>
        <w:rPr>
          <w:i/>
          <w:color w:val="6033C4"/>
          <w:spacing w:val="-3"/>
          <w:sz w:val="22"/>
        </w:rPr>
        <w:t> </w:t>
      </w:r>
      <w:r>
        <w:rPr>
          <w:i/>
          <w:color w:val="6033C4"/>
          <w:sz w:val="22"/>
        </w:rPr>
        <w:t>11.</w:t>
      </w:r>
      <w:r>
        <w:rPr>
          <w:i/>
          <w:color w:val="6033C4"/>
          <w:spacing w:val="-2"/>
          <w:sz w:val="22"/>
        </w:rPr>
        <w:t> </w:t>
      </w:r>
      <w:r>
        <w:rPr>
          <w:i/>
          <w:color w:val="6033C4"/>
          <w:sz w:val="22"/>
        </w:rPr>
        <w:t>Trait</w:t>
      </w:r>
      <w:r>
        <w:rPr>
          <w:i/>
          <w:color w:val="6033C4"/>
          <w:spacing w:val="-4"/>
          <w:sz w:val="22"/>
        </w:rPr>
        <w:t> </w:t>
      </w:r>
      <w:r>
        <w:rPr>
          <w:i/>
          <w:color w:val="6033C4"/>
          <w:sz w:val="22"/>
        </w:rPr>
        <w:t>Distributions</w:t>
      </w:r>
      <w:r>
        <w:rPr>
          <w:i/>
          <w:color w:val="6033C4"/>
          <w:spacing w:val="-1"/>
          <w:sz w:val="22"/>
        </w:rPr>
        <w:t> </w:t>
      </w:r>
      <w:r>
        <w:rPr>
          <w:i/>
          <w:color w:val="6033C4"/>
          <w:sz w:val="22"/>
        </w:rPr>
        <w:t>for</w:t>
      </w:r>
      <w:r>
        <w:rPr>
          <w:i/>
          <w:color w:val="6033C4"/>
          <w:spacing w:val="-2"/>
          <w:sz w:val="22"/>
        </w:rPr>
        <w:t> </w:t>
      </w:r>
      <w:r>
        <w:rPr>
          <w:i/>
          <w:color w:val="6033C4"/>
          <w:sz w:val="22"/>
        </w:rPr>
        <w:t>the</w:t>
      </w:r>
      <w:r>
        <w:rPr>
          <w:i/>
          <w:color w:val="6033C4"/>
          <w:spacing w:val="-2"/>
          <w:sz w:val="22"/>
        </w:rPr>
        <w:t> </w:t>
      </w:r>
      <w:r>
        <w:rPr>
          <w:i/>
          <w:color w:val="6033C4"/>
          <w:sz w:val="22"/>
        </w:rPr>
        <w:t>Factors</w:t>
      </w:r>
      <w:r>
        <w:rPr>
          <w:i/>
          <w:color w:val="6033C4"/>
          <w:spacing w:val="-3"/>
          <w:sz w:val="22"/>
        </w:rPr>
        <w:t> </w:t>
      </w:r>
      <w:r>
        <w:rPr>
          <w:i/>
          <w:color w:val="6033C4"/>
          <w:sz w:val="22"/>
        </w:rPr>
        <w:t>Respect</w:t>
      </w:r>
      <w:r>
        <w:rPr>
          <w:i/>
          <w:color w:val="6033C4"/>
          <w:spacing w:val="-6"/>
          <w:sz w:val="22"/>
        </w:rPr>
        <w:t> </w:t>
      </w:r>
      <w:r>
        <w:rPr>
          <w:i/>
          <w:color w:val="6033C4"/>
          <w:sz w:val="22"/>
        </w:rPr>
        <w:t>for</w:t>
      </w:r>
      <w:r>
        <w:rPr>
          <w:i/>
          <w:color w:val="6033C4"/>
          <w:spacing w:val="-2"/>
          <w:sz w:val="22"/>
        </w:rPr>
        <w:t> </w:t>
      </w:r>
      <w:r>
        <w:rPr>
          <w:i/>
          <w:color w:val="6033C4"/>
          <w:sz w:val="22"/>
        </w:rPr>
        <w:t>Equality</w:t>
      </w:r>
      <w:r>
        <w:rPr>
          <w:i/>
          <w:color w:val="6033C4"/>
          <w:spacing w:val="-1"/>
          <w:sz w:val="22"/>
        </w:rPr>
        <w:t> </w:t>
      </w:r>
      <w:r>
        <w:rPr>
          <w:i/>
          <w:color w:val="6033C4"/>
          <w:sz w:val="22"/>
        </w:rPr>
        <w:t>(Top</w:t>
      </w:r>
      <w:r>
        <w:rPr>
          <w:i/>
          <w:color w:val="6033C4"/>
          <w:spacing w:val="-1"/>
          <w:sz w:val="22"/>
        </w:rPr>
        <w:t> </w:t>
      </w:r>
      <w:r>
        <w:rPr>
          <w:i/>
          <w:color w:val="6033C4"/>
          <w:sz w:val="22"/>
        </w:rPr>
        <w:t>Left),</w:t>
      </w:r>
      <w:r>
        <w:rPr>
          <w:i/>
          <w:color w:val="6033C4"/>
          <w:spacing w:val="-5"/>
          <w:sz w:val="22"/>
        </w:rPr>
        <w:t> </w:t>
      </w:r>
      <w:r>
        <w:rPr>
          <w:i/>
          <w:color w:val="6033C4"/>
          <w:sz w:val="22"/>
        </w:rPr>
        <w:t>Facts</w:t>
      </w:r>
      <w:r>
        <w:rPr>
          <w:i/>
          <w:color w:val="6033C4"/>
          <w:spacing w:val="-3"/>
          <w:sz w:val="22"/>
        </w:rPr>
        <w:t> </w:t>
      </w:r>
      <w:r>
        <w:rPr>
          <w:i/>
          <w:color w:val="6033C4"/>
          <w:sz w:val="22"/>
        </w:rPr>
        <w:t>and</w:t>
      </w:r>
      <w:r>
        <w:rPr>
          <w:i/>
          <w:color w:val="6033C4"/>
          <w:spacing w:val="-2"/>
          <w:sz w:val="22"/>
        </w:rPr>
        <w:t> </w:t>
      </w:r>
      <w:r>
        <w:rPr>
          <w:i/>
          <w:color w:val="6033C4"/>
          <w:sz w:val="22"/>
        </w:rPr>
        <w:t>Honesty</w:t>
      </w:r>
      <w:r>
        <w:rPr>
          <w:i/>
          <w:color w:val="6033C4"/>
          <w:spacing w:val="-1"/>
          <w:sz w:val="22"/>
        </w:rPr>
        <w:t> </w:t>
      </w:r>
      <w:r>
        <w:rPr>
          <w:i/>
          <w:color w:val="6033C4"/>
          <w:sz w:val="22"/>
        </w:rPr>
        <w:t>(Top</w:t>
      </w:r>
      <w:r>
        <w:rPr>
          <w:i/>
          <w:color w:val="6033C4"/>
          <w:sz w:val="22"/>
        </w:rPr>
        <w:t> Right), Goods and Property (Bottom Left), and Laws and Procedures (Bottom Right) – Younger (Reference) vs. Older (Focal) Professionals.</w:t>
      </w:r>
    </w:p>
    <w:p>
      <w:pPr>
        <w:pStyle w:val="BodyText"/>
        <w:spacing w:before="2"/>
        <w:rPr>
          <w:i/>
          <w:sz w:val="20"/>
        </w:rPr>
      </w:pPr>
    </w:p>
    <w:p>
      <w:pPr>
        <w:pStyle w:val="BodyText"/>
        <w:ind w:left="876" w:right="827"/>
        <w:jc w:val="both"/>
      </w:pPr>
      <w:r>
        <w:rPr/>
        <w:t>At the trait level, the distributions of the estimated theta scores for Respect for Equality, Facts and Honesty,</w:t>
      </w:r>
      <w:r>
        <w:rPr>
          <w:spacing w:val="-6"/>
        </w:rPr>
        <w:t> </w:t>
      </w:r>
      <w:r>
        <w:rPr/>
        <w:t>Goods</w:t>
      </w:r>
      <w:r>
        <w:rPr>
          <w:spacing w:val="-2"/>
        </w:rPr>
        <w:t> </w:t>
      </w:r>
      <w:r>
        <w:rPr/>
        <w:t>and</w:t>
      </w:r>
      <w:r>
        <w:rPr>
          <w:spacing w:val="-4"/>
        </w:rPr>
        <w:t> </w:t>
      </w:r>
      <w:r>
        <w:rPr/>
        <w:t>Properties,</w:t>
      </w:r>
      <w:r>
        <w:rPr>
          <w:spacing w:val="-5"/>
        </w:rPr>
        <w:t> </w:t>
      </w:r>
      <w:r>
        <w:rPr/>
        <w:t>and Laws</w:t>
      </w:r>
      <w:r>
        <w:rPr>
          <w:spacing w:val="-3"/>
        </w:rPr>
        <w:t> </w:t>
      </w:r>
      <w:r>
        <w:rPr/>
        <w:t>and</w:t>
      </w:r>
      <w:r>
        <w:rPr>
          <w:spacing w:val="-4"/>
        </w:rPr>
        <w:t> </w:t>
      </w:r>
      <w:r>
        <w:rPr/>
        <w:t>Procedures</w:t>
      </w:r>
      <w:r>
        <w:rPr>
          <w:spacing w:val="-3"/>
        </w:rPr>
        <w:t> </w:t>
      </w:r>
      <w:r>
        <w:rPr/>
        <w:t>are</w:t>
      </w:r>
      <w:r>
        <w:rPr>
          <w:spacing w:val="-3"/>
        </w:rPr>
        <w:t> </w:t>
      </w:r>
      <w:r>
        <w:rPr/>
        <w:t>very</w:t>
      </w:r>
      <w:r>
        <w:rPr>
          <w:spacing w:val="-3"/>
        </w:rPr>
        <w:t> </w:t>
      </w:r>
      <w:r>
        <w:rPr/>
        <w:t>similar</w:t>
      </w:r>
      <w:r>
        <w:rPr>
          <w:spacing w:val="-4"/>
        </w:rPr>
        <w:t> </w:t>
      </w:r>
      <w:r>
        <w:rPr/>
        <w:t>across</w:t>
      </w:r>
      <w:r>
        <w:rPr>
          <w:spacing w:val="-3"/>
        </w:rPr>
        <w:t> </w:t>
      </w:r>
      <w:r>
        <w:rPr/>
        <w:t>both</w:t>
      </w:r>
      <w:r>
        <w:rPr>
          <w:spacing w:val="-4"/>
        </w:rPr>
        <w:t> </w:t>
      </w:r>
      <w:r>
        <w:rPr/>
        <w:t>age</w:t>
      </w:r>
      <w:r>
        <w:rPr>
          <w:spacing w:val="-3"/>
        </w:rPr>
        <w:t> </w:t>
      </w:r>
      <w:r>
        <w:rPr/>
        <w:t>groups</w:t>
      </w:r>
      <w:r>
        <w:rPr>
          <w:spacing w:val="-3"/>
        </w:rPr>
        <w:t> </w:t>
      </w:r>
      <w:r>
        <w:rPr/>
        <w:t>and broadly</w:t>
      </w:r>
      <w:r>
        <w:rPr>
          <w:spacing w:val="-3"/>
        </w:rPr>
        <w:t> </w:t>
      </w:r>
      <w:r>
        <w:rPr/>
        <w:t>overlap,</w:t>
      </w:r>
      <w:r>
        <w:rPr>
          <w:spacing w:val="-6"/>
        </w:rPr>
        <w:t> </w:t>
      </w:r>
      <w:r>
        <w:rPr/>
        <w:t>though</w:t>
      </w:r>
      <w:r>
        <w:rPr>
          <w:spacing w:val="-2"/>
        </w:rPr>
        <w:t> </w:t>
      </w:r>
      <w:r>
        <w:rPr/>
        <w:t>a</w:t>
      </w:r>
      <w:r>
        <w:rPr>
          <w:spacing w:val="-3"/>
        </w:rPr>
        <w:t> </w:t>
      </w:r>
      <w:r>
        <w:rPr/>
        <w:t>higher</w:t>
      </w:r>
      <w:r>
        <w:rPr>
          <w:spacing w:val="-3"/>
        </w:rPr>
        <w:t> </w:t>
      </w:r>
      <w:r>
        <w:rPr/>
        <w:t>number</w:t>
      </w:r>
      <w:r>
        <w:rPr>
          <w:spacing w:val="-3"/>
        </w:rPr>
        <w:t> </w:t>
      </w:r>
      <w:r>
        <w:rPr/>
        <w:t>of</w:t>
      </w:r>
      <w:r>
        <w:rPr>
          <w:spacing w:val="-2"/>
        </w:rPr>
        <w:t> </w:t>
      </w:r>
      <w:r>
        <w:rPr/>
        <w:t>younger</w:t>
      </w:r>
      <w:r>
        <w:rPr>
          <w:spacing w:val="-3"/>
        </w:rPr>
        <w:t> </w:t>
      </w:r>
      <w:r>
        <w:rPr/>
        <w:t>professionals</w:t>
      </w:r>
      <w:r>
        <w:rPr>
          <w:spacing w:val="-3"/>
        </w:rPr>
        <w:t> </w:t>
      </w:r>
      <w:r>
        <w:rPr/>
        <w:t>obtained</w:t>
      </w:r>
      <w:r>
        <w:rPr>
          <w:spacing w:val="-3"/>
        </w:rPr>
        <w:t> </w:t>
      </w:r>
      <w:r>
        <w:rPr/>
        <w:t>medium</w:t>
      </w:r>
      <w:r>
        <w:rPr>
          <w:spacing w:val="-2"/>
        </w:rPr>
        <w:t> </w:t>
      </w:r>
      <w:r>
        <w:rPr/>
        <w:t>score</w:t>
      </w:r>
      <w:r>
        <w:rPr>
          <w:spacing w:val="-3"/>
        </w:rPr>
        <w:t> </w:t>
      </w:r>
      <w:r>
        <w:rPr/>
        <w:t>estimates, compared to older professionals (see Figure 11).</w:t>
      </w:r>
    </w:p>
    <w:p>
      <w:pPr>
        <w:spacing w:after="0"/>
        <w:jc w:val="both"/>
        <w:sectPr>
          <w:pgSz w:w="11910" w:h="16840"/>
          <w:pgMar w:header="0" w:footer="998" w:top="1340" w:bottom="1180" w:left="540" w:right="580"/>
        </w:sectPr>
      </w:pPr>
    </w:p>
    <w:p>
      <w:pPr>
        <w:pStyle w:val="BodyText"/>
        <w:spacing w:before="43"/>
        <w:ind w:left="876" w:right="833"/>
        <w:jc w:val="both"/>
      </w:pPr>
      <w:r>
        <w:rPr/>
        <w:t>Importantly,</w:t>
      </w:r>
      <w:r>
        <w:rPr>
          <w:spacing w:val="-10"/>
        </w:rPr>
        <w:t> </w:t>
      </w:r>
      <w:r>
        <w:rPr/>
        <w:t>as</w:t>
      </w:r>
      <w:r>
        <w:rPr>
          <w:spacing w:val="-8"/>
        </w:rPr>
        <w:t> </w:t>
      </w:r>
      <w:r>
        <w:rPr/>
        <w:t>displayed</w:t>
      </w:r>
      <w:r>
        <w:rPr>
          <w:spacing w:val="-9"/>
        </w:rPr>
        <w:t> </w:t>
      </w:r>
      <w:r>
        <w:rPr/>
        <w:t>in</w:t>
      </w:r>
      <w:r>
        <w:rPr>
          <w:spacing w:val="-9"/>
        </w:rPr>
        <w:t> </w:t>
      </w:r>
      <w:r>
        <w:rPr/>
        <w:t>Figure</w:t>
      </w:r>
      <w:r>
        <w:rPr>
          <w:spacing w:val="-8"/>
        </w:rPr>
        <w:t> </w:t>
      </w:r>
      <w:r>
        <w:rPr/>
        <w:t>12,</w:t>
      </w:r>
      <w:r>
        <w:rPr>
          <w:spacing w:val="-10"/>
        </w:rPr>
        <w:t> </w:t>
      </w:r>
      <w:r>
        <w:rPr/>
        <w:t>the</w:t>
      </w:r>
      <w:r>
        <w:rPr>
          <w:spacing w:val="-7"/>
        </w:rPr>
        <w:t> </w:t>
      </w:r>
      <w:r>
        <w:rPr/>
        <w:t>test</w:t>
      </w:r>
      <w:r>
        <w:rPr>
          <w:spacing w:val="-5"/>
        </w:rPr>
        <w:t> </w:t>
      </w:r>
      <w:r>
        <w:rPr/>
        <w:t>characteristic</w:t>
      </w:r>
      <w:r>
        <w:rPr>
          <w:spacing w:val="-10"/>
        </w:rPr>
        <w:t> </w:t>
      </w:r>
      <w:r>
        <w:rPr/>
        <w:t>curves</w:t>
      </w:r>
      <w:r>
        <w:rPr>
          <w:spacing w:val="-8"/>
        </w:rPr>
        <w:t> </w:t>
      </w:r>
      <w:r>
        <w:rPr/>
        <w:t>for</w:t>
      </w:r>
      <w:r>
        <w:rPr>
          <w:spacing w:val="-8"/>
        </w:rPr>
        <w:t> </w:t>
      </w:r>
      <w:r>
        <w:rPr/>
        <w:t>the</w:t>
      </w:r>
      <w:r>
        <w:rPr>
          <w:spacing w:val="-7"/>
        </w:rPr>
        <w:t> </w:t>
      </w:r>
      <w:r>
        <w:rPr/>
        <w:t>factor</w:t>
      </w:r>
      <w:r>
        <w:rPr>
          <w:spacing w:val="-3"/>
        </w:rPr>
        <w:t> </w:t>
      </w:r>
      <w:r>
        <w:rPr/>
        <w:t>Respect</w:t>
      </w:r>
      <w:r>
        <w:rPr>
          <w:spacing w:val="-10"/>
        </w:rPr>
        <w:t> </w:t>
      </w:r>
      <w:r>
        <w:rPr/>
        <w:t>for</w:t>
      </w:r>
      <w:r>
        <w:rPr>
          <w:spacing w:val="-3"/>
        </w:rPr>
        <w:t> </w:t>
      </w:r>
      <w:r>
        <w:rPr/>
        <w:t>Equality, Facts and Honesty, Goods and Property, and Laws and Procedures show a perfect overlap between groups, indicating that for all level of trait, the item with DIF has no impact on the theta estimated score at the factor level.</w:t>
      </w:r>
    </w:p>
    <w:p>
      <w:pPr>
        <w:pStyle w:val="BodyText"/>
        <w:rPr>
          <w:sz w:val="20"/>
        </w:rPr>
      </w:pPr>
    </w:p>
    <w:p>
      <w:pPr>
        <w:pStyle w:val="BodyText"/>
        <w:spacing w:before="5"/>
        <w:rPr>
          <w:sz w:val="29"/>
        </w:rPr>
      </w:pPr>
      <w:r>
        <w:rPr/>
        <w:drawing>
          <wp:anchor distT="0" distB="0" distL="0" distR="0" allowOverlap="1" layoutInCell="1" locked="0" behindDoc="1" simplePos="0" relativeHeight="487600128">
            <wp:simplePos x="0" y="0"/>
            <wp:positionH relativeFrom="page">
              <wp:posOffset>922977</wp:posOffset>
            </wp:positionH>
            <wp:positionV relativeFrom="paragraph">
              <wp:posOffset>243295</wp:posOffset>
            </wp:positionV>
            <wp:extent cx="2619021" cy="2566987"/>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2619021" cy="2566987"/>
                    </a:xfrm>
                    <a:prstGeom prst="rect">
                      <a:avLst/>
                    </a:prstGeom>
                  </pic:spPr>
                </pic:pic>
              </a:graphicData>
            </a:graphic>
          </wp:anchor>
        </w:drawing>
      </w:r>
      <w:r>
        <w:rPr/>
        <w:drawing>
          <wp:anchor distT="0" distB="0" distL="0" distR="0" allowOverlap="1" layoutInCell="1" locked="0" behindDoc="1" simplePos="0" relativeHeight="487600640">
            <wp:simplePos x="0" y="0"/>
            <wp:positionH relativeFrom="page">
              <wp:posOffset>3692845</wp:posOffset>
            </wp:positionH>
            <wp:positionV relativeFrom="paragraph">
              <wp:posOffset>287924</wp:posOffset>
            </wp:positionV>
            <wp:extent cx="2563409" cy="251460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2563409" cy="2514600"/>
                    </a:xfrm>
                    <a:prstGeom prst="rect">
                      <a:avLst/>
                    </a:prstGeom>
                  </pic:spPr>
                </pic:pic>
              </a:graphicData>
            </a:graphic>
          </wp:anchor>
        </w:drawing>
      </w:r>
    </w:p>
    <w:p>
      <w:pPr>
        <w:pStyle w:val="BodyText"/>
        <w:tabs>
          <w:tab w:pos="6542" w:val="left" w:leader="none"/>
        </w:tabs>
        <w:spacing w:before="80"/>
        <w:ind w:left="2561"/>
      </w:pPr>
      <w:r>
        <w:rPr/>
        <w:t>Factor</w:t>
      </w:r>
      <w:r>
        <w:rPr>
          <w:spacing w:val="-7"/>
        </w:rPr>
        <w:t> </w:t>
      </w:r>
      <w:r>
        <w:rPr>
          <w:spacing w:val="-2"/>
        </w:rPr>
        <w:t>Equality</w:t>
      </w:r>
      <w:r>
        <w:rPr/>
        <w:tab/>
        <w:t>Factor</w:t>
      </w:r>
      <w:r>
        <w:rPr>
          <w:spacing w:val="-8"/>
        </w:rPr>
        <w:t> </w:t>
      </w:r>
      <w:r>
        <w:rPr/>
        <w:t>Facts</w:t>
      </w:r>
      <w:r>
        <w:rPr>
          <w:spacing w:val="-6"/>
        </w:rPr>
        <w:t> </w:t>
      </w:r>
      <w:r>
        <w:rPr/>
        <w:t>and</w:t>
      </w:r>
      <w:r>
        <w:rPr>
          <w:spacing w:val="-3"/>
        </w:rPr>
        <w:t> </w:t>
      </w:r>
      <w:r>
        <w:rPr>
          <w:spacing w:val="-2"/>
        </w:rPr>
        <w:t>Honesty</w:t>
      </w:r>
    </w:p>
    <w:p>
      <w:pPr>
        <w:pStyle w:val="BodyText"/>
        <w:rPr>
          <w:sz w:val="20"/>
        </w:rPr>
      </w:pPr>
    </w:p>
    <w:p>
      <w:pPr>
        <w:pStyle w:val="BodyText"/>
        <w:spacing w:before="6"/>
        <w:rPr>
          <w:sz w:val="12"/>
        </w:rPr>
      </w:pPr>
      <w:r>
        <w:rPr/>
        <w:drawing>
          <wp:anchor distT="0" distB="0" distL="0" distR="0" allowOverlap="1" layoutInCell="1" locked="0" behindDoc="1" simplePos="0" relativeHeight="487601152">
            <wp:simplePos x="0" y="0"/>
            <wp:positionH relativeFrom="page">
              <wp:posOffset>923365</wp:posOffset>
            </wp:positionH>
            <wp:positionV relativeFrom="paragraph">
              <wp:posOffset>112112</wp:posOffset>
            </wp:positionV>
            <wp:extent cx="2656682" cy="2619375"/>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2656682" cy="2619375"/>
                    </a:xfrm>
                    <a:prstGeom prst="rect">
                      <a:avLst/>
                    </a:prstGeom>
                  </pic:spPr>
                </pic:pic>
              </a:graphicData>
            </a:graphic>
          </wp:anchor>
        </w:drawing>
      </w:r>
      <w:r>
        <w:rPr/>
        <w:drawing>
          <wp:anchor distT="0" distB="0" distL="0" distR="0" allowOverlap="1" layoutInCell="1" locked="0" behindDoc="1" simplePos="0" relativeHeight="487601664">
            <wp:simplePos x="0" y="0"/>
            <wp:positionH relativeFrom="page">
              <wp:posOffset>3729755</wp:posOffset>
            </wp:positionH>
            <wp:positionV relativeFrom="paragraph">
              <wp:posOffset>124635</wp:posOffset>
            </wp:positionV>
            <wp:extent cx="2678731" cy="261937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2678731" cy="2619375"/>
                    </a:xfrm>
                    <a:prstGeom prst="rect">
                      <a:avLst/>
                    </a:prstGeom>
                  </pic:spPr>
                </pic:pic>
              </a:graphicData>
            </a:graphic>
          </wp:anchor>
        </w:drawing>
      </w:r>
    </w:p>
    <w:p>
      <w:pPr>
        <w:pStyle w:val="BodyText"/>
        <w:tabs>
          <w:tab w:pos="4802" w:val="left" w:leader="none"/>
        </w:tabs>
        <w:spacing w:before="73"/>
        <w:ind w:left="226"/>
        <w:jc w:val="center"/>
      </w:pPr>
      <w:r>
        <w:rPr/>
        <w:t>Factor</w:t>
      </w:r>
      <w:r>
        <w:rPr>
          <w:spacing w:val="-6"/>
        </w:rPr>
        <w:t> </w:t>
      </w:r>
      <w:r>
        <w:rPr/>
        <w:t>Goods</w:t>
      </w:r>
      <w:r>
        <w:rPr>
          <w:spacing w:val="-2"/>
        </w:rPr>
        <w:t> </w:t>
      </w:r>
      <w:r>
        <w:rPr/>
        <w:t>and</w:t>
      </w:r>
      <w:r>
        <w:rPr>
          <w:spacing w:val="-6"/>
        </w:rPr>
        <w:t> </w:t>
      </w:r>
      <w:r>
        <w:rPr>
          <w:spacing w:val="-2"/>
        </w:rPr>
        <w:t>Property</w:t>
      </w:r>
      <w:r>
        <w:rPr/>
        <w:tab/>
        <w:t>Factor</w:t>
      </w:r>
      <w:r>
        <w:rPr>
          <w:spacing w:val="-5"/>
        </w:rPr>
        <w:t> </w:t>
      </w:r>
      <w:r>
        <w:rPr/>
        <w:t>Laws</w:t>
      </w:r>
      <w:r>
        <w:rPr>
          <w:spacing w:val="-7"/>
        </w:rPr>
        <w:t> </w:t>
      </w:r>
      <w:r>
        <w:rPr/>
        <w:t>and</w:t>
      </w:r>
      <w:r>
        <w:rPr>
          <w:spacing w:val="-7"/>
        </w:rPr>
        <w:t> </w:t>
      </w:r>
      <w:r>
        <w:rPr>
          <w:spacing w:val="-2"/>
        </w:rPr>
        <w:t>Procedures</w:t>
      </w:r>
    </w:p>
    <w:p>
      <w:pPr>
        <w:pStyle w:val="BodyText"/>
      </w:pPr>
    </w:p>
    <w:p>
      <w:pPr>
        <w:pStyle w:val="BodyText"/>
        <w:spacing w:before="2"/>
        <w:rPr>
          <w:sz w:val="18"/>
        </w:rPr>
      </w:pPr>
    </w:p>
    <w:p>
      <w:pPr>
        <w:spacing w:before="0"/>
        <w:ind w:left="3815" w:right="921" w:hanging="2776"/>
        <w:jc w:val="left"/>
        <w:rPr>
          <w:i/>
          <w:sz w:val="22"/>
        </w:rPr>
      </w:pPr>
      <w:r>
        <w:rPr>
          <w:i/>
          <w:color w:val="6033C4"/>
          <w:sz w:val="22"/>
        </w:rPr>
        <w:t>Figure</w:t>
      </w:r>
      <w:r>
        <w:rPr>
          <w:i/>
          <w:color w:val="6033C4"/>
          <w:spacing w:val="-3"/>
          <w:sz w:val="22"/>
        </w:rPr>
        <w:t> </w:t>
      </w:r>
      <w:r>
        <w:rPr>
          <w:i/>
          <w:color w:val="6033C4"/>
          <w:sz w:val="22"/>
        </w:rPr>
        <w:t>12.</w:t>
      </w:r>
      <w:r>
        <w:rPr>
          <w:i/>
          <w:color w:val="6033C4"/>
          <w:spacing w:val="-2"/>
          <w:sz w:val="22"/>
        </w:rPr>
        <w:t> </w:t>
      </w:r>
      <w:r>
        <w:rPr>
          <w:i/>
          <w:color w:val="6033C4"/>
          <w:sz w:val="22"/>
        </w:rPr>
        <w:t>Test</w:t>
      </w:r>
      <w:r>
        <w:rPr>
          <w:i/>
          <w:color w:val="6033C4"/>
          <w:spacing w:val="-4"/>
          <w:sz w:val="22"/>
        </w:rPr>
        <w:t> </w:t>
      </w:r>
      <w:r>
        <w:rPr>
          <w:i/>
          <w:color w:val="6033C4"/>
          <w:sz w:val="22"/>
        </w:rPr>
        <w:t>Characteristic</w:t>
      </w:r>
      <w:r>
        <w:rPr>
          <w:i/>
          <w:color w:val="6033C4"/>
          <w:spacing w:val="-2"/>
          <w:sz w:val="22"/>
        </w:rPr>
        <w:t> </w:t>
      </w:r>
      <w:r>
        <w:rPr>
          <w:i/>
          <w:color w:val="6033C4"/>
          <w:sz w:val="22"/>
        </w:rPr>
        <w:t>Curves</w:t>
      </w:r>
      <w:r>
        <w:rPr>
          <w:i/>
          <w:color w:val="6033C4"/>
          <w:spacing w:val="-3"/>
          <w:sz w:val="22"/>
        </w:rPr>
        <w:t> </w:t>
      </w:r>
      <w:r>
        <w:rPr>
          <w:i/>
          <w:color w:val="6033C4"/>
          <w:sz w:val="22"/>
        </w:rPr>
        <w:t>(TCCs)</w:t>
      </w:r>
      <w:r>
        <w:rPr>
          <w:i/>
          <w:color w:val="6033C4"/>
          <w:spacing w:val="-3"/>
          <w:sz w:val="22"/>
        </w:rPr>
        <w:t> </w:t>
      </w:r>
      <w:r>
        <w:rPr>
          <w:i/>
          <w:color w:val="6033C4"/>
          <w:sz w:val="22"/>
        </w:rPr>
        <w:t>for</w:t>
      </w:r>
      <w:r>
        <w:rPr>
          <w:i/>
          <w:color w:val="6033C4"/>
          <w:spacing w:val="-2"/>
          <w:sz w:val="22"/>
        </w:rPr>
        <w:t> </w:t>
      </w:r>
      <w:r>
        <w:rPr>
          <w:i/>
          <w:color w:val="6033C4"/>
          <w:sz w:val="22"/>
        </w:rPr>
        <w:t>the</w:t>
      </w:r>
      <w:r>
        <w:rPr>
          <w:i/>
          <w:color w:val="6033C4"/>
          <w:spacing w:val="-1"/>
          <w:sz w:val="22"/>
        </w:rPr>
        <w:t> </w:t>
      </w:r>
      <w:r>
        <w:rPr>
          <w:i/>
          <w:color w:val="6033C4"/>
          <w:sz w:val="22"/>
        </w:rPr>
        <w:t>Factors</w:t>
      </w:r>
      <w:r>
        <w:rPr>
          <w:i/>
          <w:color w:val="6033C4"/>
          <w:spacing w:val="-3"/>
          <w:sz w:val="22"/>
        </w:rPr>
        <w:t> </w:t>
      </w:r>
      <w:r>
        <w:rPr>
          <w:i/>
          <w:color w:val="6033C4"/>
          <w:sz w:val="22"/>
        </w:rPr>
        <w:t>Equality,</w:t>
      </w:r>
      <w:r>
        <w:rPr>
          <w:i/>
          <w:color w:val="6033C4"/>
          <w:spacing w:val="-6"/>
          <w:sz w:val="22"/>
        </w:rPr>
        <w:t> </w:t>
      </w:r>
      <w:r>
        <w:rPr>
          <w:i/>
          <w:color w:val="6033C4"/>
          <w:sz w:val="22"/>
        </w:rPr>
        <w:t>Facts</w:t>
      </w:r>
      <w:r>
        <w:rPr>
          <w:i/>
          <w:color w:val="6033C4"/>
          <w:spacing w:val="-3"/>
          <w:sz w:val="22"/>
        </w:rPr>
        <w:t> </w:t>
      </w:r>
      <w:r>
        <w:rPr>
          <w:i/>
          <w:color w:val="6033C4"/>
          <w:sz w:val="22"/>
        </w:rPr>
        <w:t>and</w:t>
      </w:r>
      <w:r>
        <w:rPr>
          <w:i/>
          <w:color w:val="6033C4"/>
          <w:spacing w:val="-2"/>
          <w:sz w:val="22"/>
        </w:rPr>
        <w:t> </w:t>
      </w:r>
      <w:r>
        <w:rPr>
          <w:i/>
          <w:color w:val="6033C4"/>
          <w:sz w:val="22"/>
        </w:rPr>
        <w:t>Honesty,</w:t>
      </w:r>
      <w:r>
        <w:rPr>
          <w:i/>
          <w:color w:val="6033C4"/>
          <w:spacing w:val="-6"/>
          <w:sz w:val="22"/>
        </w:rPr>
        <w:t> </w:t>
      </w:r>
      <w:r>
        <w:rPr>
          <w:i/>
          <w:color w:val="6033C4"/>
          <w:sz w:val="22"/>
        </w:rPr>
        <w:t>Goods</w:t>
      </w:r>
      <w:r>
        <w:rPr>
          <w:i/>
          <w:color w:val="6033C4"/>
          <w:spacing w:val="-3"/>
          <w:sz w:val="22"/>
        </w:rPr>
        <w:t> </w:t>
      </w:r>
      <w:r>
        <w:rPr>
          <w:i/>
          <w:color w:val="6033C4"/>
          <w:sz w:val="22"/>
        </w:rPr>
        <w:t>and</w:t>
      </w:r>
      <w:r>
        <w:rPr>
          <w:i/>
          <w:color w:val="6033C4"/>
          <w:sz w:val="22"/>
        </w:rPr>
        <w:t> Property, and Laws and Procedures.</w:t>
      </w:r>
    </w:p>
    <w:p>
      <w:pPr>
        <w:pStyle w:val="BodyText"/>
        <w:spacing w:before="1"/>
        <w:rPr>
          <w:i/>
        </w:rPr>
      </w:pPr>
    </w:p>
    <w:p>
      <w:pPr>
        <w:pStyle w:val="BodyText"/>
        <w:ind w:left="876" w:right="831"/>
        <w:jc w:val="both"/>
      </w:pPr>
      <w:r>
        <w:rPr/>
        <w:t>The</w:t>
      </w:r>
      <w:r>
        <w:rPr>
          <w:spacing w:val="-6"/>
        </w:rPr>
        <w:t> </w:t>
      </w:r>
      <w:r>
        <w:rPr/>
        <w:t>left</w:t>
      </w:r>
      <w:r>
        <w:rPr>
          <w:spacing w:val="-9"/>
        </w:rPr>
        <w:t> </w:t>
      </w:r>
      <w:r>
        <w:rPr/>
        <w:t>graph</w:t>
      </w:r>
      <w:r>
        <w:rPr>
          <w:spacing w:val="-8"/>
        </w:rPr>
        <w:t> </w:t>
      </w:r>
      <w:r>
        <w:rPr/>
        <w:t>for</w:t>
      </w:r>
      <w:r>
        <w:rPr>
          <w:spacing w:val="-7"/>
        </w:rPr>
        <w:t> </w:t>
      </w:r>
      <w:r>
        <w:rPr/>
        <w:t>each</w:t>
      </w:r>
      <w:r>
        <w:rPr>
          <w:spacing w:val="-3"/>
        </w:rPr>
        <w:t> </w:t>
      </w:r>
      <w:r>
        <w:rPr/>
        <w:t>factor</w:t>
      </w:r>
      <w:r>
        <w:rPr>
          <w:spacing w:val="-7"/>
        </w:rPr>
        <w:t> </w:t>
      </w:r>
      <w:r>
        <w:rPr/>
        <w:t>shows</w:t>
      </w:r>
      <w:r>
        <w:rPr>
          <w:spacing w:val="-2"/>
        </w:rPr>
        <w:t> </w:t>
      </w:r>
      <w:r>
        <w:rPr/>
        <w:t>the</w:t>
      </w:r>
      <w:r>
        <w:rPr>
          <w:spacing w:val="-6"/>
        </w:rPr>
        <w:t> </w:t>
      </w:r>
      <w:r>
        <w:rPr/>
        <w:t>TCC</w:t>
      </w:r>
      <w:r>
        <w:rPr>
          <w:spacing w:val="-5"/>
        </w:rPr>
        <w:t> </w:t>
      </w:r>
      <w:r>
        <w:rPr/>
        <w:t>for</w:t>
      </w:r>
      <w:r>
        <w:rPr>
          <w:spacing w:val="-7"/>
        </w:rPr>
        <w:t> </w:t>
      </w:r>
      <w:r>
        <w:rPr/>
        <w:t>all</w:t>
      </w:r>
      <w:r>
        <w:rPr>
          <w:spacing w:val="-5"/>
        </w:rPr>
        <w:t> </w:t>
      </w:r>
      <w:r>
        <w:rPr/>
        <w:t>20</w:t>
      </w:r>
      <w:r>
        <w:rPr>
          <w:spacing w:val="-8"/>
        </w:rPr>
        <w:t> </w:t>
      </w:r>
      <w:r>
        <w:rPr/>
        <w:t>items</w:t>
      </w:r>
      <w:r>
        <w:rPr>
          <w:spacing w:val="-7"/>
        </w:rPr>
        <w:t> </w:t>
      </w:r>
      <w:r>
        <w:rPr/>
        <w:t>of</w:t>
      </w:r>
      <w:r>
        <w:rPr>
          <w:spacing w:val="-7"/>
        </w:rPr>
        <w:t> </w:t>
      </w:r>
      <w:r>
        <w:rPr/>
        <w:t>each</w:t>
      </w:r>
      <w:r>
        <w:rPr>
          <w:spacing w:val="-8"/>
        </w:rPr>
        <w:t> </w:t>
      </w:r>
      <w:r>
        <w:rPr/>
        <w:t>factor,</w:t>
      </w:r>
      <w:r>
        <w:rPr>
          <w:spacing w:val="-5"/>
        </w:rPr>
        <w:t> </w:t>
      </w:r>
      <w:r>
        <w:rPr/>
        <w:t>with</w:t>
      </w:r>
      <w:r>
        <w:rPr>
          <w:spacing w:val="-8"/>
        </w:rPr>
        <w:t> </w:t>
      </w:r>
      <w:r>
        <w:rPr/>
        <w:t>younger</w:t>
      </w:r>
      <w:r>
        <w:rPr>
          <w:spacing w:val="-7"/>
        </w:rPr>
        <w:t> </w:t>
      </w:r>
      <w:r>
        <w:rPr/>
        <w:t>professionals (reference)</w:t>
      </w:r>
      <w:r>
        <w:rPr>
          <w:spacing w:val="-13"/>
        </w:rPr>
        <w:t> </w:t>
      </w:r>
      <w:r>
        <w:rPr/>
        <w:t>represented</w:t>
      </w:r>
      <w:r>
        <w:rPr>
          <w:spacing w:val="-11"/>
        </w:rPr>
        <w:t> </w:t>
      </w:r>
      <w:r>
        <w:rPr/>
        <w:t>by</w:t>
      </w:r>
      <w:r>
        <w:rPr>
          <w:spacing w:val="-11"/>
        </w:rPr>
        <w:t> </w:t>
      </w:r>
      <w:r>
        <w:rPr/>
        <w:t>a</w:t>
      </w:r>
      <w:r>
        <w:rPr>
          <w:spacing w:val="-12"/>
        </w:rPr>
        <w:t> </w:t>
      </w:r>
      <w:r>
        <w:rPr/>
        <w:t>solid</w:t>
      </w:r>
      <w:r>
        <w:rPr>
          <w:spacing w:val="-13"/>
        </w:rPr>
        <w:t> </w:t>
      </w:r>
      <w:r>
        <w:rPr/>
        <w:t>curve,</w:t>
      </w:r>
      <w:r>
        <w:rPr>
          <w:spacing w:val="-12"/>
        </w:rPr>
        <w:t> </w:t>
      </w:r>
      <w:r>
        <w:rPr/>
        <w:t>and</w:t>
      </w:r>
      <w:r>
        <w:rPr>
          <w:spacing w:val="-13"/>
        </w:rPr>
        <w:t> </w:t>
      </w:r>
      <w:r>
        <w:rPr/>
        <w:t>older</w:t>
      </w:r>
      <w:r>
        <w:rPr>
          <w:spacing w:val="-11"/>
        </w:rPr>
        <w:t> </w:t>
      </w:r>
      <w:r>
        <w:rPr/>
        <w:t>professionals</w:t>
      </w:r>
      <w:r>
        <w:rPr>
          <w:spacing w:val="-12"/>
        </w:rPr>
        <w:t> </w:t>
      </w:r>
      <w:r>
        <w:rPr/>
        <w:t>(focal)</w:t>
      </w:r>
      <w:r>
        <w:rPr>
          <w:spacing w:val="-12"/>
        </w:rPr>
        <w:t> </w:t>
      </w:r>
      <w:r>
        <w:rPr/>
        <w:t>represented</w:t>
      </w:r>
      <w:r>
        <w:rPr>
          <w:spacing w:val="-12"/>
        </w:rPr>
        <w:t> </w:t>
      </w:r>
      <w:r>
        <w:rPr/>
        <w:t>by</w:t>
      </w:r>
      <w:r>
        <w:rPr>
          <w:spacing w:val="-11"/>
        </w:rPr>
        <w:t> </w:t>
      </w:r>
      <w:r>
        <w:rPr/>
        <w:t>a</w:t>
      </w:r>
      <w:r>
        <w:rPr>
          <w:spacing w:val="-12"/>
        </w:rPr>
        <w:t> </w:t>
      </w:r>
      <w:r>
        <w:rPr/>
        <w:t>dotted</w:t>
      </w:r>
      <w:r>
        <w:rPr>
          <w:spacing w:val="-12"/>
        </w:rPr>
        <w:t> </w:t>
      </w:r>
      <w:r>
        <w:rPr/>
        <w:t>curve. The graph on the right illustrates TCC only for the items identified with DIF for age.</w:t>
      </w:r>
    </w:p>
    <w:p>
      <w:pPr>
        <w:spacing w:after="0"/>
        <w:jc w:val="both"/>
        <w:sectPr>
          <w:pgSz w:w="11910" w:h="16840"/>
          <w:pgMar w:header="0" w:footer="998" w:top="1620" w:bottom="1180" w:left="540" w:right="580"/>
        </w:sectPr>
      </w:pPr>
    </w:p>
    <w:p>
      <w:pPr>
        <w:pStyle w:val="BodyText"/>
        <w:spacing w:before="35"/>
        <w:ind w:left="876" w:right="830"/>
        <w:jc w:val="both"/>
      </w:pPr>
      <w:r>
        <w:rPr>
          <w:b/>
        </w:rPr>
        <w:t>Conclusion: </w:t>
      </w:r>
      <w:r>
        <w:rPr/>
        <w:t>Overall,</w:t>
      </w:r>
      <w:r>
        <w:rPr>
          <w:spacing w:val="-6"/>
        </w:rPr>
        <w:t> </w:t>
      </w:r>
      <w:r>
        <w:rPr/>
        <w:t>only</w:t>
      </w:r>
      <w:r>
        <w:rPr>
          <w:spacing w:val="-3"/>
        </w:rPr>
        <w:t> </w:t>
      </w:r>
      <w:r>
        <w:rPr/>
        <w:t>9</w:t>
      </w:r>
      <w:r>
        <w:rPr>
          <w:spacing w:val="-5"/>
        </w:rPr>
        <w:t> </w:t>
      </w:r>
      <w:r>
        <w:rPr/>
        <w:t>items</w:t>
      </w:r>
      <w:r>
        <w:rPr>
          <w:spacing w:val="-3"/>
        </w:rPr>
        <w:t> </w:t>
      </w:r>
      <w:r>
        <w:rPr/>
        <w:t>out</w:t>
      </w:r>
      <w:r>
        <w:rPr>
          <w:spacing w:val="-5"/>
        </w:rPr>
        <w:t> </w:t>
      </w:r>
      <w:r>
        <w:rPr/>
        <w:t>of</w:t>
      </w:r>
      <w:r>
        <w:rPr>
          <w:spacing w:val="-3"/>
        </w:rPr>
        <w:t> </w:t>
      </w:r>
      <w:r>
        <w:rPr/>
        <w:t>the 140 items</w:t>
      </w:r>
      <w:r>
        <w:rPr>
          <w:spacing w:val="-3"/>
        </w:rPr>
        <w:t> </w:t>
      </w:r>
      <w:r>
        <w:rPr/>
        <w:t>of </w:t>
      </w:r>
      <w:r>
        <w:rPr>
          <w:b/>
        </w:rPr>
        <w:t>ETIX</w:t>
      </w:r>
      <w:r>
        <w:rPr>
          <w:b/>
          <w:spacing w:val="-4"/>
        </w:rPr>
        <w:t> </w:t>
      </w:r>
      <w:r>
        <w:rPr/>
        <w:t>questionnaire</w:t>
      </w:r>
      <w:r>
        <w:rPr>
          <w:spacing w:val="-3"/>
        </w:rPr>
        <w:t> </w:t>
      </w:r>
      <w:r>
        <w:rPr/>
        <w:t>were</w:t>
      </w:r>
      <w:r>
        <w:rPr>
          <w:spacing w:val="-3"/>
        </w:rPr>
        <w:t> </w:t>
      </w:r>
      <w:r>
        <w:rPr/>
        <w:t>flagged</w:t>
      </w:r>
      <w:r>
        <w:rPr>
          <w:spacing w:val="-4"/>
        </w:rPr>
        <w:t> </w:t>
      </w:r>
      <w:r>
        <w:rPr/>
        <w:t>with</w:t>
      </w:r>
      <w:r>
        <w:rPr>
          <w:spacing w:val="-4"/>
        </w:rPr>
        <w:t> </w:t>
      </w:r>
      <w:r>
        <w:rPr/>
        <w:t>DIF</w:t>
      </w:r>
      <w:r>
        <w:rPr>
          <w:spacing w:val="-4"/>
        </w:rPr>
        <w:t> </w:t>
      </w:r>
      <w:r>
        <w:rPr/>
        <w:t>for age. These DIF items, which relate to the factors Respect for Equality, Respect for Facts and Honesty, Respect</w:t>
      </w:r>
      <w:r>
        <w:rPr>
          <w:spacing w:val="-4"/>
        </w:rPr>
        <w:t> </w:t>
      </w:r>
      <w:r>
        <w:rPr/>
        <w:t>for Goods and Property, and Respect for Laws and Procedures, had a</w:t>
      </w:r>
      <w:r>
        <w:rPr>
          <w:spacing w:val="-2"/>
        </w:rPr>
        <w:t> </w:t>
      </w:r>
      <w:r>
        <w:rPr/>
        <w:t>small size</w:t>
      </w:r>
      <w:r>
        <w:rPr>
          <w:spacing w:val="-2"/>
        </w:rPr>
        <w:t> </w:t>
      </w:r>
      <w:r>
        <w:rPr/>
        <w:t>effect and no significant impact on theta score estimated at the factor level. In other words, items with DIF did not produce any difference between groups at the trait level. Therefore, we can conclude that </w:t>
      </w:r>
      <w:r>
        <w:rPr>
          <w:b/>
        </w:rPr>
        <w:t>ETIX </w:t>
      </w:r>
      <w:r>
        <w:rPr/>
        <w:t>questionnaire is appropriate for use for professionals regardless of their age without causing any discrimination, and practitioners can be confident of obtaining valid, representative and fair results from its use.</w:t>
      </w:r>
    </w:p>
    <w:p>
      <w:pPr>
        <w:pStyle w:val="BodyText"/>
        <w:spacing w:before="7"/>
      </w:pPr>
    </w:p>
    <w:p>
      <w:pPr>
        <w:pStyle w:val="Heading3"/>
        <w:numPr>
          <w:ilvl w:val="2"/>
          <w:numId w:val="2"/>
        </w:numPr>
        <w:tabs>
          <w:tab w:pos="1593" w:val="left" w:leader="none"/>
        </w:tabs>
        <w:spacing w:line="240" w:lineRule="auto" w:before="0" w:after="0"/>
        <w:ind w:left="1593" w:right="0" w:hanging="717"/>
        <w:jc w:val="left"/>
        <w:rPr>
          <w:i/>
        </w:rPr>
      </w:pPr>
      <w:bookmarkStart w:name="_bookmark46" w:id="47"/>
      <w:bookmarkEnd w:id="47"/>
      <w:r>
        <w:rPr>
          <w:i w:val="0"/>
        </w:rPr>
      </w:r>
      <w:r>
        <w:rPr>
          <w:i/>
          <w:color w:val="6033C4"/>
        </w:rPr>
        <w:t>DIF</w:t>
      </w:r>
      <w:r>
        <w:rPr>
          <w:i/>
          <w:color w:val="6033C4"/>
          <w:spacing w:val="-4"/>
        </w:rPr>
        <w:t> </w:t>
      </w:r>
      <w:r>
        <w:rPr>
          <w:i/>
          <w:color w:val="6033C4"/>
        </w:rPr>
        <w:t>Analysis:</w:t>
      </w:r>
      <w:r>
        <w:rPr>
          <w:i/>
          <w:color w:val="6033C4"/>
          <w:spacing w:val="-5"/>
        </w:rPr>
        <w:t> </w:t>
      </w:r>
      <w:r>
        <w:rPr>
          <w:i/>
          <w:color w:val="6033C4"/>
        </w:rPr>
        <w:t>Study</w:t>
      </w:r>
      <w:r>
        <w:rPr>
          <w:i/>
          <w:color w:val="6033C4"/>
          <w:spacing w:val="-4"/>
        </w:rPr>
        <w:t> </w:t>
      </w:r>
      <w:r>
        <w:rPr>
          <w:i/>
          <w:color w:val="6033C4"/>
          <w:spacing w:val="-2"/>
        </w:rPr>
        <w:t>Level</w:t>
      </w:r>
    </w:p>
    <w:p>
      <w:pPr>
        <w:pStyle w:val="BodyText"/>
        <w:spacing w:before="10"/>
        <w:rPr>
          <w:i/>
          <w:sz w:val="24"/>
        </w:rPr>
      </w:pPr>
    </w:p>
    <w:p>
      <w:pPr>
        <w:pStyle w:val="BodyText"/>
        <w:ind w:left="876" w:right="837"/>
        <w:jc w:val="both"/>
      </w:pPr>
      <w:r>
        <w:rPr/>
        <w:t>In order to discover if items performed differently across study level, we first defined two groups of professionals; one group consisted of those with a Bachelor’s, Master’s or PhD degree and the other of those with trades training or no study, a high school diploma and those with 2 years vocational </w:t>
      </w:r>
      <w:r>
        <w:rPr>
          <w:spacing w:val="-2"/>
        </w:rPr>
        <w:t>study.</w:t>
      </w:r>
    </w:p>
    <w:p>
      <w:pPr>
        <w:pStyle w:val="BodyText"/>
        <w:spacing w:before="1"/>
      </w:pPr>
    </w:p>
    <w:p>
      <w:pPr>
        <w:pStyle w:val="Heading4"/>
        <w:numPr>
          <w:ilvl w:val="3"/>
          <w:numId w:val="2"/>
        </w:numPr>
        <w:tabs>
          <w:tab w:pos="1692" w:val="left" w:leader="none"/>
        </w:tabs>
        <w:spacing w:line="240" w:lineRule="auto" w:before="0" w:after="0"/>
        <w:ind w:left="1692" w:right="0" w:hanging="816"/>
        <w:jc w:val="left"/>
      </w:pPr>
      <w:bookmarkStart w:name="_bookmark47" w:id="48"/>
      <w:bookmarkEnd w:id="48"/>
      <w:r>
        <w:rPr>
          <w:b w:val="0"/>
        </w:rPr>
      </w:r>
      <w:r>
        <w:rPr>
          <w:color w:val="6033C4"/>
        </w:rPr>
        <w:t>DIF</w:t>
      </w:r>
      <w:r>
        <w:rPr>
          <w:color w:val="6033C4"/>
          <w:spacing w:val="-3"/>
        </w:rPr>
        <w:t> </w:t>
      </w:r>
      <w:r>
        <w:rPr>
          <w:color w:val="6033C4"/>
        </w:rPr>
        <w:t>Analysis:</w:t>
      </w:r>
      <w:r>
        <w:rPr>
          <w:color w:val="6033C4"/>
          <w:spacing w:val="-2"/>
        </w:rPr>
        <w:t> Participants</w:t>
      </w:r>
    </w:p>
    <w:p>
      <w:pPr>
        <w:pStyle w:val="BodyText"/>
        <w:spacing w:before="5"/>
        <w:rPr>
          <w:b/>
          <w:sz w:val="25"/>
        </w:rPr>
      </w:pPr>
    </w:p>
    <w:p>
      <w:pPr>
        <w:pStyle w:val="BodyText"/>
        <w:spacing w:line="237" w:lineRule="auto"/>
        <w:ind w:left="876" w:right="830"/>
        <w:jc w:val="both"/>
      </w:pPr>
      <w:r>
        <w:rPr/>
        <w:t>University level professionals were used as the reference group and comprised of 140 participants (54% men) aged from 21 to 44 years (</w:t>
      </w:r>
      <w:r>
        <w:rPr>
          <w:i/>
        </w:rPr>
        <w:t>M</w:t>
      </w:r>
      <w:r>
        <w:rPr/>
        <w:t>=40.8; </w:t>
      </w:r>
      <w:r>
        <w:rPr>
          <w:i/>
        </w:rPr>
        <w:t>SD</w:t>
      </w:r>
      <w:r>
        <w:rPr/>
        <w:t>=10.3). The focal group included 180 participants (57%</w:t>
      </w:r>
      <w:r>
        <w:rPr>
          <w:spacing w:val="-6"/>
        </w:rPr>
        <w:t> </w:t>
      </w:r>
      <w:r>
        <w:rPr/>
        <w:t>women)</w:t>
      </w:r>
      <w:r>
        <w:rPr>
          <w:spacing w:val="-7"/>
        </w:rPr>
        <w:t> </w:t>
      </w:r>
      <w:r>
        <w:rPr/>
        <w:t>aged</w:t>
      </w:r>
      <w:r>
        <w:rPr>
          <w:spacing w:val="-7"/>
        </w:rPr>
        <w:t> </w:t>
      </w:r>
      <w:r>
        <w:rPr/>
        <w:t>from 25</w:t>
      </w:r>
      <w:r>
        <w:rPr>
          <w:spacing w:val="-4"/>
        </w:rPr>
        <w:t> </w:t>
      </w:r>
      <w:r>
        <w:rPr/>
        <w:t>to</w:t>
      </w:r>
      <w:r>
        <w:rPr>
          <w:spacing w:val="-4"/>
        </w:rPr>
        <w:t> </w:t>
      </w:r>
      <w:r>
        <w:rPr/>
        <w:t>63</w:t>
      </w:r>
      <w:r>
        <w:rPr>
          <w:spacing w:val="-8"/>
        </w:rPr>
        <w:t> </w:t>
      </w:r>
      <w:r>
        <w:rPr/>
        <w:t>years</w:t>
      </w:r>
      <w:r>
        <w:rPr>
          <w:spacing w:val="-7"/>
        </w:rPr>
        <w:t> </w:t>
      </w:r>
      <w:r>
        <w:rPr/>
        <w:t>(</w:t>
      </w:r>
      <w:r>
        <w:rPr>
          <w:i/>
        </w:rPr>
        <w:t>M</w:t>
      </w:r>
      <w:r>
        <w:rPr/>
        <w:t>=46;</w:t>
      </w:r>
      <w:r>
        <w:rPr>
          <w:spacing w:val="-4"/>
        </w:rPr>
        <w:t> </w:t>
      </w:r>
      <w:r>
        <w:rPr>
          <w:i/>
        </w:rPr>
        <w:t>SD</w:t>
      </w:r>
      <w:r>
        <w:rPr/>
        <w:t>=10.2)</w:t>
      </w:r>
      <w:r>
        <w:rPr>
          <w:spacing w:val="-7"/>
        </w:rPr>
        <w:t> </w:t>
      </w:r>
      <w:r>
        <w:rPr/>
        <w:t>and</w:t>
      </w:r>
      <w:r>
        <w:rPr>
          <w:spacing w:val="-3"/>
        </w:rPr>
        <w:t> </w:t>
      </w:r>
      <w:r>
        <w:rPr/>
        <w:t>were</w:t>
      </w:r>
      <w:r>
        <w:rPr>
          <w:spacing w:val="-7"/>
        </w:rPr>
        <w:t> </w:t>
      </w:r>
      <w:r>
        <w:rPr/>
        <w:t>classified</w:t>
      </w:r>
      <w:r>
        <w:rPr>
          <w:spacing w:val="-7"/>
        </w:rPr>
        <w:t> </w:t>
      </w:r>
      <w:r>
        <w:rPr/>
        <w:t>as</w:t>
      </w:r>
      <w:r>
        <w:rPr>
          <w:spacing w:val="-7"/>
        </w:rPr>
        <w:t> </w:t>
      </w:r>
      <w:r>
        <w:rPr/>
        <w:t>working</w:t>
      </w:r>
      <w:r>
        <w:rPr>
          <w:spacing w:val="-6"/>
        </w:rPr>
        <w:t> </w:t>
      </w:r>
      <w:r>
        <w:rPr/>
        <w:t>professionals.</w:t>
      </w:r>
    </w:p>
    <w:p>
      <w:pPr>
        <w:pStyle w:val="BodyText"/>
        <w:spacing w:before="10"/>
        <w:rPr>
          <w:sz w:val="19"/>
        </w:rPr>
      </w:pPr>
    </w:p>
    <w:p>
      <w:pPr>
        <w:pStyle w:val="Heading4"/>
        <w:numPr>
          <w:ilvl w:val="3"/>
          <w:numId w:val="2"/>
        </w:numPr>
        <w:tabs>
          <w:tab w:pos="1702" w:val="left" w:leader="none"/>
        </w:tabs>
        <w:spacing w:line="240" w:lineRule="auto" w:before="0" w:after="0"/>
        <w:ind w:left="1702" w:right="0" w:hanging="826"/>
        <w:jc w:val="left"/>
      </w:pPr>
      <w:bookmarkStart w:name="_bookmark48" w:id="49"/>
      <w:bookmarkEnd w:id="49"/>
      <w:r>
        <w:rPr>
          <w:b w:val="0"/>
        </w:rPr>
      </w:r>
      <w:r>
        <w:rPr>
          <w:color w:val="6033C4"/>
        </w:rPr>
        <w:t>DIF</w:t>
      </w:r>
      <w:r>
        <w:rPr>
          <w:color w:val="6033C4"/>
          <w:spacing w:val="-3"/>
        </w:rPr>
        <w:t> </w:t>
      </w:r>
      <w:r>
        <w:rPr>
          <w:color w:val="6033C4"/>
        </w:rPr>
        <w:t>Analysis:</w:t>
      </w:r>
      <w:r>
        <w:rPr>
          <w:color w:val="6033C4"/>
          <w:spacing w:val="-4"/>
        </w:rPr>
        <w:t> </w:t>
      </w:r>
      <w:r>
        <w:rPr>
          <w:color w:val="6033C4"/>
          <w:spacing w:val="-2"/>
        </w:rPr>
        <w:t>Results</w:t>
      </w:r>
    </w:p>
    <w:p>
      <w:pPr>
        <w:pStyle w:val="BodyText"/>
        <w:spacing w:before="10"/>
        <w:rPr>
          <w:b/>
          <w:sz w:val="24"/>
        </w:rPr>
      </w:pPr>
    </w:p>
    <w:p>
      <w:pPr>
        <w:pStyle w:val="BodyText"/>
        <w:ind w:left="876" w:right="832"/>
        <w:jc w:val="both"/>
      </w:pPr>
      <w:r>
        <w:rPr/>
        <w:t>Analyses flagged 8 items with DIF out of the 140 items included in the </w:t>
      </w:r>
      <w:r>
        <w:rPr>
          <w:b/>
        </w:rPr>
        <w:t>ETIX </w:t>
      </w:r>
      <w:r>
        <w:rPr/>
        <w:t>questionnaire: 1 item relating</w:t>
      </w:r>
      <w:r>
        <w:rPr>
          <w:spacing w:val="-1"/>
        </w:rPr>
        <w:t> </w:t>
      </w:r>
      <w:r>
        <w:rPr/>
        <w:t>to</w:t>
      </w:r>
      <w:r>
        <w:rPr>
          <w:spacing w:val="-3"/>
        </w:rPr>
        <w:t> </w:t>
      </w:r>
      <w:r>
        <w:rPr/>
        <w:t>Facts</w:t>
      </w:r>
      <w:r>
        <w:rPr>
          <w:spacing w:val="-2"/>
        </w:rPr>
        <w:t> </w:t>
      </w:r>
      <w:r>
        <w:rPr/>
        <w:t>and Honesty, 2 items</w:t>
      </w:r>
      <w:r>
        <w:rPr>
          <w:spacing w:val="-2"/>
        </w:rPr>
        <w:t> </w:t>
      </w:r>
      <w:r>
        <w:rPr/>
        <w:t>from Equality</w:t>
      </w:r>
      <w:r>
        <w:rPr>
          <w:spacing w:val="-2"/>
        </w:rPr>
        <w:t> </w:t>
      </w:r>
      <w:r>
        <w:rPr/>
        <w:t>and</w:t>
      </w:r>
      <w:r>
        <w:rPr>
          <w:spacing w:val="-3"/>
        </w:rPr>
        <w:t> </w:t>
      </w:r>
      <w:r>
        <w:rPr/>
        <w:t>3 items</w:t>
      </w:r>
      <w:r>
        <w:rPr>
          <w:spacing w:val="-2"/>
        </w:rPr>
        <w:t> </w:t>
      </w:r>
      <w:r>
        <w:rPr/>
        <w:t>from Laws</w:t>
      </w:r>
      <w:r>
        <w:rPr>
          <w:spacing w:val="-2"/>
        </w:rPr>
        <w:t> </w:t>
      </w:r>
      <w:r>
        <w:rPr/>
        <w:t>and Procedures displayed both</w:t>
      </w:r>
      <w:r>
        <w:rPr>
          <w:spacing w:val="-3"/>
        </w:rPr>
        <w:t> </w:t>
      </w:r>
      <w:r>
        <w:rPr/>
        <w:t>a uniform</w:t>
      </w:r>
      <w:r>
        <w:rPr>
          <w:spacing w:val="-2"/>
        </w:rPr>
        <w:t> </w:t>
      </w:r>
      <w:r>
        <w:rPr/>
        <w:t>and</w:t>
      </w:r>
      <w:r>
        <w:rPr>
          <w:spacing w:val="-3"/>
        </w:rPr>
        <w:t> </w:t>
      </w:r>
      <w:r>
        <w:rPr/>
        <w:t>a</w:t>
      </w:r>
      <w:r>
        <w:rPr>
          <w:spacing w:val="-2"/>
        </w:rPr>
        <w:t> </w:t>
      </w:r>
      <w:r>
        <w:rPr/>
        <w:t>non-uniform</w:t>
      </w:r>
      <w:r>
        <w:rPr>
          <w:spacing w:val="-2"/>
        </w:rPr>
        <w:t> </w:t>
      </w:r>
      <w:r>
        <w:rPr/>
        <w:t>DIF</w:t>
      </w:r>
      <w:r>
        <w:rPr>
          <w:spacing w:val="-3"/>
        </w:rPr>
        <w:t> </w:t>
      </w:r>
      <w:r>
        <w:rPr/>
        <w:t>for</w:t>
      </w:r>
      <w:r>
        <w:rPr>
          <w:spacing w:val="-2"/>
        </w:rPr>
        <w:t> </w:t>
      </w:r>
      <w:r>
        <w:rPr/>
        <w:t>educational level,</w:t>
      </w:r>
      <w:r>
        <w:rPr>
          <w:spacing w:val="-5"/>
        </w:rPr>
        <w:t> </w:t>
      </w:r>
      <w:r>
        <w:rPr/>
        <w:t>while</w:t>
      </w:r>
      <w:r>
        <w:rPr>
          <w:spacing w:val="-2"/>
        </w:rPr>
        <w:t> </w:t>
      </w:r>
      <w:r>
        <w:rPr/>
        <w:t>1</w:t>
      </w:r>
      <w:r>
        <w:rPr>
          <w:spacing w:val="-4"/>
        </w:rPr>
        <w:t> </w:t>
      </w:r>
      <w:r>
        <w:rPr/>
        <w:t>item</w:t>
      </w:r>
      <w:r>
        <w:rPr>
          <w:spacing w:val="-1"/>
        </w:rPr>
        <w:t> </w:t>
      </w:r>
      <w:r>
        <w:rPr/>
        <w:t>from</w:t>
      </w:r>
      <w:r>
        <w:rPr>
          <w:spacing w:val="-1"/>
        </w:rPr>
        <w:t> </w:t>
      </w:r>
      <w:r>
        <w:rPr/>
        <w:t>Equality</w:t>
      </w:r>
      <w:r>
        <w:rPr>
          <w:spacing w:val="-2"/>
        </w:rPr>
        <w:t> </w:t>
      </w:r>
      <w:r>
        <w:rPr/>
        <w:t>and</w:t>
      </w:r>
      <w:r>
        <w:rPr>
          <w:spacing w:val="-3"/>
        </w:rPr>
        <w:t> </w:t>
      </w:r>
      <w:r>
        <w:rPr/>
        <w:t>1</w:t>
      </w:r>
      <w:r>
        <w:rPr>
          <w:spacing w:val="-4"/>
        </w:rPr>
        <w:t> </w:t>
      </w:r>
      <w:r>
        <w:rPr/>
        <w:t>item</w:t>
      </w:r>
      <w:r>
        <w:rPr>
          <w:spacing w:val="-1"/>
        </w:rPr>
        <w:t> </w:t>
      </w:r>
      <w:r>
        <w:rPr/>
        <w:t>for Laws and Procedures displayed a non-uniform DIF (Table 29). No DIF was identified for the factors Commitments, Goods and Property, and Other People.</w:t>
      </w:r>
    </w:p>
    <w:p>
      <w:pPr>
        <w:pStyle w:val="BodyText"/>
      </w:pPr>
    </w:p>
    <w:p>
      <w:pPr>
        <w:pStyle w:val="BodyText"/>
        <w:spacing w:before="2"/>
      </w:pPr>
    </w:p>
    <w:p>
      <w:pPr>
        <w:spacing w:before="0"/>
        <w:ind w:left="876" w:right="921" w:firstLine="0"/>
        <w:jc w:val="left"/>
        <w:rPr>
          <w:i/>
          <w:sz w:val="22"/>
        </w:rPr>
      </w:pPr>
      <w:r>
        <w:rPr>
          <w:i/>
          <w:color w:val="6033C4"/>
          <w:sz w:val="22"/>
        </w:rPr>
        <w:t>Table</w:t>
      </w:r>
      <w:r>
        <w:rPr>
          <w:i/>
          <w:color w:val="6033C4"/>
          <w:spacing w:val="-2"/>
          <w:sz w:val="22"/>
        </w:rPr>
        <w:t> </w:t>
      </w:r>
      <w:r>
        <w:rPr>
          <w:i/>
          <w:color w:val="6033C4"/>
          <w:sz w:val="22"/>
        </w:rPr>
        <w:t>30.</w:t>
      </w:r>
      <w:r>
        <w:rPr>
          <w:i/>
          <w:color w:val="6033C4"/>
          <w:spacing w:val="-1"/>
          <w:sz w:val="22"/>
        </w:rPr>
        <w:t> </w:t>
      </w:r>
      <w:r>
        <w:rPr>
          <w:i/>
          <w:color w:val="6033C4"/>
          <w:sz w:val="22"/>
        </w:rPr>
        <w:t>Likelihood Ratio</w:t>
      </w:r>
      <w:r>
        <w:rPr>
          <w:i/>
          <w:color w:val="6033C4"/>
          <w:spacing w:val="-1"/>
          <w:sz w:val="22"/>
        </w:rPr>
        <w:t> </w:t>
      </w:r>
      <w:r>
        <w:rPr>
          <w:i/>
          <w:color w:val="6033C4"/>
          <w:sz w:val="22"/>
        </w:rPr>
        <w:t>X2</w:t>
      </w:r>
      <w:r>
        <w:rPr>
          <w:i/>
          <w:color w:val="6033C4"/>
          <w:spacing w:val="-3"/>
          <w:sz w:val="22"/>
        </w:rPr>
        <w:t> </w:t>
      </w:r>
      <w:r>
        <w:rPr>
          <w:i/>
          <w:color w:val="6033C4"/>
          <w:sz w:val="22"/>
        </w:rPr>
        <w:t>for</w:t>
      </w:r>
      <w:r>
        <w:rPr>
          <w:i/>
          <w:color w:val="6033C4"/>
          <w:spacing w:val="-1"/>
          <w:sz w:val="22"/>
        </w:rPr>
        <w:t> </w:t>
      </w:r>
      <w:r>
        <w:rPr>
          <w:i/>
          <w:color w:val="6033C4"/>
          <w:sz w:val="22"/>
        </w:rPr>
        <w:t>Uniform</w:t>
      </w:r>
      <w:r>
        <w:rPr>
          <w:i/>
          <w:color w:val="6033C4"/>
          <w:spacing w:val="-4"/>
          <w:sz w:val="22"/>
        </w:rPr>
        <w:t> </w:t>
      </w:r>
      <w:r>
        <w:rPr>
          <w:i/>
          <w:color w:val="6033C4"/>
          <w:sz w:val="22"/>
        </w:rPr>
        <w:t>(R212),</w:t>
      </w:r>
      <w:r>
        <w:rPr>
          <w:i/>
          <w:color w:val="6033C4"/>
          <w:spacing w:val="-4"/>
          <w:sz w:val="22"/>
        </w:rPr>
        <w:t> </w:t>
      </w:r>
      <w:r>
        <w:rPr>
          <w:i/>
          <w:color w:val="6033C4"/>
          <w:sz w:val="22"/>
        </w:rPr>
        <w:t>Non-Uniform</w:t>
      </w:r>
      <w:r>
        <w:rPr>
          <w:i/>
          <w:color w:val="6033C4"/>
          <w:spacing w:val="-4"/>
          <w:sz w:val="22"/>
        </w:rPr>
        <w:t> </w:t>
      </w:r>
      <w:r>
        <w:rPr>
          <w:i/>
          <w:color w:val="6033C4"/>
          <w:sz w:val="22"/>
        </w:rPr>
        <w:t>(R223)</w:t>
      </w:r>
      <w:r>
        <w:rPr>
          <w:i/>
          <w:color w:val="6033C4"/>
          <w:spacing w:val="-2"/>
          <w:sz w:val="22"/>
        </w:rPr>
        <w:t> </w:t>
      </w:r>
      <w:r>
        <w:rPr>
          <w:i/>
          <w:color w:val="6033C4"/>
          <w:sz w:val="22"/>
        </w:rPr>
        <w:t>and</w:t>
      </w:r>
      <w:r>
        <w:rPr>
          <w:i/>
          <w:color w:val="6033C4"/>
          <w:spacing w:val="-1"/>
          <w:sz w:val="22"/>
        </w:rPr>
        <w:t> </w:t>
      </w:r>
      <w:r>
        <w:rPr>
          <w:i/>
          <w:color w:val="6033C4"/>
          <w:sz w:val="22"/>
        </w:rPr>
        <w:t>Global (R213)</w:t>
      </w:r>
      <w:r>
        <w:rPr>
          <w:i/>
          <w:color w:val="6033C4"/>
          <w:spacing w:val="-2"/>
          <w:sz w:val="22"/>
        </w:rPr>
        <w:t> </w:t>
      </w:r>
      <w:r>
        <w:rPr>
          <w:i/>
          <w:color w:val="6033C4"/>
          <w:sz w:val="22"/>
        </w:rPr>
        <w:t>DIF</w:t>
      </w:r>
      <w:r>
        <w:rPr>
          <w:i/>
          <w:color w:val="6033C4"/>
          <w:spacing w:val="-3"/>
          <w:sz w:val="22"/>
        </w:rPr>
        <w:t> </w:t>
      </w:r>
      <w:r>
        <w:rPr>
          <w:i/>
          <w:color w:val="6033C4"/>
          <w:sz w:val="22"/>
        </w:rPr>
        <w:t>and</w:t>
      </w:r>
      <w:r>
        <w:rPr>
          <w:i/>
          <w:color w:val="6033C4"/>
          <w:sz w:val="22"/>
        </w:rPr>
        <w:t> Magnitude Measures for Each Item which Demonstrates DIF across Study Levels (alpha = .01).</w:t>
      </w:r>
    </w:p>
    <w:p>
      <w:pPr>
        <w:pStyle w:val="BodyText"/>
        <w:spacing w:before="1"/>
        <w:rPr>
          <w:i/>
        </w:rPr>
      </w:pPr>
    </w:p>
    <w:p>
      <w:pPr>
        <w:pStyle w:val="BodyText"/>
        <w:ind w:left="876"/>
      </w:pPr>
      <w:r>
        <w:rPr/>
        <w:t>All</w:t>
      </w:r>
      <w:r>
        <w:rPr>
          <w:spacing w:val="-9"/>
        </w:rPr>
        <w:t> </w:t>
      </w:r>
      <w:r>
        <w:rPr/>
        <w:t>items</w:t>
      </w:r>
      <w:r>
        <w:rPr>
          <w:spacing w:val="-3"/>
        </w:rPr>
        <w:t> </w:t>
      </w:r>
      <w:r>
        <w:rPr/>
        <w:t>with</w:t>
      </w:r>
      <w:r>
        <w:rPr>
          <w:spacing w:val="-4"/>
        </w:rPr>
        <w:t> </w:t>
      </w:r>
      <w:r>
        <w:rPr/>
        <w:t>demonstrated</w:t>
      </w:r>
      <w:r>
        <w:rPr>
          <w:spacing w:val="-5"/>
        </w:rPr>
        <w:t> </w:t>
      </w:r>
      <w:r>
        <w:rPr/>
        <w:t>DIF</w:t>
      </w:r>
      <w:r>
        <w:rPr>
          <w:spacing w:val="-4"/>
        </w:rPr>
        <w:t> </w:t>
      </w:r>
      <w:r>
        <w:rPr/>
        <w:t>have</w:t>
      </w:r>
      <w:r>
        <w:rPr>
          <w:spacing w:val="-3"/>
        </w:rPr>
        <w:t> </w:t>
      </w:r>
      <w:r>
        <w:rPr/>
        <w:t>been</w:t>
      </w:r>
      <w:r>
        <w:rPr>
          <w:spacing w:val="-4"/>
        </w:rPr>
        <w:t> </w:t>
      </w:r>
      <w:r>
        <w:rPr/>
        <w:t>included</w:t>
      </w:r>
      <w:r>
        <w:rPr>
          <w:spacing w:val="-4"/>
        </w:rPr>
        <w:t> </w:t>
      </w:r>
      <w:r>
        <w:rPr/>
        <w:t>in</w:t>
      </w:r>
      <w:r>
        <w:rPr>
          <w:spacing w:val="-4"/>
        </w:rPr>
        <w:t> </w:t>
      </w:r>
      <w:r>
        <w:rPr/>
        <w:t>this</w:t>
      </w:r>
      <w:r>
        <w:rPr>
          <w:spacing w:val="-3"/>
        </w:rPr>
        <w:t> </w:t>
      </w:r>
      <w:r>
        <w:rPr>
          <w:spacing w:val="-2"/>
        </w:rPr>
        <w:t>table.</w:t>
      </w:r>
    </w:p>
    <w:p>
      <w:pPr>
        <w:pStyle w:val="BodyText"/>
        <w:spacing w:before="9" w:after="1"/>
        <w:rPr>
          <w:sz w:val="16"/>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52"/>
        <w:gridCol w:w="700"/>
        <w:gridCol w:w="572"/>
        <w:gridCol w:w="598"/>
        <w:gridCol w:w="725"/>
        <w:gridCol w:w="453"/>
        <w:gridCol w:w="593"/>
        <w:gridCol w:w="719"/>
        <w:gridCol w:w="459"/>
        <w:gridCol w:w="593"/>
        <w:gridCol w:w="728"/>
        <w:gridCol w:w="450"/>
        <w:gridCol w:w="593"/>
        <w:gridCol w:w="727"/>
        <w:gridCol w:w="456"/>
        <w:gridCol w:w="740"/>
      </w:tblGrid>
      <w:tr>
        <w:trPr>
          <w:trHeight w:val="463" w:hRule="atLeast"/>
        </w:trPr>
        <w:tc>
          <w:tcPr>
            <w:tcW w:w="3900" w:type="dxa"/>
            <w:gridSpan w:val="6"/>
            <w:tcBorders>
              <w:top w:val="single" w:sz="24" w:space="0" w:color="00E1FF"/>
              <w:right w:val="single" w:sz="12" w:space="0" w:color="00E2FF"/>
            </w:tcBorders>
          </w:tcPr>
          <w:p>
            <w:pPr>
              <w:pStyle w:val="TableParagraph"/>
              <w:spacing w:before="144"/>
              <w:ind w:left="2559"/>
              <w:jc w:val="left"/>
              <w:rPr>
                <w:b/>
                <w:sz w:val="20"/>
              </w:rPr>
            </w:pPr>
            <w:r>
              <w:rPr>
                <w:b/>
                <w:color w:val="6034C4"/>
                <w:spacing w:val="-2"/>
                <w:sz w:val="20"/>
              </w:rPr>
              <w:t>Probability</w:t>
            </w:r>
          </w:p>
        </w:tc>
        <w:tc>
          <w:tcPr>
            <w:tcW w:w="1312" w:type="dxa"/>
            <w:gridSpan w:val="2"/>
            <w:tcBorders>
              <w:top w:val="single" w:sz="24" w:space="0" w:color="00E1FF"/>
              <w:left w:val="single" w:sz="12" w:space="0" w:color="00E2FF"/>
            </w:tcBorders>
          </w:tcPr>
          <w:p>
            <w:pPr>
              <w:pStyle w:val="TableParagraph"/>
              <w:spacing w:before="144"/>
              <w:ind w:left="435" w:right="-15"/>
              <w:jc w:val="left"/>
              <w:rPr>
                <w:b/>
                <w:sz w:val="20"/>
              </w:rPr>
            </w:pPr>
            <w:r>
              <w:rPr>
                <w:b/>
                <w:color w:val="6034C4"/>
                <w:spacing w:val="-2"/>
                <w:sz w:val="20"/>
              </w:rPr>
              <w:t>McFadden</w:t>
            </w:r>
          </w:p>
        </w:tc>
        <w:tc>
          <w:tcPr>
            <w:tcW w:w="459" w:type="dxa"/>
            <w:tcBorders>
              <w:top w:val="single" w:sz="24" w:space="0" w:color="00E1FF"/>
              <w:right w:val="single" w:sz="12" w:space="0" w:color="00E2FF"/>
            </w:tcBorders>
          </w:tcPr>
          <w:p>
            <w:pPr>
              <w:pStyle w:val="TableParagraph"/>
              <w:jc w:val="left"/>
              <w:rPr>
                <w:rFonts w:ascii="Times New Roman"/>
                <w:sz w:val="20"/>
              </w:rPr>
            </w:pPr>
          </w:p>
        </w:tc>
        <w:tc>
          <w:tcPr>
            <w:tcW w:w="1771" w:type="dxa"/>
            <w:gridSpan w:val="3"/>
            <w:tcBorders>
              <w:top w:val="single" w:sz="24" w:space="0" w:color="00E1FF"/>
              <w:left w:val="single" w:sz="12" w:space="0" w:color="00E2FF"/>
              <w:right w:val="single" w:sz="12" w:space="0" w:color="00E2FF"/>
            </w:tcBorders>
          </w:tcPr>
          <w:p>
            <w:pPr>
              <w:pStyle w:val="TableParagraph"/>
              <w:spacing w:before="144"/>
              <w:ind w:left="402"/>
              <w:jc w:val="left"/>
              <w:rPr>
                <w:b/>
                <w:sz w:val="20"/>
              </w:rPr>
            </w:pPr>
            <w:r>
              <w:rPr>
                <w:b/>
                <w:color w:val="6034C4"/>
                <w:spacing w:val="-2"/>
                <w:sz w:val="20"/>
              </w:rPr>
              <w:t>Nagelkerke</w:t>
            </w:r>
          </w:p>
        </w:tc>
        <w:tc>
          <w:tcPr>
            <w:tcW w:w="1776" w:type="dxa"/>
            <w:gridSpan w:val="3"/>
            <w:tcBorders>
              <w:top w:val="single" w:sz="24" w:space="0" w:color="00E1FF"/>
              <w:left w:val="single" w:sz="12" w:space="0" w:color="00E2FF"/>
              <w:right w:val="single" w:sz="12" w:space="0" w:color="00E2FF"/>
            </w:tcBorders>
          </w:tcPr>
          <w:p>
            <w:pPr>
              <w:pStyle w:val="TableParagraph"/>
              <w:spacing w:before="144"/>
              <w:ind w:left="403"/>
              <w:jc w:val="left"/>
              <w:rPr>
                <w:b/>
                <w:sz w:val="20"/>
              </w:rPr>
            </w:pPr>
            <w:r>
              <w:rPr>
                <w:b/>
                <w:color w:val="6034C4"/>
                <w:sz w:val="20"/>
              </w:rPr>
              <w:t>Cox</w:t>
            </w:r>
            <w:r>
              <w:rPr>
                <w:b/>
                <w:color w:val="6034C4"/>
                <w:spacing w:val="-7"/>
                <w:sz w:val="20"/>
              </w:rPr>
              <w:t> </w:t>
            </w:r>
            <w:r>
              <w:rPr>
                <w:b/>
                <w:color w:val="6034C4"/>
                <w:sz w:val="20"/>
              </w:rPr>
              <w:t>&amp;</w:t>
            </w:r>
            <w:r>
              <w:rPr>
                <w:b/>
                <w:color w:val="6034C4"/>
                <w:spacing w:val="-1"/>
                <w:sz w:val="20"/>
              </w:rPr>
              <w:t> </w:t>
            </w:r>
            <w:r>
              <w:rPr>
                <w:b/>
                <w:color w:val="6034C4"/>
                <w:spacing w:val="-2"/>
                <w:sz w:val="20"/>
              </w:rPr>
              <w:t>Snell</w:t>
            </w:r>
          </w:p>
        </w:tc>
        <w:tc>
          <w:tcPr>
            <w:tcW w:w="740" w:type="dxa"/>
            <w:vMerge w:val="restart"/>
            <w:tcBorders>
              <w:top w:val="single" w:sz="24" w:space="0" w:color="00E1FF"/>
              <w:left w:val="single" w:sz="12" w:space="0" w:color="00E2FF"/>
              <w:bottom w:val="single" w:sz="24" w:space="0" w:color="00E2FF"/>
            </w:tcBorders>
          </w:tcPr>
          <w:p>
            <w:pPr>
              <w:pStyle w:val="TableParagraph"/>
              <w:jc w:val="left"/>
              <w:rPr>
                <w:sz w:val="20"/>
              </w:rPr>
            </w:pPr>
          </w:p>
          <w:p>
            <w:pPr>
              <w:pStyle w:val="TableParagraph"/>
              <w:jc w:val="left"/>
              <w:rPr>
                <w:sz w:val="20"/>
              </w:rPr>
            </w:pPr>
          </w:p>
          <w:p>
            <w:pPr>
              <w:pStyle w:val="TableParagraph"/>
              <w:spacing w:before="10"/>
              <w:jc w:val="left"/>
              <w:rPr>
                <w:sz w:val="15"/>
              </w:rPr>
            </w:pPr>
          </w:p>
          <w:p>
            <w:pPr>
              <w:pStyle w:val="TableParagraph"/>
              <w:ind w:left="139"/>
              <w:jc w:val="left"/>
              <w:rPr>
                <w:b/>
                <w:sz w:val="13"/>
              </w:rPr>
            </w:pPr>
            <w:r>
              <w:rPr>
                <w:b/>
                <w:color w:val="6034C4"/>
                <w:spacing w:val="-4"/>
                <w:position w:val="2"/>
                <w:sz w:val="20"/>
              </w:rPr>
              <w:t>%Δβ</w:t>
            </w:r>
            <w:r>
              <w:rPr>
                <w:b/>
                <w:color w:val="6034C4"/>
                <w:spacing w:val="-4"/>
                <w:sz w:val="13"/>
              </w:rPr>
              <w:t>1</w:t>
            </w:r>
          </w:p>
        </w:tc>
      </w:tr>
      <w:tr>
        <w:trPr>
          <w:trHeight w:val="554" w:hRule="atLeast"/>
        </w:trPr>
        <w:tc>
          <w:tcPr>
            <w:tcW w:w="852" w:type="dxa"/>
            <w:tcBorders>
              <w:bottom w:val="single" w:sz="24" w:space="0" w:color="00E2FF"/>
            </w:tcBorders>
          </w:tcPr>
          <w:p>
            <w:pPr>
              <w:pStyle w:val="TableParagraph"/>
              <w:spacing w:before="159"/>
              <w:ind w:left="151" w:right="150"/>
              <w:rPr>
                <w:b/>
                <w:sz w:val="20"/>
              </w:rPr>
            </w:pPr>
            <w:r>
              <w:rPr>
                <w:b/>
                <w:color w:val="6034C4"/>
                <w:spacing w:val="-2"/>
                <w:sz w:val="20"/>
              </w:rPr>
              <w:t>Factor</w:t>
            </w:r>
          </w:p>
        </w:tc>
        <w:tc>
          <w:tcPr>
            <w:tcW w:w="700" w:type="dxa"/>
            <w:tcBorders>
              <w:bottom w:val="single" w:sz="24" w:space="0" w:color="00E2FF"/>
            </w:tcBorders>
          </w:tcPr>
          <w:p>
            <w:pPr>
              <w:pStyle w:val="TableParagraph"/>
              <w:spacing w:before="159"/>
              <w:ind w:left="150" w:right="139"/>
              <w:rPr>
                <w:b/>
                <w:sz w:val="20"/>
              </w:rPr>
            </w:pPr>
            <w:r>
              <w:rPr>
                <w:b/>
                <w:color w:val="6034C4"/>
                <w:spacing w:val="-4"/>
                <w:sz w:val="20"/>
              </w:rPr>
              <w:t>Item</w:t>
            </w:r>
          </w:p>
        </w:tc>
        <w:tc>
          <w:tcPr>
            <w:tcW w:w="572" w:type="dxa"/>
            <w:tcBorders>
              <w:bottom w:val="single" w:sz="24" w:space="0" w:color="00E2FF"/>
            </w:tcBorders>
          </w:tcPr>
          <w:p>
            <w:pPr>
              <w:pStyle w:val="TableParagraph"/>
              <w:spacing w:before="39"/>
              <w:ind w:left="166" w:hanging="20"/>
              <w:jc w:val="left"/>
              <w:rPr>
                <w:b/>
                <w:sz w:val="20"/>
              </w:rPr>
            </w:pPr>
            <w:r>
              <w:rPr>
                <w:b/>
                <w:color w:val="6034C4"/>
                <w:spacing w:val="-4"/>
                <w:sz w:val="20"/>
              </w:rPr>
              <w:t>No. </w:t>
            </w:r>
            <w:r>
              <w:rPr>
                <w:b/>
                <w:color w:val="6034C4"/>
                <w:spacing w:val="-5"/>
                <w:sz w:val="20"/>
              </w:rPr>
              <w:t>cat</w:t>
            </w:r>
          </w:p>
        </w:tc>
        <w:tc>
          <w:tcPr>
            <w:tcW w:w="598" w:type="dxa"/>
            <w:tcBorders>
              <w:bottom w:val="single" w:sz="24" w:space="0" w:color="00E2FF"/>
            </w:tcBorders>
          </w:tcPr>
          <w:p>
            <w:pPr>
              <w:pStyle w:val="TableParagraph"/>
              <w:spacing w:before="158"/>
              <w:ind w:left="147"/>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12</w:t>
            </w:r>
          </w:p>
        </w:tc>
        <w:tc>
          <w:tcPr>
            <w:tcW w:w="725" w:type="dxa"/>
            <w:tcBorders>
              <w:bottom w:val="single" w:sz="24" w:space="0" w:color="00E2FF"/>
            </w:tcBorders>
          </w:tcPr>
          <w:p>
            <w:pPr>
              <w:pStyle w:val="TableParagraph"/>
              <w:spacing w:before="158"/>
              <w:ind w:left="139"/>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13</w:t>
            </w:r>
          </w:p>
        </w:tc>
        <w:tc>
          <w:tcPr>
            <w:tcW w:w="453" w:type="dxa"/>
            <w:tcBorders>
              <w:bottom w:val="single" w:sz="24" w:space="0" w:color="00E2FF"/>
              <w:right w:val="single" w:sz="12" w:space="0" w:color="00E2FF"/>
            </w:tcBorders>
          </w:tcPr>
          <w:p>
            <w:pPr>
              <w:pStyle w:val="TableParagraph"/>
              <w:spacing w:before="158"/>
              <w:ind w:left="5"/>
              <w:jc w:val="left"/>
              <w:rPr>
                <w:b/>
                <w:sz w:val="13"/>
              </w:rPr>
            </w:pPr>
            <w:r>
              <w:rPr>
                <w:b/>
                <w:color w:val="6034C4"/>
                <w:spacing w:val="-4"/>
                <w:position w:val="2"/>
                <w:sz w:val="20"/>
              </w:rPr>
              <w:t>Χ</w:t>
            </w:r>
            <w:r>
              <w:rPr>
                <w:b/>
                <w:color w:val="6034C4"/>
                <w:spacing w:val="-4"/>
                <w:position w:val="2"/>
                <w:sz w:val="20"/>
                <w:vertAlign w:val="superscript"/>
              </w:rPr>
              <w:t>2</w:t>
            </w:r>
            <w:r>
              <w:rPr>
                <w:b/>
                <w:color w:val="6034C4"/>
                <w:spacing w:val="-4"/>
                <w:sz w:val="13"/>
                <w:vertAlign w:val="baseline"/>
              </w:rPr>
              <w:t>23</w:t>
            </w:r>
          </w:p>
        </w:tc>
        <w:tc>
          <w:tcPr>
            <w:tcW w:w="593" w:type="dxa"/>
            <w:tcBorders>
              <w:left w:val="single" w:sz="12" w:space="0" w:color="00E2FF"/>
              <w:bottom w:val="single" w:sz="24" w:space="0" w:color="00E2FF"/>
            </w:tcBorders>
          </w:tcPr>
          <w:p>
            <w:pPr>
              <w:pStyle w:val="TableParagraph"/>
              <w:spacing w:before="158"/>
              <w:ind w:left="123"/>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19" w:type="dxa"/>
            <w:tcBorders>
              <w:bottom w:val="single" w:sz="24" w:space="0" w:color="00E2FF"/>
            </w:tcBorders>
          </w:tcPr>
          <w:p>
            <w:pPr>
              <w:pStyle w:val="TableParagraph"/>
              <w:spacing w:before="158"/>
              <w:ind w:left="135"/>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9" w:type="dxa"/>
            <w:tcBorders>
              <w:bottom w:val="single" w:sz="24" w:space="0" w:color="00E2FF"/>
              <w:right w:val="single" w:sz="12" w:space="0" w:color="00E2FF"/>
            </w:tcBorders>
          </w:tcPr>
          <w:p>
            <w:pPr>
              <w:pStyle w:val="TableParagraph"/>
              <w:spacing w:before="158"/>
              <w:ind w:left="7"/>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593" w:type="dxa"/>
            <w:tcBorders>
              <w:left w:val="single" w:sz="12" w:space="0" w:color="00E2FF"/>
              <w:bottom w:val="single" w:sz="24" w:space="0" w:color="00E2FF"/>
            </w:tcBorders>
          </w:tcPr>
          <w:p>
            <w:pPr>
              <w:pStyle w:val="TableParagraph"/>
              <w:spacing w:before="158"/>
              <w:ind w:left="123"/>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28" w:type="dxa"/>
            <w:tcBorders>
              <w:bottom w:val="single" w:sz="24" w:space="0" w:color="00E2FF"/>
            </w:tcBorders>
          </w:tcPr>
          <w:p>
            <w:pPr>
              <w:pStyle w:val="TableParagraph"/>
              <w:spacing w:before="158"/>
              <w:ind w:left="136"/>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0" w:type="dxa"/>
            <w:tcBorders>
              <w:bottom w:val="single" w:sz="24" w:space="0" w:color="00E2FF"/>
              <w:right w:val="single" w:sz="12" w:space="0" w:color="00E2FF"/>
            </w:tcBorders>
          </w:tcPr>
          <w:p>
            <w:pPr>
              <w:pStyle w:val="TableParagraph"/>
              <w:spacing w:before="158"/>
              <w:ind w:left="-1"/>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593" w:type="dxa"/>
            <w:tcBorders>
              <w:left w:val="single" w:sz="12" w:space="0" w:color="00E2FF"/>
              <w:bottom w:val="single" w:sz="24" w:space="0" w:color="00E2FF"/>
            </w:tcBorders>
          </w:tcPr>
          <w:p>
            <w:pPr>
              <w:pStyle w:val="TableParagraph"/>
              <w:spacing w:before="158"/>
              <w:ind w:left="125"/>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12</w:t>
            </w:r>
          </w:p>
        </w:tc>
        <w:tc>
          <w:tcPr>
            <w:tcW w:w="727" w:type="dxa"/>
            <w:tcBorders>
              <w:bottom w:val="single" w:sz="24" w:space="0" w:color="00E2FF"/>
            </w:tcBorders>
          </w:tcPr>
          <w:p>
            <w:pPr>
              <w:pStyle w:val="TableParagraph"/>
              <w:spacing w:before="158"/>
              <w:ind w:left="137"/>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13</w:t>
            </w:r>
          </w:p>
        </w:tc>
        <w:tc>
          <w:tcPr>
            <w:tcW w:w="456" w:type="dxa"/>
            <w:tcBorders>
              <w:bottom w:val="single" w:sz="24" w:space="0" w:color="00E2FF"/>
              <w:right w:val="single" w:sz="12" w:space="0" w:color="00E2FF"/>
            </w:tcBorders>
          </w:tcPr>
          <w:p>
            <w:pPr>
              <w:pStyle w:val="TableParagraph"/>
              <w:spacing w:before="158"/>
              <w:ind w:left="1"/>
              <w:jc w:val="left"/>
              <w:rPr>
                <w:b/>
                <w:sz w:val="13"/>
              </w:rPr>
            </w:pPr>
            <w:r>
              <w:rPr>
                <w:b/>
                <w:color w:val="6034C4"/>
                <w:spacing w:val="-4"/>
                <w:position w:val="2"/>
                <w:sz w:val="20"/>
              </w:rPr>
              <w:t>R</w:t>
            </w:r>
            <w:r>
              <w:rPr>
                <w:b/>
                <w:color w:val="6034C4"/>
                <w:spacing w:val="-4"/>
                <w:position w:val="2"/>
                <w:sz w:val="20"/>
                <w:vertAlign w:val="superscript"/>
              </w:rPr>
              <w:t>2</w:t>
            </w:r>
            <w:r>
              <w:rPr>
                <w:b/>
                <w:color w:val="6034C4"/>
                <w:spacing w:val="-4"/>
                <w:sz w:val="13"/>
                <w:vertAlign w:val="baseline"/>
              </w:rPr>
              <w:t>23</w:t>
            </w:r>
          </w:p>
        </w:tc>
        <w:tc>
          <w:tcPr>
            <w:tcW w:w="740" w:type="dxa"/>
            <w:vMerge/>
            <w:tcBorders>
              <w:top w:val="nil"/>
              <w:left w:val="single" w:sz="12" w:space="0" w:color="00E2FF"/>
              <w:bottom w:val="single" w:sz="24" w:space="0" w:color="00E2FF"/>
            </w:tcBorders>
          </w:tcPr>
          <w:p>
            <w:pPr>
              <w:rPr>
                <w:sz w:val="2"/>
                <w:szCs w:val="2"/>
              </w:rPr>
            </w:pPr>
          </w:p>
        </w:tc>
      </w:tr>
      <w:tr>
        <w:trPr>
          <w:trHeight w:val="553" w:hRule="atLeast"/>
        </w:trPr>
        <w:tc>
          <w:tcPr>
            <w:tcW w:w="852" w:type="dxa"/>
            <w:tcBorders>
              <w:top w:val="single" w:sz="24" w:space="0" w:color="00E2FF"/>
            </w:tcBorders>
          </w:tcPr>
          <w:p>
            <w:pPr>
              <w:pStyle w:val="TableParagraph"/>
              <w:spacing w:before="144"/>
              <w:ind w:left="4"/>
              <w:rPr>
                <w:b/>
                <w:sz w:val="20"/>
              </w:rPr>
            </w:pPr>
            <w:r>
              <w:rPr>
                <w:b/>
                <w:w w:val="100"/>
                <w:sz w:val="20"/>
              </w:rPr>
              <w:t>E</w:t>
            </w:r>
          </w:p>
        </w:tc>
        <w:tc>
          <w:tcPr>
            <w:tcW w:w="700" w:type="dxa"/>
            <w:tcBorders>
              <w:top w:val="single" w:sz="24" w:space="0" w:color="00E2FF"/>
            </w:tcBorders>
          </w:tcPr>
          <w:p>
            <w:pPr>
              <w:pStyle w:val="TableParagraph"/>
              <w:spacing w:before="144"/>
              <w:ind w:left="12"/>
              <w:rPr>
                <w:sz w:val="20"/>
              </w:rPr>
            </w:pPr>
            <w:r>
              <w:rPr>
                <w:w w:val="100"/>
                <w:sz w:val="20"/>
              </w:rPr>
              <w:t>3</w:t>
            </w:r>
          </w:p>
        </w:tc>
        <w:tc>
          <w:tcPr>
            <w:tcW w:w="572" w:type="dxa"/>
            <w:tcBorders>
              <w:top w:val="single" w:sz="24" w:space="0" w:color="00E2FF"/>
            </w:tcBorders>
          </w:tcPr>
          <w:p>
            <w:pPr>
              <w:pStyle w:val="TableParagraph"/>
              <w:spacing w:before="144"/>
              <w:ind w:right="224"/>
              <w:jc w:val="right"/>
              <w:rPr>
                <w:sz w:val="20"/>
              </w:rPr>
            </w:pPr>
            <w:r>
              <w:rPr>
                <w:w w:val="100"/>
                <w:sz w:val="20"/>
              </w:rPr>
              <w:t>4</w:t>
            </w:r>
          </w:p>
        </w:tc>
        <w:tc>
          <w:tcPr>
            <w:tcW w:w="598" w:type="dxa"/>
            <w:tcBorders>
              <w:top w:val="single" w:sz="24" w:space="0" w:color="00E2FF"/>
            </w:tcBorders>
          </w:tcPr>
          <w:p>
            <w:pPr>
              <w:pStyle w:val="TableParagraph"/>
              <w:spacing w:before="19"/>
              <w:ind w:left="112" w:right="107"/>
              <w:rPr>
                <w:sz w:val="20"/>
              </w:rPr>
            </w:pPr>
            <w:r>
              <w:rPr>
                <w:spacing w:val="-4"/>
                <w:sz w:val="20"/>
              </w:rPr>
              <w:t>0.00</w:t>
            </w:r>
          </w:p>
          <w:p>
            <w:pPr>
              <w:pStyle w:val="TableParagraph"/>
              <w:spacing w:before="1"/>
              <w:rPr>
                <w:sz w:val="20"/>
              </w:rPr>
            </w:pPr>
            <w:r>
              <w:rPr>
                <w:w w:val="100"/>
                <w:sz w:val="20"/>
              </w:rPr>
              <w:t>3</w:t>
            </w:r>
          </w:p>
        </w:tc>
        <w:tc>
          <w:tcPr>
            <w:tcW w:w="725" w:type="dxa"/>
            <w:tcBorders>
              <w:top w:val="single" w:sz="24" w:space="0" w:color="00E2FF"/>
            </w:tcBorders>
          </w:tcPr>
          <w:p>
            <w:pPr>
              <w:pStyle w:val="TableParagraph"/>
              <w:spacing w:before="19"/>
              <w:ind w:left="105" w:right="240"/>
              <w:rPr>
                <w:sz w:val="20"/>
              </w:rPr>
            </w:pPr>
            <w:r>
              <w:rPr>
                <w:spacing w:val="-4"/>
                <w:sz w:val="20"/>
              </w:rPr>
              <w:t>0.01</w:t>
            </w:r>
          </w:p>
          <w:p>
            <w:pPr>
              <w:pStyle w:val="TableParagraph"/>
              <w:spacing w:before="1"/>
              <w:ind w:right="139"/>
              <w:rPr>
                <w:sz w:val="20"/>
              </w:rPr>
            </w:pPr>
            <w:r>
              <w:rPr>
                <w:w w:val="100"/>
                <w:sz w:val="20"/>
              </w:rPr>
              <w:t>2</w:t>
            </w:r>
          </w:p>
        </w:tc>
        <w:tc>
          <w:tcPr>
            <w:tcW w:w="453" w:type="dxa"/>
            <w:tcBorders>
              <w:top w:val="single" w:sz="24" w:space="0" w:color="00E2FF"/>
              <w:right w:val="single" w:sz="12" w:space="0" w:color="00E2FF"/>
            </w:tcBorders>
          </w:tcPr>
          <w:p>
            <w:pPr>
              <w:pStyle w:val="TableParagraph"/>
              <w:spacing w:before="19"/>
              <w:ind w:left="-19" w:right="98"/>
              <w:rPr>
                <w:sz w:val="20"/>
              </w:rPr>
            </w:pPr>
            <w:r>
              <w:rPr>
                <w:spacing w:val="-4"/>
                <w:sz w:val="20"/>
              </w:rPr>
              <w:t>0.79</w:t>
            </w:r>
          </w:p>
          <w:p>
            <w:pPr>
              <w:pStyle w:val="TableParagraph"/>
              <w:spacing w:before="1"/>
              <w:ind w:right="120"/>
              <w:rPr>
                <w:sz w:val="20"/>
              </w:rPr>
            </w:pPr>
            <w:r>
              <w:rPr>
                <w:w w:val="100"/>
                <w:sz w:val="20"/>
              </w:rPr>
              <w:t>6</w:t>
            </w:r>
          </w:p>
        </w:tc>
        <w:tc>
          <w:tcPr>
            <w:tcW w:w="593" w:type="dxa"/>
            <w:tcBorders>
              <w:top w:val="single" w:sz="24" w:space="0" w:color="00E2FF"/>
              <w:left w:val="single" w:sz="12" w:space="0" w:color="00E2FF"/>
            </w:tcBorders>
          </w:tcPr>
          <w:p>
            <w:pPr>
              <w:pStyle w:val="TableParagraph"/>
              <w:spacing w:before="19"/>
              <w:ind w:left="82" w:right="93"/>
              <w:rPr>
                <w:sz w:val="20"/>
              </w:rPr>
            </w:pPr>
            <w:r>
              <w:rPr>
                <w:spacing w:val="-4"/>
                <w:sz w:val="20"/>
              </w:rPr>
              <w:t>0.01</w:t>
            </w:r>
          </w:p>
          <w:p>
            <w:pPr>
              <w:pStyle w:val="TableParagraph"/>
              <w:spacing w:before="1"/>
              <w:ind w:right="15"/>
              <w:rPr>
                <w:sz w:val="20"/>
              </w:rPr>
            </w:pPr>
            <w:r>
              <w:rPr>
                <w:w w:val="100"/>
                <w:sz w:val="20"/>
              </w:rPr>
              <w:t>1</w:t>
            </w:r>
          </w:p>
        </w:tc>
        <w:tc>
          <w:tcPr>
            <w:tcW w:w="719" w:type="dxa"/>
            <w:tcBorders>
              <w:top w:val="single" w:sz="24" w:space="0" w:color="00E2FF"/>
            </w:tcBorders>
          </w:tcPr>
          <w:p>
            <w:pPr>
              <w:pStyle w:val="TableParagraph"/>
              <w:spacing w:before="19"/>
              <w:ind w:left="106" w:right="233"/>
              <w:rPr>
                <w:sz w:val="20"/>
              </w:rPr>
            </w:pPr>
            <w:r>
              <w:rPr>
                <w:spacing w:val="-4"/>
                <w:sz w:val="20"/>
              </w:rPr>
              <w:t>0.01</w:t>
            </w:r>
          </w:p>
          <w:p>
            <w:pPr>
              <w:pStyle w:val="TableParagraph"/>
              <w:spacing w:before="1"/>
              <w:ind w:right="131"/>
              <w:rPr>
                <w:sz w:val="20"/>
              </w:rPr>
            </w:pPr>
            <w:r>
              <w:rPr>
                <w:w w:val="100"/>
                <w:sz w:val="20"/>
              </w:rPr>
              <w:t>1</w:t>
            </w:r>
          </w:p>
        </w:tc>
        <w:tc>
          <w:tcPr>
            <w:tcW w:w="459" w:type="dxa"/>
            <w:tcBorders>
              <w:top w:val="single" w:sz="24" w:space="0" w:color="00E2FF"/>
              <w:right w:val="single" w:sz="12" w:space="0" w:color="00E2FF"/>
            </w:tcBorders>
          </w:tcPr>
          <w:p>
            <w:pPr>
              <w:pStyle w:val="TableParagraph"/>
              <w:spacing w:before="19"/>
              <w:ind w:left="-12" w:right="97"/>
              <w:rPr>
                <w:sz w:val="20"/>
              </w:rPr>
            </w:pPr>
            <w:r>
              <w:rPr>
                <w:spacing w:val="-4"/>
                <w:sz w:val="20"/>
              </w:rPr>
              <w:t>0.00</w:t>
            </w:r>
          </w:p>
          <w:p>
            <w:pPr>
              <w:pStyle w:val="TableParagraph"/>
              <w:spacing w:before="1"/>
              <w:ind w:right="113"/>
              <w:rPr>
                <w:sz w:val="20"/>
              </w:rPr>
            </w:pPr>
            <w:r>
              <w:rPr>
                <w:w w:val="100"/>
                <w:sz w:val="20"/>
              </w:rPr>
              <w:t>0</w:t>
            </w:r>
          </w:p>
        </w:tc>
        <w:tc>
          <w:tcPr>
            <w:tcW w:w="593" w:type="dxa"/>
            <w:tcBorders>
              <w:top w:val="single" w:sz="24" w:space="0" w:color="00E2FF"/>
              <w:left w:val="single" w:sz="12" w:space="0" w:color="00E2FF"/>
            </w:tcBorders>
          </w:tcPr>
          <w:p>
            <w:pPr>
              <w:pStyle w:val="TableParagraph"/>
              <w:spacing w:before="19"/>
              <w:ind w:left="83" w:right="93"/>
              <w:rPr>
                <w:sz w:val="20"/>
              </w:rPr>
            </w:pPr>
            <w:r>
              <w:rPr>
                <w:spacing w:val="-4"/>
                <w:sz w:val="20"/>
              </w:rPr>
              <w:t>0.01</w:t>
            </w:r>
          </w:p>
          <w:p>
            <w:pPr>
              <w:pStyle w:val="TableParagraph"/>
              <w:spacing w:before="1"/>
              <w:ind w:right="14"/>
              <w:rPr>
                <w:sz w:val="20"/>
              </w:rPr>
            </w:pPr>
            <w:r>
              <w:rPr>
                <w:w w:val="100"/>
                <w:sz w:val="20"/>
              </w:rPr>
              <w:t>2</w:t>
            </w:r>
          </w:p>
        </w:tc>
        <w:tc>
          <w:tcPr>
            <w:tcW w:w="728" w:type="dxa"/>
            <w:tcBorders>
              <w:top w:val="single" w:sz="24" w:space="0" w:color="00E2FF"/>
            </w:tcBorders>
          </w:tcPr>
          <w:p>
            <w:pPr>
              <w:pStyle w:val="TableParagraph"/>
              <w:spacing w:before="19"/>
              <w:ind w:left="107" w:right="241"/>
              <w:rPr>
                <w:sz w:val="20"/>
              </w:rPr>
            </w:pPr>
            <w:r>
              <w:rPr>
                <w:spacing w:val="-4"/>
                <w:sz w:val="20"/>
              </w:rPr>
              <w:t>0.01</w:t>
            </w:r>
          </w:p>
          <w:p>
            <w:pPr>
              <w:pStyle w:val="TableParagraph"/>
              <w:spacing w:before="1"/>
              <w:ind w:right="139"/>
              <w:rPr>
                <w:sz w:val="20"/>
              </w:rPr>
            </w:pPr>
            <w:r>
              <w:rPr>
                <w:w w:val="100"/>
                <w:sz w:val="20"/>
              </w:rPr>
              <w:t>3</w:t>
            </w:r>
          </w:p>
        </w:tc>
        <w:tc>
          <w:tcPr>
            <w:tcW w:w="450" w:type="dxa"/>
            <w:tcBorders>
              <w:top w:val="single" w:sz="24" w:space="0" w:color="00E2FF"/>
              <w:right w:val="single" w:sz="12" w:space="0" w:color="00E2FF"/>
            </w:tcBorders>
          </w:tcPr>
          <w:p>
            <w:pPr>
              <w:pStyle w:val="TableParagraph"/>
              <w:spacing w:before="19"/>
              <w:ind w:left="-21" w:right="96"/>
              <w:rPr>
                <w:sz w:val="20"/>
              </w:rPr>
            </w:pPr>
            <w:r>
              <w:rPr>
                <w:spacing w:val="-4"/>
                <w:sz w:val="20"/>
              </w:rPr>
              <w:t>0.00</w:t>
            </w:r>
          </w:p>
          <w:p>
            <w:pPr>
              <w:pStyle w:val="TableParagraph"/>
              <w:spacing w:before="1"/>
              <w:ind w:right="121"/>
              <w:rPr>
                <w:sz w:val="20"/>
              </w:rPr>
            </w:pPr>
            <w:r>
              <w:rPr>
                <w:w w:val="100"/>
                <w:sz w:val="20"/>
              </w:rPr>
              <w:t>0</w:t>
            </w:r>
          </w:p>
        </w:tc>
        <w:tc>
          <w:tcPr>
            <w:tcW w:w="593" w:type="dxa"/>
            <w:tcBorders>
              <w:top w:val="single" w:sz="24" w:space="0" w:color="00E2FF"/>
              <w:left w:val="single" w:sz="12" w:space="0" w:color="00E2FF"/>
            </w:tcBorders>
          </w:tcPr>
          <w:p>
            <w:pPr>
              <w:pStyle w:val="TableParagraph"/>
              <w:spacing w:before="19"/>
              <w:ind w:left="86" w:right="93"/>
              <w:rPr>
                <w:sz w:val="20"/>
              </w:rPr>
            </w:pPr>
            <w:r>
              <w:rPr>
                <w:spacing w:val="-4"/>
                <w:sz w:val="20"/>
              </w:rPr>
              <w:t>0.01</w:t>
            </w:r>
          </w:p>
          <w:p>
            <w:pPr>
              <w:pStyle w:val="TableParagraph"/>
              <w:spacing w:before="1"/>
              <w:ind w:right="12"/>
              <w:rPr>
                <w:sz w:val="20"/>
              </w:rPr>
            </w:pPr>
            <w:r>
              <w:rPr>
                <w:w w:val="100"/>
                <w:sz w:val="20"/>
              </w:rPr>
              <w:t>1</w:t>
            </w:r>
          </w:p>
        </w:tc>
        <w:tc>
          <w:tcPr>
            <w:tcW w:w="727" w:type="dxa"/>
            <w:tcBorders>
              <w:top w:val="single" w:sz="24" w:space="0" w:color="00E2FF"/>
            </w:tcBorders>
          </w:tcPr>
          <w:p>
            <w:pPr>
              <w:pStyle w:val="TableParagraph"/>
              <w:spacing w:before="19"/>
              <w:ind w:left="108" w:right="239"/>
              <w:rPr>
                <w:sz w:val="20"/>
              </w:rPr>
            </w:pPr>
            <w:r>
              <w:rPr>
                <w:spacing w:val="-4"/>
                <w:sz w:val="20"/>
              </w:rPr>
              <w:t>0.01</w:t>
            </w:r>
          </w:p>
          <w:p>
            <w:pPr>
              <w:pStyle w:val="TableParagraph"/>
              <w:spacing w:before="1"/>
              <w:ind w:right="136"/>
              <w:rPr>
                <w:sz w:val="20"/>
              </w:rPr>
            </w:pPr>
            <w:r>
              <w:rPr>
                <w:w w:val="100"/>
                <w:sz w:val="20"/>
              </w:rPr>
              <w:t>2</w:t>
            </w:r>
          </w:p>
        </w:tc>
        <w:tc>
          <w:tcPr>
            <w:tcW w:w="456" w:type="dxa"/>
            <w:tcBorders>
              <w:top w:val="single" w:sz="24" w:space="0" w:color="00E2FF"/>
              <w:right w:val="single" w:sz="12" w:space="0" w:color="00E2FF"/>
            </w:tcBorders>
          </w:tcPr>
          <w:p>
            <w:pPr>
              <w:pStyle w:val="TableParagraph"/>
              <w:spacing w:before="19"/>
              <w:ind w:left="-18" w:right="100"/>
              <w:rPr>
                <w:sz w:val="20"/>
              </w:rPr>
            </w:pPr>
            <w:r>
              <w:rPr>
                <w:spacing w:val="-4"/>
                <w:sz w:val="20"/>
              </w:rPr>
              <w:t>0.00</w:t>
            </w:r>
          </w:p>
          <w:p>
            <w:pPr>
              <w:pStyle w:val="TableParagraph"/>
              <w:spacing w:before="1"/>
              <w:ind w:right="122"/>
              <w:rPr>
                <w:sz w:val="20"/>
              </w:rPr>
            </w:pPr>
            <w:r>
              <w:rPr>
                <w:w w:val="100"/>
                <w:sz w:val="20"/>
              </w:rPr>
              <w:t>0</w:t>
            </w:r>
          </w:p>
        </w:tc>
        <w:tc>
          <w:tcPr>
            <w:tcW w:w="740" w:type="dxa"/>
            <w:tcBorders>
              <w:top w:val="single" w:sz="24" w:space="0" w:color="00E2FF"/>
              <w:left w:val="single" w:sz="12" w:space="0" w:color="00E2FF"/>
            </w:tcBorders>
          </w:tcPr>
          <w:p>
            <w:pPr>
              <w:pStyle w:val="TableParagraph"/>
              <w:spacing w:before="144"/>
              <w:ind w:left="105" w:right="110"/>
              <w:rPr>
                <w:sz w:val="20"/>
              </w:rPr>
            </w:pPr>
            <w:r>
              <w:rPr>
                <w:spacing w:val="-2"/>
                <w:sz w:val="20"/>
              </w:rPr>
              <w:t>0.025</w:t>
            </w:r>
          </w:p>
        </w:tc>
      </w:tr>
      <w:tr>
        <w:trPr>
          <w:trHeight w:val="540" w:hRule="atLeast"/>
        </w:trPr>
        <w:tc>
          <w:tcPr>
            <w:tcW w:w="852" w:type="dxa"/>
          </w:tcPr>
          <w:p>
            <w:pPr>
              <w:pStyle w:val="TableParagraph"/>
              <w:spacing w:before="128"/>
              <w:ind w:left="4"/>
              <w:rPr>
                <w:b/>
                <w:sz w:val="20"/>
              </w:rPr>
            </w:pPr>
            <w:r>
              <w:rPr>
                <w:b/>
                <w:w w:val="100"/>
                <w:sz w:val="20"/>
              </w:rPr>
              <w:t>E</w:t>
            </w:r>
          </w:p>
        </w:tc>
        <w:tc>
          <w:tcPr>
            <w:tcW w:w="700" w:type="dxa"/>
          </w:tcPr>
          <w:p>
            <w:pPr>
              <w:pStyle w:val="TableParagraph"/>
              <w:spacing w:before="128"/>
              <w:ind w:left="145" w:right="139"/>
              <w:rPr>
                <w:sz w:val="20"/>
              </w:rPr>
            </w:pPr>
            <w:r>
              <w:rPr>
                <w:spacing w:val="-5"/>
                <w:sz w:val="20"/>
              </w:rPr>
              <w:t>12</w:t>
            </w:r>
          </w:p>
        </w:tc>
        <w:tc>
          <w:tcPr>
            <w:tcW w:w="572" w:type="dxa"/>
          </w:tcPr>
          <w:p>
            <w:pPr>
              <w:pStyle w:val="TableParagraph"/>
              <w:spacing w:before="128"/>
              <w:ind w:right="224"/>
              <w:jc w:val="right"/>
              <w:rPr>
                <w:sz w:val="20"/>
              </w:rPr>
            </w:pPr>
            <w:r>
              <w:rPr>
                <w:w w:val="100"/>
                <w:sz w:val="20"/>
              </w:rPr>
              <w:t>4</w:t>
            </w:r>
          </w:p>
        </w:tc>
        <w:tc>
          <w:tcPr>
            <w:tcW w:w="598" w:type="dxa"/>
          </w:tcPr>
          <w:p>
            <w:pPr>
              <w:pStyle w:val="TableParagraph"/>
              <w:spacing w:before="8"/>
              <w:ind w:left="112" w:right="107"/>
              <w:rPr>
                <w:sz w:val="20"/>
              </w:rPr>
            </w:pPr>
            <w:r>
              <w:rPr>
                <w:spacing w:val="-4"/>
                <w:sz w:val="20"/>
              </w:rPr>
              <w:t>0.00</w:t>
            </w:r>
          </w:p>
          <w:p>
            <w:pPr>
              <w:pStyle w:val="TableParagraph"/>
              <w:spacing w:before="1"/>
              <w:rPr>
                <w:sz w:val="20"/>
              </w:rPr>
            </w:pPr>
            <w:r>
              <w:rPr>
                <w:w w:val="100"/>
                <w:sz w:val="20"/>
              </w:rPr>
              <w:t>5</w:t>
            </w:r>
          </w:p>
        </w:tc>
        <w:tc>
          <w:tcPr>
            <w:tcW w:w="725" w:type="dxa"/>
          </w:tcPr>
          <w:p>
            <w:pPr>
              <w:pStyle w:val="TableParagraph"/>
              <w:spacing w:before="8"/>
              <w:ind w:left="105" w:right="240"/>
              <w:rPr>
                <w:sz w:val="20"/>
              </w:rPr>
            </w:pPr>
            <w:r>
              <w:rPr>
                <w:spacing w:val="-4"/>
                <w:sz w:val="20"/>
              </w:rPr>
              <w:t>0.01</w:t>
            </w:r>
          </w:p>
          <w:p>
            <w:pPr>
              <w:pStyle w:val="TableParagraph"/>
              <w:spacing w:before="1"/>
              <w:ind w:right="139"/>
              <w:rPr>
                <w:sz w:val="20"/>
              </w:rPr>
            </w:pPr>
            <w:r>
              <w:rPr>
                <w:w w:val="100"/>
                <w:sz w:val="20"/>
              </w:rPr>
              <w:t>8</w:t>
            </w:r>
          </w:p>
        </w:tc>
        <w:tc>
          <w:tcPr>
            <w:tcW w:w="453" w:type="dxa"/>
            <w:tcBorders>
              <w:right w:val="single" w:sz="12" w:space="0" w:color="00E2FF"/>
            </w:tcBorders>
          </w:tcPr>
          <w:p>
            <w:pPr>
              <w:pStyle w:val="TableParagraph"/>
              <w:spacing w:before="8"/>
              <w:ind w:left="-19" w:right="98"/>
              <w:rPr>
                <w:sz w:val="20"/>
              </w:rPr>
            </w:pPr>
            <w:r>
              <w:rPr>
                <w:spacing w:val="-4"/>
                <w:sz w:val="20"/>
              </w:rPr>
              <w:t>0.65</w:t>
            </w:r>
          </w:p>
          <w:p>
            <w:pPr>
              <w:pStyle w:val="TableParagraph"/>
              <w:spacing w:before="1"/>
              <w:ind w:right="120"/>
              <w:rPr>
                <w:sz w:val="20"/>
              </w:rPr>
            </w:pPr>
            <w:r>
              <w:rPr>
                <w:w w:val="100"/>
                <w:sz w:val="20"/>
              </w:rPr>
              <w:t>7</w:t>
            </w:r>
          </w:p>
        </w:tc>
        <w:tc>
          <w:tcPr>
            <w:tcW w:w="593" w:type="dxa"/>
            <w:tcBorders>
              <w:left w:val="single" w:sz="12" w:space="0" w:color="00E2FF"/>
            </w:tcBorders>
          </w:tcPr>
          <w:p>
            <w:pPr>
              <w:pStyle w:val="TableParagraph"/>
              <w:spacing w:before="8"/>
              <w:ind w:left="82" w:right="93"/>
              <w:rPr>
                <w:sz w:val="20"/>
              </w:rPr>
            </w:pPr>
            <w:r>
              <w:rPr>
                <w:spacing w:val="-4"/>
                <w:sz w:val="20"/>
              </w:rPr>
              <w:t>0.01</w:t>
            </w:r>
          </w:p>
          <w:p>
            <w:pPr>
              <w:pStyle w:val="TableParagraph"/>
              <w:spacing w:before="1"/>
              <w:ind w:right="15"/>
              <w:rPr>
                <w:sz w:val="20"/>
              </w:rPr>
            </w:pPr>
            <w:r>
              <w:rPr>
                <w:w w:val="100"/>
                <w:sz w:val="20"/>
              </w:rPr>
              <w:t>0</w:t>
            </w:r>
          </w:p>
        </w:tc>
        <w:tc>
          <w:tcPr>
            <w:tcW w:w="719" w:type="dxa"/>
          </w:tcPr>
          <w:p>
            <w:pPr>
              <w:pStyle w:val="TableParagraph"/>
              <w:spacing w:before="8"/>
              <w:ind w:left="106" w:right="233"/>
              <w:rPr>
                <w:sz w:val="20"/>
              </w:rPr>
            </w:pPr>
            <w:r>
              <w:rPr>
                <w:spacing w:val="-4"/>
                <w:sz w:val="20"/>
              </w:rPr>
              <w:t>0.01</w:t>
            </w:r>
          </w:p>
          <w:p>
            <w:pPr>
              <w:pStyle w:val="TableParagraph"/>
              <w:spacing w:before="1"/>
              <w:ind w:right="131"/>
              <w:rPr>
                <w:sz w:val="20"/>
              </w:rPr>
            </w:pPr>
            <w:r>
              <w:rPr>
                <w:w w:val="100"/>
                <w:sz w:val="20"/>
              </w:rPr>
              <w:t>0</w:t>
            </w:r>
          </w:p>
        </w:tc>
        <w:tc>
          <w:tcPr>
            <w:tcW w:w="459" w:type="dxa"/>
            <w:tcBorders>
              <w:right w:val="single" w:sz="12" w:space="0" w:color="00E2FF"/>
            </w:tcBorders>
          </w:tcPr>
          <w:p>
            <w:pPr>
              <w:pStyle w:val="TableParagraph"/>
              <w:spacing w:before="8"/>
              <w:ind w:left="-12" w:right="97"/>
              <w:rPr>
                <w:sz w:val="20"/>
              </w:rPr>
            </w:pPr>
            <w:r>
              <w:rPr>
                <w:spacing w:val="-4"/>
                <w:sz w:val="20"/>
              </w:rPr>
              <w:t>0.00</w:t>
            </w:r>
          </w:p>
          <w:p>
            <w:pPr>
              <w:pStyle w:val="TableParagraph"/>
              <w:spacing w:before="1"/>
              <w:ind w:right="113"/>
              <w:rPr>
                <w:sz w:val="20"/>
              </w:rPr>
            </w:pPr>
            <w:r>
              <w:rPr>
                <w:w w:val="100"/>
                <w:sz w:val="20"/>
              </w:rPr>
              <w:t>0</w:t>
            </w:r>
          </w:p>
        </w:tc>
        <w:tc>
          <w:tcPr>
            <w:tcW w:w="593" w:type="dxa"/>
            <w:tcBorders>
              <w:left w:val="single" w:sz="12" w:space="0" w:color="00E2FF"/>
            </w:tcBorders>
          </w:tcPr>
          <w:p>
            <w:pPr>
              <w:pStyle w:val="TableParagraph"/>
              <w:spacing w:before="8"/>
              <w:ind w:left="83" w:right="93"/>
              <w:rPr>
                <w:sz w:val="20"/>
              </w:rPr>
            </w:pPr>
            <w:r>
              <w:rPr>
                <w:spacing w:val="-4"/>
                <w:sz w:val="20"/>
              </w:rPr>
              <w:t>0.01</w:t>
            </w:r>
          </w:p>
          <w:p>
            <w:pPr>
              <w:pStyle w:val="TableParagraph"/>
              <w:spacing w:before="1"/>
              <w:ind w:right="14"/>
              <w:rPr>
                <w:sz w:val="20"/>
              </w:rPr>
            </w:pPr>
            <w:r>
              <w:rPr>
                <w:w w:val="100"/>
                <w:sz w:val="20"/>
              </w:rPr>
              <w:t>3</w:t>
            </w:r>
          </w:p>
        </w:tc>
        <w:tc>
          <w:tcPr>
            <w:tcW w:w="728" w:type="dxa"/>
          </w:tcPr>
          <w:p>
            <w:pPr>
              <w:pStyle w:val="TableParagraph"/>
              <w:spacing w:before="8"/>
              <w:ind w:left="107" w:right="241"/>
              <w:rPr>
                <w:sz w:val="20"/>
              </w:rPr>
            </w:pPr>
            <w:r>
              <w:rPr>
                <w:spacing w:val="-4"/>
                <w:sz w:val="20"/>
              </w:rPr>
              <w:t>0.01</w:t>
            </w:r>
          </w:p>
          <w:p>
            <w:pPr>
              <w:pStyle w:val="TableParagraph"/>
              <w:spacing w:before="1"/>
              <w:ind w:right="139"/>
              <w:rPr>
                <w:sz w:val="20"/>
              </w:rPr>
            </w:pPr>
            <w:r>
              <w:rPr>
                <w:w w:val="100"/>
                <w:sz w:val="20"/>
              </w:rPr>
              <w:t>4</w:t>
            </w:r>
          </w:p>
        </w:tc>
        <w:tc>
          <w:tcPr>
            <w:tcW w:w="450" w:type="dxa"/>
            <w:tcBorders>
              <w:right w:val="single" w:sz="12" w:space="0" w:color="00E2FF"/>
            </w:tcBorders>
          </w:tcPr>
          <w:p>
            <w:pPr>
              <w:pStyle w:val="TableParagraph"/>
              <w:spacing w:before="8"/>
              <w:ind w:left="-21" w:right="96"/>
              <w:rPr>
                <w:sz w:val="20"/>
              </w:rPr>
            </w:pPr>
            <w:r>
              <w:rPr>
                <w:spacing w:val="-4"/>
                <w:sz w:val="20"/>
              </w:rPr>
              <w:t>0.00</w:t>
            </w:r>
          </w:p>
          <w:p>
            <w:pPr>
              <w:pStyle w:val="TableParagraph"/>
              <w:spacing w:before="1"/>
              <w:ind w:right="121"/>
              <w:rPr>
                <w:sz w:val="20"/>
              </w:rPr>
            </w:pPr>
            <w:r>
              <w:rPr>
                <w:w w:val="100"/>
                <w:sz w:val="20"/>
              </w:rPr>
              <w:t>0</w:t>
            </w:r>
          </w:p>
        </w:tc>
        <w:tc>
          <w:tcPr>
            <w:tcW w:w="593" w:type="dxa"/>
            <w:tcBorders>
              <w:left w:val="single" w:sz="12" w:space="0" w:color="00E2FF"/>
            </w:tcBorders>
          </w:tcPr>
          <w:p>
            <w:pPr>
              <w:pStyle w:val="TableParagraph"/>
              <w:spacing w:before="8"/>
              <w:ind w:left="86" w:right="93"/>
              <w:rPr>
                <w:sz w:val="20"/>
              </w:rPr>
            </w:pPr>
            <w:r>
              <w:rPr>
                <w:spacing w:val="-4"/>
                <w:sz w:val="20"/>
              </w:rPr>
              <w:t>0.01</w:t>
            </w:r>
          </w:p>
          <w:p>
            <w:pPr>
              <w:pStyle w:val="TableParagraph"/>
              <w:spacing w:before="1"/>
              <w:ind w:right="12"/>
              <w:rPr>
                <w:sz w:val="20"/>
              </w:rPr>
            </w:pPr>
            <w:r>
              <w:rPr>
                <w:w w:val="100"/>
                <w:sz w:val="20"/>
              </w:rPr>
              <w:t>2</w:t>
            </w:r>
          </w:p>
        </w:tc>
        <w:tc>
          <w:tcPr>
            <w:tcW w:w="727" w:type="dxa"/>
          </w:tcPr>
          <w:p>
            <w:pPr>
              <w:pStyle w:val="TableParagraph"/>
              <w:spacing w:before="8"/>
              <w:ind w:left="108" w:right="239"/>
              <w:rPr>
                <w:sz w:val="20"/>
              </w:rPr>
            </w:pPr>
            <w:r>
              <w:rPr>
                <w:spacing w:val="-4"/>
                <w:sz w:val="20"/>
              </w:rPr>
              <w:t>0.01</w:t>
            </w:r>
          </w:p>
          <w:p>
            <w:pPr>
              <w:pStyle w:val="TableParagraph"/>
              <w:spacing w:before="1"/>
              <w:ind w:right="136"/>
              <w:rPr>
                <w:sz w:val="20"/>
              </w:rPr>
            </w:pPr>
            <w:r>
              <w:rPr>
                <w:w w:val="100"/>
                <w:sz w:val="20"/>
              </w:rPr>
              <w:t>3</w:t>
            </w:r>
          </w:p>
        </w:tc>
        <w:tc>
          <w:tcPr>
            <w:tcW w:w="456" w:type="dxa"/>
            <w:tcBorders>
              <w:right w:val="single" w:sz="12" w:space="0" w:color="00E2FF"/>
            </w:tcBorders>
          </w:tcPr>
          <w:p>
            <w:pPr>
              <w:pStyle w:val="TableParagraph"/>
              <w:spacing w:before="8"/>
              <w:ind w:left="-18" w:right="100"/>
              <w:rPr>
                <w:sz w:val="20"/>
              </w:rPr>
            </w:pPr>
            <w:r>
              <w:rPr>
                <w:spacing w:val="-4"/>
                <w:sz w:val="20"/>
              </w:rPr>
              <w:t>0.00</w:t>
            </w:r>
          </w:p>
          <w:p>
            <w:pPr>
              <w:pStyle w:val="TableParagraph"/>
              <w:spacing w:before="1"/>
              <w:ind w:right="122"/>
              <w:rPr>
                <w:sz w:val="20"/>
              </w:rPr>
            </w:pPr>
            <w:r>
              <w:rPr>
                <w:w w:val="100"/>
                <w:sz w:val="20"/>
              </w:rPr>
              <w:t>0</w:t>
            </w:r>
          </w:p>
        </w:tc>
        <w:tc>
          <w:tcPr>
            <w:tcW w:w="740" w:type="dxa"/>
            <w:tcBorders>
              <w:left w:val="single" w:sz="12" w:space="0" w:color="00E2FF"/>
            </w:tcBorders>
          </w:tcPr>
          <w:p>
            <w:pPr>
              <w:pStyle w:val="TableParagraph"/>
              <w:spacing w:before="128"/>
              <w:ind w:left="105" w:right="110"/>
              <w:rPr>
                <w:sz w:val="20"/>
              </w:rPr>
            </w:pPr>
            <w:r>
              <w:rPr>
                <w:spacing w:val="-2"/>
                <w:sz w:val="20"/>
              </w:rPr>
              <w:t>0.021</w:t>
            </w:r>
          </w:p>
        </w:tc>
      </w:tr>
      <w:tr>
        <w:trPr>
          <w:trHeight w:val="537" w:hRule="atLeast"/>
        </w:trPr>
        <w:tc>
          <w:tcPr>
            <w:tcW w:w="852" w:type="dxa"/>
          </w:tcPr>
          <w:p>
            <w:pPr>
              <w:pStyle w:val="TableParagraph"/>
              <w:spacing w:before="126"/>
              <w:ind w:left="4"/>
              <w:rPr>
                <w:b/>
                <w:sz w:val="20"/>
              </w:rPr>
            </w:pPr>
            <w:r>
              <w:rPr>
                <w:b/>
                <w:w w:val="100"/>
                <w:sz w:val="20"/>
              </w:rPr>
              <w:t>E</w:t>
            </w:r>
          </w:p>
        </w:tc>
        <w:tc>
          <w:tcPr>
            <w:tcW w:w="700" w:type="dxa"/>
          </w:tcPr>
          <w:p>
            <w:pPr>
              <w:pStyle w:val="TableParagraph"/>
              <w:spacing w:before="126"/>
              <w:ind w:left="145" w:right="139"/>
              <w:rPr>
                <w:sz w:val="20"/>
              </w:rPr>
            </w:pPr>
            <w:r>
              <w:rPr>
                <w:spacing w:val="-5"/>
                <w:sz w:val="20"/>
              </w:rPr>
              <w:t>14</w:t>
            </w:r>
          </w:p>
        </w:tc>
        <w:tc>
          <w:tcPr>
            <w:tcW w:w="572" w:type="dxa"/>
          </w:tcPr>
          <w:p>
            <w:pPr>
              <w:pStyle w:val="TableParagraph"/>
              <w:spacing w:before="126"/>
              <w:ind w:right="224"/>
              <w:jc w:val="right"/>
              <w:rPr>
                <w:sz w:val="20"/>
              </w:rPr>
            </w:pPr>
            <w:r>
              <w:rPr>
                <w:w w:val="100"/>
                <w:sz w:val="20"/>
              </w:rPr>
              <w:t>4</w:t>
            </w:r>
          </w:p>
        </w:tc>
        <w:tc>
          <w:tcPr>
            <w:tcW w:w="598" w:type="dxa"/>
          </w:tcPr>
          <w:p>
            <w:pPr>
              <w:pStyle w:val="TableParagraph"/>
              <w:spacing w:before="6"/>
              <w:ind w:left="112" w:right="107"/>
              <w:rPr>
                <w:sz w:val="20"/>
              </w:rPr>
            </w:pPr>
            <w:r>
              <w:rPr>
                <w:spacing w:val="-4"/>
                <w:sz w:val="20"/>
              </w:rPr>
              <w:t>0.07</w:t>
            </w:r>
          </w:p>
          <w:p>
            <w:pPr>
              <w:pStyle w:val="TableParagraph"/>
              <w:spacing w:before="1"/>
              <w:rPr>
                <w:sz w:val="20"/>
              </w:rPr>
            </w:pPr>
            <w:r>
              <w:rPr>
                <w:w w:val="100"/>
                <w:sz w:val="20"/>
              </w:rPr>
              <w:t>9</w:t>
            </w:r>
          </w:p>
        </w:tc>
        <w:tc>
          <w:tcPr>
            <w:tcW w:w="725" w:type="dxa"/>
          </w:tcPr>
          <w:p>
            <w:pPr>
              <w:pStyle w:val="TableParagraph"/>
              <w:spacing w:before="6"/>
              <w:ind w:left="105" w:right="240"/>
              <w:rPr>
                <w:sz w:val="20"/>
              </w:rPr>
            </w:pPr>
            <w:r>
              <w:rPr>
                <w:spacing w:val="-4"/>
                <w:sz w:val="20"/>
              </w:rPr>
              <w:t>0.00</w:t>
            </w:r>
          </w:p>
          <w:p>
            <w:pPr>
              <w:pStyle w:val="TableParagraph"/>
              <w:spacing w:before="1"/>
              <w:ind w:right="139"/>
              <w:rPr>
                <w:sz w:val="20"/>
              </w:rPr>
            </w:pPr>
            <w:r>
              <w:rPr>
                <w:w w:val="100"/>
                <w:sz w:val="20"/>
              </w:rPr>
              <w:t>4</w:t>
            </w:r>
          </w:p>
        </w:tc>
        <w:tc>
          <w:tcPr>
            <w:tcW w:w="453" w:type="dxa"/>
            <w:tcBorders>
              <w:right w:val="single" w:sz="12" w:space="0" w:color="00E2FF"/>
            </w:tcBorders>
          </w:tcPr>
          <w:p>
            <w:pPr>
              <w:pStyle w:val="TableParagraph"/>
              <w:spacing w:before="6"/>
              <w:ind w:left="-19" w:right="98"/>
              <w:rPr>
                <w:sz w:val="20"/>
              </w:rPr>
            </w:pPr>
            <w:r>
              <w:rPr>
                <w:spacing w:val="-4"/>
                <w:sz w:val="20"/>
              </w:rPr>
              <w:t>0.00</w:t>
            </w:r>
          </w:p>
          <w:p>
            <w:pPr>
              <w:pStyle w:val="TableParagraph"/>
              <w:spacing w:before="1"/>
              <w:ind w:right="120"/>
              <w:rPr>
                <w:sz w:val="20"/>
              </w:rPr>
            </w:pPr>
            <w:r>
              <w:rPr>
                <w:w w:val="100"/>
                <w:sz w:val="20"/>
              </w:rPr>
              <w:t>5</w:t>
            </w:r>
          </w:p>
        </w:tc>
        <w:tc>
          <w:tcPr>
            <w:tcW w:w="593" w:type="dxa"/>
            <w:tcBorders>
              <w:left w:val="single" w:sz="12" w:space="0" w:color="00E2FF"/>
            </w:tcBorders>
          </w:tcPr>
          <w:p>
            <w:pPr>
              <w:pStyle w:val="TableParagraph"/>
              <w:spacing w:before="6"/>
              <w:ind w:left="82" w:right="93"/>
              <w:rPr>
                <w:sz w:val="20"/>
              </w:rPr>
            </w:pPr>
            <w:r>
              <w:rPr>
                <w:spacing w:val="-4"/>
                <w:sz w:val="20"/>
              </w:rPr>
              <w:t>0.00</w:t>
            </w:r>
          </w:p>
          <w:p>
            <w:pPr>
              <w:pStyle w:val="TableParagraph"/>
              <w:spacing w:before="1"/>
              <w:ind w:right="15"/>
              <w:rPr>
                <w:sz w:val="20"/>
              </w:rPr>
            </w:pPr>
            <w:r>
              <w:rPr>
                <w:w w:val="100"/>
                <w:sz w:val="20"/>
              </w:rPr>
              <w:t>4</w:t>
            </w:r>
          </w:p>
        </w:tc>
        <w:tc>
          <w:tcPr>
            <w:tcW w:w="719" w:type="dxa"/>
          </w:tcPr>
          <w:p>
            <w:pPr>
              <w:pStyle w:val="TableParagraph"/>
              <w:spacing w:before="6"/>
              <w:ind w:left="106" w:right="233"/>
              <w:rPr>
                <w:sz w:val="20"/>
              </w:rPr>
            </w:pPr>
            <w:r>
              <w:rPr>
                <w:spacing w:val="-4"/>
                <w:sz w:val="20"/>
              </w:rPr>
              <w:t>0.01</w:t>
            </w:r>
          </w:p>
          <w:p>
            <w:pPr>
              <w:pStyle w:val="TableParagraph"/>
              <w:spacing w:before="1"/>
              <w:ind w:right="131"/>
              <w:rPr>
                <w:sz w:val="20"/>
              </w:rPr>
            </w:pPr>
            <w:r>
              <w:rPr>
                <w:w w:val="100"/>
                <w:sz w:val="20"/>
              </w:rPr>
              <w:t>4</w:t>
            </w:r>
          </w:p>
        </w:tc>
        <w:tc>
          <w:tcPr>
            <w:tcW w:w="459" w:type="dxa"/>
            <w:tcBorders>
              <w:right w:val="single" w:sz="12" w:space="0" w:color="00E2FF"/>
            </w:tcBorders>
          </w:tcPr>
          <w:p>
            <w:pPr>
              <w:pStyle w:val="TableParagraph"/>
              <w:spacing w:before="6"/>
              <w:ind w:left="-12" w:right="97"/>
              <w:rPr>
                <w:sz w:val="20"/>
              </w:rPr>
            </w:pPr>
            <w:r>
              <w:rPr>
                <w:spacing w:val="-4"/>
                <w:sz w:val="20"/>
              </w:rPr>
              <w:t>0.01</w:t>
            </w:r>
          </w:p>
          <w:p>
            <w:pPr>
              <w:pStyle w:val="TableParagraph"/>
              <w:spacing w:before="1"/>
              <w:ind w:right="113"/>
              <w:rPr>
                <w:sz w:val="20"/>
              </w:rPr>
            </w:pPr>
            <w:r>
              <w:rPr>
                <w:w w:val="100"/>
                <w:sz w:val="20"/>
              </w:rPr>
              <w:t>0</w:t>
            </w:r>
          </w:p>
        </w:tc>
        <w:tc>
          <w:tcPr>
            <w:tcW w:w="593" w:type="dxa"/>
            <w:tcBorders>
              <w:left w:val="single" w:sz="12" w:space="0" w:color="00E2FF"/>
            </w:tcBorders>
          </w:tcPr>
          <w:p>
            <w:pPr>
              <w:pStyle w:val="TableParagraph"/>
              <w:spacing w:before="6"/>
              <w:ind w:left="83" w:right="93"/>
              <w:rPr>
                <w:sz w:val="20"/>
              </w:rPr>
            </w:pPr>
            <w:r>
              <w:rPr>
                <w:spacing w:val="-4"/>
                <w:sz w:val="20"/>
              </w:rPr>
              <w:t>0.00</w:t>
            </w:r>
          </w:p>
          <w:p>
            <w:pPr>
              <w:pStyle w:val="TableParagraph"/>
              <w:spacing w:before="1"/>
              <w:ind w:right="14"/>
              <w:rPr>
                <w:sz w:val="20"/>
              </w:rPr>
            </w:pPr>
            <w:r>
              <w:rPr>
                <w:w w:val="100"/>
                <w:sz w:val="20"/>
              </w:rPr>
              <w:t>7</w:t>
            </w:r>
          </w:p>
        </w:tc>
        <w:tc>
          <w:tcPr>
            <w:tcW w:w="728" w:type="dxa"/>
          </w:tcPr>
          <w:p>
            <w:pPr>
              <w:pStyle w:val="TableParagraph"/>
              <w:spacing w:before="6"/>
              <w:ind w:left="107" w:right="241"/>
              <w:rPr>
                <w:sz w:val="20"/>
              </w:rPr>
            </w:pPr>
            <w:r>
              <w:rPr>
                <w:spacing w:val="-4"/>
                <w:sz w:val="20"/>
              </w:rPr>
              <w:t>0.02</w:t>
            </w:r>
          </w:p>
          <w:p>
            <w:pPr>
              <w:pStyle w:val="TableParagraph"/>
              <w:spacing w:before="1"/>
              <w:ind w:right="139"/>
              <w:rPr>
                <w:sz w:val="20"/>
              </w:rPr>
            </w:pPr>
            <w:r>
              <w:rPr>
                <w:w w:val="100"/>
                <w:sz w:val="20"/>
              </w:rPr>
              <w:t>4</w:t>
            </w:r>
          </w:p>
        </w:tc>
        <w:tc>
          <w:tcPr>
            <w:tcW w:w="450" w:type="dxa"/>
            <w:tcBorders>
              <w:right w:val="single" w:sz="12" w:space="0" w:color="00E2FF"/>
            </w:tcBorders>
          </w:tcPr>
          <w:p>
            <w:pPr>
              <w:pStyle w:val="TableParagraph"/>
              <w:spacing w:before="6"/>
              <w:ind w:left="-21" w:right="96"/>
              <w:rPr>
                <w:sz w:val="20"/>
              </w:rPr>
            </w:pPr>
            <w:r>
              <w:rPr>
                <w:spacing w:val="-4"/>
                <w:sz w:val="20"/>
              </w:rPr>
              <w:t>0.01</w:t>
            </w:r>
          </w:p>
          <w:p>
            <w:pPr>
              <w:pStyle w:val="TableParagraph"/>
              <w:spacing w:before="1"/>
              <w:ind w:right="121"/>
              <w:rPr>
                <w:sz w:val="20"/>
              </w:rPr>
            </w:pPr>
            <w:r>
              <w:rPr>
                <w:w w:val="100"/>
                <w:sz w:val="20"/>
              </w:rPr>
              <w:t>7</w:t>
            </w:r>
          </w:p>
        </w:tc>
        <w:tc>
          <w:tcPr>
            <w:tcW w:w="593" w:type="dxa"/>
            <w:tcBorders>
              <w:left w:val="single" w:sz="12" w:space="0" w:color="00E2FF"/>
            </w:tcBorders>
          </w:tcPr>
          <w:p>
            <w:pPr>
              <w:pStyle w:val="TableParagraph"/>
              <w:spacing w:before="6"/>
              <w:ind w:left="86" w:right="93"/>
              <w:rPr>
                <w:sz w:val="20"/>
              </w:rPr>
            </w:pPr>
            <w:r>
              <w:rPr>
                <w:spacing w:val="-4"/>
                <w:sz w:val="20"/>
              </w:rPr>
              <w:t>0.00</w:t>
            </w:r>
          </w:p>
          <w:p>
            <w:pPr>
              <w:pStyle w:val="TableParagraph"/>
              <w:spacing w:before="1"/>
              <w:ind w:right="12"/>
              <w:rPr>
                <w:sz w:val="20"/>
              </w:rPr>
            </w:pPr>
            <w:r>
              <w:rPr>
                <w:w w:val="100"/>
                <w:sz w:val="20"/>
              </w:rPr>
              <w:t>6</w:t>
            </w:r>
          </w:p>
        </w:tc>
        <w:tc>
          <w:tcPr>
            <w:tcW w:w="727" w:type="dxa"/>
          </w:tcPr>
          <w:p>
            <w:pPr>
              <w:pStyle w:val="TableParagraph"/>
              <w:spacing w:before="6"/>
              <w:ind w:left="108" w:right="239"/>
              <w:rPr>
                <w:sz w:val="20"/>
              </w:rPr>
            </w:pPr>
            <w:r>
              <w:rPr>
                <w:spacing w:val="-4"/>
                <w:sz w:val="20"/>
              </w:rPr>
              <w:t>0.02</w:t>
            </w:r>
          </w:p>
          <w:p>
            <w:pPr>
              <w:pStyle w:val="TableParagraph"/>
              <w:spacing w:before="1"/>
              <w:ind w:right="136"/>
              <w:rPr>
                <w:sz w:val="20"/>
              </w:rPr>
            </w:pPr>
            <w:r>
              <w:rPr>
                <w:w w:val="100"/>
                <w:sz w:val="20"/>
              </w:rPr>
              <w:t>2</w:t>
            </w:r>
          </w:p>
        </w:tc>
        <w:tc>
          <w:tcPr>
            <w:tcW w:w="456" w:type="dxa"/>
            <w:tcBorders>
              <w:right w:val="single" w:sz="12" w:space="0" w:color="00E2FF"/>
            </w:tcBorders>
          </w:tcPr>
          <w:p>
            <w:pPr>
              <w:pStyle w:val="TableParagraph"/>
              <w:spacing w:before="6"/>
              <w:ind w:left="-18" w:right="100"/>
              <w:rPr>
                <w:sz w:val="20"/>
              </w:rPr>
            </w:pPr>
            <w:r>
              <w:rPr>
                <w:spacing w:val="-4"/>
                <w:sz w:val="20"/>
              </w:rPr>
              <w:t>0.01</w:t>
            </w:r>
          </w:p>
          <w:p>
            <w:pPr>
              <w:pStyle w:val="TableParagraph"/>
              <w:spacing w:before="1"/>
              <w:ind w:right="122"/>
              <w:rPr>
                <w:sz w:val="20"/>
              </w:rPr>
            </w:pPr>
            <w:r>
              <w:rPr>
                <w:w w:val="100"/>
                <w:sz w:val="20"/>
              </w:rPr>
              <w:t>6</w:t>
            </w:r>
          </w:p>
        </w:tc>
        <w:tc>
          <w:tcPr>
            <w:tcW w:w="740" w:type="dxa"/>
            <w:tcBorders>
              <w:left w:val="single" w:sz="12" w:space="0" w:color="00E2FF"/>
            </w:tcBorders>
          </w:tcPr>
          <w:p>
            <w:pPr>
              <w:pStyle w:val="TableParagraph"/>
              <w:spacing w:before="126"/>
              <w:ind w:left="105" w:right="110"/>
              <w:rPr>
                <w:sz w:val="20"/>
              </w:rPr>
            </w:pPr>
            <w:r>
              <w:rPr>
                <w:spacing w:val="-2"/>
                <w:sz w:val="20"/>
              </w:rPr>
              <w:t>0.000</w:t>
            </w:r>
          </w:p>
        </w:tc>
      </w:tr>
      <w:tr>
        <w:trPr>
          <w:trHeight w:val="540" w:hRule="atLeast"/>
        </w:trPr>
        <w:tc>
          <w:tcPr>
            <w:tcW w:w="852" w:type="dxa"/>
          </w:tcPr>
          <w:p>
            <w:pPr>
              <w:pStyle w:val="TableParagraph"/>
              <w:spacing w:before="131"/>
              <w:ind w:right="1"/>
              <w:rPr>
                <w:b/>
                <w:sz w:val="20"/>
              </w:rPr>
            </w:pPr>
            <w:r>
              <w:rPr>
                <w:b/>
                <w:w w:val="100"/>
                <w:sz w:val="20"/>
              </w:rPr>
              <w:t>F</w:t>
            </w:r>
          </w:p>
        </w:tc>
        <w:tc>
          <w:tcPr>
            <w:tcW w:w="700" w:type="dxa"/>
          </w:tcPr>
          <w:p>
            <w:pPr>
              <w:pStyle w:val="TableParagraph"/>
              <w:spacing w:before="131"/>
              <w:ind w:left="145" w:right="139"/>
              <w:rPr>
                <w:sz w:val="20"/>
              </w:rPr>
            </w:pPr>
            <w:r>
              <w:rPr>
                <w:spacing w:val="-5"/>
                <w:sz w:val="20"/>
              </w:rPr>
              <w:t>20</w:t>
            </w:r>
          </w:p>
        </w:tc>
        <w:tc>
          <w:tcPr>
            <w:tcW w:w="572" w:type="dxa"/>
          </w:tcPr>
          <w:p>
            <w:pPr>
              <w:pStyle w:val="TableParagraph"/>
              <w:spacing w:before="131"/>
              <w:ind w:right="224"/>
              <w:jc w:val="right"/>
              <w:rPr>
                <w:sz w:val="20"/>
              </w:rPr>
            </w:pPr>
            <w:r>
              <w:rPr>
                <w:w w:val="100"/>
                <w:sz w:val="20"/>
              </w:rPr>
              <w:t>4</w:t>
            </w:r>
          </w:p>
        </w:tc>
        <w:tc>
          <w:tcPr>
            <w:tcW w:w="598" w:type="dxa"/>
          </w:tcPr>
          <w:p>
            <w:pPr>
              <w:pStyle w:val="TableParagraph"/>
              <w:spacing w:before="6"/>
              <w:ind w:left="112" w:right="107"/>
              <w:rPr>
                <w:sz w:val="20"/>
              </w:rPr>
            </w:pPr>
            <w:r>
              <w:rPr>
                <w:spacing w:val="-4"/>
                <w:sz w:val="20"/>
              </w:rPr>
              <w:t>0.00</w:t>
            </w:r>
          </w:p>
          <w:p>
            <w:pPr>
              <w:pStyle w:val="TableParagraph"/>
              <w:spacing w:before="1"/>
              <w:rPr>
                <w:sz w:val="20"/>
              </w:rPr>
            </w:pPr>
            <w:r>
              <w:rPr>
                <w:w w:val="100"/>
                <w:sz w:val="20"/>
              </w:rPr>
              <w:t>4</w:t>
            </w:r>
          </w:p>
        </w:tc>
        <w:tc>
          <w:tcPr>
            <w:tcW w:w="725" w:type="dxa"/>
          </w:tcPr>
          <w:p>
            <w:pPr>
              <w:pStyle w:val="TableParagraph"/>
              <w:spacing w:before="6"/>
              <w:ind w:left="105" w:right="240"/>
              <w:rPr>
                <w:sz w:val="20"/>
              </w:rPr>
            </w:pPr>
            <w:r>
              <w:rPr>
                <w:spacing w:val="-4"/>
                <w:sz w:val="20"/>
              </w:rPr>
              <w:t>0.00</w:t>
            </w:r>
          </w:p>
          <w:p>
            <w:pPr>
              <w:pStyle w:val="TableParagraph"/>
              <w:spacing w:before="1"/>
              <w:ind w:right="139"/>
              <w:rPr>
                <w:sz w:val="20"/>
              </w:rPr>
            </w:pPr>
            <w:r>
              <w:rPr>
                <w:w w:val="100"/>
                <w:sz w:val="20"/>
              </w:rPr>
              <w:t>1</w:t>
            </w:r>
          </w:p>
        </w:tc>
        <w:tc>
          <w:tcPr>
            <w:tcW w:w="453" w:type="dxa"/>
            <w:tcBorders>
              <w:right w:val="single" w:sz="12" w:space="0" w:color="00E2FF"/>
            </w:tcBorders>
          </w:tcPr>
          <w:p>
            <w:pPr>
              <w:pStyle w:val="TableParagraph"/>
              <w:spacing w:before="6"/>
              <w:ind w:left="-19" w:right="98"/>
              <w:rPr>
                <w:sz w:val="20"/>
              </w:rPr>
            </w:pPr>
            <w:r>
              <w:rPr>
                <w:spacing w:val="-4"/>
                <w:sz w:val="20"/>
              </w:rPr>
              <w:t>0.02</w:t>
            </w:r>
          </w:p>
          <w:p>
            <w:pPr>
              <w:pStyle w:val="TableParagraph"/>
              <w:spacing w:before="1"/>
              <w:ind w:right="120"/>
              <w:rPr>
                <w:sz w:val="20"/>
              </w:rPr>
            </w:pPr>
            <w:r>
              <w:rPr>
                <w:w w:val="100"/>
                <w:sz w:val="20"/>
              </w:rPr>
              <w:t>0</w:t>
            </w:r>
          </w:p>
        </w:tc>
        <w:tc>
          <w:tcPr>
            <w:tcW w:w="593" w:type="dxa"/>
            <w:tcBorders>
              <w:left w:val="single" w:sz="12" w:space="0" w:color="00E2FF"/>
            </w:tcBorders>
          </w:tcPr>
          <w:p>
            <w:pPr>
              <w:pStyle w:val="TableParagraph"/>
              <w:spacing w:before="6"/>
              <w:ind w:left="82" w:right="93"/>
              <w:rPr>
                <w:sz w:val="20"/>
              </w:rPr>
            </w:pPr>
            <w:r>
              <w:rPr>
                <w:spacing w:val="-4"/>
                <w:sz w:val="20"/>
              </w:rPr>
              <w:t>0.01</w:t>
            </w:r>
          </w:p>
          <w:p>
            <w:pPr>
              <w:pStyle w:val="TableParagraph"/>
              <w:spacing w:before="1"/>
              <w:ind w:right="15"/>
              <w:rPr>
                <w:sz w:val="20"/>
              </w:rPr>
            </w:pPr>
            <w:r>
              <w:rPr>
                <w:w w:val="100"/>
                <w:sz w:val="20"/>
              </w:rPr>
              <w:t>2</w:t>
            </w:r>
          </w:p>
        </w:tc>
        <w:tc>
          <w:tcPr>
            <w:tcW w:w="719" w:type="dxa"/>
          </w:tcPr>
          <w:p>
            <w:pPr>
              <w:pStyle w:val="TableParagraph"/>
              <w:spacing w:before="6"/>
              <w:ind w:left="106" w:right="233"/>
              <w:rPr>
                <w:sz w:val="20"/>
              </w:rPr>
            </w:pPr>
            <w:r>
              <w:rPr>
                <w:spacing w:val="-4"/>
                <w:sz w:val="20"/>
              </w:rPr>
              <w:t>0.02</w:t>
            </w:r>
          </w:p>
          <w:p>
            <w:pPr>
              <w:pStyle w:val="TableParagraph"/>
              <w:spacing w:before="1"/>
              <w:ind w:right="131"/>
              <w:rPr>
                <w:sz w:val="20"/>
              </w:rPr>
            </w:pPr>
            <w:r>
              <w:rPr>
                <w:w w:val="100"/>
                <w:sz w:val="20"/>
              </w:rPr>
              <w:t>0</w:t>
            </w:r>
          </w:p>
        </w:tc>
        <w:tc>
          <w:tcPr>
            <w:tcW w:w="459" w:type="dxa"/>
            <w:tcBorders>
              <w:right w:val="single" w:sz="12" w:space="0" w:color="00E2FF"/>
            </w:tcBorders>
          </w:tcPr>
          <w:p>
            <w:pPr>
              <w:pStyle w:val="TableParagraph"/>
              <w:spacing w:before="6"/>
              <w:ind w:left="-12" w:right="97"/>
              <w:rPr>
                <w:sz w:val="20"/>
              </w:rPr>
            </w:pPr>
            <w:r>
              <w:rPr>
                <w:spacing w:val="-4"/>
                <w:sz w:val="20"/>
              </w:rPr>
              <w:t>0.00</w:t>
            </w:r>
          </w:p>
          <w:p>
            <w:pPr>
              <w:pStyle w:val="TableParagraph"/>
              <w:spacing w:before="1"/>
              <w:ind w:right="113"/>
              <w:rPr>
                <w:sz w:val="20"/>
              </w:rPr>
            </w:pPr>
            <w:r>
              <w:rPr>
                <w:w w:val="100"/>
                <w:sz w:val="20"/>
              </w:rPr>
              <w:t>8</w:t>
            </w:r>
          </w:p>
        </w:tc>
        <w:tc>
          <w:tcPr>
            <w:tcW w:w="593" w:type="dxa"/>
            <w:tcBorders>
              <w:left w:val="single" w:sz="12" w:space="0" w:color="00E2FF"/>
            </w:tcBorders>
          </w:tcPr>
          <w:p>
            <w:pPr>
              <w:pStyle w:val="TableParagraph"/>
              <w:spacing w:before="6"/>
              <w:ind w:left="83" w:right="93"/>
              <w:rPr>
                <w:sz w:val="20"/>
              </w:rPr>
            </w:pPr>
            <w:r>
              <w:rPr>
                <w:spacing w:val="-4"/>
                <w:sz w:val="20"/>
              </w:rPr>
              <w:t>0.01</w:t>
            </w:r>
          </w:p>
          <w:p>
            <w:pPr>
              <w:pStyle w:val="TableParagraph"/>
              <w:spacing w:before="1"/>
              <w:ind w:right="14"/>
              <w:rPr>
                <w:sz w:val="20"/>
              </w:rPr>
            </w:pPr>
            <w:r>
              <w:rPr>
                <w:w w:val="100"/>
                <w:sz w:val="20"/>
              </w:rPr>
              <w:t>1</w:t>
            </w:r>
          </w:p>
        </w:tc>
        <w:tc>
          <w:tcPr>
            <w:tcW w:w="728" w:type="dxa"/>
          </w:tcPr>
          <w:p>
            <w:pPr>
              <w:pStyle w:val="TableParagraph"/>
              <w:spacing w:before="6"/>
              <w:ind w:left="107" w:right="241"/>
              <w:rPr>
                <w:sz w:val="20"/>
              </w:rPr>
            </w:pPr>
            <w:r>
              <w:rPr>
                <w:spacing w:val="-4"/>
                <w:sz w:val="20"/>
              </w:rPr>
              <w:t>0.01</w:t>
            </w:r>
          </w:p>
          <w:p>
            <w:pPr>
              <w:pStyle w:val="TableParagraph"/>
              <w:spacing w:before="1"/>
              <w:ind w:right="139"/>
              <w:rPr>
                <w:sz w:val="20"/>
              </w:rPr>
            </w:pPr>
            <w:r>
              <w:rPr>
                <w:w w:val="100"/>
                <w:sz w:val="20"/>
              </w:rPr>
              <w:t>7</w:t>
            </w:r>
          </w:p>
        </w:tc>
        <w:tc>
          <w:tcPr>
            <w:tcW w:w="450" w:type="dxa"/>
            <w:tcBorders>
              <w:right w:val="single" w:sz="12" w:space="0" w:color="00E2FF"/>
            </w:tcBorders>
          </w:tcPr>
          <w:p>
            <w:pPr>
              <w:pStyle w:val="TableParagraph"/>
              <w:spacing w:before="6"/>
              <w:ind w:left="-21" w:right="96"/>
              <w:rPr>
                <w:sz w:val="20"/>
              </w:rPr>
            </w:pPr>
            <w:r>
              <w:rPr>
                <w:spacing w:val="-4"/>
                <w:sz w:val="20"/>
              </w:rPr>
              <w:t>0.00</w:t>
            </w:r>
          </w:p>
          <w:p>
            <w:pPr>
              <w:pStyle w:val="TableParagraph"/>
              <w:spacing w:before="1"/>
              <w:ind w:right="121"/>
              <w:rPr>
                <w:sz w:val="20"/>
              </w:rPr>
            </w:pPr>
            <w:r>
              <w:rPr>
                <w:w w:val="100"/>
                <w:sz w:val="20"/>
              </w:rPr>
              <w:t>7</w:t>
            </w:r>
          </w:p>
        </w:tc>
        <w:tc>
          <w:tcPr>
            <w:tcW w:w="593" w:type="dxa"/>
            <w:tcBorders>
              <w:left w:val="single" w:sz="12" w:space="0" w:color="00E2FF"/>
            </w:tcBorders>
          </w:tcPr>
          <w:p>
            <w:pPr>
              <w:pStyle w:val="TableParagraph"/>
              <w:spacing w:before="6"/>
              <w:ind w:left="86" w:right="93"/>
              <w:rPr>
                <w:sz w:val="20"/>
              </w:rPr>
            </w:pPr>
            <w:r>
              <w:rPr>
                <w:spacing w:val="-4"/>
                <w:sz w:val="20"/>
              </w:rPr>
              <w:t>0.01</w:t>
            </w:r>
          </w:p>
          <w:p>
            <w:pPr>
              <w:pStyle w:val="TableParagraph"/>
              <w:spacing w:before="1"/>
              <w:ind w:right="12"/>
              <w:rPr>
                <w:sz w:val="20"/>
              </w:rPr>
            </w:pPr>
            <w:r>
              <w:rPr>
                <w:w w:val="100"/>
                <w:sz w:val="20"/>
              </w:rPr>
              <w:t>0</w:t>
            </w:r>
          </w:p>
        </w:tc>
        <w:tc>
          <w:tcPr>
            <w:tcW w:w="727" w:type="dxa"/>
          </w:tcPr>
          <w:p>
            <w:pPr>
              <w:pStyle w:val="TableParagraph"/>
              <w:spacing w:before="6"/>
              <w:ind w:left="108" w:right="239"/>
              <w:rPr>
                <w:sz w:val="20"/>
              </w:rPr>
            </w:pPr>
            <w:r>
              <w:rPr>
                <w:spacing w:val="-4"/>
                <w:sz w:val="20"/>
              </w:rPr>
              <w:t>0.01</w:t>
            </w:r>
          </w:p>
          <w:p>
            <w:pPr>
              <w:pStyle w:val="TableParagraph"/>
              <w:spacing w:before="1"/>
              <w:ind w:right="136"/>
              <w:rPr>
                <w:sz w:val="20"/>
              </w:rPr>
            </w:pPr>
            <w:r>
              <w:rPr>
                <w:w w:val="100"/>
                <w:sz w:val="20"/>
              </w:rPr>
              <w:t>5</w:t>
            </w:r>
          </w:p>
        </w:tc>
        <w:tc>
          <w:tcPr>
            <w:tcW w:w="456" w:type="dxa"/>
            <w:tcBorders>
              <w:right w:val="single" w:sz="12" w:space="0" w:color="00E2FF"/>
            </w:tcBorders>
          </w:tcPr>
          <w:p>
            <w:pPr>
              <w:pStyle w:val="TableParagraph"/>
              <w:spacing w:before="6"/>
              <w:ind w:left="-18" w:right="100"/>
              <w:rPr>
                <w:sz w:val="20"/>
              </w:rPr>
            </w:pPr>
            <w:r>
              <w:rPr>
                <w:spacing w:val="-4"/>
                <w:sz w:val="20"/>
              </w:rPr>
              <w:t>0.00</w:t>
            </w:r>
          </w:p>
          <w:p>
            <w:pPr>
              <w:pStyle w:val="TableParagraph"/>
              <w:spacing w:before="1"/>
              <w:ind w:right="122"/>
              <w:rPr>
                <w:sz w:val="20"/>
              </w:rPr>
            </w:pPr>
            <w:r>
              <w:rPr>
                <w:w w:val="100"/>
                <w:sz w:val="20"/>
              </w:rPr>
              <w:t>6</w:t>
            </w:r>
          </w:p>
        </w:tc>
        <w:tc>
          <w:tcPr>
            <w:tcW w:w="740" w:type="dxa"/>
            <w:tcBorders>
              <w:left w:val="single" w:sz="12" w:space="0" w:color="00E2FF"/>
            </w:tcBorders>
          </w:tcPr>
          <w:p>
            <w:pPr>
              <w:pStyle w:val="TableParagraph"/>
              <w:spacing w:before="131"/>
              <w:ind w:left="105" w:right="110"/>
              <w:rPr>
                <w:sz w:val="20"/>
              </w:rPr>
            </w:pPr>
            <w:r>
              <w:rPr>
                <w:spacing w:val="-2"/>
                <w:sz w:val="20"/>
              </w:rPr>
              <w:t>0.003</w:t>
            </w:r>
          </w:p>
        </w:tc>
      </w:tr>
      <w:tr>
        <w:trPr>
          <w:trHeight w:val="525" w:hRule="atLeast"/>
        </w:trPr>
        <w:tc>
          <w:tcPr>
            <w:tcW w:w="852" w:type="dxa"/>
          </w:tcPr>
          <w:p>
            <w:pPr>
              <w:pStyle w:val="TableParagraph"/>
              <w:spacing w:before="128"/>
              <w:ind w:left="1"/>
              <w:rPr>
                <w:b/>
                <w:sz w:val="20"/>
              </w:rPr>
            </w:pPr>
            <w:r>
              <w:rPr>
                <w:b/>
                <w:w w:val="100"/>
                <w:sz w:val="20"/>
              </w:rPr>
              <w:t>L</w:t>
            </w:r>
          </w:p>
        </w:tc>
        <w:tc>
          <w:tcPr>
            <w:tcW w:w="700" w:type="dxa"/>
          </w:tcPr>
          <w:p>
            <w:pPr>
              <w:pStyle w:val="TableParagraph"/>
              <w:spacing w:before="128"/>
              <w:ind w:left="12"/>
              <w:rPr>
                <w:sz w:val="20"/>
              </w:rPr>
            </w:pPr>
            <w:r>
              <w:rPr>
                <w:w w:val="100"/>
                <w:sz w:val="20"/>
              </w:rPr>
              <w:t>1</w:t>
            </w:r>
          </w:p>
        </w:tc>
        <w:tc>
          <w:tcPr>
            <w:tcW w:w="572" w:type="dxa"/>
          </w:tcPr>
          <w:p>
            <w:pPr>
              <w:pStyle w:val="TableParagraph"/>
              <w:spacing w:before="128"/>
              <w:ind w:right="224"/>
              <w:jc w:val="right"/>
              <w:rPr>
                <w:sz w:val="20"/>
              </w:rPr>
            </w:pPr>
            <w:r>
              <w:rPr>
                <w:w w:val="100"/>
                <w:sz w:val="20"/>
              </w:rPr>
              <w:t>4</w:t>
            </w:r>
          </w:p>
        </w:tc>
        <w:tc>
          <w:tcPr>
            <w:tcW w:w="598" w:type="dxa"/>
          </w:tcPr>
          <w:p>
            <w:pPr>
              <w:pStyle w:val="TableParagraph"/>
              <w:spacing w:line="242" w:lineRule="exact" w:before="8"/>
              <w:ind w:left="112" w:right="107"/>
              <w:rPr>
                <w:sz w:val="20"/>
              </w:rPr>
            </w:pPr>
            <w:r>
              <w:rPr>
                <w:spacing w:val="-4"/>
                <w:sz w:val="20"/>
              </w:rPr>
              <w:t>0.55</w:t>
            </w:r>
          </w:p>
          <w:p>
            <w:pPr>
              <w:pStyle w:val="TableParagraph"/>
              <w:spacing w:line="242" w:lineRule="exact"/>
              <w:rPr>
                <w:sz w:val="20"/>
              </w:rPr>
            </w:pPr>
            <w:r>
              <w:rPr>
                <w:w w:val="100"/>
                <w:sz w:val="20"/>
              </w:rPr>
              <w:t>7</w:t>
            </w:r>
          </w:p>
        </w:tc>
        <w:tc>
          <w:tcPr>
            <w:tcW w:w="725" w:type="dxa"/>
          </w:tcPr>
          <w:p>
            <w:pPr>
              <w:pStyle w:val="TableParagraph"/>
              <w:spacing w:line="242" w:lineRule="exact" w:before="8"/>
              <w:ind w:left="105" w:right="240"/>
              <w:rPr>
                <w:sz w:val="20"/>
              </w:rPr>
            </w:pPr>
            <w:r>
              <w:rPr>
                <w:spacing w:val="-4"/>
                <w:sz w:val="20"/>
              </w:rPr>
              <w:t>0.00</w:t>
            </w:r>
          </w:p>
          <w:p>
            <w:pPr>
              <w:pStyle w:val="TableParagraph"/>
              <w:spacing w:line="242" w:lineRule="exact"/>
              <w:ind w:right="139"/>
              <w:rPr>
                <w:sz w:val="20"/>
              </w:rPr>
            </w:pPr>
            <w:r>
              <w:rPr>
                <w:w w:val="100"/>
                <w:sz w:val="20"/>
              </w:rPr>
              <w:t>4</w:t>
            </w:r>
          </w:p>
        </w:tc>
        <w:tc>
          <w:tcPr>
            <w:tcW w:w="453" w:type="dxa"/>
            <w:tcBorders>
              <w:right w:val="single" w:sz="12" w:space="0" w:color="00E2FF"/>
            </w:tcBorders>
          </w:tcPr>
          <w:p>
            <w:pPr>
              <w:pStyle w:val="TableParagraph"/>
              <w:spacing w:line="242" w:lineRule="exact" w:before="8"/>
              <w:ind w:left="-19" w:right="98"/>
              <w:rPr>
                <w:sz w:val="20"/>
              </w:rPr>
            </w:pPr>
            <w:r>
              <w:rPr>
                <w:spacing w:val="-4"/>
                <w:sz w:val="20"/>
              </w:rPr>
              <w:t>0.00</w:t>
            </w:r>
          </w:p>
          <w:p>
            <w:pPr>
              <w:pStyle w:val="TableParagraph"/>
              <w:spacing w:line="242" w:lineRule="exact"/>
              <w:ind w:right="120"/>
              <w:rPr>
                <w:sz w:val="20"/>
              </w:rPr>
            </w:pPr>
            <w:r>
              <w:rPr>
                <w:w w:val="100"/>
                <w:sz w:val="20"/>
              </w:rPr>
              <w:t>1</w:t>
            </w:r>
          </w:p>
        </w:tc>
        <w:tc>
          <w:tcPr>
            <w:tcW w:w="593" w:type="dxa"/>
            <w:tcBorders>
              <w:left w:val="single" w:sz="12" w:space="0" w:color="00E2FF"/>
            </w:tcBorders>
          </w:tcPr>
          <w:p>
            <w:pPr>
              <w:pStyle w:val="TableParagraph"/>
              <w:spacing w:line="242" w:lineRule="exact" w:before="8"/>
              <w:ind w:left="82" w:right="93"/>
              <w:rPr>
                <w:sz w:val="20"/>
              </w:rPr>
            </w:pPr>
            <w:r>
              <w:rPr>
                <w:spacing w:val="-4"/>
                <w:sz w:val="20"/>
              </w:rPr>
              <w:t>0.00</w:t>
            </w:r>
          </w:p>
          <w:p>
            <w:pPr>
              <w:pStyle w:val="TableParagraph"/>
              <w:spacing w:line="242" w:lineRule="exact"/>
              <w:ind w:right="15"/>
              <w:rPr>
                <w:sz w:val="20"/>
              </w:rPr>
            </w:pPr>
            <w:r>
              <w:rPr>
                <w:w w:val="100"/>
                <w:sz w:val="20"/>
              </w:rPr>
              <w:t>0</w:t>
            </w:r>
          </w:p>
        </w:tc>
        <w:tc>
          <w:tcPr>
            <w:tcW w:w="719" w:type="dxa"/>
          </w:tcPr>
          <w:p>
            <w:pPr>
              <w:pStyle w:val="TableParagraph"/>
              <w:spacing w:line="242" w:lineRule="exact" w:before="8"/>
              <w:ind w:left="106" w:right="233"/>
              <w:rPr>
                <w:sz w:val="20"/>
              </w:rPr>
            </w:pPr>
            <w:r>
              <w:rPr>
                <w:spacing w:val="-4"/>
                <w:sz w:val="20"/>
              </w:rPr>
              <w:t>0.01</w:t>
            </w:r>
          </w:p>
          <w:p>
            <w:pPr>
              <w:pStyle w:val="TableParagraph"/>
              <w:spacing w:line="242" w:lineRule="exact"/>
              <w:ind w:right="131"/>
              <w:rPr>
                <w:sz w:val="20"/>
              </w:rPr>
            </w:pPr>
            <w:r>
              <w:rPr>
                <w:w w:val="100"/>
                <w:sz w:val="20"/>
              </w:rPr>
              <w:t>4</w:t>
            </w:r>
          </w:p>
        </w:tc>
        <w:tc>
          <w:tcPr>
            <w:tcW w:w="459" w:type="dxa"/>
            <w:tcBorders>
              <w:right w:val="single" w:sz="12" w:space="0" w:color="00E2FF"/>
            </w:tcBorders>
          </w:tcPr>
          <w:p>
            <w:pPr>
              <w:pStyle w:val="TableParagraph"/>
              <w:spacing w:line="242" w:lineRule="exact" w:before="8"/>
              <w:ind w:left="-12" w:right="97"/>
              <w:rPr>
                <w:sz w:val="20"/>
              </w:rPr>
            </w:pPr>
            <w:r>
              <w:rPr>
                <w:spacing w:val="-4"/>
                <w:sz w:val="20"/>
              </w:rPr>
              <w:t>0.01</w:t>
            </w:r>
          </w:p>
          <w:p>
            <w:pPr>
              <w:pStyle w:val="TableParagraph"/>
              <w:spacing w:line="242" w:lineRule="exact"/>
              <w:ind w:right="113"/>
              <w:rPr>
                <w:sz w:val="20"/>
              </w:rPr>
            </w:pPr>
            <w:r>
              <w:rPr>
                <w:w w:val="100"/>
                <w:sz w:val="20"/>
              </w:rPr>
              <w:t>3</w:t>
            </w:r>
          </w:p>
        </w:tc>
        <w:tc>
          <w:tcPr>
            <w:tcW w:w="593" w:type="dxa"/>
            <w:tcBorders>
              <w:left w:val="single" w:sz="12" w:space="0" w:color="00E2FF"/>
            </w:tcBorders>
          </w:tcPr>
          <w:p>
            <w:pPr>
              <w:pStyle w:val="TableParagraph"/>
              <w:spacing w:line="242" w:lineRule="exact" w:before="8"/>
              <w:ind w:left="83" w:right="93"/>
              <w:rPr>
                <w:sz w:val="20"/>
              </w:rPr>
            </w:pPr>
            <w:r>
              <w:rPr>
                <w:spacing w:val="-4"/>
                <w:sz w:val="20"/>
              </w:rPr>
              <w:t>0.00</w:t>
            </w:r>
          </w:p>
          <w:p>
            <w:pPr>
              <w:pStyle w:val="TableParagraph"/>
              <w:spacing w:line="242" w:lineRule="exact"/>
              <w:ind w:right="14"/>
              <w:rPr>
                <w:sz w:val="20"/>
              </w:rPr>
            </w:pPr>
            <w:r>
              <w:rPr>
                <w:w w:val="100"/>
                <w:sz w:val="20"/>
              </w:rPr>
              <w:t>1</w:t>
            </w:r>
          </w:p>
        </w:tc>
        <w:tc>
          <w:tcPr>
            <w:tcW w:w="728" w:type="dxa"/>
          </w:tcPr>
          <w:p>
            <w:pPr>
              <w:pStyle w:val="TableParagraph"/>
              <w:spacing w:line="242" w:lineRule="exact" w:before="8"/>
              <w:ind w:left="107" w:right="241"/>
              <w:rPr>
                <w:sz w:val="20"/>
              </w:rPr>
            </w:pPr>
            <w:r>
              <w:rPr>
                <w:spacing w:val="-4"/>
                <w:sz w:val="20"/>
              </w:rPr>
              <w:t>0.02</w:t>
            </w:r>
          </w:p>
          <w:p>
            <w:pPr>
              <w:pStyle w:val="TableParagraph"/>
              <w:spacing w:line="242" w:lineRule="exact"/>
              <w:ind w:right="139"/>
              <w:rPr>
                <w:sz w:val="20"/>
              </w:rPr>
            </w:pPr>
            <w:r>
              <w:rPr>
                <w:w w:val="100"/>
                <w:sz w:val="20"/>
              </w:rPr>
              <w:t>1</w:t>
            </w:r>
          </w:p>
        </w:tc>
        <w:tc>
          <w:tcPr>
            <w:tcW w:w="450" w:type="dxa"/>
            <w:tcBorders>
              <w:right w:val="single" w:sz="12" w:space="0" w:color="00E2FF"/>
            </w:tcBorders>
          </w:tcPr>
          <w:p>
            <w:pPr>
              <w:pStyle w:val="TableParagraph"/>
              <w:spacing w:line="242" w:lineRule="exact" w:before="8"/>
              <w:ind w:left="-21" w:right="96"/>
              <w:rPr>
                <w:sz w:val="20"/>
              </w:rPr>
            </w:pPr>
            <w:r>
              <w:rPr>
                <w:spacing w:val="-4"/>
                <w:sz w:val="20"/>
              </w:rPr>
              <w:t>0.02</w:t>
            </w:r>
          </w:p>
          <w:p>
            <w:pPr>
              <w:pStyle w:val="TableParagraph"/>
              <w:spacing w:line="242" w:lineRule="exact"/>
              <w:ind w:right="121"/>
              <w:rPr>
                <w:sz w:val="20"/>
              </w:rPr>
            </w:pPr>
            <w:r>
              <w:rPr>
                <w:w w:val="100"/>
                <w:sz w:val="20"/>
              </w:rPr>
              <w:t>0</w:t>
            </w:r>
          </w:p>
        </w:tc>
        <w:tc>
          <w:tcPr>
            <w:tcW w:w="593" w:type="dxa"/>
            <w:tcBorders>
              <w:left w:val="single" w:sz="12" w:space="0" w:color="00E2FF"/>
            </w:tcBorders>
          </w:tcPr>
          <w:p>
            <w:pPr>
              <w:pStyle w:val="TableParagraph"/>
              <w:spacing w:line="242" w:lineRule="exact" w:before="8"/>
              <w:ind w:left="86" w:right="93"/>
              <w:rPr>
                <w:sz w:val="20"/>
              </w:rPr>
            </w:pPr>
            <w:r>
              <w:rPr>
                <w:spacing w:val="-4"/>
                <w:sz w:val="20"/>
              </w:rPr>
              <w:t>0.00</w:t>
            </w:r>
          </w:p>
          <w:p>
            <w:pPr>
              <w:pStyle w:val="TableParagraph"/>
              <w:spacing w:line="242" w:lineRule="exact"/>
              <w:ind w:right="12"/>
              <w:rPr>
                <w:sz w:val="20"/>
              </w:rPr>
            </w:pPr>
            <w:r>
              <w:rPr>
                <w:w w:val="100"/>
                <w:sz w:val="20"/>
              </w:rPr>
              <w:t>1</w:t>
            </w:r>
          </w:p>
        </w:tc>
        <w:tc>
          <w:tcPr>
            <w:tcW w:w="727" w:type="dxa"/>
          </w:tcPr>
          <w:p>
            <w:pPr>
              <w:pStyle w:val="TableParagraph"/>
              <w:spacing w:line="242" w:lineRule="exact" w:before="8"/>
              <w:ind w:left="108" w:right="239"/>
              <w:rPr>
                <w:sz w:val="20"/>
              </w:rPr>
            </w:pPr>
            <w:r>
              <w:rPr>
                <w:spacing w:val="-4"/>
                <w:sz w:val="20"/>
              </w:rPr>
              <w:t>0.02</w:t>
            </w:r>
          </w:p>
          <w:p>
            <w:pPr>
              <w:pStyle w:val="TableParagraph"/>
              <w:spacing w:line="242" w:lineRule="exact"/>
              <w:ind w:right="136"/>
              <w:rPr>
                <w:sz w:val="20"/>
              </w:rPr>
            </w:pPr>
            <w:r>
              <w:rPr>
                <w:w w:val="100"/>
                <w:sz w:val="20"/>
              </w:rPr>
              <w:t>0</w:t>
            </w:r>
          </w:p>
        </w:tc>
        <w:tc>
          <w:tcPr>
            <w:tcW w:w="456" w:type="dxa"/>
            <w:tcBorders>
              <w:right w:val="single" w:sz="12" w:space="0" w:color="00E2FF"/>
            </w:tcBorders>
          </w:tcPr>
          <w:p>
            <w:pPr>
              <w:pStyle w:val="TableParagraph"/>
              <w:spacing w:line="242" w:lineRule="exact" w:before="8"/>
              <w:ind w:left="-18" w:right="100"/>
              <w:rPr>
                <w:sz w:val="20"/>
              </w:rPr>
            </w:pPr>
            <w:r>
              <w:rPr>
                <w:spacing w:val="-4"/>
                <w:sz w:val="20"/>
              </w:rPr>
              <w:t>0.01</w:t>
            </w:r>
          </w:p>
          <w:p>
            <w:pPr>
              <w:pStyle w:val="TableParagraph"/>
              <w:spacing w:line="242" w:lineRule="exact"/>
              <w:ind w:right="122"/>
              <w:rPr>
                <w:sz w:val="20"/>
              </w:rPr>
            </w:pPr>
            <w:r>
              <w:rPr>
                <w:w w:val="100"/>
                <w:sz w:val="20"/>
              </w:rPr>
              <w:t>9</w:t>
            </w:r>
          </w:p>
        </w:tc>
        <w:tc>
          <w:tcPr>
            <w:tcW w:w="740" w:type="dxa"/>
            <w:tcBorders>
              <w:left w:val="single" w:sz="12" w:space="0" w:color="00E2FF"/>
            </w:tcBorders>
          </w:tcPr>
          <w:p>
            <w:pPr>
              <w:pStyle w:val="TableParagraph"/>
              <w:spacing w:before="128"/>
              <w:ind w:left="105" w:right="110"/>
              <w:rPr>
                <w:sz w:val="20"/>
              </w:rPr>
            </w:pPr>
            <w:r>
              <w:rPr>
                <w:spacing w:val="-2"/>
                <w:sz w:val="20"/>
              </w:rPr>
              <w:t>0.007</w:t>
            </w:r>
          </w:p>
        </w:tc>
      </w:tr>
    </w:tbl>
    <w:p>
      <w:pPr>
        <w:spacing w:after="0"/>
        <w:rPr>
          <w:sz w:val="20"/>
        </w:rPr>
        <w:sectPr>
          <w:pgSz w:w="11910" w:h="16840"/>
          <w:pgMar w:header="0" w:footer="998" w:top="1360" w:bottom="1180" w:left="540" w:right="580"/>
        </w:sectPr>
      </w:pPr>
    </w:p>
    <w:p>
      <w:pPr>
        <w:pStyle w:val="BodyText"/>
        <w:spacing w:before="4"/>
        <w:rPr>
          <w:sz w:val="2"/>
        </w:rPr>
      </w:pPr>
    </w:p>
    <w:tbl>
      <w:tblPr>
        <w:tblW w:w="0" w:type="auto"/>
        <w:jc w:val="left"/>
        <w:tblInd w:w="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1"/>
        <w:gridCol w:w="764"/>
        <w:gridCol w:w="522"/>
        <w:gridCol w:w="648"/>
        <w:gridCol w:w="590"/>
        <w:gridCol w:w="588"/>
        <w:gridCol w:w="593"/>
        <w:gridCol w:w="590"/>
        <w:gridCol w:w="587"/>
        <w:gridCol w:w="593"/>
        <w:gridCol w:w="590"/>
        <w:gridCol w:w="587"/>
        <w:gridCol w:w="592"/>
        <w:gridCol w:w="589"/>
        <w:gridCol w:w="591"/>
        <w:gridCol w:w="738"/>
      </w:tblGrid>
      <w:tr>
        <w:trPr>
          <w:trHeight w:val="554" w:hRule="atLeast"/>
        </w:trPr>
        <w:tc>
          <w:tcPr>
            <w:tcW w:w="801" w:type="dxa"/>
          </w:tcPr>
          <w:p>
            <w:pPr>
              <w:pStyle w:val="TableParagraph"/>
              <w:spacing w:before="145"/>
              <w:ind w:right="315"/>
              <w:jc w:val="right"/>
              <w:rPr>
                <w:b/>
                <w:sz w:val="20"/>
              </w:rPr>
            </w:pPr>
            <w:r>
              <w:rPr>
                <w:b/>
                <w:w w:val="100"/>
                <w:sz w:val="20"/>
              </w:rPr>
              <w:t>L</w:t>
            </w:r>
          </w:p>
        </w:tc>
        <w:tc>
          <w:tcPr>
            <w:tcW w:w="764" w:type="dxa"/>
          </w:tcPr>
          <w:p>
            <w:pPr>
              <w:pStyle w:val="TableParagraph"/>
              <w:spacing w:before="145"/>
              <w:ind w:right="289"/>
              <w:jc w:val="right"/>
              <w:rPr>
                <w:sz w:val="20"/>
              </w:rPr>
            </w:pPr>
            <w:r>
              <w:rPr>
                <w:w w:val="100"/>
                <w:sz w:val="20"/>
              </w:rPr>
              <w:t>4</w:t>
            </w:r>
          </w:p>
        </w:tc>
        <w:tc>
          <w:tcPr>
            <w:tcW w:w="522" w:type="dxa"/>
          </w:tcPr>
          <w:p>
            <w:pPr>
              <w:pStyle w:val="TableParagraph"/>
              <w:spacing w:before="145"/>
              <w:ind w:right="172"/>
              <w:jc w:val="right"/>
              <w:rPr>
                <w:sz w:val="20"/>
              </w:rPr>
            </w:pPr>
            <w:r>
              <w:rPr>
                <w:w w:val="100"/>
                <w:sz w:val="20"/>
              </w:rPr>
              <w:t>4</w:t>
            </w:r>
          </w:p>
        </w:tc>
        <w:tc>
          <w:tcPr>
            <w:tcW w:w="648" w:type="dxa"/>
          </w:tcPr>
          <w:p>
            <w:pPr>
              <w:pStyle w:val="TableParagraph"/>
              <w:spacing w:before="20"/>
              <w:ind w:left="162" w:right="105"/>
              <w:rPr>
                <w:sz w:val="20"/>
              </w:rPr>
            </w:pPr>
            <w:r>
              <w:rPr>
                <w:spacing w:val="-4"/>
                <w:sz w:val="20"/>
              </w:rPr>
              <w:t>0.00</w:t>
            </w:r>
          </w:p>
          <w:p>
            <w:pPr>
              <w:pStyle w:val="TableParagraph"/>
              <w:spacing w:before="1"/>
              <w:ind w:left="53"/>
              <w:rPr>
                <w:sz w:val="20"/>
              </w:rPr>
            </w:pPr>
            <w:r>
              <w:rPr>
                <w:w w:val="100"/>
                <w:sz w:val="20"/>
              </w:rPr>
              <w:t>2</w:t>
            </w:r>
          </w:p>
        </w:tc>
        <w:tc>
          <w:tcPr>
            <w:tcW w:w="590" w:type="dxa"/>
          </w:tcPr>
          <w:p>
            <w:pPr>
              <w:pStyle w:val="TableParagraph"/>
              <w:spacing w:before="20"/>
              <w:ind w:left="102" w:right="102"/>
              <w:rPr>
                <w:sz w:val="20"/>
              </w:rPr>
            </w:pPr>
            <w:r>
              <w:rPr>
                <w:spacing w:val="-4"/>
                <w:sz w:val="20"/>
              </w:rPr>
              <w:t>0.00</w:t>
            </w:r>
          </w:p>
          <w:p>
            <w:pPr>
              <w:pStyle w:val="TableParagraph"/>
              <w:spacing w:before="1"/>
              <w:ind w:right="1"/>
              <w:rPr>
                <w:sz w:val="20"/>
              </w:rPr>
            </w:pPr>
            <w:r>
              <w:rPr>
                <w:w w:val="100"/>
                <w:sz w:val="20"/>
              </w:rPr>
              <w:t>0</w:t>
            </w:r>
          </w:p>
        </w:tc>
        <w:tc>
          <w:tcPr>
            <w:tcW w:w="588" w:type="dxa"/>
            <w:tcBorders>
              <w:right w:val="single" w:sz="12" w:space="0" w:color="00E2FF"/>
            </w:tcBorders>
          </w:tcPr>
          <w:p>
            <w:pPr>
              <w:pStyle w:val="TableParagraph"/>
              <w:spacing w:before="20"/>
              <w:ind w:left="104" w:right="86"/>
              <w:rPr>
                <w:sz w:val="20"/>
              </w:rPr>
            </w:pPr>
            <w:r>
              <w:rPr>
                <w:spacing w:val="-4"/>
                <w:sz w:val="20"/>
              </w:rPr>
              <w:t>0.00</w:t>
            </w:r>
          </w:p>
          <w:p>
            <w:pPr>
              <w:pStyle w:val="TableParagraph"/>
              <w:spacing w:before="1"/>
              <w:ind w:left="15"/>
              <w:rPr>
                <w:sz w:val="20"/>
              </w:rPr>
            </w:pPr>
            <w:r>
              <w:rPr>
                <w:w w:val="100"/>
                <w:sz w:val="20"/>
              </w:rPr>
              <w:t>4</w:t>
            </w:r>
          </w:p>
        </w:tc>
        <w:tc>
          <w:tcPr>
            <w:tcW w:w="593" w:type="dxa"/>
            <w:tcBorders>
              <w:left w:val="single" w:sz="12" w:space="0" w:color="00E2FF"/>
            </w:tcBorders>
          </w:tcPr>
          <w:p>
            <w:pPr>
              <w:pStyle w:val="TableParagraph"/>
              <w:spacing w:before="20"/>
              <w:ind w:left="85" w:right="93"/>
              <w:rPr>
                <w:sz w:val="20"/>
              </w:rPr>
            </w:pPr>
            <w:r>
              <w:rPr>
                <w:spacing w:val="-4"/>
                <w:sz w:val="20"/>
              </w:rPr>
              <w:t>0.01</w:t>
            </w:r>
          </w:p>
          <w:p>
            <w:pPr>
              <w:pStyle w:val="TableParagraph"/>
              <w:spacing w:before="1"/>
              <w:ind w:right="13"/>
              <w:rPr>
                <w:sz w:val="20"/>
              </w:rPr>
            </w:pPr>
            <w:r>
              <w:rPr>
                <w:w w:val="100"/>
                <w:sz w:val="20"/>
              </w:rPr>
              <w:t>2</w:t>
            </w:r>
          </w:p>
        </w:tc>
        <w:tc>
          <w:tcPr>
            <w:tcW w:w="590" w:type="dxa"/>
          </w:tcPr>
          <w:p>
            <w:pPr>
              <w:pStyle w:val="TableParagraph"/>
              <w:spacing w:before="20"/>
              <w:ind w:left="104" w:right="102"/>
              <w:rPr>
                <w:sz w:val="20"/>
              </w:rPr>
            </w:pPr>
            <w:r>
              <w:rPr>
                <w:spacing w:val="-4"/>
                <w:sz w:val="20"/>
              </w:rPr>
              <w:t>0.02</w:t>
            </w:r>
          </w:p>
          <w:p>
            <w:pPr>
              <w:pStyle w:val="TableParagraph"/>
              <w:spacing w:before="1"/>
              <w:ind w:right="1"/>
              <w:rPr>
                <w:sz w:val="20"/>
              </w:rPr>
            </w:pPr>
            <w:r>
              <w:rPr>
                <w:w w:val="100"/>
                <w:sz w:val="20"/>
              </w:rPr>
              <w:t>2</w:t>
            </w:r>
          </w:p>
        </w:tc>
        <w:tc>
          <w:tcPr>
            <w:tcW w:w="587" w:type="dxa"/>
            <w:tcBorders>
              <w:right w:val="single" w:sz="12" w:space="0" w:color="00E2FF"/>
            </w:tcBorders>
          </w:tcPr>
          <w:p>
            <w:pPr>
              <w:pStyle w:val="TableParagraph"/>
              <w:spacing w:before="20"/>
              <w:ind w:left="105" w:right="84"/>
              <w:rPr>
                <w:sz w:val="20"/>
              </w:rPr>
            </w:pPr>
            <w:r>
              <w:rPr>
                <w:spacing w:val="-4"/>
                <w:sz w:val="20"/>
              </w:rPr>
              <w:t>0.01</w:t>
            </w:r>
          </w:p>
          <w:p>
            <w:pPr>
              <w:pStyle w:val="TableParagraph"/>
              <w:spacing w:before="1"/>
              <w:ind w:left="17"/>
              <w:rPr>
                <w:sz w:val="20"/>
              </w:rPr>
            </w:pPr>
            <w:r>
              <w:rPr>
                <w:w w:val="100"/>
                <w:sz w:val="20"/>
              </w:rPr>
              <w:t>0</w:t>
            </w:r>
          </w:p>
        </w:tc>
        <w:tc>
          <w:tcPr>
            <w:tcW w:w="593" w:type="dxa"/>
            <w:tcBorders>
              <w:left w:val="single" w:sz="12" w:space="0" w:color="00E2FF"/>
            </w:tcBorders>
          </w:tcPr>
          <w:p>
            <w:pPr>
              <w:pStyle w:val="TableParagraph"/>
              <w:spacing w:before="20"/>
              <w:ind w:left="88" w:right="93"/>
              <w:rPr>
                <w:sz w:val="20"/>
              </w:rPr>
            </w:pPr>
            <w:r>
              <w:rPr>
                <w:spacing w:val="-4"/>
                <w:sz w:val="20"/>
              </w:rPr>
              <w:t>0.01</w:t>
            </w:r>
          </w:p>
          <w:p>
            <w:pPr>
              <w:pStyle w:val="TableParagraph"/>
              <w:spacing w:before="1"/>
              <w:ind w:right="9"/>
              <w:rPr>
                <w:sz w:val="20"/>
              </w:rPr>
            </w:pPr>
            <w:r>
              <w:rPr>
                <w:w w:val="100"/>
                <w:sz w:val="20"/>
              </w:rPr>
              <w:t>9</w:t>
            </w:r>
          </w:p>
        </w:tc>
        <w:tc>
          <w:tcPr>
            <w:tcW w:w="590" w:type="dxa"/>
          </w:tcPr>
          <w:p>
            <w:pPr>
              <w:pStyle w:val="TableParagraph"/>
              <w:spacing w:before="20"/>
              <w:ind w:left="105" w:right="99"/>
              <w:rPr>
                <w:sz w:val="20"/>
              </w:rPr>
            </w:pPr>
            <w:r>
              <w:rPr>
                <w:spacing w:val="-4"/>
                <w:sz w:val="20"/>
              </w:rPr>
              <w:t>0.03</w:t>
            </w:r>
          </w:p>
          <w:p>
            <w:pPr>
              <w:pStyle w:val="TableParagraph"/>
              <w:spacing w:before="1"/>
              <w:ind w:left="1"/>
              <w:rPr>
                <w:sz w:val="20"/>
              </w:rPr>
            </w:pPr>
            <w:r>
              <w:rPr>
                <w:w w:val="100"/>
                <w:sz w:val="20"/>
              </w:rPr>
              <w:t>4</w:t>
            </w:r>
          </w:p>
        </w:tc>
        <w:tc>
          <w:tcPr>
            <w:tcW w:w="587" w:type="dxa"/>
            <w:tcBorders>
              <w:right w:val="single" w:sz="12" w:space="0" w:color="00E2FF"/>
            </w:tcBorders>
          </w:tcPr>
          <w:p>
            <w:pPr>
              <w:pStyle w:val="TableParagraph"/>
              <w:spacing w:before="20"/>
              <w:ind w:left="107" w:right="82"/>
              <w:rPr>
                <w:sz w:val="20"/>
              </w:rPr>
            </w:pPr>
            <w:r>
              <w:rPr>
                <w:spacing w:val="-4"/>
                <w:sz w:val="20"/>
              </w:rPr>
              <w:t>0.01</w:t>
            </w:r>
          </w:p>
          <w:p>
            <w:pPr>
              <w:pStyle w:val="TableParagraph"/>
              <w:spacing w:before="1"/>
              <w:ind w:left="20"/>
              <w:rPr>
                <w:sz w:val="20"/>
              </w:rPr>
            </w:pPr>
            <w:r>
              <w:rPr>
                <w:w w:val="100"/>
                <w:sz w:val="20"/>
              </w:rPr>
              <w:t>5</w:t>
            </w:r>
          </w:p>
        </w:tc>
        <w:tc>
          <w:tcPr>
            <w:tcW w:w="592" w:type="dxa"/>
            <w:tcBorders>
              <w:left w:val="single" w:sz="12" w:space="0" w:color="00E2FF"/>
            </w:tcBorders>
          </w:tcPr>
          <w:p>
            <w:pPr>
              <w:pStyle w:val="TableParagraph"/>
              <w:spacing w:before="20"/>
              <w:ind w:left="97" w:right="98"/>
              <w:rPr>
                <w:sz w:val="20"/>
              </w:rPr>
            </w:pPr>
            <w:r>
              <w:rPr>
                <w:spacing w:val="-4"/>
                <w:sz w:val="20"/>
              </w:rPr>
              <w:t>0.01</w:t>
            </w:r>
          </w:p>
          <w:p>
            <w:pPr>
              <w:pStyle w:val="TableParagraph"/>
              <w:spacing w:before="1"/>
              <w:ind w:right="4"/>
              <w:rPr>
                <w:sz w:val="20"/>
              </w:rPr>
            </w:pPr>
            <w:r>
              <w:rPr>
                <w:w w:val="100"/>
                <w:sz w:val="20"/>
              </w:rPr>
              <w:t>7</w:t>
            </w:r>
          </w:p>
        </w:tc>
        <w:tc>
          <w:tcPr>
            <w:tcW w:w="589" w:type="dxa"/>
          </w:tcPr>
          <w:p>
            <w:pPr>
              <w:pStyle w:val="TableParagraph"/>
              <w:spacing w:before="20"/>
              <w:ind w:left="111" w:right="99"/>
              <w:rPr>
                <w:sz w:val="20"/>
              </w:rPr>
            </w:pPr>
            <w:r>
              <w:rPr>
                <w:spacing w:val="-4"/>
                <w:sz w:val="20"/>
              </w:rPr>
              <w:t>0.03</w:t>
            </w:r>
          </w:p>
          <w:p>
            <w:pPr>
              <w:pStyle w:val="TableParagraph"/>
              <w:spacing w:before="1"/>
              <w:ind w:left="8"/>
              <w:rPr>
                <w:sz w:val="20"/>
              </w:rPr>
            </w:pPr>
            <w:r>
              <w:rPr>
                <w:w w:val="100"/>
                <w:sz w:val="20"/>
              </w:rPr>
              <w:t>1</w:t>
            </w:r>
          </w:p>
        </w:tc>
        <w:tc>
          <w:tcPr>
            <w:tcW w:w="591" w:type="dxa"/>
            <w:tcBorders>
              <w:right w:val="single" w:sz="12" w:space="0" w:color="00E2FF"/>
            </w:tcBorders>
          </w:tcPr>
          <w:p>
            <w:pPr>
              <w:pStyle w:val="TableParagraph"/>
              <w:spacing w:before="20"/>
              <w:ind w:left="105" w:right="76"/>
              <w:rPr>
                <w:sz w:val="20"/>
              </w:rPr>
            </w:pPr>
            <w:r>
              <w:rPr>
                <w:spacing w:val="-4"/>
                <w:sz w:val="20"/>
              </w:rPr>
              <w:t>0.01</w:t>
            </w:r>
          </w:p>
          <w:p>
            <w:pPr>
              <w:pStyle w:val="TableParagraph"/>
              <w:spacing w:before="1"/>
              <w:ind w:left="24"/>
              <w:rPr>
                <w:sz w:val="20"/>
              </w:rPr>
            </w:pPr>
            <w:r>
              <w:rPr>
                <w:w w:val="100"/>
                <w:sz w:val="20"/>
              </w:rPr>
              <w:t>4</w:t>
            </w:r>
          </w:p>
        </w:tc>
        <w:tc>
          <w:tcPr>
            <w:tcW w:w="738" w:type="dxa"/>
            <w:tcBorders>
              <w:left w:val="single" w:sz="12" w:space="0" w:color="00E2FF"/>
            </w:tcBorders>
          </w:tcPr>
          <w:p>
            <w:pPr>
              <w:pStyle w:val="TableParagraph"/>
              <w:spacing w:before="145"/>
              <w:ind w:left="123" w:right="114"/>
              <w:rPr>
                <w:sz w:val="20"/>
              </w:rPr>
            </w:pPr>
            <w:r>
              <w:rPr>
                <w:spacing w:val="-2"/>
                <w:sz w:val="20"/>
              </w:rPr>
              <w:t>0.044</w:t>
            </w:r>
          </w:p>
        </w:tc>
      </w:tr>
      <w:tr>
        <w:trPr>
          <w:trHeight w:val="540" w:hRule="atLeast"/>
        </w:trPr>
        <w:tc>
          <w:tcPr>
            <w:tcW w:w="801" w:type="dxa"/>
          </w:tcPr>
          <w:p>
            <w:pPr>
              <w:pStyle w:val="TableParagraph"/>
              <w:spacing w:before="128"/>
              <w:ind w:right="315"/>
              <w:jc w:val="right"/>
              <w:rPr>
                <w:b/>
                <w:sz w:val="20"/>
              </w:rPr>
            </w:pPr>
            <w:r>
              <w:rPr>
                <w:b/>
                <w:w w:val="100"/>
                <w:sz w:val="20"/>
              </w:rPr>
              <w:t>L</w:t>
            </w:r>
          </w:p>
        </w:tc>
        <w:tc>
          <w:tcPr>
            <w:tcW w:w="764" w:type="dxa"/>
          </w:tcPr>
          <w:p>
            <w:pPr>
              <w:pStyle w:val="TableParagraph"/>
              <w:spacing w:before="128"/>
              <w:ind w:right="242"/>
              <w:jc w:val="right"/>
              <w:rPr>
                <w:sz w:val="20"/>
              </w:rPr>
            </w:pPr>
            <w:r>
              <w:rPr>
                <w:spacing w:val="-5"/>
                <w:sz w:val="20"/>
              </w:rPr>
              <w:t>14</w:t>
            </w:r>
          </w:p>
        </w:tc>
        <w:tc>
          <w:tcPr>
            <w:tcW w:w="522" w:type="dxa"/>
          </w:tcPr>
          <w:p>
            <w:pPr>
              <w:pStyle w:val="TableParagraph"/>
              <w:spacing w:before="128"/>
              <w:ind w:right="172"/>
              <w:jc w:val="right"/>
              <w:rPr>
                <w:sz w:val="20"/>
              </w:rPr>
            </w:pPr>
            <w:r>
              <w:rPr>
                <w:w w:val="100"/>
                <w:sz w:val="20"/>
              </w:rPr>
              <w:t>4</w:t>
            </w:r>
          </w:p>
        </w:tc>
        <w:tc>
          <w:tcPr>
            <w:tcW w:w="648" w:type="dxa"/>
          </w:tcPr>
          <w:p>
            <w:pPr>
              <w:pStyle w:val="TableParagraph"/>
              <w:spacing w:before="8"/>
              <w:ind w:left="162" w:right="105"/>
              <w:rPr>
                <w:sz w:val="20"/>
              </w:rPr>
            </w:pPr>
            <w:r>
              <w:rPr>
                <w:spacing w:val="-4"/>
                <w:sz w:val="20"/>
              </w:rPr>
              <w:t>0.00</w:t>
            </w:r>
          </w:p>
          <w:p>
            <w:pPr>
              <w:pStyle w:val="TableParagraph"/>
              <w:spacing w:before="1"/>
              <w:ind w:left="53"/>
              <w:rPr>
                <w:sz w:val="20"/>
              </w:rPr>
            </w:pPr>
            <w:r>
              <w:rPr>
                <w:w w:val="100"/>
                <w:sz w:val="20"/>
              </w:rPr>
              <w:t>3</w:t>
            </w:r>
          </w:p>
        </w:tc>
        <w:tc>
          <w:tcPr>
            <w:tcW w:w="590" w:type="dxa"/>
          </w:tcPr>
          <w:p>
            <w:pPr>
              <w:pStyle w:val="TableParagraph"/>
              <w:spacing w:before="8"/>
              <w:ind w:left="102" w:right="102"/>
              <w:rPr>
                <w:sz w:val="20"/>
              </w:rPr>
            </w:pPr>
            <w:r>
              <w:rPr>
                <w:spacing w:val="-4"/>
                <w:sz w:val="20"/>
              </w:rPr>
              <w:t>0.00</w:t>
            </w:r>
          </w:p>
          <w:p>
            <w:pPr>
              <w:pStyle w:val="TableParagraph"/>
              <w:spacing w:before="1"/>
              <w:ind w:right="1"/>
              <w:rPr>
                <w:sz w:val="20"/>
              </w:rPr>
            </w:pPr>
            <w:r>
              <w:rPr>
                <w:w w:val="100"/>
                <w:sz w:val="20"/>
              </w:rPr>
              <w:t>2</w:t>
            </w:r>
          </w:p>
        </w:tc>
        <w:tc>
          <w:tcPr>
            <w:tcW w:w="588" w:type="dxa"/>
            <w:tcBorders>
              <w:right w:val="single" w:sz="12" w:space="0" w:color="00E2FF"/>
            </w:tcBorders>
          </w:tcPr>
          <w:p>
            <w:pPr>
              <w:pStyle w:val="TableParagraph"/>
              <w:spacing w:before="8"/>
              <w:ind w:left="104" w:right="86"/>
              <w:rPr>
                <w:sz w:val="20"/>
              </w:rPr>
            </w:pPr>
            <w:r>
              <w:rPr>
                <w:spacing w:val="-4"/>
                <w:sz w:val="20"/>
              </w:rPr>
              <w:t>0.05</w:t>
            </w:r>
          </w:p>
          <w:p>
            <w:pPr>
              <w:pStyle w:val="TableParagraph"/>
              <w:spacing w:before="1"/>
              <w:ind w:left="15"/>
              <w:rPr>
                <w:sz w:val="20"/>
              </w:rPr>
            </w:pPr>
            <w:r>
              <w:rPr>
                <w:w w:val="100"/>
                <w:sz w:val="20"/>
              </w:rPr>
              <w:t>8</w:t>
            </w:r>
          </w:p>
        </w:tc>
        <w:tc>
          <w:tcPr>
            <w:tcW w:w="593" w:type="dxa"/>
            <w:tcBorders>
              <w:left w:val="single" w:sz="12" w:space="0" w:color="00E2FF"/>
            </w:tcBorders>
          </w:tcPr>
          <w:p>
            <w:pPr>
              <w:pStyle w:val="TableParagraph"/>
              <w:spacing w:before="8"/>
              <w:ind w:left="85" w:right="93"/>
              <w:rPr>
                <w:sz w:val="20"/>
              </w:rPr>
            </w:pPr>
            <w:r>
              <w:rPr>
                <w:spacing w:val="-4"/>
                <w:sz w:val="20"/>
              </w:rPr>
              <w:t>0.01</w:t>
            </w:r>
          </w:p>
          <w:p>
            <w:pPr>
              <w:pStyle w:val="TableParagraph"/>
              <w:spacing w:before="1"/>
              <w:ind w:right="13"/>
              <w:rPr>
                <w:sz w:val="20"/>
              </w:rPr>
            </w:pPr>
            <w:r>
              <w:rPr>
                <w:w w:val="100"/>
                <w:sz w:val="20"/>
              </w:rPr>
              <w:t>1</w:t>
            </w:r>
          </w:p>
        </w:tc>
        <w:tc>
          <w:tcPr>
            <w:tcW w:w="590" w:type="dxa"/>
          </w:tcPr>
          <w:p>
            <w:pPr>
              <w:pStyle w:val="TableParagraph"/>
              <w:spacing w:before="8"/>
              <w:ind w:left="104" w:right="102"/>
              <w:rPr>
                <w:sz w:val="20"/>
              </w:rPr>
            </w:pPr>
            <w:r>
              <w:rPr>
                <w:spacing w:val="-4"/>
                <w:sz w:val="20"/>
              </w:rPr>
              <w:t>0.01</w:t>
            </w:r>
          </w:p>
          <w:p>
            <w:pPr>
              <w:pStyle w:val="TableParagraph"/>
              <w:spacing w:before="1"/>
              <w:ind w:right="1"/>
              <w:rPr>
                <w:sz w:val="20"/>
              </w:rPr>
            </w:pPr>
            <w:r>
              <w:rPr>
                <w:w w:val="100"/>
                <w:sz w:val="20"/>
              </w:rPr>
              <w:t>6</w:t>
            </w:r>
          </w:p>
        </w:tc>
        <w:tc>
          <w:tcPr>
            <w:tcW w:w="587" w:type="dxa"/>
            <w:tcBorders>
              <w:right w:val="single" w:sz="12" w:space="0" w:color="00E2FF"/>
            </w:tcBorders>
          </w:tcPr>
          <w:p>
            <w:pPr>
              <w:pStyle w:val="TableParagraph"/>
              <w:spacing w:before="8"/>
              <w:ind w:left="105" w:right="84"/>
              <w:rPr>
                <w:sz w:val="20"/>
              </w:rPr>
            </w:pPr>
            <w:r>
              <w:rPr>
                <w:spacing w:val="-4"/>
                <w:sz w:val="20"/>
              </w:rPr>
              <w:t>0.00</w:t>
            </w:r>
          </w:p>
          <w:p>
            <w:pPr>
              <w:pStyle w:val="TableParagraph"/>
              <w:spacing w:before="1"/>
              <w:ind w:left="17"/>
              <w:rPr>
                <w:sz w:val="20"/>
              </w:rPr>
            </w:pPr>
            <w:r>
              <w:rPr>
                <w:w w:val="100"/>
                <w:sz w:val="20"/>
              </w:rPr>
              <w:t>4</w:t>
            </w:r>
          </w:p>
        </w:tc>
        <w:tc>
          <w:tcPr>
            <w:tcW w:w="593" w:type="dxa"/>
            <w:tcBorders>
              <w:left w:val="single" w:sz="12" w:space="0" w:color="00E2FF"/>
            </w:tcBorders>
          </w:tcPr>
          <w:p>
            <w:pPr>
              <w:pStyle w:val="TableParagraph"/>
              <w:spacing w:before="8"/>
              <w:ind w:left="88" w:right="93"/>
              <w:rPr>
                <w:sz w:val="20"/>
              </w:rPr>
            </w:pPr>
            <w:r>
              <w:rPr>
                <w:spacing w:val="-4"/>
                <w:sz w:val="20"/>
              </w:rPr>
              <w:t>0.02</w:t>
            </w:r>
          </w:p>
          <w:p>
            <w:pPr>
              <w:pStyle w:val="TableParagraph"/>
              <w:spacing w:before="1"/>
              <w:ind w:right="9"/>
              <w:rPr>
                <w:sz w:val="20"/>
              </w:rPr>
            </w:pPr>
            <w:r>
              <w:rPr>
                <w:w w:val="100"/>
                <w:sz w:val="20"/>
              </w:rPr>
              <w:t>3</w:t>
            </w:r>
          </w:p>
        </w:tc>
        <w:tc>
          <w:tcPr>
            <w:tcW w:w="590" w:type="dxa"/>
          </w:tcPr>
          <w:p>
            <w:pPr>
              <w:pStyle w:val="TableParagraph"/>
              <w:spacing w:before="8"/>
              <w:ind w:left="105" w:right="99"/>
              <w:rPr>
                <w:sz w:val="20"/>
              </w:rPr>
            </w:pPr>
            <w:r>
              <w:rPr>
                <w:spacing w:val="-4"/>
                <w:sz w:val="20"/>
              </w:rPr>
              <w:t>0.03</w:t>
            </w:r>
          </w:p>
          <w:p>
            <w:pPr>
              <w:pStyle w:val="TableParagraph"/>
              <w:spacing w:before="1"/>
              <w:ind w:left="1"/>
              <w:rPr>
                <w:sz w:val="20"/>
              </w:rPr>
            </w:pPr>
            <w:r>
              <w:rPr>
                <w:w w:val="100"/>
                <w:sz w:val="20"/>
              </w:rPr>
              <w:t>1</w:t>
            </w:r>
          </w:p>
        </w:tc>
        <w:tc>
          <w:tcPr>
            <w:tcW w:w="587" w:type="dxa"/>
            <w:tcBorders>
              <w:right w:val="single" w:sz="12" w:space="0" w:color="00E2FF"/>
            </w:tcBorders>
          </w:tcPr>
          <w:p>
            <w:pPr>
              <w:pStyle w:val="TableParagraph"/>
              <w:spacing w:before="8"/>
              <w:ind w:left="107" w:right="82"/>
              <w:rPr>
                <w:sz w:val="20"/>
              </w:rPr>
            </w:pPr>
            <w:r>
              <w:rPr>
                <w:spacing w:val="-4"/>
                <w:sz w:val="20"/>
              </w:rPr>
              <w:t>0.00</w:t>
            </w:r>
          </w:p>
          <w:p>
            <w:pPr>
              <w:pStyle w:val="TableParagraph"/>
              <w:spacing w:before="1"/>
              <w:ind w:left="20"/>
              <w:rPr>
                <w:sz w:val="20"/>
              </w:rPr>
            </w:pPr>
            <w:r>
              <w:rPr>
                <w:w w:val="100"/>
                <w:sz w:val="20"/>
              </w:rPr>
              <w:t>9</w:t>
            </w:r>
          </w:p>
        </w:tc>
        <w:tc>
          <w:tcPr>
            <w:tcW w:w="592" w:type="dxa"/>
            <w:tcBorders>
              <w:left w:val="single" w:sz="12" w:space="0" w:color="00E2FF"/>
            </w:tcBorders>
          </w:tcPr>
          <w:p>
            <w:pPr>
              <w:pStyle w:val="TableParagraph"/>
              <w:spacing w:before="8"/>
              <w:ind w:left="97" w:right="98"/>
              <w:rPr>
                <w:sz w:val="20"/>
              </w:rPr>
            </w:pPr>
            <w:r>
              <w:rPr>
                <w:spacing w:val="-4"/>
                <w:sz w:val="20"/>
              </w:rPr>
              <w:t>0.02</w:t>
            </w:r>
          </w:p>
          <w:p>
            <w:pPr>
              <w:pStyle w:val="TableParagraph"/>
              <w:spacing w:before="1"/>
              <w:ind w:right="4"/>
              <w:rPr>
                <w:sz w:val="20"/>
              </w:rPr>
            </w:pPr>
            <w:r>
              <w:rPr>
                <w:w w:val="100"/>
                <w:sz w:val="20"/>
              </w:rPr>
              <w:t>1</w:t>
            </w:r>
          </w:p>
        </w:tc>
        <w:tc>
          <w:tcPr>
            <w:tcW w:w="589" w:type="dxa"/>
          </w:tcPr>
          <w:p>
            <w:pPr>
              <w:pStyle w:val="TableParagraph"/>
              <w:spacing w:before="8"/>
              <w:ind w:left="111" w:right="99"/>
              <w:rPr>
                <w:sz w:val="20"/>
              </w:rPr>
            </w:pPr>
            <w:r>
              <w:rPr>
                <w:spacing w:val="-4"/>
                <w:sz w:val="20"/>
              </w:rPr>
              <w:t>0.02</w:t>
            </w:r>
          </w:p>
          <w:p>
            <w:pPr>
              <w:pStyle w:val="TableParagraph"/>
              <w:spacing w:before="1"/>
              <w:ind w:left="8"/>
              <w:rPr>
                <w:sz w:val="20"/>
              </w:rPr>
            </w:pPr>
            <w:r>
              <w:rPr>
                <w:w w:val="100"/>
                <w:sz w:val="20"/>
              </w:rPr>
              <w:t>9</w:t>
            </w:r>
          </w:p>
        </w:tc>
        <w:tc>
          <w:tcPr>
            <w:tcW w:w="591" w:type="dxa"/>
            <w:tcBorders>
              <w:right w:val="single" w:sz="12" w:space="0" w:color="00E2FF"/>
            </w:tcBorders>
          </w:tcPr>
          <w:p>
            <w:pPr>
              <w:pStyle w:val="TableParagraph"/>
              <w:spacing w:before="8"/>
              <w:ind w:left="105" w:right="76"/>
              <w:rPr>
                <w:sz w:val="20"/>
              </w:rPr>
            </w:pPr>
            <w:r>
              <w:rPr>
                <w:spacing w:val="-4"/>
                <w:sz w:val="20"/>
              </w:rPr>
              <w:t>0.00</w:t>
            </w:r>
          </w:p>
          <w:p>
            <w:pPr>
              <w:pStyle w:val="TableParagraph"/>
              <w:spacing w:before="1"/>
              <w:ind w:left="24"/>
              <w:rPr>
                <w:sz w:val="20"/>
              </w:rPr>
            </w:pPr>
            <w:r>
              <w:rPr>
                <w:w w:val="100"/>
                <w:sz w:val="20"/>
              </w:rPr>
              <w:t>8</w:t>
            </w:r>
          </w:p>
        </w:tc>
        <w:tc>
          <w:tcPr>
            <w:tcW w:w="738" w:type="dxa"/>
            <w:tcBorders>
              <w:left w:val="single" w:sz="12" w:space="0" w:color="00E2FF"/>
            </w:tcBorders>
          </w:tcPr>
          <w:p>
            <w:pPr>
              <w:pStyle w:val="TableParagraph"/>
              <w:spacing w:before="128"/>
              <w:ind w:left="123" w:right="114"/>
              <w:rPr>
                <w:sz w:val="20"/>
              </w:rPr>
            </w:pPr>
            <w:r>
              <w:rPr>
                <w:spacing w:val="-2"/>
                <w:sz w:val="20"/>
              </w:rPr>
              <w:t>0.008</w:t>
            </w:r>
          </w:p>
        </w:tc>
      </w:tr>
      <w:tr>
        <w:trPr>
          <w:trHeight w:val="527" w:hRule="atLeast"/>
        </w:trPr>
        <w:tc>
          <w:tcPr>
            <w:tcW w:w="801" w:type="dxa"/>
            <w:tcBorders>
              <w:bottom w:val="single" w:sz="24" w:space="0" w:color="00E2FF"/>
            </w:tcBorders>
          </w:tcPr>
          <w:p>
            <w:pPr>
              <w:pStyle w:val="TableParagraph"/>
              <w:spacing w:before="131"/>
              <w:ind w:right="315"/>
              <w:jc w:val="right"/>
              <w:rPr>
                <w:b/>
                <w:sz w:val="20"/>
              </w:rPr>
            </w:pPr>
            <w:r>
              <w:rPr>
                <w:b/>
                <w:w w:val="100"/>
                <w:sz w:val="20"/>
              </w:rPr>
              <w:t>L</w:t>
            </w:r>
          </w:p>
        </w:tc>
        <w:tc>
          <w:tcPr>
            <w:tcW w:w="764" w:type="dxa"/>
            <w:tcBorders>
              <w:bottom w:val="single" w:sz="24" w:space="0" w:color="00E2FF"/>
            </w:tcBorders>
          </w:tcPr>
          <w:p>
            <w:pPr>
              <w:pStyle w:val="TableParagraph"/>
              <w:spacing w:before="131"/>
              <w:ind w:right="242"/>
              <w:jc w:val="right"/>
              <w:rPr>
                <w:sz w:val="20"/>
              </w:rPr>
            </w:pPr>
            <w:r>
              <w:rPr>
                <w:spacing w:val="-5"/>
                <w:sz w:val="20"/>
              </w:rPr>
              <w:t>18</w:t>
            </w:r>
          </w:p>
        </w:tc>
        <w:tc>
          <w:tcPr>
            <w:tcW w:w="522" w:type="dxa"/>
            <w:tcBorders>
              <w:bottom w:val="single" w:sz="24" w:space="0" w:color="00E2FF"/>
            </w:tcBorders>
          </w:tcPr>
          <w:p>
            <w:pPr>
              <w:pStyle w:val="TableParagraph"/>
              <w:spacing w:before="131"/>
              <w:ind w:right="172"/>
              <w:jc w:val="right"/>
              <w:rPr>
                <w:sz w:val="20"/>
              </w:rPr>
            </w:pPr>
            <w:r>
              <w:rPr>
                <w:w w:val="100"/>
                <w:sz w:val="20"/>
              </w:rPr>
              <w:t>4</w:t>
            </w:r>
          </w:p>
        </w:tc>
        <w:tc>
          <w:tcPr>
            <w:tcW w:w="648" w:type="dxa"/>
            <w:tcBorders>
              <w:bottom w:val="single" w:sz="24" w:space="0" w:color="00E2FF"/>
            </w:tcBorders>
          </w:tcPr>
          <w:p>
            <w:pPr>
              <w:pStyle w:val="TableParagraph"/>
              <w:spacing w:before="6"/>
              <w:ind w:left="163" w:right="105"/>
              <w:rPr>
                <w:sz w:val="20"/>
              </w:rPr>
            </w:pPr>
            <w:r>
              <w:rPr>
                <w:spacing w:val="-4"/>
                <w:sz w:val="20"/>
              </w:rPr>
              <w:t>0.00</w:t>
            </w:r>
          </w:p>
          <w:p>
            <w:pPr>
              <w:pStyle w:val="TableParagraph"/>
              <w:spacing w:before="1"/>
              <w:ind w:left="53"/>
              <w:rPr>
                <w:sz w:val="20"/>
              </w:rPr>
            </w:pPr>
            <w:r>
              <w:rPr>
                <w:w w:val="100"/>
                <w:sz w:val="20"/>
              </w:rPr>
              <w:t>4</w:t>
            </w:r>
          </w:p>
        </w:tc>
        <w:tc>
          <w:tcPr>
            <w:tcW w:w="590" w:type="dxa"/>
            <w:tcBorders>
              <w:bottom w:val="single" w:sz="24" w:space="0" w:color="00E2FF"/>
            </w:tcBorders>
          </w:tcPr>
          <w:p>
            <w:pPr>
              <w:pStyle w:val="TableParagraph"/>
              <w:spacing w:before="6"/>
              <w:ind w:left="102" w:right="102"/>
              <w:rPr>
                <w:sz w:val="20"/>
              </w:rPr>
            </w:pPr>
            <w:r>
              <w:rPr>
                <w:spacing w:val="-4"/>
                <w:sz w:val="20"/>
              </w:rPr>
              <w:t>0.00</w:t>
            </w:r>
          </w:p>
          <w:p>
            <w:pPr>
              <w:pStyle w:val="TableParagraph"/>
              <w:spacing w:before="1"/>
              <w:ind w:right="1"/>
              <w:rPr>
                <w:sz w:val="20"/>
              </w:rPr>
            </w:pPr>
            <w:r>
              <w:rPr>
                <w:w w:val="100"/>
                <w:sz w:val="20"/>
              </w:rPr>
              <w:t>2</w:t>
            </w:r>
          </w:p>
        </w:tc>
        <w:tc>
          <w:tcPr>
            <w:tcW w:w="588" w:type="dxa"/>
            <w:tcBorders>
              <w:bottom w:val="single" w:sz="24" w:space="0" w:color="00E2FF"/>
              <w:right w:val="single" w:sz="12" w:space="0" w:color="00E2FF"/>
            </w:tcBorders>
          </w:tcPr>
          <w:p>
            <w:pPr>
              <w:pStyle w:val="TableParagraph"/>
              <w:spacing w:before="6"/>
              <w:ind w:left="104" w:right="86"/>
              <w:rPr>
                <w:sz w:val="20"/>
              </w:rPr>
            </w:pPr>
            <w:r>
              <w:rPr>
                <w:spacing w:val="-4"/>
                <w:sz w:val="20"/>
              </w:rPr>
              <w:t>0.06</w:t>
            </w:r>
          </w:p>
          <w:p>
            <w:pPr>
              <w:pStyle w:val="TableParagraph"/>
              <w:spacing w:before="1"/>
              <w:ind w:left="15"/>
              <w:rPr>
                <w:sz w:val="20"/>
              </w:rPr>
            </w:pPr>
            <w:r>
              <w:rPr>
                <w:w w:val="100"/>
                <w:sz w:val="20"/>
              </w:rPr>
              <w:t>0</w:t>
            </w:r>
          </w:p>
        </w:tc>
        <w:tc>
          <w:tcPr>
            <w:tcW w:w="593" w:type="dxa"/>
            <w:tcBorders>
              <w:left w:val="single" w:sz="12" w:space="0" w:color="00E2FF"/>
              <w:bottom w:val="single" w:sz="24" w:space="0" w:color="00E2FF"/>
            </w:tcBorders>
          </w:tcPr>
          <w:p>
            <w:pPr>
              <w:pStyle w:val="TableParagraph"/>
              <w:spacing w:before="6"/>
              <w:ind w:left="85" w:right="93"/>
              <w:rPr>
                <w:sz w:val="20"/>
              </w:rPr>
            </w:pPr>
            <w:r>
              <w:rPr>
                <w:spacing w:val="-4"/>
                <w:sz w:val="20"/>
              </w:rPr>
              <w:t>0.01</w:t>
            </w:r>
          </w:p>
          <w:p>
            <w:pPr>
              <w:pStyle w:val="TableParagraph"/>
              <w:spacing w:before="1"/>
              <w:ind w:right="13"/>
              <w:rPr>
                <w:sz w:val="20"/>
              </w:rPr>
            </w:pPr>
            <w:r>
              <w:rPr>
                <w:w w:val="100"/>
                <w:sz w:val="20"/>
              </w:rPr>
              <w:t>1</w:t>
            </w:r>
          </w:p>
        </w:tc>
        <w:tc>
          <w:tcPr>
            <w:tcW w:w="590" w:type="dxa"/>
            <w:tcBorders>
              <w:bottom w:val="single" w:sz="24" w:space="0" w:color="00E2FF"/>
            </w:tcBorders>
          </w:tcPr>
          <w:p>
            <w:pPr>
              <w:pStyle w:val="TableParagraph"/>
              <w:spacing w:before="6"/>
              <w:ind w:left="104" w:right="102"/>
              <w:rPr>
                <w:sz w:val="20"/>
              </w:rPr>
            </w:pPr>
            <w:r>
              <w:rPr>
                <w:spacing w:val="-4"/>
                <w:sz w:val="20"/>
              </w:rPr>
              <w:t>0.01</w:t>
            </w:r>
          </w:p>
          <w:p>
            <w:pPr>
              <w:pStyle w:val="TableParagraph"/>
              <w:spacing w:before="1"/>
              <w:ind w:right="1"/>
              <w:rPr>
                <w:sz w:val="20"/>
              </w:rPr>
            </w:pPr>
            <w:r>
              <w:rPr>
                <w:w w:val="100"/>
                <w:sz w:val="20"/>
              </w:rPr>
              <w:t>5</w:t>
            </w:r>
          </w:p>
        </w:tc>
        <w:tc>
          <w:tcPr>
            <w:tcW w:w="587" w:type="dxa"/>
            <w:tcBorders>
              <w:bottom w:val="single" w:sz="24" w:space="0" w:color="00E2FF"/>
              <w:right w:val="single" w:sz="12" w:space="0" w:color="00E2FF"/>
            </w:tcBorders>
          </w:tcPr>
          <w:p>
            <w:pPr>
              <w:pStyle w:val="TableParagraph"/>
              <w:spacing w:before="6"/>
              <w:ind w:left="105" w:right="84"/>
              <w:rPr>
                <w:sz w:val="20"/>
              </w:rPr>
            </w:pPr>
            <w:r>
              <w:rPr>
                <w:spacing w:val="-4"/>
                <w:sz w:val="20"/>
              </w:rPr>
              <w:t>0.00</w:t>
            </w:r>
          </w:p>
          <w:p>
            <w:pPr>
              <w:pStyle w:val="TableParagraph"/>
              <w:spacing w:before="1"/>
              <w:ind w:left="17"/>
              <w:rPr>
                <w:sz w:val="20"/>
              </w:rPr>
            </w:pPr>
            <w:r>
              <w:rPr>
                <w:w w:val="100"/>
                <w:sz w:val="20"/>
              </w:rPr>
              <w:t>5</w:t>
            </w:r>
          </w:p>
        </w:tc>
        <w:tc>
          <w:tcPr>
            <w:tcW w:w="593" w:type="dxa"/>
            <w:tcBorders>
              <w:left w:val="single" w:sz="12" w:space="0" w:color="00E2FF"/>
              <w:bottom w:val="single" w:sz="24" w:space="0" w:color="00E2FF"/>
            </w:tcBorders>
          </w:tcPr>
          <w:p>
            <w:pPr>
              <w:pStyle w:val="TableParagraph"/>
              <w:spacing w:before="6"/>
              <w:ind w:left="88" w:right="93"/>
              <w:rPr>
                <w:sz w:val="20"/>
              </w:rPr>
            </w:pPr>
            <w:r>
              <w:rPr>
                <w:spacing w:val="-4"/>
                <w:sz w:val="20"/>
              </w:rPr>
              <w:t>0.01</w:t>
            </w:r>
          </w:p>
          <w:p>
            <w:pPr>
              <w:pStyle w:val="TableParagraph"/>
              <w:spacing w:before="1"/>
              <w:ind w:right="9"/>
              <w:rPr>
                <w:sz w:val="20"/>
              </w:rPr>
            </w:pPr>
            <w:r>
              <w:rPr>
                <w:w w:val="100"/>
                <w:sz w:val="20"/>
              </w:rPr>
              <w:t>5</w:t>
            </w:r>
          </w:p>
        </w:tc>
        <w:tc>
          <w:tcPr>
            <w:tcW w:w="590" w:type="dxa"/>
            <w:tcBorders>
              <w:bottom w:val="single" w:sz="24" w:space="0" w:color="00E2FF"/>
            </w:tcBorders>
          </w:tcPr>
          <w:p>
            <w:pPr>
              <w:pStyle w:val="TableParagraph"/>
              <w:spacing w:before="6"/>
              <w:ind w:left="105" w:right="99"/>
              <w:rPr>
                <w:sz w:val="20"/>
              </w:rPr>
            </w:pPr>
            <w:r>
              <w:rPr>
                <w:spacing w:val="-4"/>
                <w:sz w:val="20"/>
              </w:rPr>
              <w:t>0.02</w:t>
            </w:r>
          </w:p>
          <w:p>
            <w:pPr>
              <w:pStyle w:val="TableParagraph"/>
              <w:spacing w:before="1"/>
              <w:ind w:left="1"/>
              <w:rPr>
                <w:sz w:val="20"/>
              </w:rPr>
            </w:pPr>
            <w:r>
              <w:rPr>
                <w:w w:val="100"/>
                <w:sz w:val="20"/>
              </w:rPr>
              <w:t>1</w:t>
            </w:r>
          </w:p>
        </w:tc>
        <w:tc>
          <w:tcPr>
            <w:tcW w:w="587" w:type="dxa"/>
            <w:tcBorders>
              <w:bottom w:val="single" w:sz="24" w:space="0" w:color="00E2FF"/>
              <w:right w:val="single" w:sz="12" w:space="0" w:color="00E2FF"/>
            </w:tcBorders>
          </w:tcPr>
          <w:p>
            <w:pPr>
              <w:pStyle w:val="TableParagraph"/>
              <w:spacing w:before="6"/>
              <w:ind w:left="107" w:right="82"/>
              <w:rPr>
                <w:sz w:val="20"/>
              </w:rPr>
            </w:pPr>
            <w:r>
              <w:rPr>
                <w:spacing w:val="-4"/>
                <w:sz w:val="20"/>
              </w:rPr>
              <w:t>0.00</w:t>
            </w:r>
          </w:p>
          <w:p>
            <w:pPr>
              <w:pStyle w:val="TableParagraph"/>
              <w:spacing w:before="1"/>
              <w:ind w:left="20"/>
              <w:rPr>
                <w:sz w:val="20"/>
              </w:rPr>
            </w:pPr>
            <w:r>
              <w:rPr>
                <w:w w:val="100"/>
                <w:sz w:val="20"/>
              </w:rPr>
              <w:t>6</w:t>
            </w:r>
          </w:p>
        </w:tc>
        <w:tc>
          <w:tcPr>
            <w:tcW w:w="592" w:type="dxa"/>
            <w:tcBorders>
              <w:left w:val="single" w:sz="12" w:space="0" w:color="00E2FF"/>
              <w:bottom w:val="single" w:sz="24" w:space="0" w:color="00E2FF"/>
            </w:tcBorders>
          </w:tcPr>
          <w:p>
            <w:pPr>
              <w:pStyle w:val="TableParagraph"/>
              <w:spacing w:before="6"/>
              <w:ind w:left="97" w:right="98"/>
              <w:rPr>
                <w:sz w:val="20"/>
              </w:rPr>
            </w:pPr>
            <w:r>
              <w:rPr>
                <w:spacing w:val="-4"/>
                <w:sz w:val="20"/>
              </w:rPr>
              <w:t>0.01</w:t>
            </w:r>
          </w:p>
          <w:p>
            <w:pPr>
              <w:pStyle w:val="TableParagraph"/>
              <w:spacing w:before="1"/>
              <w:ind w:right="4"/>
              <w:rPr>
                <w:sz w:val="20"/>
              </w:rPr>
            </w:pPr>
            <w:r>
              <w:rPr>
                <w:w w:val="100"/>
                <w:sz w:val="20"/>
              </w:rPr>
              <w:t>4</w:t>
            </w:r>
          </w:p>
        </w:tc>
        <w:tc>
          <w:tcPr>
            <w:tcW w:w="589" w:type="dxa"/>
            <w:tcBorders>
              <w:bottom w:val="single" w:sz="24" w:space="0" w:color="00E2FF"/>
            </w:tcBorders>
          </w:tcPr>
          <w:p>
            <w:pPr>
              <w:pStyle w:val="TableParagraph"/>
              <w:spacing w:before="6"/>
              <w:ind w:left="111" w:right="99"/>
              <w:rPr>
                <w:sz w:val="20"/>
              </w:rPr>
            </w:pPr>
            <w:r>
              <w:rPr>
                <w:spacing w:val="-4"/>
                <w:sz w:val="20"/>
              </w:rPr>
              <w:t>0.01</w:t>
            </w:r>
          </w:p>
          <w:p>
            <w:pPr>
              <w:pStyle w:val="TableParagraph"/>
              <w:spacing w:before="1"/>
              <w:ind w:left="8"/>
              <w:rPr>
                <w:sz w:val="20"/>
              </w:rPr>
            </w:pPr>
            <w:r>
              <w:rPr>
                <w:w w:val="100"/>
                <w:sz w:val="20"/>
              </w:rPr>
              <w:t>9</w:t>
            </w:r>
          </w:p>
        </w:tc>
        <w:tc>
          <w:tcPr>
            <w:tcW w:w="591" w:type="dxa"/>
            <w:tcBorders>
              <w:bottom w:val="single" w:sz="24" w:space="0" w:color="00E2FF"/>
              <w:right w:val="single" w:sz="12" w:space="0" w:color="00E2FF"/>
            </w:tcBorders>
          </w:tcPr>
          <w:p>
            <w:pPr>
              <w:pStyle w:val="TableParagraph"/>
              <w:spacing w:before="6"/>
              <w:ind w:left="105" w:right="76"/>
              <w:rPr>
                <w:sz w:val="20"/>
              </w:rPr>
            </w:pPr>
            <w:r>
              <w:rPr>
                <w:spacing w:val="-4"/>
                <w:sz w:val="20"/>
              </w:rPr>
              <w:t>0.00</w:t>
            </w:r>
          </w:p>
          <w:p>
            <w:pPr>
              <w:pStyle w:val="TableParagraph"/>
              <w:spacing w:before="1"/>
              <w:ind w:left="24"/>
              <w:rPr>
                <w:sz w:val="20"/>
              </w:rPr>
            </w:pPr>
            <w:r>
              <w:rPr>
                <w:w w:val="100"/>
                <w:sz w:val="20"/>
              </w:rPr>
              <w:t>6</w:t>
            </w:r>
          </w:p>
        </w:tc>
        <w:tc>
          <w:tcPr>
            <w:tcW w:w="738" w:type="dxa"/>
            <w:tcBorders>
              <w:left w:val="single" w:sz="12" w:space="0" w:color="00E2FF"/>
              <w:bottom w:val="single" w:sz="24" w:space="0" w:color="00E2FF"/>
            </w:tcBorders>
          </w:tcPr>
          <w:p>
            <w:pPr>
              <w:pStyle w:val="TableParagraph"/>
              <w:spacing w:before="131"/>
              <w:ind w:left="123" w:right="114"/>
              <w:rPr>
                <w:sz w:val="20"/>
              </w:rPr>
            </w:pPr>
            <w:r>
              <w:rPr>
                <w:spacing w:val="-2"/>
                <w:sz w:val="20"/>
              </w:rPr>
              <w:t>0.001</w:t>
            </w:r>
          </w:p>
        </w:tc>
      </w:tr>
    </w:tbl>
    <w:p>
      <w:pPr>
        <w:pStyle w:val="BodyText"/>
        <w:spacing w:before="9"/>
        <w:rPr>
          <w:sz w:val="16"/>
        </w:rPr>
      </w:pPr>
    </w:p>
    <w:p>
      <w:pPr>
        <w:spacing w:before="61"/>
        <w:ind w:left="876" w:right="0" w:firstLine="0"/>
        <w:jc w:val="left"/>
        <w:rPr>
          <w:sz w:val="20"/>
        </w:rPr>
      </w:pPr>
      <w:r>
        <w:rPr>
          <w:sz w:val="20"/>
        </w:rPr>
        <w:t>E</w:t>
      </w:r>
      <w:r>
        <w:rPr>
          <w:spacing w:val="2"/>
          <w:sz w:val="20"/>
        </w:rPr>
        <w:t> </w:t>
      </w:r>
      <w:r>
        <w:rPr>
          <w:sz w:val="20"/>
        </w:rPr>
        <w:t>–</w:t>
      </w:r>
      <w:r>
        <w:rPr>
          <w:spacing w:val="-9"/>
          <w:sz w:val="20"/>
        </w:rPr>
        <w:t> </w:t>
      </w:r>
      <w:r>
        <w:rPr>
          <w:sz w:val="20"/>
        </w:rPr>
        <w:t>Equality</w:t>
      </w:r>
      <w:r>
        <w:rPr>
          <w:spacing w:val="-5"/>
          <w:sz w:val="20"/>
        </w:rPr>
        <w:t> </w:t>
      </w:r>
      <w:r>
        <w:rPr>
          <w:sz w:val="20"/>
        </w:rPr>
        <w:t>◦</w:t>
      </w:r>
      <w:r>
        <w:rPr>
          <w:spacing w:val="-1"/>
          <w:sz w:val="20"/>
        </w:rPr>
        <w:t> </w:t>
      </w:r>
      <w:r>
        <w:rPr>
          <w:sz w:val="20"/>
        </w:rPr>
        <w:t>F</w:t>
      </w:r>
      <w:r>
        <w:rPr>
          <w:spacing w:val="-5"/>
          <w:sz w:val="20"/>
        </w:rPr>
        <w:t> </w:t>
      </w:r>
      <w:r>
        <w:rPr>
          <w:sz w:val="20"/>
        </w:rPr>
        <w:t>–</w:t>
      </w:r>
      <w:r>
        <w:rPr>
          <w:spacing w:val="-4"/>
          <w:sz w:val="20"/>
        </w:rPr>
        <w:t> </w:t>
      </w:r>
      <w:r>
        <w:rPr>
          <w:sz w:val="20"/>
        </w:rPr>
        <w:t>Facts</w:t>
      </w:r>
      <w:r>
        <w:rPr>
          <w:spacing w:val="-3"/>
          <w:sz w:val="20"/>
        </w:rPr>
        <w:t> </w:t>
      </w:r>
      <w:r>
        <w:rPr>
          <w:sz w:val="20"/>
        </w:rPr>
        <w:t>and Honesty</w:t>
      </w:r>
      <w:r>
        <w:rPr>
          <w:spacing w:val="-1"/>
          <w:sz w:val="20"/>
        </w:rPr>
        <w:t> </w:t>
      </w:r>
      <w:r>
        <w:rPr>
          <w:sz w:val="20"/>
        </w:rPr>
        <w:t>◦</w:t>
      </w:r>
      <w:r>
        <w:rPr>
          <w:spacing w:val="-4"/>
          <w:sz w:val="20"/>
        </w:rPr>
        <w:t> </w:t>
      </w:r>
      <w:r>
        <w:rPr>
          <w:sz w:val="20"/>
        </w:rPr>
        <w:t>L</w:t>
      </w:r>
      <w:r>
        <w:rPr>
          <w:spacing w:val="-2"/>
          <w:sz w:val="20"/>
        </w:rPr>
        <w:t> </w:t>
      </w:r>
      <w:r>
        <w:rPr>
          <w:sz w:val="20"/>
        </w:rPr>
        <w:t>–</w:t>
      </w:r>
      <w:r>
        <w:rPr>
          <w:spacing w:val="-4"/>
          <w:sz w:val="20"/>
        </w:rPr>
        <w:t> </w:t>
      </w:r>
      <w:r>
        <w:rPr>
          <w:sz w:val="20"/>
        </w:rPr>
        <w:t>Laws</w:t>
      </w:r>
      <w:r>
        <w:rPr>
          <w:spacing w:val="-2"/>
          <w:sz w:val="20"/>
        </w:rPr>
        <w:t> </w:t>
      </w:r>
      <w:r>
        <w:rPr>
          <w:sz w:val="20"/>
        </w:rPr>
        <w:t>and</w:t>
      </w:r>
      <w:r>
        <w:rPr>
          <w:spacing w:val="-5"/>
          <w:sz w:val="20"/>
        </w:rPr>
        <w:t> </w:t>
      </w:r>
      <w:r>
        <w:rPr>
          <w:spacing w:val="-2"/>
          <w:sz w:val="20"/>
        </w:rPr>
        <w:t>Procedures</w:t>
      </w:r>
    </w:p>
    <w:p>
      <w:pPr>
        <w:pStyle w:val="BodyText"/>
        <w:rPr>
          <w:sz w:val="20"/>
        </w:rPr>
      </w:pPr>
    </w:p>
    <w:p>
      <w:pPr>
        <w:pStyle w:val="BodyText"/>
        <w:spacing w:before="2"/>
        <w:rPr>
          <w:sz w:val="15"/>
        </w:rPr>
      </w:pPr>
      <w:r>
        <w:rPr/>
        <w:drawing>
          <wp:anchor distT="0" distB="0" distL="0" distR="0" allowOverlap="1" layoutInCell="1" locked="0" behindDoc="1" simplePos="0" relativeHeight="487602176">
            <wp:simplePos x="0" y="0"/>
            <wp:positionH relativeFrom="page">
              <wp:posOffset>914640</wp:posOffset>
            </wp:positionH>
            <wp:positionV relativeFrom="paragraph">
              <wp:posOffset>132862</wp:posOffset>
            </wp:positionV>
            <wp:extent cx="2781076" cy="272415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2781076" cy="2724150"/>
                    </a:xfrm>
                    <a:prstGeom prst="rect">
                      <a:avLst/>
                    </a:prstGeom>
                  </pic:spPr>
                </pic:pic>
              </a:graphicData>
            </a:graphic>
          </wp:anchor>
        </w:drawing>
      </w:r>
      <w:r>
        <w:rPr/>
        <w:drawing>
          <wp:anchor distT="0" distB="0" distL="0" distR="0" allowOverlap="1" layoutInCell="1" locked="0" behindDoc="1" simplePos="0" relativeHeight="487602688">
            <wp:simplePos x="0" y="0"/>
            <wp:positionH relativeFrom="page">
              <wp:posOffset>3813929</wp:posOffset>
            </wp:positionH>
            <wp:positionV relativeFrom="paragraph">
              <wp:posOffset>158125</wp:posOffset>
            </wp:positionV>
            <wp:extent cx="2731056" cy="2671762"/>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2731056" cy="2671762"/>
                    </a:xfrm>
                    <a:prstGeom prst="rect">
                      <a:avLst/>
                    </a:prstGeom>
                  </pic:spPr>
                </pic:pic>
              </a:graphicData>
            </a:graphic>
          </wp:anchor>
        </w:drawing>
      </w:r>
    </w:p>
    <w:p>
      <w:pPr>
        <w:pStyle w:val="BodyText"/>
        <w:tabs>
          <w:tab w:pos="6686" w:val="left" w:leader="none"/>
        </w:tabs>
        <w:spacing w:before="54"/>
        <w:ind w:left="2663"/>
      </w:pPr>
      <w:r>
        <w:rPr/>
        <w:t>Factor</w:t>
      </w:r>
      <w:r>
        <w:rPr>
          <w:spacing w:val="-6"/>
        </w:rPr>
        <w:t> </w:t>
      </w:r>
      <w:r>
        <w:rPr>
          <w:spacing w:val="-2"/>
        </w:rPr>
        <w:t>Equality</w:t>
      </w:r>
      <w:r>
        <w:rPr/>
        <w:tab/>
        <w:t>Factor</w:t>
      </w:r>
      <w:r>
        <w:rPr>
          <w:spacing w:val="-7"/>
        </w:rPr>
        <w:t> </w:t>
      </w:r>
      <w:r>
        <w:rPr/>
        <w:t>Facts</w:t>
      </w:r>
      <w:r>
        <w:rPr>
          <w:spacing w:val="-4"/>
        </w:rPr>
        <w:t> </w:t>
      </w:r>
      <w:r>
        <w:rPr/>
        <w:t>and</w:t>
      </w:r>
      <w:r>
        <w:rPr>
          <w:spacing w:val="-1"/>
        </w:rPr>
        <w:t> </w:t>
      </w:r>
      <w:r>
        <w:rPr>
          <w:spacing w:val="-2"/>
        </w:rPr>
        <w:t>Honesty</w:t>
      </w:r>
    </w:p>
    <w:p>
      <w:pPr>
        <w:pStyle w:val="BodyText"/>
        <w:spacing w:before="7"/>
        <w:rPr>
          <w:sz w:val="7"/>
        </w:rPr>
      </w:pPr>
      <w:r>
        <w:rPr/>
        <w:drawing>
          <wp:anchor distT="0" distB="0" distL="0" distR="0" allowOverlap="1" layoutInCell="1" locked="0" behindDoc="1" simplePos="0" relativeHeight="487603200">
            <wp:simplePos x="0" y="0"/>
            <wp:positionH relativeFrom="page">
              <wp:posOffset>2430672</wp:posOffset>
            </wp:positionH>
            <wp:positionV relativeFrom="paragraph">
              <wp:posOffset>74460</wp:posOffset>
            </wp:positionV>
            <wp:extent cx="2712185" cy="267176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2712185" cy="2671762"/>
                    </a:xfrm>
                    <a:prstGeom prst="rect">
                      <a:avLst/>
                    </a:prstGeom>
                  </pic:spPr>
                </pic:pic>
              </a:graphicData>
            </a:graphic>
          </wp:anchor>
        </w:drawing>
      </w:r>
    </w:p>
    <w:p>
      <w:pPr>
        <w:pStyle w:val="BodyText"/>
        <w:spacing w:before="10"/>
        <w:rPr>
          <w:sz w:val="21"/>
        </w:rPr>
      </w:pPr>
    </w:p>
    <w:p>
      <w:pPr>
        <w:pStyle w:val="BodyText"/>
        <w:ind w:left="892" w:right="466"/>
        <w:jc w:val="center"/>
      </w:pPr>
      <w:r>
        <w:rPr/>
        <w:t>Factor</w:t>
      </w:r>
      <w:r>
        <w:rPr>
          <w:spacing w:val="-5"/>
        </w:rPr>
        <w:t> </w:t>
      </w:r>
      <w:r>
        <w:rPr/>
        <w:t>Laws</w:t>
      </w:r>
      <w:r>
        <w:rPr>
          <w:spacing w:val="-5"/>
        </w:rPr>
        <w:t> </w:t>
      </w:r>
      <w:r>
        <w:rPr/>
        <w:t>and</w:t>
      </w:r>
      <w:r>
        <w:rPr>
          <w:spacing w:val="-1"/>
        </w:rPr>
        <w:t> </w:t>
      </w:r>
      <w:r>
        <w:rPr>
          <w:spacing w:val="-2"/>
        </w:rPr>
        <w:t>Procedures</w:t>
      </w:r>
    </w:p>
    <w:p>
      <w:pPr>
        <w:pStyle w:val="BodyText"/>
        <w:rPr>
          <w:sz w:val="24"/>
        </w:rPr>
      </w:pPr>
    </w:p>
    <w:p>
      <w:pPr>
        <w:spacing w:before="0"/>
        <w:ind w:left="1062" w:right="1022" w:firstLine="0"/>
        <w:jc w:val="center"/>
        <w:rPr>
          <w:i/>
          <w:sz w:val="22"/>
        </w:rPr>
      </w:pPr>
      <w:r>
        <w:rPr>
          <w:i/>
          <w:color w:val="6033C4"/>
          <w:sz w:val="22"/>
        </w:rPr>
        <w:t>Figure</w:t>
      </w:r>
      <w:r>
        <w:rPr>
          <w:i/>
          <w:color w:val="6033C4"/>
          <w:spacing w:val="-3"/>
          <w:sz w:val="22"/>
        </w:rPr>
        <w:t> </w:t>
      </w:r>
      <w:r>
        <w:rPr>
          <w:i/>
          <w:color w:val="6033C4"/>
          <w:sz w:val="22"/>
        </w:rPr>
        <w:t>13.</w:t>
      </w:r>
      <w:r>
        <w:rPr>
          <w:i/>
          <w:color w:val="6033C4"/>
          <w:spacing w:val="-1"/>
          <w:sz w:val="22"/>
        </w:rPr>
        <w:t> </w:t>
      </w:r>
      <w:r>
        <w:rPr>
          <w:i/>
          <w:color w:val="6033C4"/>
          <w:sz w:val="22"/>
        </w:rPr>
        <w:t>Theta</w:t>
      </w:r>
      <w:r>
        <w:rPr>
          <w:i/>
          <w:color w:val="6033C4"/>
          <w:spacing w:val="-1"/>
          <w:sz w:val="22"/>
        </w:rPr>
        <w:t> </w:t>
      </w:r>
      <w:r>
        <w:rPr>
          <w:i/>
          <w:color w:val="6033C4"/>
          <w:sz w:val="22"/>
        </w:rPr>
        <w:t>Estimates</w:t>
      </w:r>
      <w:r>
        <w:rPr>
          <w:i/>
          <w:color w:val="6033C4"/>
          <w:spacing w:val="-2"/>
          <w:sz w:val="22"/>
        </w:rPr>
        <w:t> </w:t>
      </w:r>
      <w:r>
        <w:rPr>
          <w:i/>
          <w:color w:val="6033C4"/>
          <w:sz w:val="22"/>
        </w:rPr>
        <w:t>Distribution</w:t>
      </w:r>
      <w:r>
        <w:rPr>
          <w:i/>
          <w:color w:val="6033C4"/>
          <w:spacing w:val="-6"/>
          <w:sz w:val="22"/>
        </w:rPr>
        <w:t> </w:t>
      </w:r>
      <w:r>
        <w:rPr>
          <w:i/>
          <w:color w:val="6033C4"/>
          <w:sz w:val="22"/>
        </w:rPr>
        <w:t>of</w:t>
      </w:r>
      <w:r>
        <w:rPr>
          <w:i/>
          <w:color w:val="6033C4"/>
          <w:spacing w:val="-1"/>
          <w:sz w:val="22"/>
        </w:rPr>
        <w:t> </w:t>
      </w:r>
      <w:r>
        <w:rPr>
          <w:i/>
          <w:color w:val="6033C4"/>
          <w:sz w:val="22"/>
        </w:rPr>
        <w:t>Both</w:t>
      </w:r>
      <w:r>
        <w:rPr>
          <w:i/>
          <w:color w:val="6033C4"/>
          <w:spacing w:val="-1"/>
          <w:sz w:val="22"/>
        </w:rPr>
        <w:t> </w:t>
      </w:r>
      <w:r>
        <w:rPr>
          <w:i/>
          <w:color w:val="6033C4"/>
          <w:sz w:val="22"/>
        </w:rPr>
        <w:t>Groups</w:t>
      </w:r>
      <w:r>
        <w:rPr>
          <w:i/>
          <w:color w:val="6033C4"/>
          <w:spacing w:val="-8"/>
          <w:sz w:val="22"/>
        </w:rPr>
        <w:t> </w:t>
      </w:r>
      <w:r>
        <w:rPr>
          <w:i/>
          <w:color w:val="6033C4"/>
          <w:sz w:val="22"/>
        </w:rPr>
        <w:t>for</w:t>
      </w:r>
      <w:r>
        <w:rPr>
          <w:i/>
          <w:color w:val="6033C4"/>
          <w:spacing w:val="-2"/>
          <w:sz w:val="22"/>
        </w:rPr>
        <w:t> </w:t>
      </w:r>
      <w:r>
        <w:rPr>
          <w:i/>
          <w:color w:val="6033C4"/>
          <w:sz w:val="22"/>
        </w:rPr>
        <w:t>the</w:t>
      </w:r>
      <w:r>
        <w:rPr>
          <w:i/>
          <w:color w:val="6033C4"/>
          <w:spacing w:val="-1"/>
          <w:sz w:val="22"/>
        </w:rPr>
        <w:t> </w:t>
      </w:r>
      <w:r>
        <w:rPr>
          <w:i/>
          <w:color w:val="6033C4"/>
          <w:sz w:val="22"/>
        </w:rPr>
        <w:t>Factors</w:t>
      </w:r>
      <w:r>
        <w:rPr>
          <w:i/>
          <w:color w:val="6033C4"/>
          <w:spacing w:val="-3"/>
          <w:sz w:val="22"/>
        </w:rPr>
        <w:t> </w:t>
      </w:r>
      <w:r>
        <w:rPr>
          <w:i/>
          <w:color w:val="6033C4"/>
          <w:sz w:val="22"/>
        </w:rPr>
        <w:t>Equality,</w:t>
      </w:r>
      <w:r>
        <w:rPr>
          <w:i/>
          <w:color w:val="6033C4"/>
          <w:spacing w:val="-6"/>
          <w:sz w:val="22"/>
        </w:rPr>
        <w:t> </w:t>
      </w:r>
      <w:r>
        <w:rPr>
          <w:i/>
          <w:color w:val="6033C4"/>
          <w:sz w:val="22"/>
        </w:rPr>
        <w:t>Facts</w:t>
      </w:r>
      <w:r>
        <w:rPr>
          <w:i/>
          <w:color w:val="6033C4"/>
          <w:spacing w:val="-3"/>
          <w:sz w:val="22"/>
        </w:rPr>
        <w:t> </w:t>
      </w:r>
      <w:r>
        <w:rPr>
          <w:i/>
          <w:color w:val="6033C4"/>
          <w:sz w:val="22"/>
        </w:rPr>
        <w:t>and</w:t>
      </w:r>
      <w:r>
        <w:rPr>
          <w:i/>
          <w:color w:val="6033C4"/>
          <w:spacing w:val="-2"/>
          <w:sz w:val="22"/>
        </w:rPr>
        <w:t> </w:t>
      </w:r>
      <w:r>
        <w:rPr>
          <w:i/>
          <w:color w:val="6033C4"/>
          <w:sz w:val="22"/>
        </w:rPr>
        <w:t>Honesty</w:t>
      </w:r>
      <w:r>
        <w:rPr>
          <w:i/>
          <w:color w:val="6033C4"/>
          <w:sz w:val="22"/>
        </w:rPr>
        <w:t> and Laws and Procedures. University Level Group (Reference Group - Solid Line) and Working Professional Group (Focal Group - Dotted Line).</w:t>
      </w:r>
    </w:p>
    <w:p>
      <w:pPr>
        <w:spacing w:after="0"/>
        <w:jc w:val="center"/>
        <w:rPr>
          <w:sz w:val="22"/>
        </w:rPr>
        <w:sectPr>
          <w:pgSz w:w="11910" w:h="16840"/>
          <w:pgMar w:header="0" w:footer="998" w:top="1340" w:bottom="1180" w:left="540" w:right="580"/>
        </w:sectPr>
      </w:pPr>
    </w:p>
    <w:p>
      <w:pPr>
        <w:pStyle w:val="BodyText"/>
        <w:spacing w:before="35"/>
        <w:ind w:left="876" w:right="831"/>
        <w:jc w:val="both"/>
      </w:pPr>
      <w:r>
        <w:rPr/>
        <w:t>At the factor score level, Figure 13 shows that theta estimated distribution of both groups broadly overlap for the 3 factors flagged with DIF items, though university level professionals were more represented at medium level of trait compared to working professionals.</w:t>
      </w:r>
    </w:p>
    <w:p>
      <w:pPr>
        <w:pStyle w:val="BodyText"/>
        <w:spacing w:before="1"/>
      </w:pPr>
    </w:p>
    <w:p>
      <w:pPr>
        <w:pStyle w:val="BodyText"/>
        <w:ind w:left="876" w:right="834"/>
        <w:jc w:val="both"/>
      </w:pPr>
      <w:r>
        <w:rPr/>
        <w:t>Notably,</w:t>
      </w:r>
      <w:r>
        <w:rPr>
          <w:spacing w:val="-4"/>
        </w:rPr>
        <w:t> </w:t>
      </w:r>
      <w:r>
        <w:rPr/>
        <w:t>the</w:t>
      </w:r>
      <w:r>
        <w:rPr>
          <w:spacing w:val="-3"/>
        </w:rPr>
        <w:t> </w:t>
      </w:r>
      <w:r>
        <w:rPr/>
        <w:t>test</w:t>
      </w:r>
      <w:r>
        <w:rPr>
          <w:spacing w:val="-5"/>
        </w:rPr>
        <w:t> </w:t>
      </w:r>
      <w:r>
        <w:rPr/>
        <w:t>characteristic</w:t>
      </w:r>
      <w:r>
        <w:rPr>
          <w:spacing w:val="-5"/>
        </w:rPr>
        <w:t> </w:t>
      </w:r>
      <w:r>
        <w:rPr/>
        <w:t>curves</w:t>
      </w:r>
      <w:r>
        <w:rPr>
          <w:spacing w:val="-3"/>
        </w:rPr>
        <w:t> </w:t>
      </w:r>
      <w:r>
        <w:rPr/>
        <w:t>of</w:t>
      </w:r>
      <w:r>
        <w:rPr>
          <w:spacing w:val="-3"/>
        </w:rPr>
        <w:t> </w:t>
      </w:r>
      <w:r>
        <w:rPr/>
        <w:t>the</w:t>
      </w:r>
      <w:r>
        <w:rPr>
          <w:spacing w:val="-3"/>
        </w:rPr>
        <w:t> </w:t>
      </w:r>
      <w:r>
        <w:rPr/>
        <w:t>three</w:t>
      </w:r>
      <w:r>
        <w:rPr>
          <w:spacing w:val="-3"/>
        </w:rPr>
        <w:t> </w:t>
      </w:r>
      <w:r>
        <w:rPr/>
        <w:t>factors</w:t>
      </w:r>
      <w:r>
        <w:rPr>
          <w:spacing w:val="-3"/>
        </w:rPr>
        <w:t> </w:t>
      </w:r>
      <w:r>
        <w:rPr/>
        <w:t>identified</w:t>
      </w:r>
      <w:r>
        <w:rPr>
          <w:spacing w:val="-8"/>
        </w:rPr>
        <w:t> </w:t>
      </w:r>
      <w:r>
        <w:rPr/>
        <w:t>with</w:t>
      </w:r>
      <w:r>
        <w:rPr>
          <w:spacing w:val="-4"/>
        </w:rPr>
        <w:t> </w:t>
      </w:r>
      <w:r>
        <w:rPr/>
        <w:t>DIF</w:t>
      </w:r>
      <w:r>
        <w:rPr>
          <w:spacing w:val="-8"/>
        </w:rPr>
        <w:t> </w:t>
      </w:r>
      <w:r>
        <w:rPr/>
        <w:t>items</w:t>
      </w:r>
      <w:r>
        <w:rPr>
          <w:spacing w:val="-3"/>
        </w:rPr>
        <w:t> </w:t>
      </w:r>
      <w:r>
        <w:rPr/>
        <w:t>(Equality,</w:t>
      </w:r>
      <w:r>
        <w:rPr>
          <w:spacing w:val="-6"/>
        </w:rPr>
        <w:t> </w:t>
      </w:r>
      <w:r>
        <w:rPr/>
        <w:t>Fact</w:t>
      </w:r>
      <w:r>
        <w:rPr>
          <w:spacing w:val="-5"/>
        </w:rPr>
        <w:t> </w:t>
      </w:r>
      <w:r>
        <w:rPr/>
        <w:t>and Honesty,</w:t>
      </w:r>
      <w:r>
        <w:rPr>
          <w:spacing w:val="-13"/>
        </w:rPr>
        <w:t> </w:t>
      </w:r>
      <w:r>
        <w:rPr/>
        <w:t>and</w:t>
      </w:r>
      <w:r>
        <w:rPr>
          <w:spacing w:val="-12"/>
        </w:rPr>
        <w:t> </w:t>
      </w:r>
      <w:r>
        <w:rPr/>
        <w:t>Laws</w:t>
      </w:r>
      <w:r>
        <w:rPr>
          <w:spacing w:val="-13"/>
        </w:rPr>
        <w:t> </w:t>
      </w:r>
      <w:r>
        <w:rPr/>
        <w:t>and</w:t>
      </w:r>
      <w:r>
        <w:rPr>
          <w:spacing w:val="-12"/>
        </w:rPr>
        <w:t> </w:t>
      </w:r>
      <w:r>
        <w:rPr/>
        <w:t>Procedures)</w:t>
      </w:r>
      <w:r>
        <w:rPr>
          <w:spacing w:val="-13"/>
        </w:rPr>
        <w:t> </w:t>
      </w:r>
      <w:r>
        <w:rPr/>
        <w:t>show</w:t>
      </w:r>
      <w:r>
        <w:rPr>
          <w:spacing w:val="-12"/>
        </w:rPr>
        <w:t> </w:t>
      </w:r>
      <w:r>
        <w:rPr/>
        <w:t>a</w:t>
      </w:r>
      <w:r>
        <w:rPr>
          <w:spacing w:val="-13"/>
        </w:rPr>
        <w:t> </w:t>
      </w:r>
      <w:r>
        <w:rPr/>
        <w:t>perfect</w:t>
      </w:r>
      <w:r>
        <w:rPr>
          <w:spacing w:val="-12"/>
        </w:rPr>
        <w:t> </w:t>
      </w:r>
      <w:r>
        <w:rPr/>
        <w:t>overlap</w:t>
      </w:r>
      <w:r>
        <w:rPr>
          <w:spacing w:val="-12"/>
        </w:rPr>
        <w:t> </w:t>
      </w:r>
      <w:r>
        <w:rPr/>
        <w:t>between</w:t>
      </w:r>
      <w:r>
        <w:rPr>
          <w:spacing w:val="-13"/>
        </w:rPr>
        <w:t> </w:t>
      </w:r>
      <w:r>
        <w:rPr/>
        <w:t>groups</w:t>
      </w:r>
      <w:r>
        <w:rPr>
          <w:spacing w:val="-12"/>
        </w:rPr>
        <w:t> </w:t>
      </w:r>
      <w:r>
        <w:rPr/>
        <w:t>(left</w:t>
      </w:r>
      <w:r>
        <w:rPr>
          <w:spacing w:val="-13"/>
        </w:rPr>
        <w:t> </w:t>
      </w:r>
      <w:r>
        <w:rPr/>
        <w:t>graph</w:t>
      </w:r>
      <w:r>
        <w:rPr>
          <w:spacing w:val="-12"/>
        </w:rPr>
        <w:t> </w:t>
      </w:r>
      <w:r>
        <w:rPr/>
        <w:t>for</w:t>
      </w:r>
      <w:r>
        <w:rPr>
          <w:spacing w:val="-13"/>
        </w:rPr>
        <w:t> </w:t>
      </w:r>
      <w:r>
        <w:rPr/>
        <w:t>each</w:t>
      </w:r>
      <w:r>
        <w:rPr>
          <w:spacing w:val="-12"/>
        </w:rPr>
        <w:t> </w:t>
      </w:r>
      <w:r>
        <w:rPr/>
        <w:t>factor), indicating that for all levels of trait, the items with DIF had no impact on the theta estimated scores (Figure 14).</w:t>
      </w:r>
    </w:p>
    <w:p>
      <w:pPr>
        <w:pStyle w:val="BodyText"/>
        <w:rPr>
          <w:sz w:val="20"/>
        </w:rPr>
      </w:pPr>
    </w:p>
    <w:p>
      <w:pPr>
        <w:pStyle w:val="BodyText"/>
        <w:rPr>
          <w:sz w:val="20"/>
        </w:rPr>
      </w:pPr>
    </w:p>
    <w:p>
      <w:pPr>
        <w:pStyle w:val="BodyText"/>
        <w:spacing w:before="2"/>
        <w:rPr>
          <w:sz w:val="14"/>
        </w:rPr>
      </w:pPr>
      <w:r>
        <w:rPr/>
        <w:drawing>
          <wp:anchor distT="0" distB="0" distL="0" distR="0" allowOverlap="1" layoutInCell="1" locked="0" behindDoc="1" simplePos="0" relativeHeight="487603712">
            <wp:simplePos x="0" y="0"/>
            <wp:positionH relativeFrom="page">
              <wp:posOffset>914342</wp:posOffset>
            </wp:positionH>
            <wp:positionV relativeFrom="paragraph">
              <wp:posOffset>125264</wp:posOffset>
            </wp:positionV>
            <wp:extent cx="2714121" cy="267176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2714121" cy="2671762"/>
                    </a:xfrm>
                    <a:prstGeom prst="rect">
                      <a:avLst/>
                    </a:prstGeom>
                  </pic:spPr>
                </pic:pic>
              </a:graphicData>
            </a:graphic>
          </wp:anchor>
        </w:drawing>
      </w:r>
      <w:r>
        <w:rPr/>
        <w:drawing>
          <wp:anchor distT="0" distB="0" distL="0" distR="0" allowOverlap="1" layoutInCell="1" locked="0" behindDoc="1" simplePos="0" relativeHeight="487604224">
            <wp:simplePos x="0" y="0"/>
            <wp:positionH relativeFrom="page">
              <wp:posOffset>3775779</wp:posOffset>
            </wp:positionH>
            <wp:positionV relativeFrom="paragraph">
              <wp:posOffset>142235</wp:posOffset>
            </wp:positionV>
            <wp:extent cx="2731121" cy="267176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2731121" cy="2671762"/>
                    </a:xfrm>
                    <a:prstGeom prst="rect">
                      <a:avLst/>
                    </a:prstGeom>
                  </pic:spPr>
                </pic:pic>
              </a:graphicData>
            </a:graphic>
          </wp:anchor>
        </w:drawing>
      </w:r>
    </w:p>
    <w:p>
      <w:pPr>
        <w:pStyle w:val="BodyText"/>
        <w:tabs>
          <w:tab w:pos="6686" w:val="left" w:leader="none"/>
        </w:tabs>
        <w:spacing w:before="60"/>
        <w:ind w:left="2610"/>
      </w:pPr>
      <w:r>
        <w:rPr/>
        <w:t>Factor</w:t>
      </w:r>
      <w:r>
        <w:rPr>
          <w:spacing w:val="-2"/>
        </w:rPr>
        <w:t> Equality</w:t>
      </w:r>
      <w:r>
        <w:rPr/>
        <w:tab/>
        <w:t>Factor</w:t>
      </w:r>
      <w:r>
        <w:rPr>
          <w:spacing w:val="-7"/>
        </w:rPr>
        <w:t> </w:t>
      </w:r>
      <w:r>
        <w:rPr/>
        <w:t>Facts</w:t>
      </w:r>
      <w:r>
        <w:rPr>
          <w:spacing w:val="-4"/>
        </w:rPr>
        <w:t> </w:t>
      </w:r>
      <w:r>
        <w:rPr/>
        <w:t>and</w:t>
      </w:r>
      <w:r>
        <w:rPr>
          <w:spacing w:val="-1"/>
        </w:rPr>
        <w:t> </w:t>
      </w:r>
      <w:r>
        <w:rPr>
          <w:spacing w:val="-2"/>
        </w:rPr>
        <w:t>Honesty</w:t>
      </w:r>
    </w:p>
    <w:p>
      <w:pPr>
        <w:pStyle w:val="BodyText"/>
        <w:spacing w:before="11"/>
        <w:rPr>
          <w:sz w:val="8"/>
        </w:rPr>
      </w:pPr>
      <w:r>
        <w:rPr/>
        <w:drawing>
          <wp:anchor distT="0" distB="0" distL="0" distR="0" allowOverlap="1" layoutInCell="1" locked="0" behindDoc="1" simplePos="0" relativeHeight="487604736">
            <wp:simplePos x="0" y="0"/>
            <wp:positionH relativeFrom="page">
              <wp:posOffset>2392282</wp:posOffset>
            </wp:positionH>
            <wp:positionV relativeFrom="paragraph">
              <wp:posOffset>84354</wp:posOffset>
            </wp:positionV>
            <wp:extent cx="2611979" cy="2566987"/>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2611979" cy="2566987"/>
                    </a:xfrm>
                    <a:prstGeom prst="rect">
                      <a:avLst/>
                    </a:prstGeom>
                  </pic:spPr>
                </pic:pic>
              </a:graphicData>
            </a:graphic>
          </wp:anchor>
        </w:drawing>
      </w:r>
    </w:p>
    <w:p>
      <w:pPr>
        <w:pStyle w:val="BodyText"/>
        <w:spacing w:before="146"/>
        <w:ind w:left="780" w:right="850"/>
        <w:jc w:val="center"/>
      </w:pPr>
      <w:r>
        <w:rPr/>
        <w:t>Factor</w:t>
      </w:r>
      <w:r>
        <w:rPr>
          <w:spacing w:val="-5"/>
        </w:rPr>
        <w:t> </w:t>
      </w:r>
      <w:r>
        <w:rPr/>
        <w:t>Laws</w:t>
      </w:r>
      <w:r>
        <w:rPr>
          <w:spacing w:val="-5"/>
        </w:rPr>
        <w:t> </w:t>
      </w:r>
      <w:r>
        <w:rPr/>
        <w:t>and</w:t>
      </w:r>
      <w:r>
        <w:rPr>
          <w:spacing w:val="-2"/>
        </w:rPr>
        <w:t> Procedures</w:t>
      </w:r>
    </w:p>
    <w:p>
      <w:pPr>
        <w:pStyle w:val="BodyText"/>
        <w:spacing w:before="1"/>
      </w:pPr>
    </w:p>
    <w:p>
      <w:pPr>
        <w:spacing w:before="0"/>
        <w:ind w:left="958" w:right="913" w:hanging="2"/>
        <w:jc w:val="center"/>
        <w:rPr>
          <w:i/>
          <w:sz w:val="22"/>
        </w:rPr>
      </w:pPr>
      <w:r>
        <w:rPr>
          <w:i/>
          <w:color w:val="6033C4"/>
          <w:sz w:val="22"/>
        </w:rPr>
        <w:t>Figure</w:t>
      </w:r>
      <w:r>
        <w:rPr>
          <w:i/>
          <w:color w:val="6033C4"/>
          <w:spacing w:val="-2"/>
          <w:sz w:val="22"/>
        </w:rPr>
        <w:t> </w:t>
      </w:r>
      <w:r>
        <w:rPr>
          <w:i/>
          <w:color w:val="6033C4"/>
          <w:sz w:val="22"/>
        </w:rPr>
        <w:t>14.</w:t>
      </w:r>
      <w:r>
        <w:rPr>
          <w:i/>
          <w:color w:val="6033C4"/>
          <w:spacing w:val="-1"/>
          <w:sz w:val="22"/>
        </w:rPr>
        <w:t> </w:t>
      </w:r>
      <w:r>
        <w:rPr>
          <w:i/>
          <w:color w:val="6033C4"/>
          <w:sz w:val="22"/>
        </w:rPr>
        <w:t>Impact</w:t>
      </w:r>
      <w:r>
        <w:rPr>
          <w:i/>
          <w:color w:val="6033C4"/>
          <w:spacing w:val="-5"/>
          <w:sz w:val="22"/>
        </w:rPr>
        <w:t> </w:t>
      </w:r>
      <w:r>
        <w:rPr>
          <w:i/>
          <w:color w:val="6033C4"/>
          <w:sz w:val="22"/>
        </w:rPr>
        <w:t>of All Items</w:t>
      </w:r>
      <w:r>
        <w:rPr>
          <w:i/>
          <w:color w:val="6033C4"/>
          <w:spacing w:val="-2"/>
          <w:sz w:val="22"/>
        </w:rPr>
        <w:t> </w:t>
      </w:r>
      <w:r>
        <w:rPr>
          <w:i/>
          <w:color w:val="6033C4"/>
          <w:sz w:val="22"/>
        </w:rPr>
        <w:t>on Test</w:t>
      </w:r>
      <w:r>
        <w:rPr>
          <w:i/>
          <w:color w:val="6033C4"/>
          <w:spacing w:val="-4"/>
          <w:sz w:val="22"/>
        </w:rPr>
        <w:t> </w:t>
      </w:r>
      <w:r>
        <w:rPr>
          <w:i/>
          <w:color w:val="6033C4"/>
          <w:sz w:val="22"/>
        </w:rPr>
        <w:t>Characteristic</w:t>
      </w:r>
      <w:r>
        <w:rPr>
          <w:i/>
          <w:color w:val="6033C4"/>
          <w:spacing w:val="-1"/>
          <w:sz w:val="22"/>
        </w:rPr>
        <w:t> </w:t>
      </w:r>
      <w:r>
        <w:rPr>
          <w:i/>
          <w:color w:val="6033C4"/>
          <w:sz w:val="22"/>
        </w:rPr>
        <w:t>Curves</w:t>
      </w:r>
      <w:r>
        <w:rPr>
          <w:i/>
          <w:color w:val="6033C4"/>
          <w:spacing w:val="-2"/>
          <w:sz w:val="22"/>
        </w:rPr>
        <w:t> </w:t>
      </w:r>
      <w:r>
        <w:rPr>
          <w:i/>
          <w:color w:val="6033C4"/>
          <w:sz w:val="22"/>
        </w:rPr>
        <w:t>(TCCs)</w:t>
      </w:r>
      <w:r>
        <w:rPr>
          <w:i/>
          <w:color w:val="6033C4"/>
          <w:spacing w:val="-2"/>
          <w:sz w:val="22"/>
        </w:rPr>
        <w:t> </w:t>
      </w:r>
      <w:r>
        <w:rPr>
          <w:i/>
          <w:color w:val="6033C4"/>
          <w:sz w:val="22"/>
        </w:rPr>
        <w:t>for</w:t>
      </w:r>
      <w:r>
        <w:rPr>
          <w:i/>
          <w:color w:val="6033C4"/>
          <w:spacing w:val="-1"/>
          <w:sz w:val="22"/>
        </w:rPr>
        <w:t> </w:t>
      </w:r>
      <w:r>
        <w:rPr>
          <w:i/>
          <w:color w:val="6033C4"/>
          <w:sz w:val="22"/>
        </w:rPr>
        <w:t>the</w:t>
      </w:r>
      <w:r>
        <w:rPr>
          <w:i/>
          <w:color w:val="6033C4"/>
          <w:spacing w:val="-1"/>
          <w:sz w:val="22"/>
        </w:rPr>
        <w:t> </w:t>
      </w:r>
      <w:r>
        <w:rPr>
          <w:i/>
          <w:color w:val="6033C4"/>
          <w:sz w:val="22"/>
        </w:rPr>
        <w:t>Factors</w:t>
      </w:r>
      <w:r>
        <w:rPr>
          <w:i/>
          <w:color w:val="6033C4"/>
          <w:spacing w:val="-2"/>
          <w:sz w:val="22"/>
        </w:rPr>
        <w:t> </w:t>
      </w:r>
      <w:r>
        <w:rPr>
          <w:i/>
          <w:color w:val="6033C4"/>
          <w:sz w:val="22"/>
        </w:rPr>
        <w:t>Equality,</w:t>
      </w:r>
      <w:r>
        <w:rPr>
          <w:i/>
          <w:color w:val="6033C4"/>
          <w:spacing w:val="-5"/>
          <w:sz w:val="22"/>
        </w:rPr>
        <w:t> </w:t>
      </w:r>
      <w:r>
        <w:rPr>
          <w:i/>
          <w:color w:val="6033C4"/>
          <w:sz w:val="22"/>
        </w:rPr>
        <w:t>Facts</w:t>
      </w:r>
      <w:r>
        <w:rPr>
          <w:i/>
          <w:color w:val="6033C4"/>
          <w:spacing w:val="-2"/>
          <w:sz w:val="22"/>
        </w:rPr>
        <w:t> </w:t>
      </w:r>
      <w:r>
        <w:rPr>
          <w:i/>
          <w:color w:val="6033C4"/>
          <w:sz w:val="22"/>
        </w:rPr>
        <w:t>and</w:t>
      </w:r>
      <w:r>
        <w:rPr>
          <w:i/>
          <w:color w:val="6033C4"/>
          <w:sz w:val="22"/>
        </w:rPr>
        <w:t> Honesty,</w:t>
      </w:r>
      <w:r>
        <w:rPr>
          <w:i/>
          <w:color w:val="6033C4"/>
          <w:spacing w:val="-7"/>
          <w:sz w:val="22"/>
        </w:rPr>
        <w:t> </w:t>
      </w:r>
      <w:r>
        <w:rPr>
          <w:i/>
          <w:color w:val="6033C4"/>
          <w:sz w:val="22"/>
        </w:rPr>
        <w:t>Laws</w:t>
      </w:r>
      <w:r>
        <w:rPr>
          <w:i/>
          <w:color w:val="6033C4"/>
          <w:spacing w:val="-3"/>
          <w:sz w:val="22"/>
        </w:rPr>
        <w:t> </w:t>
      </w:r>
      <w:r>
        <w:rPr>
          <w:i/>
          <w:color w:val="6033C4"/>
          <w:sz w:val="22"/>
        </w:rPr>
        <w:t>and</w:t>
      </w:r>
      <w:r>
        <w:rPr>
          <w:i/>
          <w:color w:val="6033C4"/>
          <w:spacing w:val="-3"/>
          <w:sz w:val="22"/>
        </w:rPr>
        <w:t> </w:t>
      </w:r>
      <w:r>
        <w:rPr>
          <w:i/>
          <w:color w:val="6033C4"/>
          <w:sz w:val="22"/>
        </w:rPr>
        <w:t>Procedures.</w:t>
      </w:r>
      <w:r>
        <w:rPr>
          <w:i/>
          <w:color w:val="6033C4"/>
          <w:spacing w:val="-2"/>
          <w:sz w:val="22"/>
        </w:rPr>
        <w:t> </w:t>
      </w:r>
      <w:r>
        <w:rPr>
          <w:i/>
          <w:color w:val="6033C4"/>
          <w:sz w:val="22"/>
        </w:rPr>
        <w:t>University Level</w:t>
      </w:r>
      <w:r>
        <w:rPr>
          <w:i/>
          <w:color w:val="6033C4"/>
          <w:spacing w:val="-2"/>
          <w:sz w:val="22"/>
        </w:rPr>
        <w:t> </w:t>
      </w:r>
      <w:r>
        <w:rPr>
          <w:i/>
          <w:color w:val="6033C4"/>
          <w:sz w:val="22"/>
        </w:rPr>
        <w:t>Professionals</w:t>
      </w:r>
      <w:r>
        <w:rPr>
          <w:i/>
          <w:color w:val="6033C4"/>
          <w:spacing w:val="-4"/>
          <w:sz w:val="22"/>
        </w:rPr>
        <w:t> </w:t>
      </w:r>
      <w:r>
        <w:rPr>
          <w:i/>
          <w:color w:val="6033C4"/>
          <w:sz w:val="22"/>
        </w:rPr>
        <w:t>(Reference)</w:t>
      </w:r>
      <w:r>
        <w:rPr>
          <w:i/>
          <w:color w:val="6033C4"/>
          <w:spacing w:val="-4"/>
          <w:sz w:val="22"/>
        </w:rPr>
        <w:t> </w:t>
      </w:r>
      <w:r>
        <w:rPr>
          <w:i/>
          <w:color w:val="6033C4"/>
          <w:sz w:val="22"/>
        </w:rPr>
        <w:t>are</w:t>
      </w:r>
      <w:r>
        <w:rPr>
          <w:i/>
          <w:color w:val="6033C4"/>
          <w:spacing w:val="-3"/>
          <w:sz w:val="22"/>
        </w:rPr>
        <w:t> </w:t>
      </w:r>
      <w:r>
        <w:rPr>
          <w:i/>
          <w:color w:val="6033C4"/>
          <w:sz w:val="22"/>
        </w:rPr>
        <w:t>Represented</w:t>
      </w:r>
      <w:r>
        <w:rPr>
          <w:i/>
          <w:color w:val="6033C4"/>
          <w:spacing w:val="-3"/>
          <w:sz w:val="22"/>
        </w:rPr>
        <w:t> </w:t>
      </w:r>
      <w:r>
        <w:rPr>
          <w:i/>
          <w:color w:val="6033C4"/>
          <w:sz w:val="22"/>
        </w:rPr>
        <w:t>by</w:t>
      </w:r>
      <w:r>
        <w:rPr>
          <w:i/>
          <w:color w:val="6033C4"/>
          <w:spacing w:val="-2"/>
          <w:sz w:val="22"/>
        </w:rPr>
        <w:t> </w:t>
      </w:r>
      <w:r>
        <w:rPr>
          <w:i/>
          <w:color w:val="6033C4"/>
          <w:sz w:val="22"/>
        </w:rPr>
        <w:t>a</w:t>
      </w:r>
      <w:r>
        <w:rPr>
          <w:i/>
          <w:color w:val="6033C4"/>
          <w:spacing w:val="-1"/>
          <w:sz w:val="22"/>
        </w:rPr>
        <w:t> </w:t>
      </w:r>
      <w:r>
        <w:rPr>
          <w:i/>
          <w:color w:val="6033C4"/>
          <w:sz w:val="22"/>
        </w:rPr>
        <w:t>Solid Curve and Working Professionals (Focal) by a Dotted Curve.</w:t>
      </w:r>
    </w:p>
    <w:p>
      <w:pPr>
        <w:pStyle w:val="BodyText"/>
        <w:spacing w:before="5"/>
        <w:rPr>
          <w:i/>
        </w:rPr>
      </w:pPr>
    </w:p>
    <w:p>
      <w:pPr>
        <w:pStyle w:val="BodyText"/>
        <w:spacing w:line="235" w:lineRule="auto"/>
        <w:ind w:left="876" w:right="837"/>
        <w:jc w:val="both"/>
      </w:pPr>
      <w:r>
        <w:rPr/>
        <w:t>The</w:t>
      </w:r>
      <w:r>
        <w:rPr>
          <w:spacing w:val="-3"/>
        </w:rPr>
        <w:t> </w:t>
      </w:r>
      <w:r>
        <w:rPr/>
        <w:t>graphs</w:t>
      </w:r>
      <w:r>
        <w:rPr>
          <w:spacing w:val="-3"/>
        </w:rPr>
        <w:t> </w:t>
      </w:r>
      <w:r>
        <w:rPr/>
        <w:t>on</w:t>
      </w:r>
      <w:r>
        <w:rPr>
          <w:spacing w:val="-4"/>
        </w:rPr>
        <w:t> </w:t>
      </w:r>
      <w:r>
        <w:rPr/>
        <w:t>the</w:t>
      </w:r>
      <w:r>
        <w:rPr>
          <w:spacing w:val="-3"/>
        </w:rPr>
        <w:t> </w:t>
      </w:r>
      <w:r>
        <w:rPr/>
        <w:t>left</w:t>
      </w:r>
      <w:r>
        <w:rPr>
          <w:spacing w:val="-5"/>
        </w:rPr>
        <w:t> </w:t>
      </w:r>
      <w:r>
        <w:rPr/>
        <w:t>illustrate</w:t>
      </w:r>
      <w:r>
        <w:rPr>
          <w:spacing w:val="-3"/>
        </w:rPr>
        <w:t> </w:t>
      </w:r>
      <w:r>
        <w:rPr/>
        <w:t>the</w:t>
      </w:r>
      <w:r>
        <w:rPr>
          <w:spacing w:val="-3"/>
        </w:rPr>
        <w:t> </w:t>
      </w:r>
      <w:r>
        <w:rPr/>
        <w:t>TCC</w:t>
      </w:r>
      <w:r>
        <w:rPr>
          <w:spacing w:val="-1"/>
        </w:rPr>
        <w:t> </w:t>
      </w:r>
      <w:r>
        <w:rPr/>
        <w:t>for</w:t>
      </w:r>
      <w:r>
        <w:rPr>
          <w:spacing w:val="-3"/>
        </w:rPr>
        <w:t> </w:t>
      </w:r>
      <w:r>
        <w:rPr/>
        <w:t>the</w:t>
      </w:r>
      <w:r>
        <w:rPr>
          <w:spacing w:val="-3"/>
        </w:rPr>
        <w:t> </w:t>
      </w:r>
      <w:r>
        <w:rPr/>
        <w:t>3 factors</w:t>
      </w:r>
      <w:r>
        <w:rPr>
          <w:spacing w:val="-3"/>
        </w:rPr>
        <w:t> </w:t>
      </w:r>
      <w:r>
        <w:rPr/>
        <w:t>for</w:t>
      </w:r>
      <w:r>
        <w:rPr>
          <w:spacing w:val="-3"/>
        </w:rPr>
        <w:t> </w:t>
      </w:r>
      <w:r>
        <w:rPr/>
        <w:t>each</w:t>
      </w:r>
      <w:r>
        <w:rPr>
          <w:spacing w:val="-4"/>
        </w:rPr>
        <w:t> </w:t>
      </w:r>
      <w:r>
        <w:rPr/>
        <w:t>group,</w:t>
      </w:r>
      <w:r>
        <w:rPr>
          <w:spacing w:val="-1"/>
        </w:rPr>
        <w:t> </w:t>
      </w:r>
      <w:r>
        <w:rPr/>
        <w:t>while</w:t>
      </w:r>
      <w:r>
        <w:rPr>
          <w:spacing w:val="-3"/>
        </w:rPr>
        <w:t> </w:t>
      </w:r>
      <w:r>
        <w:rPr/>
        <w:t>the</w:t>
      </w:r>
      <w:r>
        <w:rPr>
          <w:spacing w:val="-3"/>
        </w:rPr>
        <w:t> </w:t>
      </w:r>
      <w:r>
        <w:rPr/>
        <w:t>graphs</w:t>
      </w:r>
      <w:r>
        <w:rPr>
          <w:spacing w:val="-3"/>
        </w:rPr>
        <w:t> </w:t>
      </w:r>
      <w:r>
        <w:rPr/>
        <w:t>on</w:t>
      </w:r>
      <w:r>
        <w:rPr>
          <w:spacing w:val="-4"/>
        </w:rPr>
        <w:t> </w:t>
      </w:r>
      <w:r>
        <w:rPr/>
        <w:t>the</w:t>
      </w:r>
      <w:r>
        <w:rPr>
          <w:spacing w:val="-3"/>
        </w:rPr>
        <w:t> </w:t>
      </w:r>
      <w:r>
        <w:rPr/>
        <w:t>right illustrate the TCC of the factors for the items flagged with DIF.</w:t>
      </w:r>
    </w:p>
    <w:p>
      <w:pPr>
        <w:spacing w:after="0" w:line="235" w:lineRule="auto"/>
        <w:jc w:val="both"/>
        <w:sectPr>
          <w:pgSz w:w="11910" w:h="16840"/>
          <w:pgMar w:header="0" w:footer="998" w:top="1360" w:bottom="1180" w:left="540" w:right="580"/>
        </w:sectPr>
      </w:pPr>
    </w:p>
    <w:p>
      <w:pPr>
        <w:pStyle w:val="BodyText"/>
        <w:spacing w:before="27"/>
        <w:ind w:left="876" w:right="825"/>
        <w:jc w:val="both"/>
      </w:pPr>
      <w:r>
        <w:rPr/>
        <w:t>Overall,</w:t>
      </w:r>
      <w:r>
        <w:rPr>
          <w:spacing w:val="-5"/>
        </w:rPr>
        <w:t> </w:t>
      </w:r>
      <w:r>
        <w:rPr/>
        <w:t>24</w:t>
      </w:r>
      <w:r>
        <w:rPr>
          <w:spacing w:val="-4"/>
        </w:rPr>
        <w:t> </w:t>
      </w:r>
      <w:r>
        <w:rPr/>
        <w:t>out</w:t>
      </w:r>
      <w:r>
        <w:rPr>
          <w:spacing w:val="-4"/>
        </w:rPr>
        <w:t> </w:t>
      </w:r>
      <w:r>
        <w:rPr/>
        <w:t>of</w:t>
      </w:r>
      <w:r>
        <w:rPr>
          <w:spacing w:val="-2"/>
        </w:rPr>
        <w:t> </w:t>
      </w:r>
      <w:r>
        <w:rPr/>
        <w:t>140</w:t>
      </w:r>
      <w:r>
        <w:rPr>
          <w:spacing w:val="-4"/>
        </w:rPr>
        <w:t> </w:t>
      </w:r>
      <w:r>
        <w:rPr/>
        <w:t>items</w:t>
      </w:r>
      <w:r>
        <w:rPr>
          <w:spacing w:val="-2"/>
        </w:rPr>
        <w:t> </w:t>
      </w:r>
      <w:r>
        <w:rPr/>
        <w:t>were</w:t>
      </w:r>
      <w:r>
        <w:rPr>
          <w:spacing w:val="-2"/>
        </w:rPr>
        <w:t> </w:t>
      </w:r>
      <w:r>
        <w:rPr/>
        <w:t>flagged</w:t>
      </w:r>
      <w:r>
        <w:rPr>
          <w:spacing w:val="-3"/>
        </w:rPr>
        <w:t> </w:t>
      </w:r>
      <w:r>
        <w:rPr/>
        <w:t>for</w:t>
      </w:r>
      <w:r>
        <w:rPr>
          <w:spacing w:val="-2"/>
        </w:rPr>
        <w:t> </w:t>
      </w:r>
      <w:r>
        <w:rPr/>
        <w:t>negligible</w:t>
      </w:r>
      <w:r>
        <w:rPr>
          <w:spacing w:val="-7"/>
        </w:rPr>
        <w:t> </w:t>
      </w:r>
      <w:r>
        <w:rPr/>
        <w:t>DIF</w:t>
      </w:r>
      <w:r>
        <w:rPr>
          <w:spacing w:val="-3"/>
        </w:rPr>
        <w:t> </w:t>
      </w:r>
      <w:r>
        <w:rPr/>
        <w:t>related</w:t>
      </w:r>
      <w:r>
        <w:rPr>
          <w:spacing w:val="-3"/>
        </w:rPr>
        <w:t> </w:t>
      </w:r>
      <w:r>
        <w:rPr/>
        <w:t>to</w:t>
      </w:r>
      <w:r>
        <w:rPr>
          <w:spacing w:val="-3"/>
        </w:rPr>
        <w:t> </w:t>
      </w:r>
      <w:r>
        <w:rPr/>
        <w:t>gender,</w:t>
      </w:r>
      <w:r>
        <w:rPr>
          <w:spacing w:val="-4"/>
        </w:rPr>
        <w:t> </w:t>
      </w:r>
      <w:r>
        <w:rPr/>
        <w:t>age</w:t>
      </w:r>
      <w:r>
        <w:rPr>
          <w:spacing w:val="-2"/>
        </w:rPr>
        <w:t> </w:t>
      </w:r>
      <w:r>
        <w:rPr/>
        <w:t>and</w:t>
      </w:r>
      <w:r>
        <w:rPr>
          <w:spacing w:val="-3"/>
        </w:rPr>
        <w:t> </w:t>
      </w:r>
      <w:r>
        <w:rPr/>
        <w:t>study</w:t>
      </w:r>
      <w:r>
        <w:rPr>
          <w:spacing w:val="-2"/>
        </w:rPr>
        <w:t> </w:t>
      </w:r>
      <w:r>
        <w:rPr/>
        <w:t>level. It</w:t>
      </w:r>
      <w:r>
        <w:rPr>
          <w:spacing w:val="-4"/>
        </w:rPr>
        <w:t> </w:t>
      </w:r>
      <w:r>
        <w:rPr/>
        <w:t>is important to emphasise that the impact of DIF on the TCCs of all dimension was non-significant. This means</w:t>
      </w:r>
      <w:r>
        <w:rPr>
          <w:spacing w:val="-3"/>
        </w:rPr>
        <w:t> </w:t>
      </w:r>
      <w:r>
        <w:rPr/>
        <w:t>that the </w:t>
      </w:r>
      <w:r>
        <w:rPr>
          <w:b/>
        </w:rPr>
        <w:t>ETIX </w:t>
      </w:r>
      <w:r>
        <w:rPr/>
        <w:t>questionnaire</w:t>
      </w:r>
      <w:r>
        <w:rPr>
          <w:spacing w:val="-2"/>
        </w:rPr>
        <w:t> </w:t>
      </w:r>
      <w:r>
        <w:rPr/>
        <w:t>has</w:t>
      </w:r>
      <w:r>
        <w:rPr>
          <w:spacing w:val="-2"/>
        </w:rPr>
        <w:t> </w:t>
      </w:r>
      <w:r>
        <w:rPr/>
        <w:t>very</w:t>
      </w:r>
      <w:r>
        <w:rPr>
          <w:spacing w:val="-2"/>
        </w:rPr>
        <w:t> </w:t>
      </w:r>
      <w:r>
        <w:rPr/>
        <w:t>high consistency</w:t>
      </w:r>
      <w:r>
        <w:rPr>
          <w:spacing w:val="-2"/>
        </w:rPr>
        <w:t> </w:t>
      </w:r>
      <w:r>
        <w:rPr/>
        <w:t>of measurement</w:t>
      </w:r>
      <w:r>
        <w:rPr>
          <w:spacing w:val="-5"/>
        </w:rPr>
        <w:t> </w:t>
      </w:r>
      <w:r>
        <w:rPr/>
        <w:t>across gender,</w:t>
      </w:r>
      <w:r>
        <w:rPr>
          <w:spacing w:val="-4"/>
        </w:rPr>
        <w:t> </w:t>
      </w:r>
      <w:r>
        <w:rPr/>
        <w:t>age</w:t>
      </w:r>
      <w:r>
        <w:rPr>
          <w:spacing w:val="-2"/>
        </w:rPr>
        <w:t> </w:t>
      </w:r>
      <w:r>
        <w:rPr/>
        <w:t>and study level. Therefore</w:t>
      </w:r>
      <w:r>
        <w:rPr>
          <w:color w:val="252525"/>
        </w:rPr>
        <w:t>, we can conclude that the </w:t>
      </w:r>
      <w:r>
        <w:rPr>
          <w:b/>
          <w:color w:val="252525"/>
        </w:rPr>
        <w:t>ETIX </w:t>
      </w:r>
      <w:r>
        <w:rPr/>
        <w:t>questionnaire is appropriate for use with professionals</w:t>
      </w:r>
      <w:r>
        <w:rPr>
          <w:spacing w:val="-8"/>
        </w:rPr>
        <w:t> </w:t>
      </w:r>
      <w:r>
        <w:rPr/>
        <w:t>regardless</w:t>
      </w:r>
      <w:r>
        <w:rPr>
          <w:spacing w:val="-8"/>
        </w:rPr>
        <w:t> </w:t>
      </w:r>
      <w:r>
        <w:rPr/>
        <w:t>of</w:t>
      </w:r>
      <w:r>
        <w:rPr>
          <w:spacing w:val="-8"/>
        </w:rPr>
        <w:t> </w:t>
      </w:r>
      <w:r>
        <w:rPr/>
        <w:t>their</w:t>
      </w:r>
      <w:r>
        <w:rPr>
          <w:spacing w:val="-8"/>
        </w:rPr>
        <w:t> </w:t>
      </w:r>
      <w:r>
        <w:rPr/>
        <w:t>educational</w:t>
      </w:r>
      <w:r>
        <w:rPr>
          <w:spacing w:val="-11"/>
        </w:rPr>
        <w:t> </w:t>
      </w:r>
      <w:r>
        <w:rPr/>
        <w:t>level,</w:t>
      </w:r>
      <w:r>
        <w:rPr>
          <w:spacing w:val="-10"/>
        </w:rPr>
        <w:t> </w:t>
      </w:r>
      <w:r>
        <w:rPr/>
        <w:t>as</w:t>
      </w:r>
      <w:r>
        <w:rPr>
          <w:spacing w:val="-8"/>
        </w:rPr>
        <w:t> </w:t>
      </w:r>
      <w:r>
        <w:rPr/>
        <w:t>long</w:t>
      </w:r>
      <w:r>
        <w:rPr>
          <w:spacing w:val="-7"/>
        </w:rPr>
        <w:t> </w:t>
      </w:r>
      <w:r>
        <w:rPr/>
        <w:t>as</w:t>
      </w:r>
      <w:r>
        <w:rPr>
          <w:spacing w:val="-8"/>
        </w:rPr>
        <w:t> </w:t>
      </w:r>
      <w:r>
        <w:rPr/>
        <w:t>they</w:t>
      </w:r>
      <w:r>
        <w:rPr>
          <w:spacing w:val="-7"/>
        </w:rPr>
        <w:t> </w:t>
      </w:r>
      <w:r>
        <w:rPr/>
        <w:t>have</w:t>
      </w:r>
      <w:r>
        <w:rPr>
          <w:spacing w:val="-2"/>
        </w:rPr>
        <w:t> </w:t>
      </w:r>
      <w:r>
        <w:rPr/>
        <w:t>had</w:t>
      </w:r>
      <w:r>
        <w:rPr>
          <w:spacing w:val="-9"/>
        </w:rPr>
        <w:t> </w:t>
      </w:r>
      <w:r>
        <w:rPr/>
        <w:t>at</w:t>
      </w:r>
      <w:r>
        <w:rPr>
          <w:spacing w:val="-10"/>
        </w:rPr>
        <w:t> </w:t>
      </w:r>
      <w:r>
        <w:rPr/>
        <w:t>least</w:t>
      </w:r>
      <w:r>
        <w:rPr>
          <w:spacing w:val="-9"/>
        </w:rPr>
        <w:t> </w:t>
      </w:r>
      <w:r>
        <w:rPr/>
        <w:t>a</w:t>
      </w:r>
      <w:r>
        <w:rPr>
          <w:spacing w:val="-8"/>
        </w:rPr>
        <w:t> </w:t>
      </w:r>
      <w:r>
        <w:rPr/>
        <w:t>secondary</w:t>
      </w:r>
      <w:r>
        <w:rPr>
          <w:spacing w:val="-8"/>
        </w:rPr>
        <w:t> </w:t>
      </w:r>
      <w:r>
        <w:rPr/>
        <w:t>school education</w:t>
      </w:r>
      <w:r>
        <w:rPr>
          <w:spacing w:val="-13"/>
        </w:rPr>
        <w:t> </w:t>
      </w:r>
      <w:r>
        <w:rPr/>
        <w:t>(high</w:t>
      </w:r>
      <w:r>
        <w:rPr>
          <w:spacing w:val="-12"/>
        </w:rPr>
        <w:t> </w:t>
      </w:r>
      <w:r>
        <w:rPr/>
        <w:t>school</w:t>
      </w:r>
      <w:r>
        <w:rPr>
          <w:spacing w:val="-13"/>
        </w:rPr>
        <w:t> </w:t>
      </w:r>
      <w:r>
        <w:rPr/>
        <w:t>level),</w:t>
      </w:r>
      <w:r>
        <w:rPr>
          <w:spacing w:val="-12"/>
        </w:rPr>
        <w:t> </w:t>
      </w:r>
      <w:r>
        <w:rPr/>
        <w:t>and</w:t>
      </w:r>
      <w:r>
        <w:rPr>
          <w:spacing w:val="-13"/>
        </w:rPr>
        <w:t> </w:t>
      </w:r>
      <w:r>
        <w:rPr/>
        <w:t>regardless</w:t>
      </w:r>
      <w:r>
        <w:rPr>
          <w:spacing w:val="-12"/>
        </w:rPr>
        <w:t> </w:t>
      </w:r>
      <w:r>
        <w:rPr/>
        <w:t>of</w:t>
      </w:r>
      <w:r>
        <w:rPr>
          <w:spacing w:val="-13"/>
        </w:rPr>
        <w:t> </w:t>
      </w:r>
      <w:r>
        <w:rPr/>
        <w:t>their</w:t>
      </w:r>
      <w:r>
        <w:rPr>
          <w:spacing w:val="-12"/>
        </w:rPr>
        <w:t> </w:t>
      </w:r>
      <w:r>
        <w:rPr/>
        <w:t>age</w:t>
      </w:r>
      <w:r>
        <w:rPr>
          <w:spacing w:val="-12"/>
        </w:rPr>
        <w:t> </w:t>
      </w:r>
      <w:r>
        <w:rPr/>
        <w:t>or</w:t>
      </w:r>
      <w:r>
        <w:rPr>
          <w:spacing w:val="-13"/>
        </w:rPr>
        <w:t> </w:t>
      </w:r>
      <w:r>
        <w:rPr/>
        <w:t>gender,</w:t>
      </w:r>
      <w:r>
        <w:rPr>
          <w:spacing w:val="-12"/>
        </w:rPr>
        <w:t> </w:t>
      </w:r>
      <w:r>
        <w:rPr/>
        <w:t>without</w:t>
      </w:r>
      <w:r>
        <w:rPr>
          <w:spacing w:val="-13"/>
        </w:rPr>
        <w:t> </w:t>
      </w:r>
      <w:r>
        <w:rPr/>
        <w:t>causing</w:t>
      </w:r>
      <w:r>
        <w:rPr>
          <w:spacing w:val="-12"/>
        </w:rPr>
        <w:t> </w:t>
      </w:r>
      <w:r>
        <w:rPr/>
        <w:t>any</w:t>
      </w:r>
      <w:r>
        <w:rPr>
          <w:spacing w:val="-13"/>
        </w:rPr>
        <w:t> </w:t>
      </w:r>
      <w:r>
        <w:rPr/>
        <w:t>discrimination. Practitioners can be confident of obtaining valid, representative and fair results from its use. </w:t>
      </w:r>
      <w:r>
        <w:rPr>
          <w:b/>
        </w:rPr>
        <w:t>ETIX </w:t>
      </w:r>
      <w:r>
        <w:rPr/>
        <w:t>provides candidates from different genders, age groups and study levels with the same level on a factor, the same chance </w:t>
      </w:r>
      <w:r>
        <w:rPr>
          <w:color w:val="252525"/>
        </w:rPr>
        <w:t>of being selected for a role that requires the desired level on this factor.</w:t>
      </w:r>
    </w:p>
    <w:p>
      <w:pPr>
        <w:pStyle w:val="BodyText"/>
        <w:spacing w:before="9"/>
      </w:pPr>
    </w:p>
    <w:p>
      <w:pPr>
        <w:pStyle w:val="Heading3"/>
        <w:numPr>
          <w:ilvl w:val="2"/>
          <w:numId w:val="2"/>
        </w:numPr>
        <w:tabs>
          <w:tab w:pos="1593" w:val="left" w:leader="none"/>
        </w:tabs>
        <w:spacing w:line="240" w:lineRule="auto" w:before="0" w:after="0"/>
        <w:ind w:left="1593" w:right="0" w:hanging="717"/>
        <w:jc w:val="left"/>
        <w:rPr>
          <w:i/>
        </w:rPr>
      </w:pPr>
      <w:bookmarkStart w:name="_bookmark49" w:id="50"/>
      <w:bookmarkEnd w:id="50"/>
      <w:r>
        <w:rPr>
          <w:i w:val="0"/>
        </w:rPr>
      </w:r>
      <w:r>
        <w:rPr>
          <w:i/>
          <w:color w:val="6033C4"/>
        </w:rPr>
        <w:t>T-tests</w:t>
      </w:r>
      <w:r>
        <w:rPr>
          <w:i/>
          <w:color w:val="6033C4"/>
          <w:spacing w:val="-7"/>
        </w:rPr>
        <w:t> </w:t>
      </w:r>
      <w:r>
        <w:rPr>
          <w:i/>
          <w:color w:val="6033C4"/>
        </w:rPr>
        <w:t>and</w:t>
      </w:r>
      <w:r>
        <w:rPr>
          <w:i/>
          <w:color w:val="6033C4"/>
          <w:spacing w:val="-3"/>
        </w:rPr>
        <w:t> </w:t>
      </w:r>
      <w:r>
        <w:rPr>
          <w:i/>
          <w:color w:val="6033C4"/>
          <w:spacing w:val="-2"/>
        </w:rPr>
        <w:t>ANOVAs</w:t>
      </w:r>
    </w:p>
    <w:p>
      <w:pPr>
        <w:pStyle w:val="BodyText"/>
        <w:spacing w:before="9"/>
        <w:rPr>
          <w:i/>
          <w:sz w:val="24"/>
        </w:rPr>
      </w:pPr>
    </w:p>
    <w:p>
      <w:pPr>
        <w:pStyle w:val="BodyText"/>
        <w:ind w:left="876" w:right="832"/>
        <w:jc w:val="both"/>
      </w:pPr>
      <w:r>
        <w:rPr/>
        <w:t>The</w:t>
      </w:r>
      <w:r>
        <w:rPr>
          <w:spacing w:val="-13"/>
        </w:rPr>
        <w:t> </w:t>
      </w:r>
      <w:r>
        <w:rPr/>
        <w:t>DIF</w:t>
      </w:r>
      <w:r>
        <w:rPr>
          <w:spacing w:val="-12"/>
        </w:rPr>
        <w:t> </w:t>
      </w:r>
      <w:r>
        <w:rPr/>
        <w:t>analyses</w:t>
      </w:r>
      <w:r>
        <w:rPr>
          <w:spacing w:val="-13"/>
        </w:rPr>
        <w:t> </w:t>
      </w:r>
      <w:r>
        <w:rPr/>
        <w:t>demonstrate</w:t>
      </w:r>
      <w:r>
        <w:rPr>
          <w:spacing w:val="-12"/>
        </w:rPr>
        <w:t> </w:t>
      </w:r>
      <w:r>
        <w:rPr/>
        <w:t>that</w:t>
      </w:r>
      <w:r>
        <w:rPr>
          <w:spacing w:val="-13"/>
        </w:rPr>
        <w:t> </w:t>
      </w:r>
      <w:r>
        <w:rPr>
          <w:b/>
        </w:rPr>
        <w:t>ETIX</w:t>
      </w:r>
      <w:r>
        <w:rPr>
          <w:b/>
          <w:spacing w:val="-12"/>
        </w:rPr>
        <w:t> </w:t>
      </w:r>
      <w:r>
        <w:rPr/>
        <w:t>has</w:t>
      </w:r>
      <w:r>
        <w:rPr>
          <w:spacing w:val="-13"/>
        </w:rPr>
        <w:t> </w:t>
      </w:r>
      <w:r>
        <w:rPr/>
        <w:t>high</w:t>
      </w:r>
      <w:r>
        <w:rPr>
          <w:spacing w:val="-12"/>
        </w:rPr>
        <w:t> </w:t>
      </w:r>
      <w:r>
        <w:rPr/>
        <w:t>consequential</w:t>
      </w:r>
      <w:r>
        <w:rPr>
          <w:spacing w:val="-12"/>
        </w:rPr>
        <w:t> </w:t>
      </w:r>
      <w:r>
        <w:rPr/>
        <w:t>validity</w:t>
      </w:r>
      <w:r>
        <w:rPr>
          <w:spacing w:val="-13"/>
        </w:rPr>
        <w:t> </w:t>
      </w:r>
      <w:r>
        <w:rPr/>
        <w:t>and,</w:t>
      </w:r>
      <w:r>
        <w:rPr>
          <w:spacing w:val="-12"/>
        </w:rPr>
        <w:t> </w:t>
      </w:r>
      <w:r>
        <w:rPr/>
        <w:t>although</w:t>
      </w:r>
      <w:r>
        <w:rPr>
          <w:spacing w:val="-13"/>
        </w:rPr>
        <w:t> </w:t>
      </w:r>
      <w:r>
        <w:rPr/>
        <w:t>some</w:t>
      </w:r>
      <w:r>
        <w:rPr>
          <w:spacing w:val="-12"/>
        </w:rPr>
        <w:t> </w:t>
      </w:r>
      <w:r>
        <w:rPr/>
        <w:t>items</w:t>
      </w:r>
      <w:r>
        <w:rPr>
          <w:spacing w:val="-13"/>
        </w:rPr>
        <w:t> </w:t>
      </w:r>
      <w:r>
        <w:rPr/>
        <w:t>were flagged with DIF, there was a negligible impact on the overall assessment meaning that it does not have bias towards any age group, gender or study level. Therefore, any significant differences found between genders, age groups, or study levels are due to real differences and not biases of the questionnaire. To further explore the differences between the groups, t-tests and ANOVAS were performed between genders, age groups and study levels (see Tables 31-33).</w:t>
      </w:r>
    </w:p>
    <w:p>
      <w:pPr>
        <w:pStyle w:val="BodyText"/>
        <w:spacing w:before="2"/>
      </w:pPr>
    </w:p>
    <w:p>
      <w:pPr>
        <w:pStyle w:val="BodyText"/>
        <w:ind w:left="876" w:right="828"/>
        <w:jc w:val="both"/>
      </w:pPr>
      <w:r>
        <w:rPr>
          <w:b/>
        </w:rPr>
        <w:t>Gender: </w:t>
      </w:r>
      <w:r>
        <w:rPr/>
        <w:t>In order to check for differences in scores between genders, an independent-samples t-test was conducted to compare all </w:t>
      </w:r>
      <w:r>
        <w:rPr>
          <w:b/>
        </w:rPr>
        <w:t>ETIX </w:t>
      </w:r>
      <w:r>
        <w:rPr/>
        <w:t>factors and facets between females (</w:t>
      </w:r>
      <w:r>
        <w:rPr>
          <w:i/>
        </w:rPr>
        <w:t>n=161</w:t>
      </w:r>
      <w:r>
        <w:rPr/>
        <w:t>) and males (</w:t>
      </w:r>
      <w:r>
        <w:rPr>
          <w:i/>
        </w:rPr>
        <w:t>n</w:t>
      </w:r>
      <w:r>
        <w:rPr/>
        <w:t>=</w:t>
      </w:r>
      <w:r>
        <w:rPr>
          <w:i/>
        </w:rPr>
        <w:t>145</w:t>
      </w:r>
      <w:r>
        <w:rPr/>
        <w:t>).</w:t>
      </w:r>
    </w:p>
    <w:p>
      <w:pPr>
        <w:pStyle w:val="BodyText"/>
      </w:pPr>
    </w:p>
    <w:p>
      <w:pPr>
        <w:pStyle w:val="BodyText"/>
        <w:spacing w:before="9"/>
        <w:rPr>
          <w:sz w:val="21"/>
        </w:rPr>
      </w:pPr>
    </w:p>
    <w:p>
      <w:pPr>
        <w:spacing w:before="0"/>
        <w:ind w:left="876" w:right="0" w:firstLine="0"/>
        <w:jc w:val="both"/>
        <w:rPr>
          <w:i/>
          <w:sz w:val="22"/>
        </w:rPr>
      </w:pPr>
      <w:r>
        <w:rPr>
          <w:i/>
          <w:color w:val="6033C4"/>
          <w:sz w:val="22"/>
        </w:rPr>
        <w:t>Table</w:t>
      </w:r>
      <w:r>
        <w:rPr>
          <w:i/>
          <w:color w:val="6033C4"/>
          <w:spacing w:val="-8"/>
          <w:sz w:val="22"/>
        </w:rPr>
        <w:t> </w:t>
      </w:r>
      <w:r>
        <w:rPr>
          <w:i/>
          <w:color w:val="6033C4"/>
          <w:sz w:val="22"/>
        </w:rPr>
        <w:t>31.</w:t>
      </w:r>
      <w:r>
        <w:rPr>
          <w:i/>
          <w:color w:val="6033C4"/>
          <w:spacing w:val="-4"/>
          <w:sz w:val="22"/>
        </w:rPr>
        <w:t> </w:t>
      </w:r>
      <w:r>
        <w:rPr>
          <w:i/>
          <w:color w:val="6033C4"/>
          <w:sz w:val="22"/>
        </w:rPr>
        <w:t>Independent</w:t>
      </w:r>
      <w:r>
        <w:rPr>
          <w:i/>
          <w:color w:val="6033C4"/>
          <w:spacing w:val="-4"/>
          <w:sz w:val="22"/>
        </w:rPr>
        <w:t> </w:t>
      </w:r>
      <w:r>
        <w:rPr>
          <w:i/>
          <w:color w:val="6033C4"/>
          <w:sz w:val="22"/>
        </w:rPr>
        <w:t>T-test</w:t>
      </w:r>
      <w:r>
        <w:rPr>
          <w:i/>
          <w:color w:val="6033C4"/>
          <w:spacing w:val="-7"/>
          <w:sz w:val="22"/>
        </w:rPr>
        <w:t> </w:t>
      </w:r>
      <w:r>
        <w:rPr>
          <w:i/>
          <w:color w:val="6033C4"/>
          <w:sz w:val="22"/>
        </w:rPr>
        <w:t>Between</w:t>
      </w:r>
      <w:r>
        <w:rPr>
          <w:i/>
          <w:color w:val="6033C4"/>
          <w:spacing w:val="-3"/>
          <w:sz w:val="22"/>
        </w:rPr>
        <w:t> </w:t>
      </w:r>
      <w:r>
        <w:rPr>
          <w:i/>
          <w:color w:val="6033C4"/>
          <w:sz w:val="22"/>
        </w:rPr>
        <w:t>Females</w:t>
      </w:r>
      <w:r>
        <w:rPr>
          <w:i/>
          <w:color w:val="6033C4"/>
          <w:spacing w:val="-5"/>
          <w:sz w:val="22"/>
        </w:rPr>
        <w:t> </w:t>
      </w:r>
      <w:r>
        <w:rPr>
          <w:i/>
          <w:color w:val="6033C4"/>
          <w:sz w:val="22"/>
        </w:rPr>
        <w:t>and</w:t>
      </w:r>
      <w:r>
        <w:rPr>
          <w:i/>
          <w:color w:val="6033C4"/>
          <w:spacing w:val="-2"/>
          <w:sz w:val="22"/>
        </w:rPr>
        <w:t> </w:t>
      </w:r>
      <w:r>
        <w:rPr>
          <w:i/>
          <w:color w:val="6033C4"/>
          <w:sz w:val="22"/>
        </w:rPr>
        <w:t>Males</w:t>
      </w:r>
      <w:r>
        <w:rPr>
          <w:i/>
          <w:color w:val="6033C4"/>
          <w:spacing w:val="-5"/>
          <w:sz w:val="22"/>
        </w:rPr>
        <w:t> </w:t>
      </w:r>
      <w:r>
        <w:rPr>
          <w:i/>
          <w:color w:val="6033C4"/>
          <w:sz w:val="22"/>
        </w:rPr>
        <w:t>on</w:t>
      </w:r>
      <w:r>
        <w:rPr>
          <w:i/>
          <w:color w:val="6033C4"/>
          <w:spacing w:val="-4"/>
          <w:sz w:val="22"/>
        </w:rPr>
        <w:t> </w:t>
      </w:r>
      <w:r>
        <w:rPr>
          <w:i/>
          <w:color w:val="6033C4"/>
          <w:spacing w:val="-2"/>
          <w:sz w:val="22"/>
        </w:rPr>
        <w:t>ETIX.</w:t>
      </w:r>
    </w:p>
    <w:p>
      <w:pPr>
        <w:pStyle w:val="BodyText"/>
        <w:spacing w:before="11"/>
        <w:rPr>
          <w:i/>
          <w:sz w:val="19"/>
        </w:rPr>
      </w:pPr>
    </w:p>
    <w:tbl>
      <w:tblPr>
        <w:tblW w:w="0" w:type="auto"/>
        <w:jc w:val="left"/>
        <w:tblInd w:w="8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4"/>
        <w:gridCol w:w="1454"/>
        <w:gridCol w:w="741"/>
        <w:gridCol w:w="1459"/>
        <w:gridCol w:w="712"/>
        <w:gridCol w:w="1107"/>
        <w:gridCol w:w="1029"/>
      </w:tblGrid>
      <w:tr>
        <w:trPr>
          <w:trHeight w:val="703" w:hRule="atLeast"/>
        </w:trPr>
        <w:tc>
          <w:tcPr>
            <w:tcW w:w="2574" w:type="dxa"/>
            <w:tcBorders>
              <w:top w:val="single" w:sz="24" w:space="0" w:color="00E2FF"/>
              <w:bottom w:val="single" w:sz="24" w:space="0" w:color="00E1FF"/>
            </w:tcBorders>
          </w:tcPr>
          <w:p>
            <w:pPr>
              <w:pStyle w:val="TableParagraph"/>
              <w:spacing w:before="10"/>
              <w:jc w:val="left"/>
              <w:rPr>
                <w:i/>
                <w:sz w:val="20"/>
              </w:rPr>
            </w:pPr>
          </w:p>
          <w:p>
            <w:pPr>
              <w:pStyle w:val="TableParagraph"/>
              <w:ind w:left="448" w:right="354"/>
              <w:rPr>
                <w:b/>
                <w:sz w:val="20"/>
              </w:rPr>
            </w:pPr>
            <w:r>
              <w:rPr>
                <w:b/>
                <w:color w:val="6034C4"/>
                <w:spacing w:val="-2"/>
                <w:sz w:val="20"/>
              </w:rPr>
              <w:t>Factors</w:t>
            </w:r>
          </w:p>
        </w:tc>
        <w:tc>
          <w:tcPr>
            <w:tcW w:w="1454" w:type="dxa"/>
            <w:tcBorders>
              <w:top w:val="single" w:sz="24" w:space="0" w:color="00E2FF"/>
              <w:bottom w:val="single" w:sz="24" w:space="0" w:color="00E1FF"/>
            </w:tcBorders>
          </w:tcPr>
          <w:p>
            <w:pPr>
              <w:pStyle w:val="TableParagraph"/>
              <w:spacing w:before="10"/>
              <w:jc w:val="left"/>
              <w:rPr>
                <w:i/>
                <w:sz w:val="20"/>
              </w:rPr>
            </w:pPr>
          </w:p>
          <w:p>
            <w:pPr>
              <w:pStyle w:val="TableParagraph"/>
              <w:ind w:left="893"/>
              <w:jc w:val="left"/>
              <w:rPr>
                <w:b/>
                <w:sz w:val="20"/>
              </w:rPr>
            </w:pPr>
            <w:r>
              <w:rPr>
                <w:b/>
                <w:color w:val="6034C4"/>
                <w:spacing w:val="-2"/>
                <w:sz w:val="20"/>
              </w:rPr>
              <w:t>Males</w:t>
            </w:r>
          </w:p>
        </w:tc>
        <w:tc>
          <w:tcPr>
            <w:tcW w:w="741" w:type="dxa"/>
            <w:tcBorders>
              <w:top w:val="single" w:sz="24" w:space="0" w:color="00E2FF"/>
              <w:bottom w:val="single" w:sz="24" w:space="0" w:color="00E1FF"/>
            </w:tcBorders>
          </w:tcPr>
          <w:p>
            <w:pPr>
              <w:pStyle w:val="TableParagraph"/>
              <w:jc w:val="left"/>
              <w:rPr>
                <w:rFonts w:ascii="Times New Roman"/>
                <w:sz w:val="20"/>
              </w:rPr>
            </w:pPr>
          </w:p>
        </w:tc>
        <w:tc>
          <w:tcPr>
            <w:tcW w:w="1459" w:type="dxa"/>
            <w:tcBorders>
              <w:top w:val="single" w:sz="24" w:space="0" w:color="00E2FF"/>
              <w:bottom w:val="single" w:sz="24" w:space="0" w:color="00E1FF"/>
            </w:tcBorders>
          </w:tcPr>
          <w:p>
            <w:pPr>
              <w:pStyle w:val="TableParagraph"/>
              <w:spacing w:before="10"/>
              <w:jc w:val="left"/>
              <w:rPr>
                <w:i/>
                <w:sz w:val="20"/>
              </w:rPr>
            </w:pPr>
          </w:p>
          <w:p>
            <w:pPr>
              <w:pStyle w:val="TableParagraph"/>
              <w:ind w:left="762"/>
              <w:jc w:val="left"/>
              <w:rPr>
                <w:b/>
                <w:sz w:val="20"/>
              </w:rPr>
            </w:pPr>
            <w:r>
              <w:rPr>
                <w:b/>
                <w:color w:val="6034C4"/>
                <w:spacing w:val="-2"/>
                <w:sz w:val="20"/>
              </w:rPr>
              <w:t>Females</w:t>
            </w:r>
          </w:p>
        </w:tc>
        <w:tc>
          <w:tcPr>
            <w:tcW w:w="712" w:type="dxa"/>
            <w:tcBorders>
              <w:top w:val="single" w:sz="24" w:space="0" w:color="00E2FF"/>
              <w:bottom w:val="single" w:sz="24" w:space="0" w:color="00E1FF"/>
            </w:tcBorders>
          </w:tcPr>
          <w:p>
            <w:pPr>
              <w:pStyle w:val="TableParagraph"/>
              <w:jc w:val="left"/>
              <w:rPr>
                <w:rFonts w:ascii="Times New Roman"/>
                <w:sz w:val="20"/>
              </w:rPr>
            </w:pPr>
          </w:p>
        </w:tc>
        <w:tc>
          <w:tcPr>
            <w:tcW w:w="1107" w:type="dxa"/>
            <w:tcBorders>
              <w:top w:val="single" w:sz="24" w:space="0" w:color="00E2FF"/>
              <w:bottom w:val="single" w:sz="24" w:space="0" w:color="00E1FF"/>
            </w:tcBorders>
          </w:tcPr>
          <w:p>
            <w:pPr>
              <w:pStyle w:val="TableParagraph"/>
              <w:spacing w:before="10"/>
              <w:jc w:val="left"/>
              <w:rPr>
                <w:i/>
                <w:sz w:val="20"/>
              </w:rPr>
            </w:pPr>
          </w:p>
          <w:p>
            <w:pPr>
              <w:pStyle w:val="TableParagraph"/>
              <w:ind w:left="7"/>
              <w:rPr>
                <w:b/>
                <w:sz w:val="20"/>
              </w:rPr>
            </w:pPr>
            <w:r>
              <w:rPr>
                <w:b/>
                <w:color w:val="6034C4"/>
                <w:w w:val="100"/>
                <w:sz w:val="20"/>
              </w:rPr>
              <w:t>t</w:t>
            </w:r>
          </w:p>
        </w:tc>
        <w:tc>
          <w:tcPr>
            <w:tcW w:w="1029" w:type="dxa"/>
            <w:tcBorders>
              <w:top w:val="single" w:sz="24" w:space="0" w:color="00E1FF"/>
              <w:bottom w:val="single" w:sz="24" w:space="0" w:color="00E1FF"/>
            </w:tcBorders>
          </w:tcPr>
          <w:p>
            <w:pPr>
              <w:pStyle w:val="TableParagraph"/>
              <w:spacing w:before="10"/>
              <w:jc w:val="left"/>
              <w:rPr>
                <w:i/>
                <w:sz w:val="20"/>
              </w:rPr>
            </w:pPr>
          </w:p>
          <w:p>
            <w:pPr>
              <w:pStyle w:val="TableParagraph"/>
              <w:ind w:left="399"/>
              <w:jc w:val="left"/>
              <w:rPr>
                <w:b/>
                <w:sz w:val="20"/>
              </w:rPr>
            </w:pPr>
            <w:r>
              <w:rPr>
                <w:b/>
                <w:color w:val="6034C4"/>
                <w:spacing w:val="-5"/>
                <w:sz w:val="20"/>
              </w:rPr>
              <w:t>Sig</w:t>
            </w:r>
          </w:p>
        </w:tc>
      </w:tr>
      <w:tr>
        <w:trPr>
          <w:trHeight w:val="740" w:hRule="atLeast"/>
        </w:trPr>
        <w:tc>
          <w:tcPr>
            <w:tcW w:w="2574" w:type="dxa"/>
            <w:tcBorders>
              <w:top w:val="single" w:sz="24" w:space="0" w:color="00E1FF"/>
            </w:tcBorders>
          </w:tcPr>
          <w:p>
            <w:pPr>
              <w:pStyle w:val="TableParagraph"/>
              <w:spacing w:before="5"/>
              <w:jc w:val="left"/>
              <w:rPr>
                <w:i/>
                <w:sz w:val="20"/>
              </w:rPr>
            </w:pPr>
          </w:p>
          <w:p>
            <w:pPr>
              <w:pStyle w:val="TableParagraph"/>
              <w:spacing w:before="1"/>
              <w:ind w:left="448" w:right="356"/>
              <w:rPr>
                <w:i/>
                <w:sz w:val="20"/>
              </w:rPr>
            </w:pPr>
            <w:r>
              <w:rPr>
                <w:i/>
                <w:spacing w:val="-2"/>
                <w:sz w:val="20"/>
              </w:rPr>
              <w:t>N=306</w:t>
            </w:r>
          </w:p>
        </w:tc>
        <w:tc>
          <w:tcPr>
            <w:tcW w:w="1454" w:type="dxa"/>
            <w:tcBorders>
              <w:top w:val="single" w:sz="24" w:space="0" w:color="00E1FF"/>
            </w:tcBorders>
          </w:tcPr>
          <w:p>
            <w:pPr>
              <w:pStyle w:val="TableParagraph"/>
              <w:spacing w:before="5"/>
              <w:jc w:val="left"/>
              <w:rPr>
                <w:i/>
                <w:sz w:val="20"/>
              </w:rPr>
            </w:pPr>
          </w:p>
          <w:p>
            <w:pPr>
              <w:pStyle w:val="TableParagraph"/>
              <w:spacing w:before="1"/>
              <w:ind w:left="369"/>
              <w:jc w:val="left"/>
              <w:rPr>
                <w:i/>
                <w:sz w:val="20"/>
              </w:rPr>
            </w:pPr>
            <w:r>
              <w:rPr>
                <w:i/>
                <w:spacing w:val="-4"/>
                <w:sz w:val="20"/>
              </w:rPr>
              <w:t>Mean</w:t>
            </w:r>
          </w:p>
        </w:tc>
        <w:tc>
          <w:tcPr>
            <w:tcW w:w="741" w:type="dxa"/>
            <w:tcBorders>
              <w:top w:val="single" w:sz="24" w:space="0" w:color="00E1FF"/>
            </w:tcBorders>
          </w:tcPr>
          <w:p>
            <w:pPr>
              <w:pStyle w:val="TableParagraph"/>
              <w:spacing w:before="5"/>
              <w:jc w:val="left"/>
              <w:rPr>
                <w:i/>
                <w:sz w:val="20"/>
              </w:rPr>
            </w:pPr>
          </w:p>
          <w:p>
            <w:pPr>
              <w:pStyle w:val="TableParagraph"/>
              <w:spacing w:before="1"/>
              <w:ind w:left="43" w:right="315"/>
              <w:rPr>
                <w:i/>
                <w:sz w:val="20"/>
              </w:rPr>
            </w:pPr>
            <w:r>
              <w:rPr>
                <w:i/>
                <w:spacing w:val="-5"/>
                <w:sz w:val="20"/>
              </w:rPr>
              <w:t>SD</w:t>
            </w:r>
          </w:p>
        </w:tc>
        <w:tc>
          <w:tcPr>
            <w:tcW w:w="1459" w:type="dxa"/>
            <w:tcBorders>
              <w:top w:val="single" w:sz="24" w:space="0" w:color="00E1FF"/>
            </w:tcBorders>
          </w:tcPr>
          <w:p>
            <w:pPr>
              <w:pStyle w:val="TableParagraph"/>
              <w:spacing w:before="5"/>
              <w:jc w:val="left"/>
              <w:rPr>
                <w:i/>
                <w:sz w:val="20"/>
              </w:rPr>
            </w:pPr>
          </w:p>
          <w:p>
            <w:pPr>
              <w:pStyle w:val="TableParagraph"/>
              <w:spacing w:before="1"/>
              <w:ind w:left="330"/>
              <w:jc w:val="left"/>
              <w:rPr>
                <w:i/>
                <w:sz w:val="20"/>
              </w:rPr>
            </w:pPr>
            <w:r>
              <w:rPr>
                <w:i/>
                <w:spacing w:val="-4"/>
                <w:sz w:val="20"/>
              </w:rPr>
              <w:t>Mean</w:t>
            </w:r>
          </w:p>
        </w:tc>
        <w:tc>
          <w:tcPr>
            <w:tcW w:w="712" w:type="dxa"/>
            <w:tcBorders>
              <w:top w:val="single" w:sz="24" w:space="0" w:color="00E1FF"/>
            </w:tcBorders>
          </w:tcPr>
          <w:p>
            <w:pPr>
              <w:pStyle w:val="TableParagraph"/>
              <w:spacing w:before="5"/>
              <w:jc w:val="left"/>
              <w:rPr>
                <w:i/>
                <w:sz w:val="20"/>
              </w:rPr>
            </w:pPr>
          </w:p>
          <w:p>
            <w:pPr>
              <w:pStyle w:val="TableParagraph"/>
              <w:spacing w:before="1"/>
              <w:ind w:left="81"/>
              <w:jc w:val="left"/>
              <w:rPr>
                <w:i/>
                <w:sz w:val="20"/>
              </w:rPr>
            </w:pPr>
            <w:r>
              <w:rPr>
                <w:i/>
                <w:spacing w:val="-5"/>
                <w:sz w:val="20"/>
              </w:rPr>
              <w:t>SD</w:t>
            </w:r>
          </w:p>
        </w:tc>
        <w:tc>
          <w:tcPr>
            <w:tcW w:w="1107" w:type="dxa"/>
            <w:tcBorders>
              <w:top w:val="single" w:sz="24" w:space="0" w:color="00E1FF"/>
            </w:tcBorders>
          </w:tcPr>
          <w:p>
            <w:pPr>
              <w:pStyle w:val="TableParagraph"/>
              <w:jc w:val="left"/>
              <w:rPr>
                <w:rFonts w:ascii="Times New Roman"/>
                <w:sz w:val="20"/>
              </w:rPr>
            </w:pPr>
          </w:p>
        </w:tc>
        <w:tc>
          <w:tcPr>
            <w:tcW w:w="1029" w:type="dxa"/>
            <w:tcBorders>
              <w:top w:val="single" w:sz="24" w:space="0" w:color="00E1FF"/>
            </w:tcBorders>
          </w:tcPr>
          <w:p>
            <w:pPr>
              <w:pStyle w:val="TableParagraph"/>
              <w:jc w:val="left"/>
              <w:rPr>
                <w:rFonts w:ascii="Times New Roman"/>
                <w:sz w:val="20"/>
              </w:rPr>
            </w:pPr>
          </w:p>
        </w:tc>
      </w:tr>
      <w:tr>
        <w:trPr>
          <w:trHeight w:val="701" w:hRule="atLeast"/>
        </w:trPr>
        <w:tc>
          <w:tcPr>
            <w:tcW w:w="2574" w:type="dxa"/>
          </w:tcPr>
          <w:p>
            <w:pPr>
              <w:pStyle w:val="TableParagraph"/>
              <w:spacing w:before="3"/>
              <w:jc w:val="left"/>
              <w:rPr>
                <w:i/>
                <w:sz w:val="17"/>
              </w:rPr>
            </w:pPr>
          </w:p>
          <w:p>
            <w:pPr>
              <w:pStyle w:val="TableParagraph"/>
              <w:ind w:left="448" w:right="355"/>
              <w:rPr>
                <w:b/>
                <w:i/>
                <w:sz w:val="20"/>
              </w:rPr>
            </w:pPr>
            <w:r>
              <w:rPr>
                <w:b/>
                <w:i/>
                <w:sz w:val="20"/>
              </w:rPr>
              <w:t>Good</w:t>
            </w:r>
            <w:r>
              <w:rPr>
                <w:b/>
                <w:i/>
                <w:spacing w:val="-2"/>
                <w:sz w:val="20"/>
              </w:rPr>
              <w:t> </w:t>
            </w:r>
            <w:r>
              <w:rPr>
                <w:b/>
                <w:i/>
                <w:sz w:val="20"/>
              </w:rPr>
              <w:t>and</w:t>
            </w:r>
            <w:r>
              <w:rPr>
                <w:b/>
                <w:i/>
                <w:spacing w:val="-5"/>
                <w:sz w:val="20"/>
              </w:rPr>
              <w:t> </w:t>
            </w:r>
            <w:r>
              <w:rPr>
                <w:b/>
                <w:i/>
                <w:spacing w:val="-2"/>
                <w:sz w:val="20"/>
              </w:rPr>
              <w:t>Property</w:t>
            </w:r>
          </w:p>
        </w:tc>
        <w:tc>
          <w:tcPr>
            <w:tcW w:w="1454" w:type="dxa"/>
          </w:tcPr>
          <w:p>
            <w:pPr>
              <w:pStyle w:val="TableParagraph"/>
              <w:spacing w:before="3"/>
              <w:jc w:val="left"/>
              <w:rPr>
                <w:i/>
                <w:sz w:val="17"/>
              </w:rPr>
            </w:pPr>
          </w:p>
          <w:p>
            <w:pPr>
              <w:pStyle w:val="TableParagraph"/>
              <w:ind w:left="427"/>
              <w:jc w:val="left"/>
              <w:rPr>
                <w:sz w:val="20"/>
              </w:rPr>
            </w:pPr>
            <w:r>
              <w:rPr>
                <w:spacing w:val="-4"/>
                <w:sz w:val="20"/>
              </w:rPr>
              <w:t>6.42</w:t>
            </w:r>
          </w:p>
        </w:tc>
        <w:tc>
          <w:tcPr>
            <w:tcW w:w="741" w:type="dxa"/>
          </w:tcPr>
          <w:p>
            <w:pPr>
              <w:pStyle w:val="TableParagraph"/>
              <w:spacing w:before="3"/>
              <w:jc w:val="left"/>
              <w:rPr>
                <w:i/>
                <w:sz w:val="17"/>
              </w:rPr>
            </w:pPr>
          </w:p>
          <w:p>
            <w:pPr>
              <w:pStyle w:val="TableParagraph"/>
              <w:ind w:left="43" w:right="318"/>
              <w:rPr>
                <w:sz w:val="20"/>
              </w:rPr>
            </w:pPr>
            <w:r>
              <w:rPr>
                <w:spacing w:val="-4"/>
                <w:sz w:val="20"/>
              </w:rPr>
              <w:t>2.25</w:t>
            </w:r>
          </w:p>
        </w:tc>
        <w:tc>
          <w:tcPr>
            <w:tcW w:w="1459" w:type="dxa"/>
          </w:tcPr>
          <w:p>
            <w:pPr>
              <w:pStyle w:val="TableParagraph"/>
              <w:spacing w:before="3"/>
              <w:jc w:val="left"/>
              <w:rPr>
                <w:i/>
                <w:sz w:val="17"/>
              </w:rPr>
            </w:pPr>
          </w:p>
          <w:p>
            <w:pPr>
              <w:pStyle w:val="TableParagraph"/>
              <w:ind w:left="388"/>
              <w:jc w:val="left"/>
              <w:rPr>
                <w:sz w:val="20"/>
              </w:rPr>
            </w:pPr>
            <w:r>
              <w:rPr>
                <w:spacing w:val="-4"/>
                <w:sz w:val="20"/>
              </w:rPr>
              <w:t>7.03</w:t>
            </w:r>
          </w:p>
        </w:tc>
        <w:tc>
          <w:tcPr>
            <w:tcW w:w="712" w:type="dxa"/>
          </w:tcPr>
          <w:p>
            <w:pPr>
              <w:pStyle w:val="TableParagraph"/>
              <w:spacing w:before="3"/>
              <w:jc w:val="left"/>
              <w:rPr>
                <w:i/>
                <w:sz w:val="17"/>
              </w:rPr>
            </w:pPr>
          </w:p>
          <w:p>
            <w:pPr>
              <w:pStyle w:val="TableParagraph"/>
              <w:ind w:left="9"/>
              <w:jc w:val="left"/>
              <w:rPr>
                <w:sz w:val="20"/>
              </w:rPr>
            </w:pPr>
            <w:r>
              <w:rPr>
                <w:spacing w:val="-4"/>
                <w:sz w:val="20"/>
              </w:rPr>
              <w:t>1.96</w:t>
            </w:r>
          </w:p>
        </w:tc>
        <w:tc>
          <w:tcPr>
            <w:tcW w:w="1107" w:type="dxa"/>
          </w:tcPr>
          <w:p>
            <w:pPr>
              <w:pStyle w:val="TableParagraph"/>
              <w:spacing w:before="3"/>
              <w:jc w:val="left"/>
              <w:rPr>
                <w:i/>
                <w:sz w:val="17"/>
              </w:rPr>
            </w:pPr>
          </w:p>
          <w:p>
            <w:pPr>
              <w:pStyle w:val="TableParagraph"/>
              <w:ind w:left="332" w:right="332"/>
              <w:rPr>
                <w:sz w:val="20"/>
              </w:rPr>
            </w:pPr>
            <w:r>
              <w:rPr>
                <w:sz w:val="20"/>
              </w:rPr>
              <w:t>-</w:t>
            </w:r>
            <w:r>
              <w:rPr>
                <w:spacing w:val="-4"/>
                <w:sz w:val="20"/>
              </w:rPr>
              <w:t>2.53</w:t>
            </w:r>
          </w:p>
        </w:tc>
        <w:tc>
          <w:tcPr>
            <w:tcW w:w="1029" w:type="dxa"/>
          </w:tcPr>
          <w:p>
            <w:pPr>
              <w:pStyle w:val="TableParagraph"/>
              <w:spacing w:before="3"/>
              <w:jc w:val="left"/>
              <w:rPr>
                <w:i/>
                <w:sz w:val="17"/>
              </w:rPr>
            </w:pPr>
          </w:p>
          <w:p>
            <w:pPr>
              <w:pStyle w:val="TableParagraph"/>
              <w:ind w:left="341"/>
              <w:jc w:val="left"/>
              <w:rPr>
                <w:sz w:val="20"/>
              </w:rPr>
            </w:pPr>
            <w:r>
              <w:rPr>
                <w:spacing w:val="-4"/>
                <w:sz w:val="20"/>
              </w:rPr>
              <w:t>.012</w:t>
            </w:r>
          </w:p>
        </w:tc>
      </w:tr>
      <w:tr>
        <w:trPr>
          <w:trHeight w:val="701" w:hRule="atLeast"/>
        </w:trPr>
        <w:tc>
          <w:tcPr>
            <w:tcW w:w="2574" w:type="dxa"/>
          </w:tcPr>
          <w:p>
            <w:pPr>
              <w:pStyle w:val="TableParagraph"/>
              <w:spacing w:before="2"/>
              <w:jc w:val="left"/>
              <w:rPr>
                <w:i/>
                <w:sz w:val="17"/>
              </w:rPr>
            </w:pPr>
          </w:p>
          <w:p>
            <w:pPr>
              <w:pStyle w:val="TableParagraph"/>
              <w:spacing w:before="1"/>
              <w:ind w:left="448" w:right="361"/>
              <w:rPr>
                <w:b/>
                <w:sz w:val="20"/>
              </w:rPr>
            </w:pPr>
            <w:r>
              <w:rPr>
                <w:b/>
                <w:spacing w:val="-4"/>
                <w:sz w:val="20"/>
              </w:rPr>
              <w:t>Self</w:t>
            </w:r>
          </w:p>
        </w:tc>
        <w:tc>
          <w:tcPr>
            <w:tcW w:w="1454" w:type="dxa"/>
          </w:tcPr>
          <w:p>
            <w:pPr>
              <w:pStyle w:val="TableParagraph"/>
              <w:spacing w:before="2"/>
              <w:jc w:val="left"/>
              <w:rPr>
                <w:i/>
                <w:sz w:val="17"/>
              </w:rPr>
            </w:pPr>
          </w:p>
          <w:p>
            <w:pPr>
              <w:pStyle w:val="TableParagraph"/>
              <w:spacing w:before="1"/>
              <w:ind w:left="427"/>
              <w:jc w:val="left"/>
              <w:rPr>
                <w:sz w:val="20"/>
              </w:rPr>
            </w:pPr>
            <w:r>
              <w:rPr>
                <w:spacing w:val="-4"/>
                <w:sz w:val="20"/>
              </w:rPr>
              <w:t>6.53</w:t>
            </w:r>
          </w:p>
        </w:tc>
        <w:tc>
          <w:tcPr>
            <w:tcW w:w="741" w:type="dxa"/>
          </w:tcPr>
          <w:p>
            <w:pPr>
              <w:pStyle w:val="TableParagraph"/>
              <w:spacing w:before="2"/>
              <w:jc w:val="left"/>
              <w:rPr>
                <w:i/>
                <w:sz w:val="17"/>
              </w:rPr>
            </w:pPr>
          </w:p>
          <w:p>
            <w:pPr>
              <w:pStyle w:val="TableParagraph"/>
              <w:spacing w:before="1"/>
              <w:ind w:left="43" w:right="318"/>
              <w:rPr>
                <w:sz w:val="20"/>
              </w:rPr>
            </w:pPr>
            <w:r>
              <w:rPr>
                <w:spacing w:val="-4"/>
                <w:sz w:val="20"/>
              </w:rPr>
              <w:t>2.32</w:t>
            </w:r>
          </w:p>
        </w:tc>
        <w:tc>
          <w:tcPr>
            <w:tcW w:w="1459" w:type="dxa"/>
          </w:tcPr>
          <w:p>
            <w:pPr>
              <w:pStyle w:val="TableParagraph"/>
              <w:spacing w:before="2"/>
              <w:jc w:val="left"/>
              <w:rPr>
                <w:i/>
                <w:sz w:val="17"/>
              </w:rPr>
            </w:pPr>
          </w:p>
          <w:p>
            <w:pPr>
              <w:pStyle w:val="TableParagraph"/>
              <w:spacing w:before="1"/>
              <w:ind w:left="388"/>
              <w:jc w:val="left"/>
              <w:rPr>
                <w:sz w:val="20"/>
              </w:rPr>
            </w:pPr>
            <w:r>
              <w:rPr>
                <w:spacing w:val="-4"/>
                <w:sz w:val="20"/>
              </w:rPr>
              <w:t>7.18</w:t>
            </w:r>
          </w:p>
        </w:tc>
        <w:tc>
          <w:tcPr>
            <w:tcW w:w="712" w:type="dxa"/>
          </w:tcPr>
          <w:p>
            <w:pPr>
              <w:pStyle w:val="TableParagraph"/>
              <w:spacing w:before="2"/>
              <w:jc w:val="left"/>
              <w:rPr>
                <w:i/>
                <w:sz w:val="17"/>
              </w:rPr>
            </w:pPr>
          </w:p>
          <w:p>
            <w:pPr>
              <w:pStyle w:val="TableParagraph"/>
              <w:spacing w:before="1"/>
              <w:ind w:left="9"/>
              <w:jc w:val="left"/>
              <w:rPr>
                <w:sz w:val="20"/>
              </w:rPr>
            </w:pPr>
            <w:r>
              <w:rPr>
                <w:spacing w:val="-4"/>
                <w:sz w:val="20"/>
              </w:rPr>
              <w:t>1.99</w:t>
            </w:r>
          </w:p>
        </w:tc>
        <w:tc>
          <w:tcPr>
            <w:tcW w:w="1107" w:type="dxa"/>
          </w:tcPr>
          <w:p>
            <w:pPr>
              <w:pStyle w:val="TableParagraph"/>
              <w:spacing w:before="2"/>
              <w:jc w:val="left"/>
              <w:rPr>
                <w:i/>
                <w:sz w:val="17"/>
              </w:rPr>
            </w:pPr>
          </w:p>
          <w:p>
            <w:pPr>
              <w:pStyle w:val="TableParagraph"/>
              <w:spacing w:before="1"/>
              <w:ind w:left="332" w:right="332"/>
              <w:rPr>
                <w:sz w:val="20"/>
              </w:rPr>
            </w:pPr>
            <w:r>
              <w:rPr>
                <w:sz w:val="20"/>
              </w:rPr>
              <w:t>-</w:t>
            </w:r>
            <w:r>
              <w:rPr>
                <w:spacing w:val="-4"/>
                <w:sz w:val="20"/>
              </w:rPr>
              <w:t>2.60</w:t>
            </w:r>
          </w:p>
        </w:tc>
        <w:tc>
          <w:tcPr>
            <w:tcW w:w="1029" w:type="dxa"/>
          </w:tcPr>
          <w:p>
            <w:pPr>
              <w:pStyle w:val="TableParagraph"/>
              <w:spacing w:before="2"/>
              <w:jc w:val="left"/>
              <w:rPr>
                <w:i/>
                <w:sz w:val="17"/>
              </w:rPr>
            </w:pPr>
          </w:p>
          <w:p>
            <w:pPr>
              <w:pStyle w:val="TableParagraph"/>
              <w:spacing w:before="1"/>
              <w:ind w:left="341"/>
              <w:jc w:val="left"/>
              <w:rPr>
                <w:sz w:val="20"/>
              </w:rPr>
            </w:pPr>
            <w:r>
              <w:rPr>
                <w:spacing w:val="-4"/>
                <w:sz w:val="20"/>
              </w:rPr>
              <w:t>.010</w:t>
            </w:r>
          </w:p>
        </w:tc>
      </w:tr>
      <w:tr>
        <w:trPr>
          <w:trHeight w:val="659" w:hRule="atLeast"/>
        </w:trPr>
        <w:tc>
          <w:tcPr>
            <w:tcW w:w="2574" w:type="dxa"/>
            <w:tcBorders>
              <w:bottom w:val="single" w:sz="12" w:space="0" w:color="00E2FF"/>
            </w:tcBorders>
          </w:tcPr>
          <w:p>
            <w:pPr>
              <w:pStyle w:val="TableParagraph"/>
              <w:spacing w:before="3"/>
              <w:jc w:val="left"/>
              <w:rPr>
                <w:i/>
                <w:sz w:val="17"/>
              </w:rPr>
            </w:pPr>
          </w:p>
          <w:p>
            <w:pPr>
              <w:pStyle w:val="TableParagraph"/>
              <w:ind w:left="448" w:right="354"/>
              <w:rPr>
                <w:b/>
                <w:sz w:val="20"/>
              </w:rPr>
            </w:pPr>
            <w:r>
              <w:rPr>
                <w:b/>
                <w:spacing w:val="-2"/>
                <w:sz w:val="20"/>
              </w:rPr>
              <w:t>Others</w:t>
            </w:r>
          </w:p>
        </w:tc>
        <w:tc>
          <w:tcPr>
            <w:tcW w:w="1454" w:type="dxa"/>
            <w:tcBorders>
              <w:bottom w:val="single" w:sz="12" w:space="0" w:color="00E2FF"/>
            </w:tcBorders>
          </w:tcPr>
          <w:p>
            <w:pPr>
              <w:pStyle w:val="TableParagraph"/>
              <w:spacing w:before="3"/>
              <w:jc w:val="left"/>
              <w:rPr>
                <w:i/>
                <w:sz w:val="17"/>
              </w:rPr>
            </w:pPr>
          </w:p>
          <w:p>
            <w:pPr>
              <w:pStyle w:val="TableParagraph"/>
              <w:ind w:left="427"/>
              <w:jc w:val="left"/>
              <w:rPr>
                <w:sz w:val="20"/>
              </w:rPr>
            </w:pPr>
            <w:r>
              <w:rPr>
                <w:spacing w:val="-4"/>
                <w:sz w:val="20"/>
              </w:rPr>
              <w:t>6.31</w:t>
            </w:r>
          </w:p>
        </w:tc>
        <w:tc>
          <w:tcPr>
            <w:tcW w:w="741" w:type="dxa"/>
            <w:tcBorders>
              <w:bottom w:val="single" w:sz="12" w:space="0" w:color="00E2FF"/>
            </w:tcBorders>
          </w:tcPr>
          <w:p>
            <w:pPr>
              <w:pStyle w:val="TableParagraph"/>
              <w:spacing w:before="3"/>
              <w:jc w:val="left"/>
              <w:rPr>
                <w:i/>
                <w:sz w:val="17"/>
              </w:rPr>
            </w:pPr>
          </w:p>
          <w:p>
            <w:pPr>
              <w:pStyle w:val="TableParagraph"/>
              <w:ind w:left="43" w:right="318"/>
              <w:rPr>
                <w:sz w:val="20"/>
              </w:rPr>
            </w:pPr>
            <w:r>
              <w:rPr>
                <w:spacing w:val="-4"/>
                <w:sz w:val="20"/>
              </w:rPr>
              <w:t>2.29</w:t>
            </w:r>
          </w:p>
        </w:tc>
        <w:tc>
          <w:tcPr>
            <w:tcW w:w="1459" w:type="dxa"/>
            <w:tcBorders>
              <w:bottom w:val="single" w:sz="12" w:space="0" w:color="00E2FF"/>
            </w:tcBorders>
          </w:tcPr>
          <w:p>
            <w:pPr>
              <w:pStyle w:val="TableParagraph"/>
              <w:spacing w:before="3"/>
              <w:jc w:val="left"/>
              <w:rPr>
                <w:i/>
                <w:sz w:val="17"/>
              </w:rPr>
            </w:pPr>
          </w:p>
          <w:p>
            <w:pPr>
              <w:pStyle w:val="TableParagraph"/>
              <w:ind w:left="388"/>
              <w:jc w:val="left"/>
              <w:rPr>
                <w:sz w:val="20"/>
              </w:rPr>
            </w:pPr>
            <w:r>
              <w:rPr>
                <w:spacing w:val="-4"/>
                <w:sz w:val="20"/>
              </w:rPr>
              <w:t>6.89</w:t>
            </w:r>
          </w:p>
        </w:tc>
        <w:tc>
          <w:tcPr>
            <w:tcW w:w="712" w:type="dxa"/>
            <w:tcBorders>
              <w:bottom w:val="single" w:sz="12" w:space="0" w:color="00E2FF"/>
            </w:tcBorders>
          </w:tcPr>
          <w:p>
            <w:pPr>
              <w:pStyle w:val="TableParagraph"/>
              <w:spacing w:before="3"/>
              <w:jc w:val="left"/>
              <w:rPr>
                <w:i/>
                <w:sz w:val="17"/>
              </w:rPr>
            </w:pPr>
          </w:p>
          <w:p>
            <w:pPr>
              <w:pStyle w:val="TableParagraph"/>
              <w:ind w:left="9"/>
              <w:jc w:val="left"/>
              <w:rPr>
                <w:sz w:val="20"/>
              </w:rPr>
            </w:pPr>
            <w:r>
              <w:rPr>
                <w:spacing w:val="-4"/>
                <w:sz w:val="20"/>
              </w:rPr>
              <w:t>2.08</w:t>
            </w:r>
          </w:p>
        </w:tc>
        <w:tc>
          <w:tcPr>
            <w:tcW w:w="1107" w:type="dxa"/>
            <w:tcBorders>
              <w:bottom w:val="single" w:sz="12" w:space="0" w:color="00E2FF"/>
            </w:tcBorders>
          </w:tcPr>
          <w:p>
            <w:pPr>
              <w:pStyle w:val="TableParagraph"/>
              <w:spacing w:before="3"/>
              <w:jc w:val="left"/>
              <w:rPr>
                <w:i/>
                <w:sz w:val="17"/>
              </w:rPr>
            </w:pPr>
          </w:p>
          <w:p>
            <w:pPr>
              <w:pStyle w:val="TableParagraph"/>
              <w:ind w:left="332" w:right="332"/>
              <w:rPr>
                <w:sz w:val="20"/>
              </w:rPr>
            </w:pPr>
            <w:r>
              <w:rPr>
                <w:sz w:val="20"/>
              </w:rPr>
              <w:t>-</w:t>
            </w:r>
            <w:r>
              <w:rPr>
                <w:spacing w:val="-4"/>
                <w:sz w:val="20"/>
              </w:rPr>
              <w:t>2.32</w:t>
            </w:r>
          </w:p>
        </w:tc>
        <w:tc>
          <w:tcPr>
            <w:tcW w:w="1029" w:type="dxa"/>
            <w:tcBorders>
              <w:bottom w:val="single" w:sz="12" w:space="0" w:color="00E2FF"/>
            </w:tcBorders>
          </w:tcPr>
          <w:p>
            <w:pPr>
              <w:pStyle w:val="TableParagraph"/>
              <w:spacing w:before="3"/>
              <w:jc w:val="left"/>
              <w:rPr>
                <w:i/>
                <w:sz w:val="17"/>
              </w:rPr>
            </w:pPr>
          </w:p>
          <w:p>
            <w:pPr>
              <w:pStyle w:val="TableParagraph"/>
              <w:ind w:left="341"/>
              <w:jc w:val="left"/>
              <w:rPr>
                <w:sz w:val="20"/>
              </w:rPr>
            </w:pPr>
            <w:r>
              <w:rPr>
                <w:spacing w:val="-4"/>
                <w:sz w:val="20"/>
              </w:rPr>
              <w:t>.021</w:t>
            </w:r>
          </w:p>
        </w:tc>
      </w:tr>
      <w:tr>
        <w:trPr>
          <w:trHeight w:val="738" w:hRule="atLeast"/>
        </w:trPr>
        <w:tc>
          <w:tcPr>
            <w:tcW w:w="2574" w:type="dxa"/>
            <w:tcBorders>
              <w:top w:val="single" w:sz="12" w:space="0" w:color="00E2FF"/>
            </w:tcBorders>
          </w:tcPr>
          <w:p>
            <w:pPr>
              <w:pStyle w:val="TableParagraph"/>
              <w:spacing w:before="6"/>
              <w:jc w:val="left"/>
              <w:rPr>
                <w:i/>
                <w:sz w:val="20"/>
              </w:rPr>
            </w:pPr>
          </w:p>
          <w:p>
            <w:pPr>
              <w:pStyle w:val="TableParagraph"/>
              <w:ind w:left="448" w:right="355"/>
              <w:rPr>
                <w:b/>
                <w:i/>
                <w:sz w:val="20"/>
              </w:rPr>
            </w:pPr>
            <w:r>
              <w:rPr>
                <w:b/>
                <w:i/>
                <w:sz w:val="20"/>
              </w:rPr>
              <w:t>Facts</w:t>
            </w:r>
            <w:r>
              <w:rPr>
                <w:b/>
                <w:i/>
                <w:spacing w:val="-2"/>
                <w:sz w:val="20"/>
              </w:rPr>
              <w:t> </w:t>
            </w:r>
            <w:r>
              <w:rPr>
                <w:b/>
                <w:i/>
                <w:sz w:val="20"/>
              </w:rPr>
              <w:t>and</w:t>
            </w:r>
            <w:r>
              <w:rPr>
                <w:b/>
                <w:i/>
                <w:spacing w:val="-8"/>
                <w:sz w:val="20"/>
              </w:rPr>
              <w:t> </w:t>
            </w:r>
            <w:r>
              <w:rPr>
                <w:b/>
                <w:i/>
                <w:spacing w:val="-2"/>
                <w:sz w:val="20"/>
              </w:rPr>
              <w:t>Honesty</w:t>
            </w:r>
          </w:p>
        </w:tc>
        <w:tc>
          <w:tcPr>
            <w:tcW w:w="1454" w:type="dxa"/>
            <w:tcBorders>
              <w:top w:val="single" w:sz="12" w:space="0" w:color="00E2FF"/>
            </w:tcBorders>
          </w:tcPr>
          <w:p>
            <w:pPr>
              <w:pStyle w:val="TableParagraph"/>
              <w:spacing w:before="6"/>
              <w:jc w:val="left"/>
              <w:rPr>
                <w:i/>
                <w:sz w:val="20"/>
              </w:rPr>
            </w:pPr>
          </w:p>
          <w:p>
            <w:pPr>
              <w:pStyle w:val="TableParagraph"/>
              <w:ind w:left="427"/>
              <w:jc w:val="left"/>
              <w:rPr>
                <w:sz w:val="20"/>
              </w:rPr>
            </w:pPr>
            <w:r>
              <w:rPr>
                <w:spacing w:val="-4"/>
                <w:sz w:val="20"/>
              </w:rPr>
              <w:t>6.13</w:t>
            </w:r>
          </w:p>
        </w:tc>
        <w:tc>
          <w:tcPr>
            <w:tcW w:w="741" w:type="dxa"/>
            <w:tcBorders>
              <w:top w:val="single" w:sz="12" w:space="0" w:color="00E2FF"/>
            </w:tcBorders>
          </w:tcPr>
          <w:p>
            <w:pPr>
              <w:pStyle w:val="TableParagraph"/>
              <w:spacing w:before="6"/>
              <w:jc w:val="left"/>
              <w:rPr>
                <w:i/>
                <w:sz w:val="20"/>
              </w:rPr>
            </w:pPr>
          </w:p>
          <w:p>
            <w:pPr>
              <w:pStyle w:val="TableParagraph"/>
              <w:ind w:left="43" w:right="318"/>
              <w:rPr>
                <w:sz w:val="20"/>
              </w:rPr>
            </w:pPr>
            <w:r>
              <w:rPr>
                <w:spacing w:val="-4"/>
                <w:sz w:val="20"/>
              </w:rPr>
              <w:t>2.29</w:t>
            </w:r>
          </w:p>
        </w:tc>
        <w:tc>
          <w:tcPr>
            <w:tcW w:w="1459" w:type="dxa"/>
            <w:tcBorders>
              <w:top w:val="single" w:sz="12" w:space="0" w:color="00E2FF"/>
            </w:tcBorders>
          </w:tcPr>
          <w:p>
            <w:pPr>
              <w:pStyle w:val="TableParagraph"/>
              <w:spacing w:before="6"/>
              <w:jc w:val="left"/>
              <w:rPr>
                <w:i/>
                <w:sz w:val="20"/>
              </w:rPr>
            </w:pPr>
          </w:p>
          <w:p>
            <w:pPr>
              <w:pStyle w:val="TableParagraph"/>
              <w:ind w:left="388"/>
              <w:jc w:val="left"/>
              <w:rPr>
                <w:sz w:val="20"/>
              </w:rPr>
            </w:pPr>
            <w:r>
              <w:rPr>
                <w:spacing w:val="-4"/>
                <w:sz w:val="20"/>
              </w:rPr>
              <w:t>7.10</w:t>
            </w:r>
          </w:p>
        </w:tc>
        <w:tc>
          <w:tcPr>
            <w:tcW w:w="712" w:type="dxa"/>
            <w:tcBorders>
              <w:top w:val="single" w:sz="12" w:space="0" w:color="00E2FF"/>
            </w:tcBorders>
          </w:tcPr>
          <w:p>
            <w:pPr>
              <w:pStyle w:val="TableParagraph"/>
              <w:spacing w:before="6"/>
              <w:jc w:val="left"/>
              <w:rPr>
                <w:i/>
                <w:sz w:val="20"/>
              </w:rPr>
            </w:pPr>
          </w:p>
          <w:p>
            <w:pPr>
              <w:pStyle w:val="TableParagraph"/>
              <w:ind w:left="9"/>
              <w:jc w:val="left"/>
              <w:rPr>
                <w:sz w:val="20"/>
              </w:rPr>
            </w:pPr>
            <w:r>
              <w:rPr>
                <w:spacing w:val="-4"/>
                <w:sz w:val="20"/>
              </w:rPr>
              <w:t>1.88</w:t>
            </w:r>
          </w:p>
        </w:tc>
        <w:tc>
          <w:tcPr>
            <w:tcW w:w="1107" w:type="dxa"/>
            <w:tcBorders>
              <w:top w:val="single" w:sz="12" w:space="0" w:color="00E2FF"/>
            </w:tcBorders>
          </w:tcPr>
          <w:p>
            <w:pPr>
              <w:pStyle w:val="TableParagraph"/>
              <w:spacing w:before="6"/>
              <w:jc w:val="left"/>
              <w:rPr>
                <w:i/>
                <w:sz w:val="20"/>
              </w:rPr>
            </w:pPr>
          </w:p>
          <w:p>
            <w:pPr>
              <w:pStyle w:val="TableParagraph"/>
              <w:ind w:left="332" w:right="332"/>
              <w:rPr>
                <w:sz w:val="20"/>
              </w:rPr>
            </w:pPr>
            <w:r>
              <w:rPr>
                <w:sz w:val="20"/>
              </w:rPr>
              <w:t>-</w:t>
            </w:r>
            <w:r>
              <w:rPr>
                <w:spacing w:val="-4"/>
                <w:sz w:val="20"/>
              </w:rPr>
              <w:t>4.00</w:t>
            </w:r>
          </w:p>
        </w:tc>
        <w:tc>
          <w:tcPr>
            <w:tcW w:w="1029" w:type="dxa"/>
            <w:tcBorders>
              <w:top w:val="single" w:sz="12" w:space="0" w:color="00E2FF"/>
            </w:tcBorders>
          </w:tcPr>
          <w:p>
            <w:pPr>
              <w:pStyle w:val="TableParagraph"/>
              <w:spacing w:before="6"/>
              <w:jc w:val="left"/>
              <w:rPr>
                <w:i/>
                <w:sz w:val="20"/>
              </w:rPr>
            </w:pPr>
          </w:p>
          <w:p>
            <w:pPr>
              <w:pStyle w:val="TableParagraph"/>
              <w:ind w:left="341"/>
              <w:jc w:val="left"/>
              <w:rPr>
                <w:sz w:val="20"/>
              </w:rPr>
            </w:pPr>
            <w:r>
              <w:rPr>
                <w:spacing w:val="-4"/>
                <w:sz w:val="20"/>
              </w:rPr>
              <w:t>.000</w:t>
            </w:r>
          </w:p>
        </w:tc>
      </w:tr>
      <w:tr>
        <w:trPr>
          <w:trHeight w:val="698" w:hRule="atLeast"/>
        </w:trPr>
        <w:tc>
          <w:tcPr>
            <w:tcW w:w="2574" w:type="dxa"/>
          </w:tcPr>
          <w:p>
            <w:pPr>
              <w:pStyle w:val="TableParagraph"/>
              <w:jc w:val="left"/>
              <w:rPr>
                <w:i/>
                <w:sz w:val="17"/>
              </w:rPr>
            </w:pPr>
          </w:p>
          <w:p>
            <w:pPr>
              <w:pStyle w:val="TableParagraph"/>
              <w:ind w:left="448" w:right="361"/>
              <w:rPr>
                <w:b/>
                <w:sz w:val="20"/>
              </w:rPr>
            </w:pPr>
            <w:r>
              <w:rPr>
                <w:b/>
                <w:spacing w:val="-4"/>
                <w:sz w:val="20"/>
              </w:rPr>
              <w:t>Self</w:t>
            </w:r>
          </w:p>
        </w:tc>
        <w:tc>
          <w:tcPr>
            <w:tcW w:w="1454" w:type="dxa"/>
          </w:tcPr>
          <w:p>
            <w:pPr>
              <w:pStyle w:val="TableParagraph"/>
              <w:jc w:val="left"/>
              <w:rPr>
                <w:i/>
                <w:sz w:val="17"/>
              </w:rPr>
            </w:pPr>
          </w:p>
          <w:p>
            <w:pPr>
              <w:pStyle w:val="TableParagraph"/>
              <w:ind w:left="427"/>
              <w:jc w:val="left"/>
              <w:rPr>
                <w:sz w:val="20"/>
              </w:rPr>
            </w:pPr>
            <w:r>
              <w:rPr>
                <w:spacing w:val="-4"/>
                <w:sz w:val="20"/>
              </w:rPr>
              <w:t>6.05</w:t>
            </w:r>
          </w:p>
        </w:tc>
        <w:tc>
          <w:tcPr>
            <w:tcW w:w="741" w:type="dxa"/>
          </w:tcPr>
          <w:p>
            <w:pPr>
              <w:pStyle w:val="TableParagraph"/>
              <w:jc w:val="left"/>
              <w:rPr>
                <w:i/>
                <w:sz w:val="17"/>
              </w:rPr>
            </w:pPr>
          </w:p>
          <w:p>
            <w:pPr>
              <w:pStyle w:val="TableParagraph"/>
              <w:ind w:left="43" w:right="318"/>
              <w:rPr>
                <w:sz w:val="20"/>
              </w:rPr>
            </w:pPr>
            <w:r>
              <w:rPr>
                <w:spacing w:val="-4"/>
                <w:sz w:val="20"/>
              </w:rPr>
              <w:t>2.44</w:t>
            </w:r>
          </w:p>
        </w:tc>
        <w:tc>
          <w:tcPr>
            <w:tcW w:w="1459" w:type="dxa"/>
          </w:tcPr>
          <w:p>
            <w:pPr>
              <w:pStyle w:val="TableParagraph"/>
              <w:jc w:val="left"/>
              <w:rPr>
                <w:i/>
                <w:sz w:val="17"/>
              </w:rPr>
            </w:pPr>
          </w:p>
          <w:p>
            <w:pPr>
              <w:pStyle w:val="TableParagraph"/>
              <w:ind w:left="388"/>
              <w:jc w:val="left"/>
              <w:rPr>
                <w:sz w:val="20"/>
              </w:rPr>
            </w:pPr>
            <w:r>
              <w:rPr>
                <w:spacing w:val="-4"/>
                <w:sz w:val="20"/>
              </w:rPr>
              <w:t>7.04</w:t>
            </w:r>
          </w:p>
        </w:tc>
        <w:tc>
          <w:tcPr>
            <w:tcW w:w="712" w:type="dxa"/>
          </w:tcPr>
          <w:p>
            <w:pPr>
              <w:pStyle w:val="TableParagraph"/>
              <w:jc w:val="left"/>
              <w:rPr>
                <w:i/>
                <w:sz w:val="17"/>
              </w:rPr>
            </w:pPr>
          </w:p>
          <w:p>
            <w:pPr>
              <w:pStyle w:val="TableParagraph"/>
              <w:ind w:left="9"/>
              <w:jc w:val="left"/>
              <w:rPr>
                <w:sz w:val="20"/>
              </w:rPr>
            </w:pPr>
            <w:r>
              <w:rPr>
                <w:spacing w:val="-4"/>
                <w:sz w:val="20"/>
              </w:rPr>
              <w:t>2.02</w:t>
            </w:r>
          </w:p>
        </w:tc>
        <w:tc>
          <w:tcPr>
            <w:tcW w:w="1107" w:type="dxa"/>
          </w:tcPr>
          <w:p>
            <w:pPr>
              <w:pStyle w:val="TableParagraph"/>
              <w:jc w:val="left"/>
              <w:rPr>
                <w:i/>
                <w:sz w:val="17"/>
              </w:rPr>
            </w:pPr>
          </w:p>
          <w:p>
            <w:pPr>
              <w:pStyle w:val="TableParagraph"/>
              <w:ind w:left="332" w:right="332"/>
              <w:rPr>
                <w:sz w:val="20"/>
              </w:rPr>
            </w:pPr>
            <w:r>
              <w:rPr>
                <w:sz w:val="20"/>
              </w:rPr>
              <w:t>-</w:t>
            </w:r>
            <w:r>
              <w:rPr>
                <w:spacing w:val="-4"/>
                <w:sz w:val="20"/>
              </w:rPr>
              <w:t>3.83</w:t>
            </w:r>
          </w:p>
        </w:tc>
        <w:tc>
          <w:tcPr>
            <w:tcW w:w="1029" w:type="dxa"/>
          </w:tcPr>
          <w:p>
            <w:pPr>
              <w:pStyle w:val="TableParagraph"/>
              <w:jc w:val="left"/>
              <w:rPr>
                <w:i/>
                <w:sz w:val="17"/>
              </w:rPr>
            </w:pPr>
          </w:p>
          <w:p>
            <w:pPr>
              <w:pStyle w:val="TableParagraph"/>
              <w:ind w:left="341"/>
              <w:jc w:val="left"/>
              <w:rPr>
                <w:sz w:val="20"/>
              </w:rPr>
            </w:pPr>
            <w:r>
              <w:rPr>
                <w:spacing w:val="-4"/>
                <w:sz w:val="20"/>
              </w:rPr>
              <w:t>.000</w:t>
            </w:r>
          </w:p>
        </w:tc>
      </w:tr>
      <w:tr>
        <w:trPr>
          <w:trHeight w:val="659" w:hRule="atLeast"/>
        </w:trPr>
        <w:tc>
          <w:tcPr>
            <w:tcW w:w="2574" w:type="dxa"/>
            <w:tcBorders>
              <w:bottom w:val="single" w:sz="12" w:space="0" w:color="00E2FF"/>
            </w:tcBorders>
          </w:tcPr>
          <w:p>
            <w:pPr>
              <w:pStyle w:val="TableParagraph"/>
              <w:spacing w:before="3"/>
              <w:jc w:val="left"/>
              <w:rPr>
                <w:i/>
                <w:sz w:val="17"/>
              </w:rPr>
            </w:pPr>
          </w:p>
          <w:p>
            <w:pPr>
              <w:pStyle w:val="TableParagraph"/>
              <w:ind w:left="448" w:right="354"/>
              <w:rPr>
                <w:b/>
                <w:sz w:val="20"/>
              </w:rPr>
            </w:pPr>
            <w:r>
              <w:rPr>
                <w:b/>
                <w:spacing w:val="-2"/>
                <w:sz w:val="20"/>
              </w:rPr>
              <w:t>Others</w:t>
            </w:r>
          </w:p>
        </w:tc>
        <w:tc>
          <w:tcPr>
            <w:tcW w:w="1454" w:type="dxa"/>
            <w:tcBorders>
              <w:bottom w:val="single" w:sz="12" w:space="0" w:color="00E2FF"/>
            </w:tcBorders>
          </w:tcPr>
          <w:p>
            <w:pPr>
              <w:pStyle w:val="TableParagraph"/>
              <w:spacing w:before="3"/>
              <w:jc w:val="left"/>
              <w:rPr>
                <w:i/>
                <w:sz w:val="17"/>
              </w:rPr>
            </w:pPr>
          </w:p>
          <w:p>
            <w:pPr>
              <w:pStyle w:val="TableParagraph"/>
              <w:ind w:left="427"/>
              <w:jc w:val="left"/>
              <w:rPr>
                <w:sz w:val="20"/>
              </w:rPr>
            </w:pPr>
            <w:r>
              <w:rPr>
                <w:spacing w:val="-4"/>
                <w:sz w:val="20"/>
              </w:rPr>
              <w:t>6.22</w:t>
            </w:r>
          </w:p>
        </w:tc>
        <w:tc>
          <w:tcPr>
            <w:tcW w:w="741" w:type="dxa"/>
            <w:tcBorders>
              <w:bottom w:val="single" w:sz="12" w:space="0" w:color="00E2FF"/>
            </w:tcBorders>
          </w:tcPr>
          <w:p>
            <w:pPr>
              <w:pStyle w:val="TableParagraph"/>
              <w:spacing w:before="3"/>
              <w:jc w:val="left"/>
              <w:rPr>
                <w:i/>
                <w:sz w:val="17"/>
              </w:rPr>
            </w:pPr>
          </w:p>
          <w:p>
            <w:pPr>
              <w:pStyle w:val="TableParagraph"/>
              <w:ind w:left="43" w:right="318"/>
              <w:rPr>
                <w:sz w:val="20"/>
              </w:rPr>
            </w:pPr>
            <w:r>
              <w:rPr>
                <w:spacing w:val="-4"/>
                <w:sz w:val="20"/>
              </w:rPr>
              <w:t>2.24</w:t>
            </w:r>
          </w:p>
        </w:tc>
        <w:tc>
          <w:tcPr>
            <w:tcW w:w="1459" w:type="dxa"/>
            <w:tcBorders>
              <w:bottom w:val="single" w:sz="12" w:space="0" w:color="00E2FF"/>
            </w:tcBorders>
          </w:tcPr>
          <w:p>
            <w:pPr>
              <w:pStyle w:val="TableParagraph"/>
              <w:spacing w:before="3"/>
              <w:jc w:val="left"/>
              <w:rPr>
                <w:i/>
                <w:sz w:val="17"/>
              </w:rPr>
            </w:pPr>
          </w:p>
          <w:p>
            <w:pPr>
              <w:pStyle w:val="TableParagraph"/>
              <w:ind w:left="388"/>
              <w:jc w:val="left"/>
              <w:rPr>
                <w:sz w:val="20"/>
              </w:rPr>
            </w:pPr>
            <w:r>
              <w:rPr>
                <w:spacing w:val="-4"/>
                <w:sz w:val="20"/>
              </w:rPr>
              <w:t>7.16</w:t>
            </w:r>
          </w:p>
        </w:tc>
        <w:tc>
          <w:tcPr>
            <w:tcW w:w="712" w:type="dxa"/>
            <w:tcBorders>
              <w:bottom w:val="single" w:sz="12" w:space="0" w:color="00E2FF"/>
            </w:tcBorders>
          </w:tcPr>
          <w:p>
            <w:pPr>
              <w:pStyle w:val="TableParagraph"/>
              <w:spacing w:before="3"/>
              <w:jc w:val="left"/>
              <w:rPr>
                <w:i/>
                <w:sz w:val="17"/>
              </w:rPr>
            </w:pPr>
          </w:p>
          <w:p>
            <w:pPr>
              <w:pStyle w:val="TableParagraph"/>
              <w:ind w:left="9"/>
              <w:jc w:val="left"/>
              <w:rPr>
                <w:sz w:val="20"/>
              </w:rPr>
            </w:pPr>
            <w:r>
              <w:rPr>
                <w:spacing w:val="-4"/>
                <w:sz w:val="20"/>
              </w:rPr>
              <w:t>1.89</w:t>
            </w:r>
          </w:p>
        </w:tc>
        <w:tc>
          <w:tcPr>
            <w:tcW w:w="1107" w:type="dxa"/>
            <w:tcBorders>
              <w:bottom w:val="single" w:sz="12" w:space="0" w:color="00E2FF"/>
            </w:tcBorders>
          </w:tcPr>
          <w:p>
            <w:pPr>
              <w:pStyle w:val="TableParagraph"/>
              <w:spacing w:before="3"/>
              <w:jc w:val="left"/>
              <w:rPr>
                <w:i/>
                <w:sz w:val="17"/>
              </w:rPr>
            </w:pPr>
          </w:p>
          <w:p>
            <w:pPr>
              <w:pStyle w:val="TableParagraph"/>
              <w:ind w:left="332" w:right="332"/>
              <w:rPr>
                <w:sz w:val="20"/>
              </w:rPr>
            </w:pPr>
            <w:r>
              <w:rPr>
                <w:sz w:val="20"/>
              </w:rPr>
              <w:t>-</w:t>
            </w:r>
            <w:r>
              <w:rPr>
                <w:spacing w:val="-4"/>
                <w:sz w:val="20"/>
              </w:rPr>
              <w:t>3.94</w:t>
            </w:r>
          </w:p>
        </w:tc>
        <w:tc>
          <w:tcPr>
            <w:tcW w:w="1029" w:type="dxa"/>
            <w:tcBorders>
              <w:bottom w:val="single" w:sz="12" w:space="0" w:color="00E2FF"/>
            </w:tcBorders>
          </w:tcPr>
          <w:p>
            <w:pPr>
              <w:pStyle w:val="TableParagraph"/>
              <w:spacing w:before="3"/>
              <w:jc w:val="left"/>
              <w:rPr>
                <w:i/>
                <w:sz w:val="17"/>
              </w:rPr>
            </w:pPr>
          </w:p>
          <w:p>
            <w:pPr>
              <w:pStyle w:val="TableParagraph"/>
              <w:ind w:left="341"/>
              <w:jc w:val="left"/>
              <w:rPr>
                <w:sz w:val="20"/>
              </w:rPr>
            </w:pPr>
            <w:r>
              <w:rPr>
                <w:spacing w:val="-4"/>
                <w:sz w:val="20"/>
              </w:rPr>
              <w:t>.000</w:t>
            </w:r>
          </w:p>
        </w:tc>
      </w:tr>
      <w:tr>
        <w:trPr>
          <w:trHeight w:val="491" w:hRule="atLeast"/>
        </w:trPr>
        <w:tc>
          <w:tcPr>
            <w:tcW w:w="2574" w:type="dxa"/>
            <w:tcBorders>
              <w:top w:val="single" w:sz="12" w:space="0" w:color="00E2FF"/>
            </w:tcBorders>
          </w:tcPr>
          <w:p>
            <w:pPr>
              <w:pStyle w:val="TableParagraph"/>
              <w:spacing w:before="6"/>
              <w:jc w:val="left"/>
              <w:rPr>
                <w:i/>
                <w:sz w:val="20"/>
              </w:rPr>
            </w:pPr>
          </w:p>
          <w:p>
            <w:pPr>
              <w:pStyle w:val="TableParagraph"/>
              <w:spacing w:line="221" w:lineRule="exact"/>
              <w:ind w:left="448" w:right="362"/>
              <w:rPr>
                <w:b/>
                <w:i/>
                <w:sz w:val="20"/>
              </w:rPr>
            </w:pPr>
            <w:r>
              <w:rPr>
                <w:b/>
                <w:i/>
                <w:sz w:val="20"/>
              </w:rPr>
              <w:t>Laws</w:t>
            </w:r>
            <w:r>
              <w:rPr>
                <w:b/>
                <w:i/>
                <w:spacing w:val="-3"/>
                <w:sz w:val="20"/>
              </w:rPr>
              <w:t> </w:t>
            </w:r>
            <w:r>
              <w:rPr>
                <w:b/>
                <w:i/>
                <w:sz w:val="20"/>
              </w:rPr>
              <w:t>and</w:t>
            </w:r>
            <w:r>
              <w:rPr>
                <w:b/>
                <w:i/>
                <w:spacing w:val="-1"/>
                <w:sz w:val="20"/>
              </w:rPr>
              <w:t> </w:t>
            </w:r>
            <w:r>
              <w:rPr>
                <w:b/>
                <w:i/>
                <w:spacing w:val="-2"/>
                <w:sz w:val="20"/>
              </w:rPr>
              <w:t>Procedures</w:t>
            </w:r>
          </w:p>
        </w:tc>
        <w:tc>
          <w:tcPr>
            <w:tcW w:w="1454" w:type="dxa"/>
            <w:tcBorders>
              <w:top w:val="single" w:sz="12" w:space="0" w:color="00E2FF"/>
            </w:tcBorders>
          </w:tcPr>
          <w:p>
            <w:pPr>
              <w:pStyle w:val="TableParagraph"/>
              <w:spacing w:before="6"/>
              <w:jc w:val="left"/>
              <w:rPr>
                <w:i/>
                <w:sz w:val="20"/>
              </w:rPr>
            </w:pPr>
          </w:p>
          <w:p>
            <w:pPr>
              <w:pStyle w:val="TableParagraph"/>
              <w:spacing w:line="221" w:lineRule="exact"/>
              <w:ind w:left="427"/>
              <w:jc w:val="left"/>
              <w:rPr>
                <w:sz w:val="20"/>
              </w:rPr>
            </w:pPr>
            <w:r>
              <w:rPr>
                <w:spacing w:val="-4"/>
                <w:sz w:val="20"/>
              </w:rPr>
              <w:t>5.64</w:t>
            </w:r>
          </w:p>
        </w:tc>
        <w:tc>
          <w:tcPr>
            <w:tcW w:w="741" w:type="dxa"/>
            <w:tcBorders>
              <w:top w:val="single" w:sz="12" w:space="0" w:color="00E2FF"/>
            </w:tcBorders>
          </w:tcPr>
          <w:p>
            <w:pPr>
              <w:pStyle w:val="TableParagraph"/>
              <w:spacing w:before="6"/>
              <w:jc w:val="left"/>
              <w:rPr>
                <w:i/>
                <w:sz w:val="20"/>
              </w:rPr>
            </w:pPr>
          </w:p>
          <w:p>
            <w:pPr>
              <w:pStyle w:val="TableParagraph"/>
              <w:spacing w:line="221" w:lineRule="exact"/>
              <w:ind w:left="43" w:right="318"/>
              <w:rPr>
                <w:sz w:val="20"/>
              </w:rPr>
            </w:pPr>
            <w:r>
              <w:rPr>
                <w:spacing w:val="-4"/>
                <w:sz w:val="20"/>
              </w:rPr>
              <w:t>2.12</w:t>
            </w:r>
          </w:p>
        </w:tc>
        <w:tc>
          <w:tcPr>
            <w:tcW w:w="1459" w:type="dxa"/>
            <w:tcBorders>
              <w:top w:val="single" w:sz="12" w:space="0" w:color="00E2FF"/>
            </w:tcBorders>
          </w:tcPr>
          <w:p>
            <w:pPr>
              <w:pStyle w:val="TableParagraph"/>
              <w:spacing w:before="6"/>
              <w:jc w:val="left"/>
              <w:rPr>
                <w:i/>
                <w:sz w:val="20"/>
              </w:rPr>
            </w:pPr>
          </w:p>
          <w:p>
            <w:pPr>
              <w:pStyle w:val="TableParagraph"/>
              <w:spacing w:line="221" w:lineRule="exact"/>
              <w:ind w:left="388"/>
              <w:jc w:val="left"/>
              <w:rPr>
                <w:sz w:val="20"/>
              </w:rPr>
            </w:pPr>
            <w:r>
              <w:rPr>
                <w:spacing w:val="-4"/>
                <w:sz w:val="20"/>
              </w:rPr>
              <w:t>6.54</w:t>
            </w:r>
          </w:p>
        </w:tc>
        <w:tc>
          <w:tcPr>
            <w:tcW w:w="712" w:type="dxa"/>
            <w:tcBorders>
              <w:top w:val="single" w:sz="12" w:space="0" w:color="00E2FF"/>
            </w:tcBorders>
          </w:tcPr>
          <w:p>
            <w:pPr>
              <w:pStyle w:val="TableParagraph"/>
              <w:spacing w:before="6"/>
              <w:jc w:val="left"/>
              <w:rPr>
                <w:i/>
                <w:sz w:val="20"/>
              </w:rPr>
            </w:pPr>
          </w:p>
          <w:p>
            <w:pPr>
              <w:pStyle w:val="TableParagraph"/>
              <w:spacing w:line="221" w:lineRule="exact"/>
              <w:ind w:left="9"/>
              <w:jc w:val="left"/>
              <w:rPr>
                <w:sz w:val="20"/>
              </w:rPr>
            </w:pPr>
            <w:r>
              <w:rPr>
                <w:spacing w:val="-4"/>
                <w:sz w:val="20"/>
              </w:rPr>
              <w:t>1.75</w:t>
            </w:r>
          </w:p>
        </w:tc>
        <w:tc>
          <w:tcPr>
            <w:tcW w:w="1107" w:type="dxa"/>
            <w:tcBorders>
              <w:top w:val="single" w:sz="12" w:space="0" w:color="00E2FF"/>
            </w:tcBorders>
          </w:tcPr>
          <w:p>
            <w:pPr>
              <w:pStyle w:val="TableParagraph"/>
              <w:spacing w:before="6"/>
              <w:jc w:val="left"/>
              <w:rPr>
                <w:i/>
                <w:sz w:val="20"/>
              </w:rPr>
            </w:pPr>
          </w:p>
          <w:p>
            <w:pPr>
              <w:pStyle w:val="TableParagraph"/>
              <w:spacing w:line="221" w:lineRule="exact"/>
              <w:ind w:left="332" w:right="332"/>
              <w:rPr>
                <w:sz w:val="20"/>
              </w:rPr>
            </w:pPr>
            <w:r>
              <w:rPr>
                <w:sz w:val="20"/>
              </w:rPr>
              <w:t>-</w:t>
            </w:r>
            <w:r>
              <w:rPr>
                <w:spacing w:val="-4"/>
                <w:sz w:val="20"/>
              </w:rPr>
              <w:t>4.03</w:t>
            </w:r>
          </w:p>
        </w:tc>
        <w:tc>
          <w:tcPr>
            <w:tcW w:w="1029" w:type="dxa"/>
            <w:tcBorders>
              <w:top w:val="single" w:sz="12" w:space="0" w:color="00E2FF"/>
            </w:tcBorders>
          </w:tcPr>
          <w:p>
            <w:pPr>
              <w:pStyle w:val="TableParagraph"/>
              <w:spacing w:before="6"/>
              <w:jc w:val="left"/>
              <w:rPr>
                <w:i/>
                <w:sz w:val="20"/>
              </w:rPr>
            </w:pPr>
          </w:p>
          <w:p>
            <w:pPr>
              <w:pStyle w:val="TableParagraph"/>
              <w:spacing w:line="221" w:lineRule="exact"/>
              <w:ind w:left="341"/>
              <w:jc w:val="left"/>
              <w:rPr>
                <w:sz w:val="20"/>
              </w:rPr>
            </w:pPr>
            <w:r>
              <w:rPr>
                <w:spacing w:val="-4"/>
                <w:sz w:val="20"/>
              </w:rPr>
              <w:t>.000</w:t>
            </w:r>
          </w:p>
        </w:tc>
      </w:tr>
    </w:tbl>
    <w:p>
      <w:pPr>
        <w:spacing w:after="0" w:line="221" w:lineRule="exact"/>
        <w:jc w:val="left"/>
        <w:rPr>
          <w:sz w:val="20"/>
        </w:rPr>
        <w:sectPr>
          <w:pgSz w:w="11910" w:h="16840"/>
          <w:pgMar w:header="0" w:footer="998" w:top="1660" w:bottom="1903" w:left="540" w:right="580"/>
        </w:sect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2"/>
        <w:gridCol w:w="1263"/>
        <w:gridCol w:w="1079"/>
        <w:gridCol w:w="1079"/>
        <w:gridCol w:w="1065"/>
        <w:gridCol w:w="1108"/>
        <w:gridCol w:w="1030"/>
      </w:tblGrid>
      <w:tr>
        <w:trPr>
          <w:trHeight w:val="451" w:hRule="atLeast"/>
        </w:trPr>
        <w:tc>
          <w:tcPr>
            <w:tcW w:w="2472" w:type="dxa"/>
          </w:tcPr>
          <w:p>
            <w:pPr>
              <w:pStyle w:val="TableParagraph"/>
              <w:spacing w:line="205" w:lineRule="exact"/>
              <w:ind w:left="755" w:right="537"/>
              <w:rPr>
                <w:b/>
                <w:sz w:val="20"/>
              </w:rPr>
            </w:pPr>
            <w:r>
              <w:rPr>
                <w:b/>
                <w:spacing w:val="-4"/>
                <w:sz w:val="20"/>
              </w:rPr>
              <w:t>Self</w:t>
            </w:r>
          </w:p>
        </w:tc>
        <w:tc>
          <w:tcPr>
            <w:tcW w:w="1263" w:type="dxa"/>
          </w:tcPr>
          <w:p>
            <w:pPr>
              <w:pStyle w:val="TableParagraph"/>
              <w:spacing w:line="205" w:lineRule="exact"/>
              <w:ind w:right="360"/>
              <w:jc w:val="right"/>
              <w:rPr>
                <w:sz w:val="20"/>
              </w:rPr>
            </w:pPr>
            <w:r>
              <w:rPr>
                <w:spacing w:val="-4"/>
                <w:sz w:val="20"/>
              </w:rPr>
              <w:t>5.42</w:t>
            </w:r>
          </w:p>
        </w:tc>
        <w:tc>
          <w:tcPr>
            <w:tcW w:w="1079" w:type="dxa"/>
          </w:tcPr>
          <w:p>
            <w:pPr>
              <w:pStyle w:val="TableParagraph"/>
              <w:spacing w:line="205" w:lineRule="exact"/>
              <w:ind w:left="347" w:right="347"/>
              <w:rPr>
                <w:sz w:val="20"/>
              </w:rPr>
            </w:pPr>
            <w:r>
              <w:rPr>
                <w:spacing w:val="-4"/>
                <w:sz w:val="20"/>
              </w:rPr>
              <w:t>2.17</w:t>
            </w:r>
          </w:p>
        </w:tc>
        <w:tc>
          <w:tcPr>
            <w:tcW w:w="1079" w:type="dxa"/>
          </w:tcPr>
          <w:p>
            <w:pPr>
              <w:pStyle w:val="TableParagraph"/>
              <w:spacing w:line="205" w:lineRule="exact"/>
              <w:ind w:left="345" w:right="350"/>
              <w:rPr>
                <w:sz w:val="20"/>
              </w:rPr>
            </w:pPr>
            <w:r>
              <w:rPr>
                <w:spacing w:val="-4"/>
                <w:sz w:val="20"/>
              </w:rPr>
              <w:t>6.30</w:t>
            </w:r>
          </w:p>
        </w:tc>
        <w:tc>
          <w:tcPr>
            <w:tcW w:w="1065" w:type="dxa"/>
          </w:tcPr>
          <w:p>
            <w:pPr>
              <w:pStyle w:val="TableParagraph"/>
              <w:spacing w:line="205" w:lineRule="exact"/>
              <w:ind w:right="347"/>
              <w:jc w:val="right"/>
              <w:rPr>
                <w:sz w:val="20"/>
              </w:rPr>
            </w:pPr>
            <w:r>
              <w:rPr>
                <w:spacing w:val="-4"/>
                <w:sz w:val="20"/>
              </w:rPr>
              <w:t>1.83</w:t>
            </w:r>
          </w:p>
        </w:tc>
        <w:tc>
          <w:tcPr>
            <w:tcW w:w="1108" w:type="dxa"/>
          </w:tcPr>
          <w:p>
            <w:pPr>
              <w:pStyle w:val="TableParagraph"/>
              <w:spacing w:line="205" w:lineRule="exact"/>
              <w:ind w:right="346"/>
              <w:jc w:val="right"/>
              <w:rPr>
                <w:sz w:val="20"/>
              </w:rPr>
            </w:pPr>
            <w:r>
              <w:rPr>
                <w:sz w:val="20"/>
              </w:rPr>
              <w:t>-</w:t>
            </w:r>
            <w:r>
              <w:rPr>
                <w:spacing w:val="-4"/>
                <w:sz w:val="20"/>
              </w:rPr>
              <w:t>3.81</w:t>
            </w:r>
          </w:p>
        </w:tc>
        <w:tc>
          <w:tcPr>
            <w:tcW w:w="1030" w:type="dxa"/>
          </w:tcPr>
          <w:p>
            <w:pPr>
              <w:pStyle w:val="TableParagraph"/>
              <w:spacing w:line="205" w:lineRule="exact"/>
              <w:ind w:right="334"/>
              <w:jc w:val="right"/>
              <w:rPr>
                <w:sz w:val="20"/>
              </w:rPr>
            </w:pPr>
            <w:r>
              <w:rPr>
                <w:spacing w:val="-4"/>
                <w:sz w:val="20"/>
              </w:rPr>
              <w:t>.000</w:t>
            </w:r>
          </w:p>
        </w:tc>
      </w:tr>
      <w:tr>
        <w:trPr>
          <w:trHeight w:val="660" w:hRule="atLeast"/>
        </w:trPr>
        <w:tc>
          <w:tcPr>
            <w:tcW w:w="2472" w:type="dxa"/>
            <w:tcBorders>
              <w:bottom w:val="single" w:sz="12" w:space="0" w:color="00E2FF"/>
            </w:tcBorders>
          </w:tcPr>
          <w:p>
            <w:pPr>
              <w:pStyle w:val="TableParagraph"/>
              <w:spacing w:before="2"/>
              <w:jc w:val="left"/>
              <w:rPr>
                <w:i/>
                <w:sz w:val="17"/>
              </w:rPr>
            </w:pPr>
          </w:p>
          <w:p>
            <w:pPr>
              <w:pStyle w:val="TableParagraph"/>
              <w:spacing w:before="1"/>
              <w:ind w:left="755" w:right="530"/>
              <w:rPr>
                <w:b/>
                <w:sz w:val="20"/>
              </w:rPr>
            </w:pPr>
            <w:r>
              <w:rPr>
                <w:b/>
                <w:spacing w:val="-2"/>
                <w:sz w:val="20"/>
              </w:rPr>
              <w:t>Others</w:t>
            </w:r>
          </w:p>
        </w:tc>
        <w:tc>
          <w:tcPr>
            <w:tcW w:w="1263" w:type="dxa"/>
            <w:tcBorders>
              <w:bottom w:val="single" w:sz="12" w:space="0" w:color="00E2FF"/>
            </w:tcBorders>
          </w:tcPr>
          <w:p>
            <w:pPr>
              <w:pStyle w:val="TableParagraph"/>
              <w:spacing w:before="2"/>
              <w:jc w:val="left"/>
              <w:rPr>
                <w:i/>
                <w:sz w:val="17"/>
              </w:rPr>
            </w:pPr>
          </w:p>
          <w:p>
            <w:pPr>
              <w:pStyle w:val="TableParagraph"/>
              <w:spacing w:before="1"/>
              <w:ind w:right="360"/>
              <w:jc w:val="right"/>
              <w:rPr>
                <w:sz w:val="20"/>
              </w:rPr>
            </w:pPr>
            <w:r>
              <w:rPr>
                <w:spacing w:val="-4"/>
                <w:sz w:val="20"/>
              </w:rPr>
              <w:t>5.86</w:t>
            </w:r>
          </w:p>
        </w:tc>
        <w:tc>
          <w:tcPr>
            <w:tcW w:w="1079" w:type="dxa"/>
            <w:tcBorders>
              <w:bottom w:val="single" w:sz="12" w:space="0" w:color="00E2FF"/>
            </w:tcBorders>
          </w:tcPr>
          <w:p>
            <w:pPr>
              <w:pStyle w:val="TableParagraph"/>
              <w:spacing w:before="2"/>
              <w:jc w:val="left"/>
              <w:rPr>
                <w:i/>
                <w:sz w:val="17"/>
              </w:rPr>
            </w:pPr>
          </w:p>
          <w:p>
            <w:pPr>
              <w:pStyle w:val="TableParagraph"/>
              <w:spacing w:before="1"/>
              <w:ind w:left="347" w:right="347"/>
              <w:rPr>
                <w:sz w:val="20"/>
              </w:rPr>
            </w:pPr>
            <w:r>
              <w:rPr>
                <w:spacing w:val="-4"/>
                <w:sz w:val="20"/>
              </w:rPr>
              <w:t>2.23</w:t>
            </w:r>
          </w:p>
        </w:tc>
        <w:tc>
          <w:tcPr>
            <w:tcW w:w="1079" w:type="dxa"/>
            <w:tcBorders>
              <w:bottom w:val="single" w:sz="12" w:space="0" w:color="00E2FF"/>
            </w:tcBorders>
          </w:tcPr>
          <w:p>
            <w:pPr>
              <w:pStyle w:val="TableParagraph"/>
              <w:spacing w:before="2"/>
              <w:jc w:val="left"/>
              <w:rPr>
                <w:i/>
                <w:sz w:val="17"/>
              </w:rPr>
            </w:pPr>
          </w:p>
          <w:p>
            <w:pPr>
              <w:pStyle w:val="TableParagraph"/>
              <w:spacing w:before="1"/>
              <w:ind w:left="345" w:right="350"/>
              <w:rPr>
                <w:sz w:val="20"/>
              </w:rPr>
            </w:pPr>
            <w:r>
              <w:rPr>
                <w:spacing w:val="-4"/>
                <w:sz w:val="20"/>
              </w:rPr>
              <w:t>6.78</w:t>
            </w:r>
          </w:p>
        </w:tc>
        <w:tc>
          <w:tcPr>
            <w:tcW w:w="1065" w:type="dxa"/>
            <w:tcBorders>
              <w:bottom w:val="single" w:sz="12" w:space="0" w:color="00E2FF"/>
            </w:tcBorders>
          </w:tcPr>
          <w:p>
            <w:pPr>
              <w:pStyle w:val="TableParagraph"/>
              <w:spacing w:before="2"/>
              <w:jc w:val="left"/>
              <w:rPr>
                <w:i/>
                <w:sz w:val="17"/>
              </w:rPr>
            </w:pPr>
          </w:p>
          <w:p>
            <w:pPr>
              <w:pStyle w:val="TableParagraph"/>
              <w:spacing w:before="1"/>
              <w:ind w:right="347"/>
              <w:jc w:val="right"/>
              <w:rPr>
                <w:sz w:val="20"/>
              </w:rPr>
            </w:pPr>
            <w:r>
              <w:rPr>
                <w:spacing w:val="-4"/>
                <w:sz w:val="20"/>
              </w:rPr>
              <w:t>1.88</w:t>
            </w:r>
          </w:p>
        </w:tc>
        <w:tc>
          <w:tcPr>
            <w:tcW w:w="1108" w:type="dxa"/>
            <w:tcBorders>
              <w:bottom w:val="single" w:sz="12" w:space="0" w:color="00E2FF"/>
            </w:tcBorders>
          </w:tcPr>
          <w:p>
            <w:pPr>
              <w:pStyle w:val="TableParagraph"/>
              <w:spacing w:before="2"/>
              <w:jc w:val="left"/>
              <w:rPr>
                <w:i/>
                <w:sz w:val="17"/>
              </w:rPr>
            </w:pPr>
          </w:p>
          <w:p>
            <w:pPr>
              <w:pStyle w:val="TableParagraph"/>
              <w:spacing w:before="1"/>
              <w:ind w:right="346"/>
              <w:jc w:val="right"/>
              <w:rPr>
                <w:sz w:val="20"/>
              </w:rPr>
            </w:pPr>
            <w:r>
              <w:rPr>
                <w:sz w:val="20"/>
              </w:rPr>
              <w:t>-</w:t>
            </w:r>
            <w:r>
              <w:rPr>
                <w:spacing w:val="-4"/>
                <w:sz w:val="20"/>
              </w:rPr>
              <w:t>3.89</w:t>
            </w:r>
          </w:p>
        </w:tc>
        <w:tc>
          <w:tcPr>
            <w:tcW w:w="1030" w:type="dxa"/>
            <w:tcBorders>
              <w:bottom w:val="single" w:sz="12" w:space="0" w:color="00E2FF"/>
            </w:tcBorders>
          </w:tcPr>
          <w:p>
            <w:pPr>
              <w:pStyle w:val="TableParagraph"/>
              <w:spacing w:before="2"/>
              <w:jc w:val="left"/>
              <w:rPr>
                <w:i/>
                <w:sz w:val="17"/>
              </w:rPr>
            </w:pPr>
          </w:p>
          <w:p>
            <w:pPr>
              <w:pStyle w:val="TableParagraph"/>
              <w:spacing w:before="1"/>
              <w:ind w:right="334"/>
              <w:jc w:val="right"/>
              <w:rPr>
                <w:sz w:val="20"/>
              </w:rPr>
            </w:pPr>
            <w:r>
              <w:rPr>
                <w:spacing w:val="-4"/>
                <w:sz w:val="20"/>
              </w:rPr>
              <w:t>.000</w:t>
            </w:r>
          </w:p>
        </w:tc>
      </w:tr>
      <w:tr>
        <w:trPr>
          <w:trHeight w:val="740" w:hRule="atLeast"/>
        </w:trPr>
        <w:tc>
          <w:tcPr>
            <w:tcW w:w="2472" w:type="dxa"/>
            <w:tcBorders>
              <w:top w:val="single" w:sz="12" w:space="0" w:color="00E2FF"/>
            </w:tcBorders>
          </w:tcPr>
          <w:p>
            <w:pPr>
              <w:pStyle w:val="TableParagraph"/>
              <w:spacing w:before="6"/>
              <w:jc w:val="left"/>
              <w:rPr>
                <w:i/>
                <w:sz w:val="20"/>
              </w:rPr>
            </w:pPr>
          </w:p>
          <w:p>
            <w:pPr>
              <w:pStyle w:val="TableParagraph"/>
              <w:ind w:left="755" w:right="535"/>
              <w:rPr>
                <w:b/>
                <w:i/>
                <w:sz w:val="20"/>
              </w:rPr>
            </w:pPr>
            <w:r>
              <w:rPr>
                <w:b/>
                <w:i/>
                <w:spacing w:val="-2"/>
                <w:sz w:val="20"/>
              </w:rPr>
              <w:t>Equality</w:t>
            </w:r>
          </w:p>
        </w:tc>
        <w:tc>
          <w:tcPr>
            <w:tcW w:w="1263" w:type="dxa"/>
            <w:tcBorders>
              <w:top w:val="single" w:sz="12" w:space="0" w:color="00E2FF"/>
            </w:tcBorders>
          </w:tcPr>
          <w:p>
            <w:pPr>
              <w:pStyle w:val="TableParagraph"/>
              <w:spacing w:before="6"/>
              <w:jc w:val="left"/>
              <w:rPr>
                <w:i/>
                <w:sz w:val="20"/>
              </w:rPr>
            </w:pPr>
          </w:p>
          <w:p>
            <w:pPr>
              <w:pStyle w:val="TableParagraph"/>
              <w:ind w:right="360"/>
              <w:jc w:val="right"/>
              <w:rPr>
                <w:sz w:val="20"/>
              </w:rPr>
            </w:pPr>
            <w:r>
              <w:rPr>
                <w:spacing w:val="-4"/>
                <w:sz w:val="20"/>
              </w:rPr>
              <w:t>6.01</w:t>
            </w:r>
          </w:p>
        </w:tc>
        <w:tc>
          <w:tcPr>
            <w:tcW w:w="1079" w:type="dxa"/>
            <w:tcBorders>
              <w:top w:val="single" w:sz="12" w:space="0" w:color="00E2FF"/>
            </w:tcBorders>
          </w:tcPr>
          <w:p>
            <w:pPr>
              <w:pStyle w:val="TableParagraph"/>
              <w:spacing w:before="6"/>
              <w:jc w:val="left"/>
              <w:rPr>
                <w:i/>
                <w:sz w:val="20"/>
              </w:rPr>
            </w:pPr>
          </w:p>
          <w:p>
            <w:pPr>
              <w:pStyle w:val="TableParagraph"/>
              <w:ind w:left="347" w:right="347"/>
              <w:rPr>
                <w:sz w:val="20"/>
              </w:rPr>
            </w:pPr>
            <w:r>
              <w:rPr>
                <w:spacing w:val="-4"/>
                <w:sz w:val="20"/>
              </w:rPr>
              <w:t>2.13</w:t>
            </w:r>
          </w:p>
        </w:tc>
        <w:tc>
          <w:tcPr>
            <w:tcW w:w="1079" w:type="dxa"/>
            <w:tcBorders>
              <w:top w:val="single" w:sz="12" w:space="0" w:color="00E2FF"/>
            </w:tcBorders>
          </w:tcPr>
          <w:p>
            <w:pPr>
              <w:pStyle w:val="TableParagraph"/>
              <w:spacing w:before="6"/>
              <w:jc w:val="left"/>
              <w:rPr>
                <w:i/>
                <w:sz w:val="20"/>
              </w:rPr>
            </w:pPr>
          </w:p>
          <w:p>
            <w:pPr>
              <w:pStyle w:val="TableParagraph"/>
              <w:ind w:left="345" w:right="350"/>
              <w:rPr>
                <w:sz w:val="20"/>
              </w:rPr>
            </w:pPr>
            <w:r>
              <w:rPr>
                <w:spacing w:val="-4"/>
                <w:sz w:val="20"/>
              </w:rPr>
              <w:t>6.93</w:t>
            </w:r>
          </w:p>
        </w:tc>
        <w:tc>
          <w:tcPr>
            <w:tcW w:w="1065" w:type="dxa"/>
            <w:tcBorders>
              <w:top w:val="single" w:sz="12" w:space="0" w:color="00E2FF"/>
            </w:tcBorders>
          </w:tcPr>
          <w:p>
            <w:pPr>
              <w:pStyle w:val="TableParagraph"/>
              <w:spacing w:before="6"/>
              <w:jc w:val="left"/>
              <w:rPr>
                <w:i/>
                <w:sz w:val="20"/>
              </w:rPr>
            </w:pPr>
          </w:p>
          <w:p>
            <w:pPr>
              <w:pStyle w:val="TableParagraph"/>
              <w:ind w:right="347"/>
              <w:jc w:val="right"/>
              <w:rPr>
                <w:sz w:val="20"/>
              </w:rPr>
            </w:pPr>
            <w:r>
              <w:rPr>
                <w:spacing w:val="-4"/>
                <w:sz w:val="20"/>
              </w:rPr>
              <w:t>1.79</w:t>
            </w:r>
          </w:p>
        </w:tc>
        <w:tc>
          <w:tcPr>
            <w:tcW w:w="1108" w:type="dxa"/>
            <w:tcBorders>
              <w:top w:val="single" w:sz="12" w:space="0" w:color="00E2FF"/>
            </w:tcBorders>
          </w:tcPr>
          <w:p>
            <w:pPr>
              <w:pStyle w:val="TableParagraph"/>
              <w:spacing w:before="6"/>
              <w:jc w:val="left"/>
              <w:rPr>
                <w:i/>
                <w:sz w:val="20"/>
              </w:rPr>
            </w:pPr>
          </w:p>
          <w:p>
            <w:pPr>
              <w:pStyle w:val="TableParagraph"/>
              <w:ind w:right="346"/>
              <w:jc w:val="right"/>
              <w:rPr>
                <w:sz w:val="20"/>
              </w:rPr>
            </w:pPr>
            <w:r>
              <w:rPr>
                <w:sz w:val="20"/>
              </w:rPr>
              <w:t>-</w:t>
            </w:r>
            <w:r>
              <w:rPr>
                <w:spacing w:val="-4"/>
                <w:sz w:val="20"/>
              </w:rPr>
              <w:t>4.08</w:t>
            </w:r>
          </w:p>
        </w:tc>
        <w:tc>
          <w:tcPr>
            <w:tcW w:w="1030" w:type="dxa"/>
            <w:tcBorders>
              <w:top w:val="single" w:sz="12" w:space="0" w:color="00E2FF"/>
            </w:tcBorders>
          </w:tcPr>
          <w:p>
            <w:pPr>
              <w:pStyle w:val="TableParagraph"/>
              <w:spacing w:before="6"/>
              <w:jc w:val="left"/>
              <w:rPr>
                <w:i/>
                <w:sz w:val="20"/>
              </w:rPr>
            </w:pPr>
          </w:p>
          <w:p>
            <w:pPr>
              <w:pStyle w:val="TableParagraph"/>
              <w:ind w:right="334"/>
              <w:jc w:val="right"/>
              <w:rPr>
                <w:sz w:val="20"/>
              </w:rPr>
            </w:pPr>
            <w:r>
              <w:rPr>
                <w:spacing w:val="-4"/>
                <w:sz w:val="20"/>
              </w:rPr>
              <w:t>.000</w:t>
            </w:r>
          </w:p>
        </w:tc>
      </w:tr>
      <w:tr>
        <w:trPr>
          <w:trHeight w:val="701" w:hRule="atLeast"/>
        </w:trPr>
        <w:tc>
          <w:tcPr>
            <w:tcW w:w="2472" w:type="dxa"/>
          </w:tcPr>
          <w:p>
            <w:pPr>
              <w:pStyle w:val="TableParagraph"/>
              <w:spacing w:before="2"/>
              <w:jc w:val="left"/>
              <w:rPr>
                <w:i/>
                <w:sz w:val="17"/>
              </w:rPr>
            </w:pPr>
          </w:p>
          <w:p>
            <w:pPr>
              <w:pStyle w:val="TableParagraph"/>
              <w:spacing w:before="1"/>
              <w:ind w:left="755" w:right="537"/>
              <w:rPr>
                <w:b/>
                <w:sz w:val="20"/>
              </w:rPr>
            </w:pPr>
            <w:r>
              <w:rPr>
                <w:b/>
                <w:spacing w:val="-4"/>
                <w:sz w:val="20"/>
              </w:rPr>
              <w:t>Self</w:t>
            </w:r>
          </w:p>
        </w:tc>
        <w:tc>
          <w:tcPr>
            <w:tcW w:w="1263" w:type="dxa"/>
          </w:tcPr>
          <w:p>
            <w:pPr>
              <w:pStyle w:val="TableParagraph"/>
              <w:spacing w:before="2"/>
              <w:jc w:val="left"/>
              <w:rPr>
                <w:i/>
                <w:sz w:val="17"/>
              </w:rPr>
            </w:pPr>
          </w:p>
          <w:p>
            <w:pPr>
              <w:pStyle w:val="TableParagraph"/>
              <w:spacing w:before="1"/>
              <w:ind w:right="360"/>
              <w:jc w:val="right"/>
              <w:rPr>
                <w:sz w:val="20"/>
              </w:rPr>
            </w:pPr>
            <w:r>
              <w:rPr>
                <w:spacing w:val="-4"/>
                <w:sz w:val="20"/>
              </w:rPr>
              <w:t>6.04</w:t>
            </w:r>
          </w:p>
        </w:tc>
        <w:tc>
          <w:tcPr>
            <w:tcW w:w="1079" w:type="dxa"/>
          </w:tcPr>
          <w:p>
            <w:pPr>
              <w:pStyle w:val="TableParagraph"/>
              <w:spacing w:before="2"/>
              <w:jc w:val="left"/>
              <w:rPr>
                <w:i/>
                <w:sz w:val="17"/>
              </w:rPr>
            </w:pPr>
          </w:p>
          <w:p>
            <w:pPr>
              <w:pStyle w:val="TableParagraph"/>
              <w:spacing w:before="1"/>
              <w:ind w:left="347" w:right="347"/>
              <w:rPr>
                <w:sz w:val="20"/>
              </w:rPr>
            </w:pPr>
            <w:r>
              <w:rPr>
                <w:spacing w:val="-4"/>
                <w:sz w:val="20"/>
              </w:rPr>
              <w:t>2.05</w:t>
            </w:r>
          </w:p>
        </w:tc>
        <w:tc>
          <w:tcPr>
            <w:tcW w:w="1079" w:type="dxa"/>
          </w:tcPr>
          <w:p>
            <w:pPr>
              <w:pStyle w:val="TableParagraph"/>
              <w:spacing w:before="2"/>
              <w:jc w:val="left"/>
              <w:rPr>
                <w:i/>
                <w:sz w:val="17"/>
              </w:rPr>
            </w:pPr>
          </w:p>
          <w:p>
            <w:pPr>
              <w:pStyle w:val="TableParagraph"/>
              <w:spacing w:before="1"/>
              <w:ind w:left="345" w:right="350"/>
              <w:rPr>
                <w:sz w:val="20"/>
              </w:rPr>
            </w:pPr>
            <w:r>
              <w:rPr>
                <w:spacing w:val="-4"/>
                <w:sz w:val="20"/>
              </w:rPr>
              <w:t>6.92</w:t>
            </w:r>
          </w:p>
        </w:tc>
        <w:tc>
          <w:tcPr>
            <w:tcW w:w="1065" w:type="dxa"/>
          </w:tcPr>
          <w:p>
            <w:pPr>
              <w:pStyle w:val="TableParagraph"/>
              <w:spacing w:before="2"/>
              <w:jc w:val="left"/>
              <w:rPr>
                <w:i/>
                <w:sz w:val="17"/>
              </w:rPr>
            </w:pPr>
          </w:p>
          <w:p>
            <w:pPr>
              <w:pStyle w:val="TableParagraph"/>
              <w:spacing w:before="1"/>
              <w:ind w:right="347"/>
              <w:jc w:val="right"/>
              <w:rPr>
                <w:sz w:val="20"/>
              </w:rPr>
            </w:pPr>
            <w:r>
              <w:rPr>
                <w:spacing w:val="-4"/>
                <w:sz w:val="20"/>
              </w:rPr>
              <w:t>1.73</w:t>
            </w:r>
          </w:p>
        </w:tc>
        <w:tc>
          <w:tcPr>
            <w:tcW w:w="1108" w:type="dxa"/>
          </w:tcPr>
          <w:p>
            <w:pPr>
              <w:pStyle w:val="TableParagraph"/>
              <w:spacing w:before="2"/>
              <w:jc w:val="left"/>
              <w:rPr>
                <w:i/>
                <w:sz w:val="17"/>
              </w:rPr>
            </w:pPr>
          </w:p>
          <w:p>
            <w:pPr>
              <w:pStyle w:val="TableParagraph"/>
              <w:spacing w:before="1"/>
              <w:ind w:right="346"/>
              <w:jc w:val="right"/>
              <w:rPr>
                <w:sz w:val="20"/>
              </w:rPr>
            </w:pPr>
            <w:r>
              <w:rPr>
                <w:sz w:val="20"/>
              </w:rPr>
              <w:t>-</w:t>
            </w:r>
            <w:r>
              <w:rPr>
                <w:spacing w:val="-4"/>
                <w:sz w:val="20"/>
              </w:rPr>
              <w:t>4.02</w:t>
            </w:r>
          </w:p>
        </w:tc>
        <w:tc>
          <w:tcPr>
            <w:tcW w:w="1030" w:type="dxa"/>
          </w:tcPr>
          <w:p>
            <w:pPr>
              <w:pStyle w:val="TableParagraph"/>
              <w:spacing w:before="2"/>
              <w:jc w:val="left"/>
              <w:rPr>
                <w:i/>
                <w:sz w:val="17"/>
              </w:rPr>
            </w:pPr>
          </w:p>
          <w:p>
            <w:pPr>
              <w:pStyle w:val="TableParagraph"/>
              <w:spacing w:before="1"/>
              <w:ind w:right="334"/>
              <w:jc w:val="right"/>
              <w:rPr>
                <w:sz w:val="20"/>
              </w:rPr>
            </w:pPr>
            <w:r>
              <w:rPr>
                <w:spacing w:val="-4"/>
                <w:sz w:val="20"/>
              </w:rPr>
              <w:t>.000</w:t>
            </w:r>
          </w:p>
        </w:tc>
      </w:tr>
      <w:tr>
        <w:trPr>
          <w:trHeight w:val="659" w:hRule="atLeast"/>
        </w:trPr>
        <w:tc>
          <w:tcPr>
            <w:tcW w:w="2472" w:type="dxa"/>
            <w:tcBorders>
              <w:bottom w:val="single" w:sz="12" w:space="0" w:color="00E2FF"/>
            </w:tcBorders>
          </w:tcPr>
          <w:p>
            <w:pPr>
              <w:pStyle w:val="TableParagraph"/>
              <w:spacing w:before="3"/>
              <w:jc w:val="left"/>
              <w:rPr>
                <w:i/>
                <w:sz w:val="17"/>
              </w:rPr>
            </w:pPr>
          </w:p>
          <w:p>
            <w:pPr>
              <w:pStyle w:val="TableParagraph"/>
              <w:ind w:left="755" w:right="530"/>
              <w:rPr>
                <w:b/>
                <w:sz w:val="20"/>
              </w:rPr>
            </w:pPr>
            <w:r>
              <w:rPr>
                <w:b/>
                <w:spacing w:val="-2"/>
                <w:sz w:val="20"/>
              </w:rPr>
              <w:t>Others</w:t>
            </w:r>
          </w:p>
        </w:tc>
        <w:tc>
          <w:tcPr>
            <w:tcW w:w="1263" w:type="dxa"/>
            <w:tcBorders>
              <w:bottom w:val="single" w:sz="12" w:space="0" w:color="00E2FF"/>
            </w:tcBorders>
          </w:tcPr>
          <w:p>
            <w:pPr>
              <w:pStyle w:val="TableParagraph"/>
              <w:spacing w:before="3"/>
              <w:jc w:val="left"/>
              <w:rPr>
                <w:i/>
                <w:sz w:val="17"/>
              </w:rPr>
            </w:pPr>
          </w:p>
          <w:p>
            <w:pPr>
              <w:pStyle w:val="TableParagraph"/>
              <w:ind w:right="360"/>
              <w:jc w:val="right"/>
              <w:rPr>
                <w:sz w:val="20"/>
              </w:rPr>
            </w:pPr>
            <w:r>
              <w:rPr>
                <w:spacing w:val="-4"/>
                <w:sz w:val="20"/>
              </w:rPr>
              <w:t>5.97</w:t>
            </w:r>
          </w:p>
        </w:tc>
        <w:tc>
          <w:tcPr>
            <w:tcW w:w="1079" w:type="dxa"/>
            <w:tcBorders>
              <w:bottom w:val="single" w:sz="12" w:space="0" w:color="00E2FF"/>
            </w:tcBorders>
          </w:tcPr>
          <w:p>
            <w:pPr>
              <w:pStyle w:val="TableParagraph"/>
              <w:spacing w:before="3"/>
              <w:jc w:val="left"/>
              <w:rPr>
                <w:i/>
                <w:sz w:val="17"/>
              </w:rPr>
            </w:pPr>
          </w:p>
          <w:p>
            <w:pPr>
              <w:pStyle w:val="TableParagraph"/>
              <w:ind w:left="347" w:right="347"/>
              <w:rPr>
                <w:sz w:val="20"/>
              </w:rPr>
            </w:pPr>
            <w:r>
              <w:rPr>
                <w:spacing w:val="-4"/>
                <w:sz w:val="20"/>
              </w:rPr>
              <w:t>2.35</w:t>
            </w:r>
          </w:p>
        </w:tc>
        <w:tc>
          <w:tcPr>
            <w:tcW w:w="1079" w:type="dxa"/>
            <w:tcBorders>
              <w:bottom w:val="single" w:sz="12" w:space="0" w:color="00E2FF"/>
            </w:tcBorders>
          </w:tcPr>
          <w:p>
            <w:pPr>
              <w:pStyle w:val="TableParagraph"/>
              <w:spacing w:before="3"/>
              <w:jc w:val="left"/>
              <w:rPr>
                <w:i/>
                <w:sz w:val="17"/>
              </w:rPr>
            </w:pPr>
          </w:p>
          <w:p>
            <w:pPr>
              <w:pStyle w:val="TableParagraph"/>
              <w:ind w:left="345" w:right="350"/>
              <w:rPr>
                <w:sz w:val="20"/>
              </w:rPr>
            </w:pPr>
            <w:r>
              <w:rPr>
                <w:spacing w:val="-4"/>
                <w:sz w:val="20"/>
              </w:rPr>
              <w:t>6.94</w:t>
            </w:r>
          </w:p>
        </w:tc>
        <w:tc>
          <w:tcPr>
            <w:tcW w:w="1065" w:type="dxa"/>
            <w:tcBorders>
              <w:bottom w:val="single" w:sz="12" w:space="0" w:color="00E2FF"/>
            </w:tcBorders>
          </w:tcPr>
          <w:p>
            <w:pPr>
              <w:pStyle w:val="TableParagraph"/>
              <w:spacing w:before="3"/>
              <w:jc w:val="left"/>
              <w:rPr>
                <w:i/>
                <w:sz w:val="17"/>
              </w:rPr>
            </w:pPr>
          </w:p>
          <w:p>
            <w:pPr>
              <w:pStyle w:val="TableParagraph"/>
              <w:ind w:right="347"/>
              <w:jc w:val="right"/>
              <w:rPr>
                <w:sz w:val="20"/>
              </w:rPr>
            </w:pPr>
            <w:r>
              <w:rPr>
                <w:spacing w:val="-4"/>
                <w:sz w:val="20"/>
              </w:rPr>
              <w:t>1.99</w:t>
            </w:r>
          </w:p>
        </w:tc>
        <w:tc>
          <w:tcPr>
            <w:tcW w:w="1108" w:type="dxa"/>
            <w:tcBorders>
              <w:bottom w:val="single" w:sz="12" w:space="0" w:color="00E2FF"/>
            </w:tcBorders>
          </w:tcPr>
          <w:p>
            <w:pPr>
              <w:pStyle w:val="TableParagraph"/>
              <w:spacing w:before="3"/>
              <w:jc w:val="left"/>
              <w:rPr>
                <w:i/>
                <w:sz w:val="17"/>
              </w:rPr>
            </w:pPr>
          </w:p>
          <w:p>
            <w:pPr>
              <w:pStyle w:val="TableParagraph"/>
              <w:ind w:right="346"/>
              <w:jc w:val="right"/>
              <w:rPr>
                <w:sz w:val="20"/>
              </w:rPr>
            </w:pPr>
            <w:r>
              <w:rPr>
                <w:sz w:val="20"/>
              </w:rPr>
              <w:t>-</w:t>
            </w:r>
            <w:r>
              <w:rPr>
                <w:spacing w:val="-4"/>
                <w:sz w:val="20"/>
              </w:rPr>
              <w:t>3.87</w:t>
            </w:r>
          </w:p>
        </w:tc>
        <w:tc>
          <w:tcPr>
            <w:tcW w:w="1030" w:type="dxa"/>
            <w:tcBorders>
              <w:bottom w:val="single" w:sz="12" w:space="0" w:color="00E2FF"/>
            </w:tcBorders>
          </w:tcPr>
          <w:p>
            <w:pPr>
              <w:pStyle w:val="TableParagraph"/>
              <w:spacing w:before="3"/>
              <w:jc w:val="left"/>
              <w:rPr>
                <w:i/>
                <w:sz w:val="17"/>
              </w:rPr>
            </w:pPr>
          </w:p>
          <w:p>
            <w:pPr>
              <w:pStyle w:val="TableParagraph"/>
              <w:ind w:right="334"/>
              <w:jc w:val="right"/>
              <w:rPr>
                <w:sz w:val="20"/>
              </w:rPr>
            </w:pPr>
            <w:r>
              <w:rPr>
                <w:spacing w:val="-4"/>
                <w:sz w:val="20"/>
              </w:rPr>
              <w:t>.000</w:t>
            </w:r>
          </w:p>
        </w:tc>
      </w:tr>
      <w:tr>
        <w:trPr>
          <w:trHeight w:val="741" w:hRule="atLeast"/>
        </w:trPr>
        <w:tc>
          <w:tcPr>
            <w:tcW w:w="2472" w:type="dxa"/>
            <w:tcBorders>
              <w:top w:val="single" w:sz="12" w:space="0" w:color="00E2FF"/>
            </w:tcBorders>
          </w:tcPr>
          <w:p>
            <w:pPr>
              <w:pStyle w:val="TableParagraph"/>
              <w:spacing w:before="6"/>
              <w:jc w:val="left"/>
              <w:rPr>
                <w:i/>
                <w:sz w:val="20"/>
              </w:rPr>
            </w:pPr>
          </w:p>
          <w:p>
            <w:pPr>
              <w:pStyle w:val="TableParagraph"/>
              <w:ind w:left="755" w:right="536"/>
              <w:rPr>
                <w:b/>
                <w:i/>
                <w:sz w:val="20"/>
              </w:rPr>
            </w:pPr>
            <w:r>
              <w:rPr>
                <w:b/>
                <w:i/>
                <w:sz w:val="20"/>
              </w:rPr>
              <w:t>Other</w:t>
            </w:r>
            <w:r>
              <w:rPr>
                <w:b/>
                <w:i/>
                <w:spacing w:val="-1"/>
                <w:sz w:val="20"/>
              </w:rPr>
              <w:t> </w:t>
            </w:r>
            <w:r>
              <w:rPr>
                <w:b/>
                <w:i/>
                <w:spacing w:val="-2"/>
                <w:sz w:val="20"/>
              </w:rPr>
              <w:t>People</w:t>
            </w:r>
          </w:p>
        </w:tc>
        <w:tc>
          <w:tcPr>
            <w:tcW w:w="1263" w:type="dxa"/>
            <w:tcBorders>
              <w:top w:val="single" w:sz="12" w:space="0" w:color="00E2FF"/>
            </w:tcBorders>
          </w:tcPr>
          <w:p>
            <w:pPr>
              <w:pStyle w:val="TableParagraph"/>
              <w:spacing w:before="6"/>
              <w:jc w:val="left"/>
              <w:rPr>
                <w:i/>
                <w:sz w:val="20"/>
              </w:rPr>
            </w:pPr>
          </w:p>
          <w:p>
            <w:pPr>
              <w:pStyle w:val="TableParagraph"/>
              <w:ind w:right="360"/>
              <w:jc w:val="right"/>
              <w:rPr>
                <w:sz w:val="20"/>
              </w:rPr>
            </w:pPr>
            <w:r>
              <w:rPr>
                <w:spacing w:val="-4"/>
                <w:sz w:val="20"/>
              </w:rPr>
              <w:t>5.74</w:t>
            </w:r>
          </w:p>
        </w:tc>
        <w:tc>
          <w:tcPr>
            <w:tcW w:w="1079" w:type="dxa"/>
            <w:tcBorders>
              <w:top w:val="single" w:sz="12" w:space="0" w:color="00E2FF"/>
            </w:tcBorders>
          </w:tcPr>
          <w:p>
            <w:pPr>
              <w:pStyle w:val="TableParagraph"/>
              <w:spacing w:before="6"/>
              <w:jc w:val="left"/>
              <w:rPr>
                <w:i/>
                <w:sz w:val="20"/>
              </w:rPr>
            </w:pPr>
          </w:p>
          <w:p>
            <w:pPr>
              <w:pStyle w:val="TableParagraph"/>
              <w:ind w:left="347" w:right="347"/>
              <w:rPr>
                <w:sz w:val="20"/>
              </w:rPr>
            </w:pPr>
            <w:r>
              <w:rPr>
                <w:spacing w:val="-4"/>
                <w:sz w:val="20"/>
              </w:rPr>
              <w:t>1.81</w:t>
            </w:r>
          </w:p>
        </w:tc>
        <w:tc>
          <w:tcPr>
            <w:tcW w:w="1079" w:type="dxa"/>
            <w:tcBorders>
              <w:top w:val="single" w:sz="12" w:space="0" w:color="00E2FF"/>
            </w:tcBorders>
          </w:tcPr>
          <w:p>
            <w:pPr>
              <w:pStyle w:val="TableParagraph"/>
              <w:spacing w:before="6"/>
              <w:jc w:val="left"/>
              <w:rPr>
                <w:i/>
                <w:sz w:val="20"/>
              </w:rPr>
            </w:pPr>
          </w:p>
          <w:p>
            <w:pPr>
              <w:pStyle w:val="TableParagraph"/>
              <w:ind w:left="345" w:right="350"/>
              <w:rPr>
                <w:sz w:val="20"/>
              </w:rPr>
            </w:pPr>
            <w:r>
              <w:rPr>
                <w:spacing w:val="-4"/>
                <w:sz w:val="20"/>
              </w:rPr>
              <w:t>6.89</w:t>
            </w:r>
          </w:p>
        </w:tc>
        <w:tc>
          <w:tcPr>
            <w:tcW w:w="1065" w:type="dxa"/>
            <w:tcBorders>
              <w:top w:val="single" w:sz="12" w:space="0" w:color="00E2FF"/>
            </w:tcBorders>
          </w:tcPr>
          <w:p>
            <w:pPr>
              <w:pStyle w:val="TableParagraph"/>
              <w:spacing w:before="6"/>
              <w:jc w:val="left"/>
              <w:rPr>
                <w:i/>
                <w:sz w:val="20"/>
              </w:rPr>
            </w:pPr>
          </w:p>
          <w:p>
            <w:pPr>
              <w:pStyle w:val="TableParagraph"/>
              <w:ind w:right="347"/>
              <w:jc w:val="right"/>
              <w:rPr>
                <w:sz w:val="20"/>
              </w:rPr>
            </w:pPr>
            <w:r>
              <w:rPr>
                <w:spacing w:val="-4"/>
                <w:sz w:val="20"/>
              </w:rPr>
              <w:t>1.63</w:t>
            </w:r>
          </w:p>
        </w:tc>
        <w:tc>
          <w:tcPr>
            <w:tcW w:w="1108" w:type="dxa"/>
            <w:tcBorders>
              <w:top w:val="single" w:sz="12" w:space="0" w:color="00E2FF"/>
            </w:tcBorders>
          </w:tcPr>
          <w:p>
            <w:pPr>
              <w:pStyle w:val="TableParagraph"/>
              <w:spacing w:before="6"/>
              <w:jc w:val="left"/>
              <w:rPr>
                <w:i/>
                <w:sz w:val="20"/>
              </w:rPr>
            </w:pPr>
          </w:p>
          <w:p>
            <w:pPr>
              <w:pStyle w:val="TableParagraph"/>
              <w:ind w:right="346"/>
              <w:jc w:val="right"/>
              <w:rPr>
                <w:sz w:val="20"/>
              </w:rPr>
            </w:pPr>
            <w:r>
              <w:rPr>
                <w:sz w:val="20"/>
              </w:rPr>
              <w:t>-</w:t>
            </w:r>
            <w:r>
              <w:rPr>
                <w:spacing w:val="-4"/>
                <w:sz w:val="20"/>
              </w:rPr>
              <w:t>5.82</w:t>
            </w:r>
          </w:p>
        </w:tc>
        <w:tc>
          <w:tcPr>
            <w:tcW w:w="1030" w:type="dxa"/>
            <w:tcBorders>
              <w:top w:val="single" w:sz="12" w:space="0" w:color="00E2FF"/>
            </w:tcBorders>
          </w:tcPr>
          <w:p>
            <w:pPr>
              <w:pStyle w:val="TableParagraph"/>
              <w:spacing w:before="6"/>
              <w:jc w:val="left"/>
              <w:rPr>
                <w:i/>
                <w:sz w:val="20"/>
              </w:rPr>
            </w:pPr>
          </w:p>
          <w:p>
            <w:pPr>
              <w:pStyle w:val="TableParagraph"/>
              <w:ind w:right="334"/>
              <w:jc w:val="right"/>
              <w:rPr>
                <w:sz w:val="20"/>
              </w:rPr>
            </w:pPr>
            <w:r>
              <w:rPr>
                <w:spacing w:val="-4"/>
                <w:sz w:val="20"/>
              </w:rPr>
              <w:t>.000</w:t>
            </w:r>
          </w:p>
        </w:tc>
      </w:tr>
      <w:tr>
        <w:trPr>
          <w:trHeight w:val="698" w:hRule="atLeast"/>
        </w:trPr>
        <w:tc>
          <w:tcPr>
            <w:tcW w:w="2472" w:type="dxa"/>
          </w:tcPr>
          <w:p>
            <w:pPr>
              <w:pStyle w:val="TableParagraph"/>
              <w:spacing w:before="2"/>
              <w:jc w:val="left"/>
              <w:rPr>
                <w:i/>
                <w:sz w:val="17"/>
              </w:rPr>
            </w:pPr>
          </w:p>
          <w:p>
            <w:pPr>
              <w:pStyle w:val="TableParagraph"/>
              <w:spacing w:before="1"/>
              <w:ind w:left="755" w:right="537"/>
              <w:rPr>
                <w:b/>
                <w:sz w:val="20"/>
              </w:rPr>
            </w:pPr>
            <w:r>
              <w:rPr>
                <w:b/>
                <w:spacing w:val="-4"/>
                <w:sz w:val="20"/>
              </w:rPr>
              <w:t>Self</w:t>
            </w:r>
          </w:p>
        </w:tc>
        <w:tc>
          <w:tcPr>
            <w:tcW w:w="1263" w:type="dxa"/>
          </w:tcPr>
          <w:p>
            <w:pPr>
              <w:pStyle w:val="TableParagraph"/>
              <w:spacing w:before="2"/>
              <w:jc w:val="left"/>
              <w:rPr>
                <w:i/>
                <w:sz w:val="17"/>
              </w:rPr>
            </w:pPr>
          </w:p>
          <w:p>
            <w:pPr>
              <w:pStyle w:val="TableParagraph"/>
              <w:spacing w:before="1"/>
              <w:ind w:right="360"/>
              <w:jc w:val="right"/>
              <w:rPr>
                <w:sz w:val="20"/>
              </w:rPr>
            </w:pPr>
            <w:r>
              <w:rPr>
                <w:spacing w:val="-4"/>
                <w:sz w:val="20"/>
              </w:rPr>
              <w:t>5.70</w:t>
            </w:r>
          </w:p>
        </w:tc>
        <w:tc>
          <w:tcPr>
            <w:tcW w:w="1079" w:type="dxa"/>
          </w:tcPr>
          <w:p>
            <w:pPr>
              <w:pStyle w:val="TableParagraph"/>
              <w:spacing w:before="2"/>
              <w:jc w:val="left"/>
              <w:rPr>
                <w:i/>
                <w:sz w:val="17"/>
              </w:rPr>
            </w:pPr>
          </w:p>
          <w:p>
            <w:pPr>
              <w:pStyle w:val="TableParagraph"/>
              <w:spacing w:before="1"/>
              <w:ind w:left="347" w:right="347"/>
              <w:rPr>
                <w:sz w:val="20"/>
              </w:rPr>
            </w:pPr>
            <w:r>
              <w:rPr>
                <w:spacing w:val="-4"/>
                <w:sz w:val="20"/>
              </w:rPr>
              <w:t>1.91</w:t>
            </w:r>
          </w:p>
        </w:tc>
        <w:tc>
          <w:tcPr>
            <w:tcW w:w="1079" w:type="dxa"/>
          </w:tcPr>
          <w:p>
            <w:pPr>
              <w:pStyle w:val="TableParagraph"/>
              <w:spacing w:before="2"/>
              <w:jc w:val="left"/>
              <w:rPr>
                <w:i/>
                <w:sz w:val="17"/>
              </w:rPr>
            </w:pPr>
          </w:p>
          <w:p>
            <w:pPr>
              <w:pStyle w:val="TableParagraph"/>
              <w:spacing w:before="1"/>
              <w:ind w:left="345" w:right="350"/>
              <w:rPr>
                <w:sz w:val="20"/>
              </w:rPr>
            </w:pPr>
            <w:r>
              <w:rPr>
                <w:spacing w:val="-4"/>
                <w:sz w:val="20"/>
              </w:rPr>
              <w:t>6.82</w:t>
            </w:r>
          </w:p>
        </w:tc>
        <w:tc>
          <w:tcPr>
            <w:tcW w:w="1065" w:type="dxa"/>
          </w:tcPr>
          <w:p>
            <w:pPr>
              <w:pStyle w:val="TableParagraph"/>
              <w:spacing w:before="2"/>
              <w:jc w:val="left"/>
              <w:rPr>
                <w:i/>
                <w:sz w:val="17"/>
              </w:rPr>
            </w:pPr>
          </w:p>
          <w:p>
            <w:pPr>
              <w:pStyle w:val="TableParagraph"/>
              <w:spacing w:before="1"/>
              <w:ind w:right="347"/>
              <w:jc w:val="right"/>
              <w:rPr>
                <w:sz w:val="20"/>
              </w:rPr>
            </w:pPr>
            <w:r>
              <w:rPr>
                <w:spacing w:val="-4"/>
                <w:sz w:val="20"/>
              </w:rPr>
              <w:t>1.72</w:t>
            </w:r>
          </w:p>
        </w:tc>
        <w:tc>
          <w:tcPr>
            <w:tcW w:w="1108" w:type="dxa"/>
          </w:tcPr>
          <w:p>
            <w:pPr>
              <w:pStyle w:val="TableParagraph"/>
              <w:spacing w:before="2"/>
              <w:jc w:val="left"/>
              <w:rPr>
                <w:i/>
                <w:sz w:val="17"/>
              </w:rPr>
            </w:pPr>
          </w:p>
          <w:p>
            <w:pPr>
              <w:pStyle w:val="TableParagraph"/>
              <w:spacing w:before="1"/>
              <w:ind w:right="346"/>
              <w:jc w:val="right"/>
              <w:rPr>
                <w:sz w:val="20"/>
              </w:rPr>
            </w:pPr>
            <w:r>
              <w:rPr>
                <w:sz w:val="20"/>
              </w:rPr>
              <w:t>-</w:t>
            </w:r>
            <w:r>
              <w:rPr>
                <w:spacing w:val="-4"/>
                <w:sz w:val="20"/>
              </w:rPr>
              <w:t>5.40</w:t>
            </w:r>
          </w:p>
        </w:tc>
        <w:tc>
          <w:tcPr>
            <w:tcW w:w="1030" w:type="dxa"/>
          </w:tcPr>
          <w:p>
            <w:pPr>
              <w:pStyle w:val="TableParagraph"/>
              <w:spacing w:before="2"/>
              <w:jc w:val="left"/>
              <w:rPr>
                <w:i/>
                <w:sz w:val="17"/>
              </w:rPr>
            </w:pPr>
          </w:p>
          <w:p>
            <w:pPr>
              <w:pStyle w:val="TableParagraph"/>
              <w:spacing w:before="1"/>
              <w:ind w:right="334"/>
              <w:jc w:val="right"/>
              <w:rPr>
                <w:sz w:val="20"/>
              </w:rPr>
            </w:pPr>
            <w:r>
              <w:rPr>
                <w:spacing w:val="-4"/>
                <w:sz w:val="20"/>
              </w:rPr>
              <w:t>.000</w:t>
            </w:r>
          </w:p>
        </w:tc>
      </w:tr>
      <w:tr>
        <w:trPr>
          <w:trHeight w:val="657" w:hRule="atLeast"/>
        </w:trPr>
        <w:tc>
          <w:tcPr>
            <w:tcW w:w="2472" w:type="dxa"/>
            <w:tcBorders>
              <w:bottom w:val="single" w:sz="12" w:space="0" w:color="00E2FF"/>
            </w:tcBorders>
          </w:tcPr>
          <w:p>
            <w:pPr>
              <w:pStyle w:val="TableParagraph"/>
              <w:jc w:val="left"/>
              <w:rPr>
                <w:i/>
                <w:sz w:val="17"/>
              </w:rPr>
            </w:pPr>
          </w:p>
          <w:p>
            <w:pPr>
              <w:pStyle w:val="TableParagraph"/>
              <w:ind w:left="755" w:right="530"/>
              <w:rPr>
                <w:b/>
                <w:sz w:val="20"/>
              </w:rPr>
            </w:pPr>
            <w:r>
              <w:rPr>
                <w:b/>
                <w:spacing w:val="-2"/>
                <w:sz w:val="20"/>
              </w:rPr>
              <w:t>Others</w:t>
            </w:r>
          </w:p>
        </w:tc>
        <w:tc>
          <w:tcPr>
            <w:tcW w:w="1263" w:type="dxa"/>
            <w:tcBorders>
              <w:bottom w:val="single" w:sz="12" w:space="0" w:color="00E2FF"/>
            </w:tcBorders>
          </w:tcPr>
          <w:p>
            <w:pPr>
              <w:pStyle w:val="TableParagraph"/>
              <w:jc w:val="left"/>
              <w:rPr>
                <w:i/>
                <w:sz w:val="17"/>
              </w:rPr>
            </w:pPr>
          </w:p>
          <w:p>
            <w:pPr>
              <w:pStyle w:val="TableParagraph"/>
              <w:ind w:right="360"/>
              <w:jc w:val="right"/>
              <w:rPr>
                <w:sz w:val="20"/>
              </w:rPr>
            </w:pPr>
            <w:r>
              <w:rPr>
                <w:spacing w:val="-4"/>
                <w:sz w:val="20"/>
              </w:rPr>
              <w:t>5.78</w:t>
            </w:r>
          </w:p>
        </w:tc>
        <w:tc>
          <w:tcPr>
            <w:tcW w:w="1079" w:type="dxa"/>
            <w:tcBorders>
              <w:bottom w:val="single" w:sz="12" w:space="0" w:color="00E2FF"/>
            </w:tcBorders>
          </w:tcPr>
          <w:p>
            <w:pPr>
              <w:pStyle w:val="TableParagraph"/>
              <w:jc w:val="left"/>
              <w:rPr>
                <w:i/>
                <w:sz w:val="17"/>
              </w:rPr>
            </w:pPr>
          </w:p>
          <w:p>
            <w:pPr>
              <w:pStyle w:val="TableParagraph"/>
              <w:ind w:left="347" w:right="347"/>
              <w:rPr>
                <w:sz w:val="20"/>
              </w:rPr>
            </w:pPr>
            <w:r>
              <w:rPr>
                <w:spacing w:val="-4"/>
                <w:sz w:val="20"/>
              </w:rPr>
              <w:t>1.85</w:t>
            </w:r>
          </w:p>
        </w:tc>
        <w:tc>
          <w:tcPr>
            <w:tcW w:w="1079" w:type="dxa"/>
            <w:tcBorders>
              <w:bottom w:val="single" w:sz="12" w:space="0" w:color="00E2FF"/>
            </w:tcBorders>
          </w:tcPr>
          <w:p>
            <w:pPr>
              <w:pStyle w:val="TableParagraph"/>
              <w:jc w:val="left"/>
              <w:rPr>
                <w:i/>
                <w:sz w:val="17"/>
              </w:rPr>
            </w:pPr>
          </w:p>
          <w:p>
            <w:pPr>
              <w:pStyle w:val="TableParagraph"/>
              <w:ind w:left="345" w:right="350"/>
              <w:rPr>
                <w:sz w:val="20"/>
              </w:rPr>
            </w:pPr>
            <w:r>
              <w:rPr>
                <w:spacing w:val="-4"/>
                <w:sz w:val="20"/>
              </w:rPr>
              <w:t>6.95</w:t>
            </w:r>
          </w:p>
        </w:tc>
        <w:tc>
          <w:tcPr>
            <w:tcW w:w="1065" w:type="dxa"/>
            <w:tcBorders>
              <w:bottom w:val="single" w:sz="12" w:space="0" w:color="00E2FF"/>
            </w:tcBorders>
          </w:tcPr>
          <w:p>
            <w:pPr>
              <w:pStyle w:val="TableParagraph"/>
              <w:jc w:val="left"/>
              <w:rPr>
                <w:i/>
                <w:sz w:val="17"/>
              </w:rPr>
            </w:pPr>
          </w:p>
          <w:p>
            <w:pPr>
              <w:pStyle w:val="TableParagraph"/>
              <w:ind w:right="347"/>
              <w:jc w:val="right"/>
              <w:rPr>
                <w:sz w:val="20"/>
              </w:rPr>
            </w:pPr>
            <w:r>
              <w:rPr>
                <w:spacing w:val="-4"/>
                <w:sz w:val="20"/>
              </w:rPr>
              <w:t>1.70</w:t>
            </w:r>
          </w:p>
        </w:tc>
        <w:tc>
          <w:tcPr>
            <w:tcW w:w="1108" w:type="dxa"/>
            <w:tcBorders>
              <w:bottom w:val="single" w:sz="12" w:space="0" w:color="00E2FF"/>
            </w:tcBorders>
          </w:tcPr>
          <w:p>
            <w:pPr>
              <w:pStyle w:val="TableParagraph"/>
              <w:jc w:val="left"/>
              <w:rPr>
                <w:i/>
                <w:sz w:val="17"/>
              </w:rPr>
            </w:pPr>
          </w:p>
          <w:p>
            <w:pPr>
              <w:pStyle w:val="TableParagraph"/>
              <w:ind w:right="346"/>
              <w:jc w:val="right"/>
              <w:rPr>
                <w:sz w:val="20"/>
              </w:rPr>
            </w:pPr>
            <w:r>
              <w:rPr>
                <w:sz w:val="20"/>
              </w:rPr>
              <w:t>-</w:t>
            </w:r>
            <w:r>
              <w:rPr>
                <w:spacing w:val="-4"/>
                <w:sz w:val="20"/>
              </w:rPr>
              <w:t>5.75</w:t>
            </w:r>
          </w:p>
        </w:tc>
        <w:tc>
          <w:tcPr>
            <w:tcW w:w="1030" w:type="dxa"/>
            <w:tcBorders>
              <w:bottom w:val="single" w:sz="12" w:space="0" w:color="00E2FF"/>
            </w:tcBorders>
          </w:tcPr>
          <w:p>
            <w:pPr>
              <w:pStyle w:val="TableParagraph"/>
              <w:jc w:val="left"/>
              <w:rPr>
                <w:i/>
                <w:sz w:val="17"/>
              </w:rPr>
            </w:pPr>
          </w:p>
          <w:p>
            <w:pPr>
              <w:pStyle w:val="TableParagraph"/>
              <w:ind w:right="334"/>
              <w:jc w:val="right"/>
              <w:rPr>
                <w:sz w:val="20"/>
              </w:rPr>
            </w:pPr>
            <w:r>
              <w:rPr>
                <w:spacing w:val="-4"/>
                <w:sz w:val="20"/>
              </w:rPr>
              <w:t>.000</w:t>
            </w:r>
          </w:p>
        </w:tc>
      </w:tr>
      <w:tr>
        <w:trPr>
          <w:trHeight w:val="741" w:hRule="atLeast"/>
        </w:trPr>
        <w:tc>
          <w:tcPr>
            <w:tcW w:w="2472" w:type="dxa"/>
            <w:tcBorders>
              <w:top w:val="single" w:sz="12" w:space="0" w:color="00E2FF"/>
            </w:tcBorders>
          </w:tcPr>
          <w:p>
            <w:pPr>
              <w:pStyle w:val="TableParagraph"/>
              <w:spacing w:before="6"/>
              <w:jc w:val="left"/>
              <w:rPr>
                <w:i/>
                <w:sz w:val="20"/>
              </w:rPr>
            </w:pPr>
          </w:p>
          <w:p>
            <w:pPr>
              <w:pStyle w:val="TableParagraph"/>
              <w:ind w:left="755" w:right="537"/>
              <w:rPr>
                <w:b/>
                <w:i/>
                <w:sz w:val="20"/>
              </w:rPr>
            </w:pPr>
            <w:r>
              <w:rPr>
                <w:b/>
                <w:i/>
                <w:spacing w:val="-2"/>
                <w:sz w:val="20"/>
              </w:rPr>
              <w:t>Commitments</w:t>
            </w:r>
          </w:p>
        </w:tc>
        <w:tc>
          <w:tcPr>
            <w:tcW w:w="1263" w:type="dxa"/>
            <w:tcBorders>
              <w:top w:val="single" w:sz="12" w:space="0" w:color="00E2FF"/>
            </w:tcBorders>
          </w:tcPr>
          <w:p>
            <w:pPr>
              <w:pStyle w:val="TableParagraph"/>
              <w:spacing w:before="6"/>
              <w:jc w:val="left"/>
              <w:rPr>
                <w:i/>
                <w:sz w:val="20"/>
              </w:rPr>
            </w:pPr>
          </w:p>
          <w:p>
            <w:pPr>
              <w:pStyle w:val="TableParagraph"/>
              <w:ind w:right="360"/>
              <w:jc w:val="right"/>
              <w:rPr>
                <w:sz w:val="20"/>
              </w:rPr>
            </w:pPr>
            <w:r>
              <w:rPr>
                <w:spacing w:val="-4"/>
                <w:sz w:val="20"/>
              </w:rPr>
              <w:t>5.78</w:t>
            </w:r>
          </w:p>
        </w:tc>
        <w:tc>
          <w:tcPr>
            <w:tcW w:w="1079" w:type="dxa"/>
            <w:tcBorders>
              <w:top w:val="single" w:sz="12" w:space="0" w:color="00E2FF"/>
            </w:tcBorders>
          </w:tcPr>
          <w:p>
            <w:pPr>
              <w:pStyle w:val="TableParagraph"/>
              <w:spacing w:before="6"/>
              <w:jc w:val="left"/>
              <w:rPr>
                <w:i/>
                <w:sz w:val="20"/>
              </w:rPr>
            </w:pPr>
          </w:p>
          <w:p>
            <w:pPr>
              <w:pStyle w:val="TableParagraph"/>
              <w:ind w:left="347" w:right="347"/>
              <w:rPr>
                <w:sz w:val="20"/>
              </w:rPr>
            </w:pPr>
            <w:r>
              <w:rPr>
                <w:spacing w:val="-4"/>
                <w:sz w:val="20"/>
              </w:rPr>
              <w:t>2.04</w:t>
            </w:r>
          </w:p>
        </w:tc>
        <w:tc>
          <w:tcPr>
            <w:tcW w:w="1079" w:type="dxa"/>
            <w:tcBorders>
              <w:top w:val="single" w:sz="12" w:space="0" w:color="00E2FF"/>
            </w:tcBorders>
          </w:tcPr>
          <w:p>
            <w:pPr>
              <w:pStyle w:val="TableParagraph"/>
              <w:spacing w:before="6"/>
              <w:jc w:val="left"/>
              <w:rPr>
                <w:i/>
                <w:sz w:val="20"/>
              </w:rPr>
            </w:pPr>
          </w:p>
          <w:p>
            <w:pPr>
              <w:pStyle w:val="TableParagraph"/>
              <w:ind w:left="345" w:right="350"/>
              <w:rPr>
                <w:sz w:val="20"/>
              </w:rPr>
            </w:pPr>
            <w:r>
              <w:rPr>
                <w:spacing w:val="-4"/>
                <w:sz w:val="20"/>
              </w:rPr>
              <w:t>6.36</w:t>
            </w:r>
          </w:p>
        </w:tc>
        <w:tc>
          <w:tcPr>
            <w:tcW w:w="1065" w:type="dxa"/>
            <w:tcBorders>
              <w:top w:val="single" w:sz="12" w:space="0" w:color="00E2FF"/>
            </w:tcBorders>
          </w:tcPr>
          <w:p>
            <w:pPr>
              <w:pStyle w:val="TableParagraph"/>
              <w:spacing w:before="6"/>
              <w:jc w:val="left"/>
              <w:rPr>
                <w:i/>
                <w:sz w:val="20"/>
              </w:rPr>
            </w:pPr>
          </w:p>
          <w:p>
            <w:pPr>
              <w:pStyle w:val="TableParagraph"/>
              <w:ind w:right="347"/>
              <w:jc w:val="right"/>
              <w:rPr>
                <w:sz w:val="20"/>
              </w:rPr>
            </w:pPr>
            <w:r>
              <w:rPr>
                <w:spacing w:val="-4"/>
                <w:sz w:val="20"/>
              </w:rPr>
              <w:t>1.73</w:t>
            </w:r>
          </w:p>
        </w:tc>
        <w:tc>
          <w:tcPr>
            <w:tcW w:w="1108" w:type="dxa"/>
            <w:tcBorders>
              <w:top w:val="single" w:sz="12" w:space="0" w:color="00E2FF"/>
            </w:tcBorders>
          </w:tcPr>
          <w:p>
            <w:pPr>
              <w:pStyle w:val="TableParagraph"/>
              <w:spacing w:before="6"/>
              <w:jc w:val="left"/>
              <w:rPr>
                <w:i/>
                <w:sz w:val="20"/>
              </w:rPr>
            </w:pPr>
          </w:p>
          <w:p>
            <w:pPr>
              <w:pStyle w:val="TableParagraph"/>
              <w:ind w:right="346"/>
              <w:jc w:val="right"/>
              <w:rPr>
                <w:sz w:val="20"/>
              </w:rPr>
            </w:pPr>
            <w:r>
              <w:rPr>
                <w:sz w:val="20"/>
              </w:rPr>
              <w:t>-</w:t>
            </w:r>
            <w:r>
              <w:rPr>
                <w:spacing w:val="-4"/>
                <w:sz w:val="20"/>
              </w:rPr>
              <w:t>2.66</w:t>
            </w:r>
          </w:p>
        </w:tc>
        <w:tc>
          <w:tcPr>
            <w:tcW w:w="1030" w:type="dxa"/>
            <w:tcBorders>
              <w:top w:val="single" w:sz="12" w:space="0" w:color="00E2FF"/>
            </w:tcBorders>
          </w:tcPr>
          <w:p>
            <w:pPr>
              <w:pStyle w:val="TableParagraph"/>
              <w:spacing w:before="6"/>
              <w:jc w:val="left"/>
              <w:rPr>
                <w:i/>
                <w:sz w:val="20"/>
              </w:rPr>
            </w:pPr>
          </w:p>
          <w:p>
            <w:pPr>
              <w:pStyle w:val="TableParagraph"/>
              <w:ind w:right="334"/>
              <w:jc w:val="right"/>
              <w:rPr>
                <w:sz w:val="20"/>
              </w:rPr>
            </w:pPr>
            <w:r>
              <w:rPr>
                <w:spacing w:val="-4"/>
                <w:sz w:val="20"/>
              </w:rPr>
              <w:t>.008</w:t>
            </w:r>
          </w:p>
        </w:tc>
      </w:tr>
      <w:tr>
        <w:trPr>
          <w:trHeight w:val="701" w:hRule="atLeast"/>
        </w:trPr>
        <w:tc>
          <w:tcPr>
            <w:tcW w:w="2472" w:type="dxa"/>
          </w:tcPr>
          <w:p>
            <w:pPr>
              <w:pStyle w:val="TableParagraph"/>
              <w:spacing w:before="3"/>
              <w:jc w:val="left"/>
              <w:rPr>
                <w:i/>
                <w:sz w:val="17"/>
              </w:rPr>
            </w:pPr>
          </w:p>
          <w:p>
            <w:pPr>
              <w:pStyle w:val="TableParagraph"/>
              <w:ind w:left="755" w:right="537"/>
              <w:rPr>
                <w:b/>
                <w:sz w:val="20"/>
              </w:rPr>
            </w:pPr>
            <w:r>
              <w:rPr>
                <w:b/>
                <w:spacing w:val="-4"/>
                <w:sz w:val="20"/>
              </w:rPr>
              <w:t>Self</w:t>
            </w:r>
          </w:p>
        </w:tc>
        <w:tc>
          <w:tcPr>
            <w:tcW w:w="1263" w:type="dxa"/>
          </w:tcPr>
          <w:p>
            <w:pPr>
              <w:pStyle w:val="TableParagraph"/>
              <w:spacing w:before="3"/>
              <w:jc w:val="left"/>
              <w:rPr>
                <w:i/>
                <w:sz w:val="17"/>
              </w:rPr>
            </w:pPr>
          </w:p>
          <w:p>
            <w:pPr>
              <w:pStyle w:val="TableParagraph"/>
              <w:ind w:right="360"/>
              <w:jc w:val="right"/>
              <w:rPr>
                <w:sz w:val="20"/>
              </w:rPr>
            </w:pPr>
            <w:r>
              <w:rPr>
                <w:spacing w:val="-4"/>
                <w:sz w:val="20"/>
              </w:rPr>
              <w:t>5.87</w:t>
            </w:r>
          </w:p>
        </w:tc>
        <w:tc>
          <w:tcPr>
            <w:tcW w:w="1079" w:type="dxa"/>
          </w:tcPr>
          <w:p>
            <w:pPr>
              <w:pStyle w:val="TableParagraph"/>
              <w:spacing w:before="3"/>
              <w:jc w:val="left"/>
              <w:rPr>
                <w:i/>
                <w:sz w:val="17"/>
              </w:rPr>
            </w:pPr>
          </w:p>
          <w:p>
            <w:pPr>
              <w:pStyle w:val="TableParagraph"/>
              <w:ind w:left="347" w:right="347"/>
              <w:rPr>
                <w:sz w:val="20"/>
              </w:rPr>
            </w:pPr>
            <w:r>
              <w:rPr>
                <w:spacing w:val="-4"/>
                <w:sz w:val="20"/>
              </w:rPr>
              <w:t>2.15</w:t>
            </w:r>
          </w:p>
        </w:tc>
        <w:tc>
          <w:tcPr>
            <w:tcW w:w="1079" w:type="dxa"/>
          </w:tcPr>
          <w:p>
            <w:pPr>
              <w:pStyle w:val="TableParagraph"/>
              <w:spacing w:before="3"/>
              <w:jc w:val="left"/>
              <w:rPr>
                <w:i/>
                <w:sz w:val="17"/>
              </w:rPr>
            </w:pPr>
          </w:p>
          <w:p>
            <w:pPr>
              <w:pStyle w:val="TableParagraph"/>
              <w:ind w:left="345" w:right="350"/>
              <w:rPr>
                <w:sz w:val="20"/>
              </w:rPr>
            </w:pPr>
            <w:r>
              <w:rPr>
                <w:spacing w:val="-4"/>
                <w:sz w:val="20"/>
              </w:rPr>
              <w:t>6.38</w:t>
            </w:r>
          </w:p>
        </w:tc>
        <w:tc>
          <w:tcPr>
            <w:tcW w:w="1065" w:type="dxa"/>
          </w:tcPr>
          <w:p>
            <w:pPr>
              <w:pStyle w:val="TableParagraph"/>
              <w:spacing w:before="3"/>
              <w:jc w:val="left"/>
              <w:rPr>
                <w:i/>
                <w:sz w:val="17"/>
              </w:rPr>
            </w:pPr>
          </w:p>
          <w:p>
            <w:pPr>
              <w:pStyle w:val="TableParagraph"/>
              <w:ind w:right="347"/>
              <w:jc w:val="right"/>
              <w:rPr>
                <w:sz w:val="20"/>
              </w:rPr>
            </w:pPr>
            <w:r>
              <w:rPr>
                <w:spacing w:val="-4"/>
                <w:sz w:val="20"/>
              </w:rPr>
              <w:t>1.87</w:t>
            </w:r>
          </w:p>
        </w:tc>
        <w:tc>
          <w:tcPr>
            <w:tcW w:w="1108" w:type="dxa"/>
          </w:tcPr>
          <w:p>
            <w:pPr>
              <w:pStyle w:val="TableParagraph"/>
              <w:spacing w:before="3"/>
              <w:jc w:val="left"/>
              <w:rPr>
                <w:i/>
                <w:sz w:val="17"/>
              </w:rPr>
            </w:pPr>
          </w:p>
          <w:p>
            <w:pPr>
              <w:pStyle w:val="TableParagraph"/>
              <w:ind w:right="346"/>
              <w:jc w:val="right"/>
              <w:rPr>
                <w:sz w:val="20"/>
              </w:rPr>
            </w:pPr>
            <w:r>
              <w:rPr>
                <w:sz w:val="20"/>
              </w:rPr>
              <w:t>-</w:t>
            </w:r>
            <w:r>
              <w:rPr>
                <w:spacing w:val="-4"/>
                <w:sz w:val="20"/>
              </w:rPr>
              <w:t>2.21</w:t>
            </w:r>
          </w:p>
        </w:tc>
        <w:tc>
          <w:tcPr>
            <w:tcW w:w="1030" w:type="dxa"/>
          </w:tcPr>
          <w:p>
            <w:pPr>
              <w:pStyle w:val="TableParagraph"/>
              <w:spacing w:before="3"/>
              <w:jc w:val="left"/>
              <w:rPr>
                <w:i/>
                <w:sz w:val="17"/>
              </w:rPr>
            </w:pPr>
          </w:p>
          <w:p>
            <w:pPr>
              <w:pStyle w:val="TableParagraph"/>
              <w:ind w:right="334"/>
              <w:jc w:val="right"/>
              <w:rPr>
                <w:sz w:val="20"/>
              </w:rPr>
            </w:pPr>
            <w:r>
              <w:rPr>
                <w:spacing w:val="-4"/>
                <w:sz w:val="20"/>
              </w:rPr>
              <w:t>.028</w:t>
            </w:r>
          </w:p>
        </w:tc>
      </w:tr>
      <w:tr>
        <w:trPr>
          <w:trHeight w:val="663" w:hRule="atLeast"/>
        </w:trPr>
        <w:tc>
          <w:tcPr>
            <w:tcW w:w="2472" w:type="dxa"/>
            <w:tcBorders>
              <w:bottom w:val="single" w:sz="24" w:space="0" w:color="00E2FF"/>
            </w:tcBorders>
          </w:tcPr>
          <w:p>
            <w:pPr>
              <w:pStyle w:val="TableParagraph"/>
              <w:spacing w:before="2"/>
              <w:jc w:val="left"/>
              <w:rPr>
                <w:i/>
                <w:sz w:val="17"/>
              </w:rPr>
            </w:pPr>
          </w:p>
          <w:p>
            <w:pPr>
              <w:pStyle w:val="TableParagraph"/>
              <w:spacing w:before="1"/>
              <w:ind w:left="755" w:right="530"/>
              <w:rPr>
                <w:b/>
                <w:sz w:val="20"/>
              </w:rPr>
            </w:pPr>
            <w:r>
              <w:rPr>
                <w:b/>
                <w:spacing w:val="-2"/>
                <w:sz w:val="20"/>
              </w:rPr>
              <w:t>Others</w:t>
            </w:r>
          </w:p>
        </w:tc>
        <w:tc>
          <w:tcPr>
            <w:tcW w:w="1263" w:type="dxa"/>
            <w:tcBorders>
              <w:bottom w:val="single" w:sz="24" w:space="0" w:color="00E2FF"/>
            </w:tcBorders>
          </w:tcPr>
          <w:p>
            <w:pPr>
              <w:pStyle w:val="TableParagraph"/>
              <w:spacing w:before="2"/>
              <w:jc w:val="left"/>
              <w:rPr>
                <w:i/>
                <w:sz w:val="17"/>
              </w:rPr>
            </w:pPr>
          </w:p>
          <w:p>
            <w:pPr>
              <w:pStyle w:val="TableParagraph"/>
              <w:spacing w:before="1"/>
              <w:ind w:right="360"/>
              <w:jc w:val="right"/>
              <w:rPr>
                <w:sz w:val="20"/>
              </w:rPr>
            </w:pPr>
            <w:r>
              <w:rPr>
                <w:spacing w:val="-4"/>
                <w:sz w:val="20"/>
              </w:rPr>
              <w:t>5.70</w:t>
            </w:r>
          </w:p>
        </w:tc>
        <w:tc>
          <w:tcPr>
            <w:tcW w:w="1079" w:type="dxa"/>
            <w:tcBorders>
              <w:bottom w:val="single" w:sz="24" w:space="0" w:color="00E2FF"/>
            </w:tcBorders>
          </w:tcPr>
          <w:p>
            <w:pPr>
              <w:pStyle w:val="TableParagraph"/>
              <w:spacing w:before="2"/>
              <w:jc w:val="left"/>
              <w:rPr>
                <w:i/>
                <w:sz w:val="17"/>
              </w:rPr>
            </w:pPr>
          </w:p>
          <w:p>
            <w:pPr>
              <w:pStyle w:val="TableParagraph"/>
              <w:spacing w:before="1"/>
              <w:ind w:left="347" w:right="347"/>
              <w:rPr>
                <w:sz w:val="20"/>
              </w:rPr>
            </w:pPr>
            <w:r>
              <w:rPr>
                <w:spacing w:val="-4"/>
                <w:sz w:val="20"/>
              </w:rPr>
              <w:t>2.11</w:t>
            </w:r>
          </w:p>
        </w:tc>
        <w:tc>
          <w:tcPr>
            <w:tcW w:w="1079" w:type="dxa"/>
            <w:tcBorders>
              <w:bottom w:val="single" w:sz="24" w:space="0" w:color="00E2FF"/>
            </w:tcBorders>
          </w:tcPr>
          <w:p>
            <w:pPr>
              <w:pStyle w:val="TableParagraph"/>
              <w:spacing w:before="2"/>
              <w:jc w:val="left"/>
              <w:rPr>
                <w:i/>
                <w:sz w:val="17"/>
              </w:rPr>
            </w:pPr>
          </w:p>
          <w:p>
            <w:pPr>
              <w:pStyle w:val="TableParagraph"/>
              <w:spacing w:before="1"/>
              <w:ind w:left="345" w:right="350"/>
              <w:rPr>
                <w:sz w:val="20"/>
              </w:rPr>
            </w:pPr>
            <w:r>
              <w:rPr>
                <w:spacing w:val="-4"/>
                <w:sz w:val="20"/>
              </w:rPr>
              <w:t>6.35</w:t>
            </w:r>
          </w:p>
        </w:tc>
        <w:tc>
          <w:tcPr>
            <w:tcW w:w="1065" w:type="dxa"/>
            <w:tcBorders>
              <w:bottom w:val="single" w:sz="24" w:space="0" w:color="00E2FF"/>
            </w:tcBorders>
          </w:tcPr>
          <w:p>
            <w:pPr>
              <w:pStyle w:val="TableParagraph"/>
              <w:spacing w:before="2"/>
              <w:jc w:val="left"/>
              <w:rPr>
                <w:i/>
                <w:sz w:val="17"/>
              </w:rPr>
            </w:pPr>
          </w:p>
          <w:p>
            <w:pPr>
              <w:pStyle w:val="TableParagraph"/>
              <w:spacing w:before="1"/>
              <w:ind w:right="347"/>
              <w:jc w:val="right"/>
              <w:rPr>
                <w:sz w:val="20"/>
              </w:rPr>
            </w:pPr>
            <w:r>
              <w:rPr>
                <w:spacing w:val="-4"/>
                <w:sz w:val="20"/>
              </w:rPr>
              <w:t>1.83</w:t>
            </w:r>
          </w:p>
        </w:tc>
        <w:tc>
          <w:tcPr>
            <w:tcW w:w="1108" w:type="dxa"/>
            <w:tcBorders>
              <w:bottom w:val="single" w:sz="24" w:space="0" w:color="00E2FF"/>
            </w:tcBorders>
          </w:tcPr>
          <w:p>
            <w:pPr>
              <w:pStyle w:val="TableParagraph"/>
              <w:spacing w:before="2"/>
              <w:jc w:val="left"/>
              <w:rPr>
                <w:i/>
                <w:sz w:val="17"/>
              </w:rPr>
            </w:pPr>
          </w:p>
          <w:p>
            <w:pPr>
              <w:pStyle w:val="TableParagraph"/>
              <w:spacing w:before="1"/>
              <w:ind w:right="346"/>
              <w:jc w:val="right"/>
              <w:rPr>
                <w:sz w:val="20"/>
              </w:rPr>
            </w:pPr>
            <w:r>
              <w:rPr>
                <w:sz w:val="20"/>
              </w:rPr>
              <w:t>-</w:t>
            </w:r>
            <w:r>
              <w:rPr>
                <w:spacing w:val="-4"/>
                <w:sz w:val="20"/>
              </w:rPr>
              <w:t>2.86</w:t>
            </w:r>
          </w:p>
        </w:tc>
        <w:tc>
          <w:tcPr>
            <w:tcW w:w="1030" w:type="dxa"/>
            <w:tcBorders>
              <w:bottom w:val="single" w:sz="24" w:space="0" w:color="00E1FF"/>
            </w:tcBorders>
          </w:tcPr>
          <w:p>
            <w:pPr>
              <w:pStyle w:val="TableParagraph"/>
              <w:spacing w:before="2"/>
              <w:jc w:val="left"/>
              <w:rPr>
                <w:i/>
                <w:sz w:val="17"/>
              </w:rPr>
            </w:pPr>
          </w:p>
          <w:p>
            <w:pPr>
              <w:pStyle w:val="TableParagraph"/>
              <w:spacing w:before="1"/>
              <w:ind w:right="334"/>
              <w:jc w:val="right"/>
              <w:rPr>
                <w:sz w:val="20"/>
              </w:rPr>
            </w:pPr>
            <w:r>
              <w:rPr>
                <w:spacing w:val="-4"/>
                <w:sz w:val="20"/>
              </w:rPr>
              <w:t>.005</w:t>
            </w:r>
          </w:p>
        </w:tc>
      </w:tr>
    </w:tbl>
    <w:p>
      <w:pPr>
        <w:pStyle w:val="BodyText"/>
        <w:spacing w:before="4"/>
        <w:rPr>
          <w:i/>
          <w:sz w:val="21"/>
        </w:rPr>
      </w:pPr>
    </w:p>
    <w:p>
      <w:pPr>
        <w:pStyle w:val="BodyText"/>
        <w:spacing w:before="56"/>
        <w:ind w:left="876" w:right="834"/>
        <w:jc w:val="both"/>
      </w:pPr>
      <w:r>
        <w:rPr/>
        <w:t>Females scored significantly higher than males on all </w:t>
      </w:r>
      <w:r>
        <w:rPr>
          <w:b/>
        </w:rPr>
        <w:t>ETIX </w:t>
      </w:r>
      <w:r>
        <w:rPr/>
        <w:t>factors and facets (see Table 31).</w:t>
      </w:r>
      <w:r>
        <w:rPr>
          <w:spacing w:val="40"/>
        </w:rPr>
        <w:t> </w:t>
      </w:r>
      <w:r>
        <w:rPr/>
        <w:t>These differences might be due to the deeply rooted societal gender roles wherein women are expected to act</w:t>
      </w:r>
      <w:r>
        <w:rPr>
          <w:spacing w:val="-13"/>
        </w:rPr>
        <w:t> </w:t>
      </w:r>
      <w:r>
        <w:rPr/>
        <w:t>nicely,</w:t>
      </w:r>
      <w:r>
        <w:rPr>
          <w:spacing w:val="-12"/>
        </w:rPr>
        <w:t> </w:t>
      </w:r>
      <w:r>
        <w:rPr/>
        <w:t>making</w:t>
      </w:r>
      <w:r>
        <w:rPr>
          <w:spacing w:val="-10"/>
        </w:rPr>
        <w:t> </w:t>
      </w:r>
      <w:r>
        <w:rPr/>
        <w:t>them</w:t>
      </w:r>
      <w:r>
        <w:rPr>
          <w:spacing w:val="-11"/>
        </w:rPr>
        <w:t> </w:t>
      </w:r>
      <w:r>
        <w:rPr/>
        <w:t>more</w:t>
      </w:r>
      <w:r>
        <w:rPr>
          <w:spacing w:val="-12"/>
        </w:rPr>
        <w:t> </w:t>
      </w:r>
      <w:r>
        <w:rPr/>
        <w:t>prone</w:t>
      </w:r>
      <w:r>
        <w:rPr>
          <w:spacing w:val="-7"/>
        </w:rPr>
        <w:t> </w:t>
      </w:r>
      <w:r>
        <w:rPr/>
        <w:t>to</w:t>
      </w:r>
      <w:r>
        <w:rPr>
          <w:spacing w:val="-10"/>
        </w:rPr>
        <w:t> </w:t>
      </w:r>
      <w:r>
        <w:rPr/>
        <w:t>follow</w:t>
      </w:r>
      <w:r>
        <w:rPr>
          <w:spacing w:val="-12"/>
        </w:rPr>
        <w:t> </w:t>
      </w:r>
      <w:r>
        <w:rPr/>
        <w:t>the</w:t>
      </w:r>
      <w:r>
        <w:rPr>
          <w:spacing w:val="-8"/>
        </w:rPr>
        <w:t> </w:t>
      </w:r>
      <w:r>
        <w:rPr/>
        <w:t>norms,</w:t>
      </w:r>
      <w:r>
        <w:rPr>
          <w:spacing w:val="-13"/>
        </w:rPr>
        <w:t> </w:t>
      </w:r>
      <w:r>
        <w:rPr/>
        <w:t>avoid</w:t>
      </w:r>
      <w:r>
        <w:rPr>
          <w:spacing w:val="-8"/>
        </w:rPr>
        <w:t> </w:t>
      </w:r>
      <w:r>
        <w:rPr/>
        <w:t>conflicts</w:t>
      </w:r>
      <w:r>
        <w:rPr>
          <w:spacing w:val="-13"/>
        </w:rPr>
        <w:t> </w:t>
      </w:r>
      <w:r>
        <w:rPr/>
        <w:t>and</w:t>
      </w:r>
      <w:r>
        <w:rPr>
          <w:spacing w:val="-8"/>
        </w:rPr>
        <w:t> </w:t>
      </w:r>
      <w:r>
        <w:rPr/>
        <w:t>respect</w:t>
      </w:r>
      <w:r>
        <w:rPr>
          <w:spacing w:val="-10"/>
        </w:rPr>
        <w:t> </w:t>
      </w:r>
      <w:r>
        <w:rPr/>
        <w:t>others,</w:t>
      </w:r>
      <w:r>
        <w:rPr>
          <w:spacing w:val="-10"/>
        </w:rPr>
        <w:t> </w:t>
      </w:r>
      <w:r>
        <w:rPr/>
        <w:t>while</w:t>
      </w:r>
      <w:r>
        <w:rPr>
          <w:spacing w:val="-12"/>
        </w:rPr>
        <w:t> </w:t>
      </w:r>
      <w:r>
        <w:rPr/>
        <w:t>men are</w:t>
      </w:r>
      <w:r>
        <w:rPr>
          <w:spacing w:val="-8"/>
        </w:rPr>
        <w:t> </w:t>
      </w:r>
      <w:r>
        <w:rPr/>
        <w:t>expected</w:t>
      </w:r>
      <w:r>
        <w:rPr>
          <w:spacing w:val="-8"/>
        </w:rPr>
        <w:t> </w:t>
      </w:r>
      <w:r>
        <w:rPr/>
        <w:t>to</w:t>
      </w:r>
      <w:r>
        <w:rPr>
          <w:spacing w:val="-5"/>
        </w:rPr>
        <w:t> </w:t>
      </w:r>
      <w:r>
        <w:rPr/>
        <w:t>be</w:t>
      </w:r>
      <w:r>
        <w:rPr>
          <w:spacing w:val="-7"/>
        </w:rPr>
        <w:t> </w:t>
      </w:r>
      <w:r>
        <w:rPr/>
        <w:t>ambitious</w:t>
      </w:r>
      <w:r>
        <w:rPr>
          <w:spacing w:val="-8"/>
        </w:rPr>
        <w:t> </w:t>
      </w:r>
      <w:r>
        <w:rPr/>
        <w:t>and</w:t>
      </w:r>
      <w:r>
        <w:rPr>
          <w:spacing w:val="-4"/>
        </w:rPr>
        <w:t> </w:t>
      </w:r>
      <w:r>
        <w:rPr/>
        <w:t>successful,</w:t>
      </w:r>
      <w:r>
        <w:rPr>
          <w:spacing w:val="-6"/>
        </w:rPr>
        <w:t> </w:t>
      </w:r>
      <w:r>
        <w:rPr/>
        <w:t>hence</w:t>
      </w:r>
      <w:r>
        <w:rPr>
          <w:spacing w:val="-7"/>
        </w:rPr>
        <w:t> </w:t>
      </w:r>
      <w:r>
        <w:rPr/>
        <w:t>making</w:t>
      </w:r>
      <w:r>
        <w:rPr>
          <w:spacing w:val="-7"/>
        </w:rPr>
        <w:t> </w:t>
      </w:r>
      <w:r>
        <w:rPr/>
        <w:t>them</w:t>
      </w:r>
      <w:r>
        <w:rPr>
          <w:spacing w:val="-7"/>
        </w:rPr>
        <w:t> </w:t>
      </w:r>
      <w:r>
        <w:rPr/>
        <w:t>more</w:t>
      </w:r>
      <w:r>
        <w:rPr>
          <w:spacing w:val="-8"/>
        </w:rPr>
        <w:t> </w:t>
      </w:r>
      <w:r>
        <w:rPr/>
        <w:t>prone</w:t>
      </w:r>
      <w:r>
        <w:rPr>
          <w:spacing w:val="-7"/>
        </w:rPr>
        <w:t> </w:t>
      </w:r>
      <w:r>
        <w:rPr/>
        <w:t>to</w:t>
      </w:r>
      <w:r>
        <w:rPr>
          <w:spacing w:val="-5"/>
        </w:rPr>
        <w:t> </w:t>
      </w:r>
      <w:r>
        <w:rPr/>
        <w:t>bending</w:t>
      </w:r>
      <w:r>
        <w:rPr>
          <w:spacing w:val="-1"/>
        </w:rPr>
        <w:t> </w:t>
      </w:r>
      <w:r>
        <w:rPr/>
        <w:t>the</w:t>
      </w:r>
      <w:r>
        <w:rPr>
          <w:spacing w:val="-7"/>
        </w:rPr>
        <w:t> </w:t>
      </w:r>
      <w:r>
        <w:rPr/>
        <w:t>norms</w:t>
      </w:r>
      <w:r>
        <w:rPr>
          <w:spacing w:val="-8"/>
        </w:rPr>
        <w:t> </w:t>
      </w:r>
      <w:r>
        <w:rPr/>
        <w:t>in order to achieve their goals. However, some studies have shown that gender differences on ethical judgement may not be as significant (Loo, 2003). These results should therefore be interpreted with caution and further investigated.</w:t>
      </w:r>
    </w:p>
    <w:p>
      <w:pPr>
        <w:pStyle w:val="BodyText"/>
        <w:spacing w:before="10"/>
        <w:rPr>
          <w:sz w:val="21"/>
        </w:rPr>
      </w:pPr>
    </w:p>
    <w:p>
      <w:pPr>
        <w:pStyle w:val="BodyText"/>
        <w:ind w:left="876" w:right="906"/>
        <w:jc w:val="both"/>
      </w:pPr>
      <w:r>
        <w:rPr>
          <w:b/>
        </w:rPr>
        <w:t>Age: </w:t>
      </w:r>
      <w:r>
        <w:rPr/>
        <w:t>Participants</w:t>
      </w:r>
      <w:r>
        <w:rPr>
          <w:spacing w:val="-2"/>
        </w:rPr>
        <w:t> </w:t>
      </w:r>
      <w:r>
        <w:rPr/>
        <w:t>were</w:t>
      </w:r>
      <w:r>
        <w:rPr>
          <w:spacing w:val="-2"/>
        </w:rPr>
        <w:t> </w:t>
      </w:r>
      <w:r>
        <w:rPr/>
        <w:t>separated</w:t>
      </w:r>
      <w:r>
        <w:rPr>
          <w:spacing w:val="-3"/>
        </w:rPr>
        <w:t> </w:t>
      </w:r>
      <w:r>
        <w:rPr/>
        <w:t>into</w:t>
      </w:r>
      <w:r>
        <w:rPr>
          <w:spacing w:val="-3"/>
        </w:rPr>
        <w:t> </w:t>
      </w:r>
      <w:r>
        <w:rPr/>
        <w:t>four</w:t>
      </w:r>
      <w:r>
        <w:rPr>
          <w:spacing w:val="-2"/>
        </w:rPr>
        <w:t> </w:t>
      </w:r>
      <w:r>
        <w:rPr/>
        <w:t>groups</w:t>
      </w:r>
      <w:r>
        <w:rPr>
          <w:spacing w:val="-2"/>
        </w:rPr>
        <w:t> </w:t>
      </w:r>
      <w:r>
        <w:rPr/>
        <w:t>according</w:t>
      </w:r>
      <w:r>
        <w:rPr>
          <w:spacing w:val="-1"/>
        </w:rPr>
        <w:t> </w:t>
      </w:r>
      <w:r>
        <w:rPr/>
        <w:t>to</w:t>
      </w:r>
      <w:r>
        <w:rPr>
          <w:spacing w:val="-3"/>
        </w:rPr>
        <w:t> </w:t>
      </w:r>
      <w:r>
        <w:rPr/>
        <w:t>their</w:t>
      </w:r>
      <w:r>
        <w:rPr>
          <w:spacing w:val="-2"/>
        </w:rPr>
        <w:t> </w:t>
      </w:r>
      <w:r>
        <w:rPr/>
        <w:t>age:</w:t>
      </w:r>
      <w:r>
        <w:rPr>
          <w:spacing w:val="-3"/>
        </w:rPr>
        <w:t> </w:t>
      </w:r>
      <w:r>
        <w:rPr/>
        <w:t>under</w:t>
      </w:r>
      <w:r>
        <w:rPr>
          <w:spacing w:val="-2"/>
        </w:rPr>
        <w:t> </w:t>
      </w:r>
      <w:r>
        <w:rPr/>
        <w:t>28s (</w:t>
      </w:r>
      <w:r>
        <w:rPr>
          <w:i/>
        </w:rPr>
        <w:t>n</w:t>
      </w:r>
      <w:r>
        <w:rPr/>
        <w:t>=22),</w:t>
      </w:r>
      <w:r>
        <w:rPr>
          <w:spacing w:val="-4"/>
        </w:rPr>
        <w:t> </w:t>
      </w:r>
      <w:r>
        <w:rPr/>
        <w:t>28</w:t>
      </w:r>
      <w:r>
        <w:rPr>
          <w:spacing w:val="-4"/>
        </w:rPr>
        <w:t> </w:t>
      </w:r>
      <w:r>
        <w:rPr/>
        <w:t>to</w:t>
      </w:r>
      <w:r>
        <w:rPr>
          <w:spacing w:val="-3"/>
        </w:rPr>
        <w:t> </w:t>
      </w:r>
      <w:r>
        <w:rPr/>
        <w:t>33- year olds (</w:t>
      </w:r>
      <w:r>
        <w:rPr>
          <w:i/>
        </w:rPr>
        <w:t>n</w:t>
      </w:r>
      <w:r>
        <w:rPr/>
        <w:t>=43), 34 to 43-year olds (</w:t>
      </w:r>
      <w:r>
        <w:rPr>
          <w:i/>
        </w:rPr>
        <w:t>n</w:t>
      </w:r>
      <w:r>
        <w:rPr/>
        <w:t>=90), and over the age of 44 (</w:t>
      </w:r>
      <w:r>
        <w:rPr>
          <w:i/>
        </w:rPr>
        <w:t>n</w:t>
      </w:r>
      <w:r>
        <w:rPr/>
        <w:t>=151).</w:t>
      </w:r>
    </w:p>
    <w:p>
      <w:pPr>
        <w:pStyle w:val="BodyText"/>
      </w:pPr>
    </w:p>
    <w:p>
      <w:pPr>
        <w:pStyle w:val="BodyText"/>
        <w:spacing w:before="1"/>
      </w:pPr>
    </w:p>
    <w:p>
      <w:pPr>
        <w:spacing w:before="0"/>
        <w:ind w:left="876" w:right="0" w:firstLine="0"/>
        <w:jc w:val="both"/>
        <w:rPr>
          <w:i/>
          <w:sz w:val="22"/>
        </w:rPr>
      </w:pPr>
      <w:r>
        <w:rPr>
          <w:i/>
          <w:color w:val="6033C4"/>
          <w:sz w:val="22"/>
        </w:rPr>
        <w:t>Table</w:t>
      </w:r>
      <w:r>
        <w:rPr>
          <w:i/>
          <w:color w:val="6033C4"/>
          <w:spacing w:val="-5"/>
          <w:sz w:val="22"/>
        </w:rPr>
        <w:t> </w:t>
      </w:r>
      <w:r>
        <w:rPr>
          <w:i/>
          <w:color w:val="6033C4"/>
          <w:sz w:val="22"/>
        </w:rPr>
        <w:t>32.</w:t>
      </w:r>
      <w:r>
        <w:rPr>
          <w:i/>
          <w:color w:val="6033C4"/>
          <w:spacing w:val="-4"/>
          <w:sz w:val="22"/>
        </w:rPr>
        <w:t> </w:t>
      </w:r>
      <w:r>
        <w:rPr>
          <w:i/>
          <w:color w:val="6033C4"/>
          <w:sz w:val="22"/>
        </w:rPr>
        <w:t>One-way</w:t>
      </w:r>
      <w:r>
        <w:rPr>
          <w:i/>
          <w:color w:val="6033C4"/>
          <w:spacing w:val="-3"/>
          <w:sz w:val="22"/>
        </w:rPr>
        <w:t> </w:t>
      </w:r>
      <w:r>
        <w:rPr>
          <w:i/>
          <w:color w:val="6033C4"/>
          <w:sz w:val="22"/>
        </w:rPr>
        <w:t>ANOVA</w:t>
      </w:r>
      <w:r>
        <w:rPr>
          <w:i/>
          <w:color w:val="6033C4"/>
          <w:spacing w:val="-3"/>
          <w:sz w:val="22"/>
        </w:rPr>
        <w:t> </w:t>
      </w:r>
      <w:r>
        <w:rPr>
          <w:i/>
          <w:color w:val="6033C4"/>
          <w:sz w:val="22"/>
        </w:rPr>
        <w:t>Between</w:t>
      </w:r>
      <w:r>
        <w:rPr>
          <w:i/>
          <w:color w:val="6033C4"/>
          <w:spacing w:val="-3"/>
          <w:sz w:val="22"/>
        </w:rPr>
        <w:t> </w:t>
      </w:r>
      <w:r>
        <w:rPr>
          <w:i/>
          <w:color w:val="6033C4"/>
          <w:sz w:val="22"/>
        </w:rPr>
        <w:t>Age</w:t>
      </w:r>
      <w:r>
        <w:rPr>
          <w:i/>
          <w:color w:val="6033C4"/>
          <w:spacing w:val="-4"/>
          <w:sz w:val="22"/>
        </w:rPr>
        <w:t> </w:t>
      </w:r>
      <w:r>
        <w:rPr>
          <w:i/>
          <w:color w:val="6033C4"/>
          <w:spacing w:val="-2"/>
          <w:sz w:val="22"/>
        </w:rPr>
        <w:t>Groups.</w:t>
      </w:r>
    </w:p>
    <w:p>
      <w:pPr>
        <w:pStyle w:val="BodyText"/>
        <w:spacing w:before="4"/>
        <w:rPr>
          <w:i/>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49"/>
        <w:gridCol w:w="848"/>
        <w:gridCol w:w="712"/>
        <w:gridCol w:w="1017"/>
        <w:gridCol w:w="524"/>
        <w:gridCol w:w="1015"/>
        <w:gridCol w:w="522"/>
        <w:gridCol w:w="830"/>
        <w:gridCol w:w="740"/>
        <w:gridCol w:w="741"/>
        <w:gridCol w:w="796"/>
      </w:tblGrid>
      <w:tr>
        <w:trPr>
          <w:trHeight w:val="540" w:hRule="atLeast"/>
        </w:trPr>
        <w:tc>
          <w:tcPr>
            <w:tcW w:w="1349" w:type="dxa"/>
            <w:tcBorders>
              <w:top w:val="single" w:sz="24" w:space="0" w:color="00E1FF"/>
              <w:bottom w:val="single" w:sz="24" w:space="0" w:color="00E1FF"/>
            </w:tcBorders>
          </w:tcPr>
          <w:p>
            <w:pPr>
              <w:pStyle w:val="TableParagraph"/>
              <w:spacing w:before="144"/>
              <w:ind w:right="336"/>
              <w:jc w:val="right"/>
              <w:rPr>
                <w:b/>
                <w:sz w:val="20"/>
              </w:rPr>
            </w:pPr>
            <w:r>
              <w:rPr>
                <w:b/>
                <w:color w:val="6034C4"/>
                <w:spacing w:val="-2"/>
                <w:sz w:val="20"/>
              </w:rPr>
              <w:t>Factors</w:t>
            </w:r>
          </w:p>
        </w:tc>
        <w:tc>
          <w:tcPr>
            <w:tcW w:w="1560" w:type="dxa"/>
            <w:gridSpan w:val="2"/>
            <w:tcBorders>
              <w:top w:val="single" w:sz="24" w:space="0" w:color="00E1FF"/>
              <w:bottom w:val="single" w:sz="24" w:space="0" w:color="00E1FF"/>
            </w:tcBorders>
          </w:tcPr>
          <w:p>
            <w:pPr>
              <w:pStyle w:val="TableParagraph"/>
              <w:spacing w:before="144"/>
              <w:ind w:left="432"/>
              <w:jc w:val="left"/>
              <w:rPr>
                <w:b/>
                <w:sz w:val="20"/>
              </w:rPr>
            </w:pPr>
            <w:r>
              <w:rPr>
                <w:b/>
                <w:color w:val="6034C4"/>
                <w:sz w:val="20"/>
              </w:rPr>
              <w:t>Under</w:t>
            </w:r>
            <w:r>
              <w:rPr>
                <w:b/>
                <w:color w:val="6034C4"/>
                <w:spacing w:val="-1"/>
                <w:sz w:val="20"/>
              </w:rPr>
              <w:t> </w:t>
            </w:r>
            <w:r>
              <w:rPr>
                <w:b/>
                <w:color w:val="6034C4"/>
                <w:spacing w:val="-7"/>
                <w:sz w:val="20"/>
              </w:rPr>
              <w:t>28</w:t>
            </w:r>
          </w:p>
        </w:tc>
        <w:tc>
          <w:tcPr>
            <w:tcW w:w="1017" w:type="dxa"/>
            <w:tcBorders>
              <w:top w:val="single" w:sz="24" w:space="0" w:color="00E1FF"/>
              <w:bottom w:val="single" w:sz="24" w:space="0" w:color="00E1FF"/>
            </w:tcBorders>
          </w:tcPr>
          <w:p>
            <w:pPr>
              <w:pStyle w:val="TableParagraph"/>
              <w:spacing w:before="144"/>
              <w:ind w:left="562" w:right="-15"/>
              <w:jc w:val="left"/>
              <w:rPr>
                <w:b/>
                <w:sz w:val="20"/>
              </w:rPr>
            </w:pPr>
            <w:r>
              <w:rPr>
                <w:b/>
                <w:color w:val="6034C4"/>
                <w:spacing w:val="-2"/>
                <w:sz w:val="20"/>
              </w:rPr>
              <w:t>28-</w:t>
            </w:r>
            <w:r>
              <w:rPr>
                <w:b/>
                <w:color w:val="6034C4"/>
                <w:spacing w:val="-7"/>
                <w:sz w:val="20"/>
              </w:rPr>
              <w:t>33</w:t>
            </w:r>
          </w:p>
        </w:tc>
        <w:tc>
          <w:tcPr>
            <w:tcW w:w="524" w:type="dxa"/>
            <w:tcBorders>
              <w:top w:val="single" w:sz="24" w:space="0" w:color="00E1FF"/>
              <w:bottom w:val="single" w:sz="24" w:space="0" w:color="00E1FF"/>
            </w:tcBorders>
          </w:tcPr>
          <w:p>
            <w:pPr>
              <w:pStyle w:val="TableParagraph"/>
              <w:jc w:val="left"/>
              <w:rPr>
                <w:rFonts w:ascii="Times New Roman"/>
                <w:sz w:val="20"/>
              </w:rPr>
            </w:pPr>
          </w:p>
        </w:tc>
        <w:tc>
          <w:tcPr>
            <w:tcW w:w="1015" w:type="dxa"/>
            <w:tcBorders>
              <w:top w:val="single" w:sz="24" w:space="0" w:color="00E1FF"/>
              <w:bottom w:val="single" w:sz="24" w:space="0" w:color="00E1FF"/>
            </w:tcBorders>
          </w:tcPr>
          <w:p>
            <w:pPr>
              <w:pStyle w:val="TableParagraph"/>
              <w:spacing w:before="144"/>
              <w:ind w:left="563" w:right="-15"/>
              <w:jc w:val="left"/>
              <w:rPr>
                <w:b/>
                <w:sz w:val="20"/>
              </w:rPr>
            </w:pPr>
            <w:r>
              <w:rPr>
                <w:b/>
                <w:color w:val="6034C4"/>
                <w:spacing w:val="-2"/>
                <w:sz w:val="20"/>
              </w:rPr>
              <w:t>34-</w:t>
            </w:r>
            <w:r>
              <w:rPr>
                <w:b/>
                <w:color w:val="6034C4"/>
                <w:spacing w:val="-7"/>
                <w:sz w:val="20"/>
              </w:rPr>
              <w:t>43</w:t>
            </w:r>
          </w:p>
        </w:tc>
        <w:tc>
          <w:tcPr>
            <w:tcW w:w="522" w:type="dxa"/>
            <w:tcBorders>
              <w:top w:val="single" w:sz="24" w:space="0" w:color="00E1FF"/>
              <w:bottom w:val="single" w:sz="24" w:space="0" w:color="00E1FF"/>
            </w:tcBorders>
          </w:tcPr>
          <w:p>
            <w:pPr>
              <w:pStyle w:val="TableParagraph"/>
              <w:jc w:val="left"/>
              <w:rPr>
                <w:rFonts w:ascii="Times New Roman"/>
                <w:sz w:val="20"/>
              </w:rPr>
            </w:pPr>
          </w:p>
        </w:tc>
        <w:tc>
          <w:tcPr>
            <w:tcW w:w="1570" w:type="dxa"/>
            <w:gridSpan w:val="2"/>
            <w:tcBorders>
              <w:top w:val="single" w:sz="24" w:space="0" w:color="00E1FF"/>
              <w:bottom w:val="single" w:sz="24" w:space="0" w:color="00E1FF"/>
            </w:tcBorders>
          </w:tcPr>
          <w:p>
            <w:pPr>
              <w:pStyle w:val="TableParagraph"/>
              <w:spacing w:before="144"/>
              <w:ind w:left="471"/>
              <w:jc w:val="left"/>
              <w:rPr>
                <w:b/>
                <w:sz w:val="20"/>
              </w:rPr>
            </w:pPr>
            <w:r>
              <w:rPr>
                <w:b/>
                <w:color w:val="6034C4"/>
                <w:sz w:val="20"/>
              </w:rPr>
              <w:t>Over</w:t>
            </w:r>
            <w:r>
              <w:rPr>
                <w:b/>
                <w:color w:val="6034C4"/>
                <w:spacing w:val="-1"/>
                <w:sz w:val="20"/>
              </w:rPr>
              <w:t> </w:t>
            </w:r>
            <w:r>
              <w:rPr>
                <w:b/>
                <w:color w:val="6034C4"/>
                <w:spacing w:val="-5"/>
                <w:sz w:val="20"/>
              </w:rPr>
              <w:t>44</w:t>
            </w:r>
          </w:p>
        </w:tc>
        <w:tc>
          <w:tcPr>
            <w:tcW w:w="741" w:type="dxa"/>
            <w:tcBorders>
              <w:top w:val="single" w:sz="24" w:space="0" w:color="00E1FF"/>
              <w:bottom w:val="single" w:sz="24" w:space="0" w:color="00E1FF"/>
            </w:tcBorders>
          </w:tcPr>
          <w:p>
            <w:pPr>
              <w:pStyle w:val="TableParagraph"/>
              <w:spacing w:before="144"/>
              <w:ind w:left="16"/>
              <w:rPr>
                <w:b/>
                <w:sz w:val="20"/>
              </w:rPr>
            </w:pPr>
            <w:r>
              <w:rPr>
                <w:b/>
                <w:color w:val="6034C4"/>
                <w:w w:val="100"/>
                <w:sz w:val="20"/>
              </w:rPr>
              <w:t>F</w:t>
            </w:r>
          </w:p>
        </w:tc>
        <w:tc>
          <w:tcPr>
            <w:tcW w:w="796" w:type="dxa"/>
            <w:tcBorders>
              <w:top w:val="single" w:sz="24" w:space="0" w:color="00E1FF"/>
              <w:bottom w:val="single" w:sz="24" w:space="0" w:color="00E1FF"/>
            </w:tcBorders>
          </w:tcPr>
          <w:p>
            <w:pPr>
              <w:pStyle w:val="TableParagraph"/>
              <w:spacing w:before="144"/>
              <w:ind w:left="162" w:right="144"/>
              <w:rPr>
                <w:b/>
                <w:sz w:val="20"/>
              </w:rPr>
            </w:pPr>
            <w:r>
              <w:rPr>
                <w:b/>
                <w:color w:val="6034C4"/>
                <w:spacing w:val="-5"/>
                <w:sz w:val="20"/>
              </w:rPr>
              <w:t>Sig</w:t>
            </w:r>
          </w:p>
        </w:tc>
      </w:tr>
      <w:tr>
        <w:trPr>
          <w:trHeight w:val="493" w:hRule="atLeast"/>
        </w:trPr>
        <w:tc>
          <w:tcPr>
            <w:tcW w:w="1349" w:type="dxa"/>
            <w:tcBorders>
              <w:top w:val="single" w:sz="24" w:space="0" w:color="00E1FF"/>
            </w:tcBorders>
          </w:tcPr>
          <w:p>
            <w:pPr>
              <w:pStyle w:val="TableParagraph"/>
              <w:spacing w:before="144"/>
              <w:ind w:right="371"/>
              <w:jc w:val="right"/>
              <w:rPr>
                <w:i/>
                <w:sz w:val="20"/>
              </w:rPr>
            </w:pPr>
            <w:r>
              <w:rPr>
                <w:i/>
                <w:spacing w:val="-2"/>
                <w:sz w:val="20"/>
              </w:rPr>
              <w:t>N=306</w:t>
            </w:r>
          </w:p>
        </w:tc>
        <w:tc>
          <w:tcPr>
            <w:tcW w:w="848" w:type="dxa"/>
            <w:tcBorders>
              <w:top w:val="single" w:sz="24" w:space="0" w:color="00E1FF"/>
            </w:tcBorders>
          </w:tcPr>
          <w:p>
            <w:pPr>
              <w:pStyle w:val="TableParagraph"/>
              <w:spacing w:before="144"/>
              <w:ind w:left="185" w:right="166"/>
              <w:rPr>
                <w:i/>
                <w:sz w:val="20"/>
              </w:rPr>
            </w:pPr>
            <w:r>
              <w:rPr>
                <w:i/>
                <w:spacing w:val="-4"/>
                <w:sz w:val="20"/>
              </w:rPr>
              <w:t>Mean</w:t>
            </w:r>
          </w:p>
        </w:tc>
        <w:tc>
          <w:tcPr>
            <w:tcW w:w="712" w:type="dxa"/>
            <w:tcBorders>
              <w:top w:val="single" w:sz="24" w:space="0" w:color="00E1FF"/>
            </w:tcBorders>
          </w:tcPr>
          <w:p>
            <w:pPr>
              <w:pStyle w:val="TableParagraph"/>
              <w:spacing w:before="144"/>
              <w:ind w:left="160" w:right="153"/>
              <w:rPr>
                <w:i/>
                <w:sz w:val="20"/>
              </w:rPr>
            </w:pPr>
            <w:r>
              <w:rPr>
                <w:i/>
                <w:spacing w:val="-5"/>
                <w:sz w:val="20"/>
              </w:rPr>
              <w:t>SD</w:t>
            </w:r>
          </w:p>
        </w:tc>
        <w:tc>
          <w:tcPr>
            <w:tcW w:w="1017" w:type="dxa"/>
            <w:tcBorders>
              <w:top w:val="single" w:sz="24" w:space="0" w:color="00E1FF"/>
            </w:tcBorders>
          </w:tcPr>
          <w:p>
            <w:pPr>
              <w:pStyle w:val="TableParagraph"/>
              <w:spacing w:before="144"/>
              <w:ind w:left="178"/>
              <w:jc w:val="left"/>
              <w:rPr>
                <w:i/>
                <w:sz w:val="20"/>
              </w:rPr>
            </w:pPr>
            <w:r>
              <w:rPr>
                <w:i/>
                <w:spacing w:val="-4"/>
                <w:sz w:val="20"/>
              </w:rPr>
              <w:t>Mean</w:t>
            </w:r>
          </w:p>
        </w:tc>
        <w:tc>
          <w:tcPr>
            <w:tcW w:w="524" w:type="dxa"/>
            <w:tcBorders>
              <w:top w:val="single" w:sz="24" w:space="0" w:color="00E1FF"/>
            </w:tcBorders>
          </w:tcPr>
          <w:p>
            <w:pPr>
              <w:pStyle w:val="TableParagraph"/>
              <w:spacing w:before="144"/>
              <w:ind w:left="64"/>
              <w:jc w:val="left"/>
              <w:rPr>
                <w:i/>
                <w:sz w:val="20"/>
              </w:rPr>
            </w:pPr>
            <w:r>
              <w:rPr>
                <w:i/>
                <w:spacing w:val="-5"/>
                <w:sz w:val="20"/>
              </w:rPr>
              <w:t>SD</w:t>
            </w:r>
          </w:p>
        </w:tc>
        <w:tc>
          <w:tcPr>
            <w:tcW w:w="1015" w:type="dxa"/>
            <w:tcBorders>
              <w:top w:val="single" w:sz="24" w:space="0" w:color="00E1FF"/>
            </w:tcBorders>
          </w:tcPr>
          <w:p>
            <w:pPr>
              <w:pStyle w:val="TableParagraph"/>
              <w:spacing w:before="144"/>
              <w:ind w:left="179"/>
              <w:jc w:val="left"/>
              <w:rPr>
                <w:i/>
                <w:sz w:val="20"/>
              </w:rPr>
            </w:pPr>
            <w:r>
              <w:rPr>
                <w:i/>
                <w:spacing w:val="-4"/>
                <w:sz w:val="20"/>
              </w:rPr>
              <w:t>Mean</w:t>
            </w:r>
          </w:p>
        </w:tc>
        <w:tc>
          <w:tcPr>
            <w:tcW w:w="522" w:type="dxa"/>
            <w:tcBorders>
              <w:top w:val="single" w:sz="24" w:space="0" w:color="00E1FF"/>
            </w:tcBorders>
          </w:tcPr>
          <w:p>
            <w:pPr>
              <w:pStyle w:val="TableParagraph"/>
              <w:spacing w:before="144"/>
              <w:ind w:left="48" w:right="229"/>
              <w:rPr>
                <w:i/>
                <w:sz w:val="20"/>
              </w:rPr>
            </w:pPr>
            <w:r>
              <w:rPr>
                <w:i/>
                <w:spacing w:val="-5"/>
                <w:sz w:val="20"/>
              </w:rPr>
              <w:t>SD</w:t>
            </w:r>
          </w:p>
        </w:tc>
        <w:tc>
          <w:tcPr>
            <w:tcW w:w="830" w:type="dxa"/>
            <w:tcBorders>
              <w:top w:val="single" w:sz="24" w:space="0" w:color="00E1FF"/>
            </w:tcBorders>
          </w:tcPr>
          <w:p>
            <w:pPr>
              <w:pStyle w:val="TableParagraph"/>
              <w:spacing w:before="144"/>
              <w:ind w:left="178"/>
              <w:jc w:val="left"/>
              <w:rPr>
                <w:i/>
                <w:sz w:val="20"/>
              </w:rPr>
            </w:pPr>
            <w:r>
              <w:rPr>
                <w:i/>
                <w:spacing w:val="-4"/>
                <w:sz w:val="20"/>
              </w:rPr>
              <w:t>Mean</w:t>
            </w:r>
          </w:p>
        </w:tc>
        <w:tc>
          <w:tcPr>
            <w:tcW w:w="740" w:type="dxa"/>
            <w:tcBorders>
              <w:top w:val="single" w:sz="24" w:space="0" w:color="00E1FF"/>
            </w:tcBorders>
          </w:tcPr>
          <w:p>
            <w:pPr>
              <w:pStyle w:val="TableParagraph"/>
              <w:spacing w:before="144"/>
              <w:ind w:right="271"/>
              <w:jc w:val="right"/>
              <w:rPr>
                <w:i/>
                <w:sz w:val="20"/>
              </w:rPr>
            </w:pPr>
            <w:r>
              <w:rPr>
                <w:i/>
                <w:spacing w:val="-5"/>
                <w:sz w:val="20"/>
              </w:rPr>
              <w:t>SD</w:t>
            </w:r>
          </w:p>
        </w:tc>
        <w:tc>
          <w:tcPr>
            <w:tcW w:w="741" w:type="dxa"/>
            <w:tcBorders>
              <w:top w:val="single" w:sz="24" w:space="0" w:color="00E1FF"/>
            </w:tcBorders>
          </w:tcPr>
          <w:p>
            <w:pPr>
              <w:pStyle w:val="TableParagraph"/>
              <w:jc w:val="left"/>
              <w:rPr>
                <w:rFonts w:ascii="Times New Roman"/>
                <w:sz w:val="20"/>
              </w:rPr>
            </w:pPr>
          </w:p>
        </w:tc>
        <w:tc>
          <w:tcPr>
            <w:tcW w:w="796" w:type="dxa"/>
            <w:tcBorders>
              <w:top w:val="single" w:sz="24" w:space="0" w:color="00E1FF"/>
            </w:tcBorders>
          </w:tcPr>
          <w:p>
            <w:pPr>
              <w:pStyle w:val="TableParagraph"/>
              <w:jc w:val="left"/>
              <w:rPr>
                <w:rFonts w:ascii="Times New Roman"/>
                <w:sz w:val="20"/>
              </w:rPr>
            </w:pPr>
          </w:p>
        </w:tc>
      </w:tr>
      <w:tr>
        <w:trPr>
          <w:trHeight w:val="554" w:hRule="atLeast"/>
        </w:trPr>
        <w:tc>
          <w:tcPr>
            <w:tcW w:w="1349" w:type="dxa"/>
          </w:tcPr>
          <w:p>
            <w:pPr>
              <w:pStyle w:val="TableParagraph"/>
              <w:spacing w:line="240" w:lineRule="atLeast" w:before="48"/>
              <w:ind w:left="345" w:right="193" w:hanging="82"/>
              <w:jc w:val="left"/>
              <w:rPr>
                <w:b/>
                <w:i/>
                <w:sz w:val="20"/>
              </w:rPr>
            </w:pPr>
            <w:r>
              <w:rPr>
                <w:b/>
                <w:i/>
                <w:sz w:val="20"/>
              </w:rPr>
              <w:t>Goods</w:t>
            </w:r>
            <w:r>
              <w:rPr>
                <w:b/>
                <w:i/>
                <w:spacing w:val="-12"/>
                <w:sz w:val="20"/>
              </w:rPr>
              <w:t> </w:t>
            </w:r>
            <w:r>
              <w:rPr>
                <w:b/>
                <w:i/>
                <w:sz w:val="20"/>
              </w:rPr>
              <w:t>and</w:t>
            </w:r>
            <w:r>
              <w:rPr>
                <w:b/>
                <w:i/>
                <w:sz w:val="20"/>
              </w:rPr>
              <w:t> </w:t>
            </w:r>
            <w:r>
              <w:rPr>
                <w:b/>
                <w:i/>
                <w:spacing w:val="-2"/>
                <w:sz w:val="20"/>
              </w:rPr>
              <w:t>Property</w:t>
            </w:r>
          </w:p>
        </w:tc>
        <w:tc>
          <w:tcPr>
            <w:tcW w:w="848" w:type="dxa"/>
          </w:tcPr>
          <w:p>
            <w:pPr>
              <w:pStyle w:val="TableParagraph"/>
              <w:spacing w:before="5"/>
              <w:jc w:val="left"/>
              <w:rPr>
                <w:i/>
                <w:sz w:val="15"/>
              </w:rPr>
            </w:pPr>
          </w:p>
          <w:p>
            <w:pPr>
              <w:pStyle w:val="TableParagraph"/>
              <w:ind w:left="183" w:right="166"/>
              <w:rPr>
                <w:sz w:val="20"/>
              </w:rPr>
            </w:pPr>
            <w:r>
              <w:rPr>
                <w:spacing w:val="-4"/>
                <w:sz w:val="20"/>
              </w:rPr>
              <w:t>5.97</w:t>
            </w:r>
          </w:p>
        </w:tc>
        <w:tc>
          <w:tcPr>
            <w:tcW w:w="712" w:type="dxa"/>
          </w:tcPr>
          <w:p>
            <w:pPr>
              <w:pStyle w:val="TableParagraph"/>
              <w:spacing w:before="5"/>
              <w:jc w:val="left"/>
              <w:rPr>
                <w:i/>
                <w:sz w:val="15"/>
              </w:rPr>
            </w:pPr>
          </w:p>
          <w:p>
            <w:pPr>
              <w:pStyle w:val="TableParagraph"/>
              <w:ind w:left="160" w:right="156"/>
              <w:rPr>
                <w:sz w:val="20"/>
              </w:rPr>
            </w:pPr>
            <w:r>
              <w:rPr>
                <w:spacing w:val="-4"/>
                <w:sz w:val="20"/>
              </w:rPr>
              <w:t>2.21</w:t>
            </w:r>
          </w:p>
        </w:tc>
        <w:tc>
          <w:tcPr>
            <w:tcW w:w="1017" w:type="dxa"/>
          </w:tcPr>
          <w:p>
            <w:pPr>
              <w:pStyle w:val="TableParagraph"/>
              <w:spacing w:before="5"/>
              <w:jc w:val="left"/>
              <w:rPr>
                <w:i/>
                <w:sz w:val="15"/>
              </w:rPr>
            </w:pPr>
          </w:p>
          <w:p>
            <w:pPr>
              <w:pStyle w:val="TableParagraph"/>
              <w:ind w:left="236"/>
              <w:jc w:val="left"/>
              <w:rPr>
                <w:sz w:val="20"/>
              </w:rPr>
            </w:pPr>
            <w:r>
              <w:rPr>
                <w:spacing w:val="-4"/>
                <w:sz w:val="20"/>
              </w:rPr>
              <w:t>6.46</w:t>
            </w:r>
          </w:p>
        </w:tc>
        <w:tc>
          <w:tcPr>
            <w:tcW w:w="524" w:type="dxa"/>
          </w:tcPr>
          <w:p>
            <w:pPr>
              <w:pStyle w:val="TableParagraph"/>
              <w:spacing w:before="5"/>
              <w:jc w:val="left"/>
              <w:rPr>
                <w:i/>
                <w:sz w:val="15"/>
              </w:rPr>
            </w:pPr>
          </w:p>
          <w:p>
            <w:pPr>
              <w:pStyle w:val="TableParagraph"/>
              <w:ind w:left="-8"/>
              <w:jc w:val="left"/>
              <w:rPr>
                <w:sz w:val="20"/>
              </w:rPr>
            </w:pPr>
            <w:r>
              <w:rPr>
                <w:spacing w:val="-4"/>
                <w:sz w:val="20"/>
              </w:rPr>
              <w:t>2.61</w:t>
            </w:r>
          </w:p>
        </w:tc>
        <w:tc>
          <w:tcPr>
            <w:tcW w:w="1015" w:type="dxa"/>
          </w:tcPr>
          <w:p>
            <w:pPr>
              <w:pStyle w:val="TableParagraph"/>
              <w:spacing w:before="5"/>
              <w:jc w:val="left"/>
              <w:rPr>
                <w:i/>
                <w:sz w:val="15"/>
              </w:rPr>
            </w:pPr>
          </w:p>
          <w:p>
            <w:pPr>
              <w:pStyle w:val="TableParagraph"/>
              <w:ind w:left="236"/>
              <w:jc w:val="left"/>
              <w:rPr>
                <w:sz w:val="20"/>
              </w:rPr>
            </w:pPr>
            <w:r>
              <w:rPr>
                <w:spacing w:val="-4"/>
                <w:sz w:val="20"/>
              </w:rPr>
              <w:t>6.44</w:t>
            </w:r>
          </w:p>
        </w:tc>
        <w:tc>
          <w:tcPr>
            <w:tcW w:w="522" w:type="dxa"/>
          </w:tcPr>
          <w:p>
            <w:pPr>
              <w:pStyle w:val="TableParagraph"/>
              <w:spacing w:before="5"/>
              <w:jc w:val="left"/>
              <w:rPr>
                <w:i/>
                <w:sz w:val="15"/>
              </w:rPr>
            </w:pPr>
          </w:p>
          <w:p>
            <w:pPr>
              <w:pStyle w:val="TableParagraph"/>
              <w:ind w:left="-11" w:right="173"/>
              <w:rPr>
                <w:sz w:val="20"/>
              </w:rPr>
            </w:pPr>
            <w:r>
              <w:rPr>
                <w:spacing w:val="-4"/>
                <w:sz w:val="20"/>
              </w:rPr>
              <w:t>2.05</w:t>
            </w:r>
          </w:p>
        </w:tc>
        <w:tc>
          <w:tcPr>
            <w:tcW w:w="830" w:type="dxa"/>
          </w:tcPr>
          <w:p>
            <w:pPr>
              <w:pStyle w:val="TableParagraph"/>
              <w:spacing w:before="5"/>
              <w:jc w:val="left"/>
              <w:rPr>
                <w:i/>
                <w:sz w:val="15"/>
              </w:rPr>
            </w:pPr>
          </w:p>
          <w:p>
            <w:pPr>
              <w:pStyle w:val="TableParagraph"/>
              <w:ind w:left="236"/>
              <w:jc w:val="left"/>
              <w:rPr>
                <w:sz w:val="20"/>
              </w:rPr>
            </w:pPr>
            <w:r>
              <w:rPr>
                <w:spacing w:val="-4"/>
                <w:sz w:val="20"/>
              </w:rPr>
              <w:t>7.11</w:t>
            </w:r>
          </w:p>
        </w:tc>
        <w:tc>
          <w:tcPr>
            <w:tcW w:w="740" w:type="dxa"/>
          </w:tcPr>
          <w:p>
            <w:pPr>
              <w:pStyle w:val="TableParagraph"/>
              <w:spacing w:before="5"/>
              <w:jc w:val="left"/>
              <w:rPr>
                <w:i/>
                <w:sz w:val="15"/>
              </w:rPr>
            </w:pPr>
          </w:p>
          <w:p>
            <w:pPr>
              <w:pStyle w:val="TableParagraph"/>
              <w:ind w:right="202"/>
              <w:jc w:val="right"/>
              <w:rPr>
                <w:sz w:val="20"/>
              </w:rPr>
            </w:pPr>
            <w:r>
              <w:rPr>
                <w:spacing w:val="-4"/>
                <w:sz w:val="20"/>
              </w:rPr>
              <w:t>1.92</w:t>
            </w:r>
          </w:p>
        </w:tc>
        <w:tc>
          <w:tcPr>
            <w:tcW w:w="741" w:type="dxa"/>
          </w:tcPr>
          <w:p>
            <w:pPr>
              <w:pStyle w:val="TableParagraph"/>
              <w:spacing w:before="5"/>
              <w:jc w:val="left"/>
              <w:rPr>
                <w:i/>
                <w:sz w:val="15"/>
              </w:rPr>
            </w:pPr>
          </w:p>
          <w:p>
            <w:pPr>
              <w:pStyle w:val="TableParagraph"/>
              <w:ind w:left="43" w:right="23"/>
              <w:rPr>
                <w:sz w:val="20"/>
              </w:rPr>
            </w:pPr>
            <w:r>
              <w:rPr>
                <w:spacing w:val="-4"/>
                <w:sz w:val="20"/>
              </w:rPr>
              <w:t>3.39</w:t>
            </w:r>
          </w:p>
        </w:tc>
        <w:tc>
          <w:tcPr>
            <w:tcW w:w="796" w:type="dxa"/>
          </w:tcPr>
          <w:p>
            <w:pPr>
              <w:pStyle w:val="TableParagraph"/>
              <w:spacing w:before="5"/>
              <w:jc w:val="left"/>
              <w:rPr>
                <w:i/>
                <w:sz w:val="15"/>
              </w:rPr>
            </w:pPr>
          </w:p>
          <w:p>
            <w:pPr>
              <w:pStyle w:val="TableParagraph"/>
              <w:ind w:left="162" w:right="147"/>
              <w:rPr>
                <w:sz w:val="20"/>
              </w:rPr>
            </w:pPr>
            <w:r>
              <w:rPr>
                <w:spacing w:val="-2"/>
                <w:sz w:val="20"/>
              </w:rPr>
              <w:t>0.018</w:t>
            </w:r>
          </w:p>
        </w:tc>
      </w:tr>
    </w:tbl>
    <w:p>
      <w:pPr>
        <w:spacing w:after="0"/>
        <w:rPr>
          <w:sz w:val="20"/>
        </w:rPr>
        <w:sectPr>
          <w:type w:val="continuous"/>
          <w:pgSz w:w="11910" w:h="16840"/>
          <w:pgMar w:header="0" w:footer="998" w:top="1640" w:bottom="1667" w:left="540" w:right="580"/>
        </w:sect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46"/>
        <w:gridCol w:w="723"/>
        <w:gridCol w:w="771"/>
        <w:gridCol w:w="771"/>
        <w:gridCol w:w="771"/>
        <w:gridCol w:w="769"/>
        <w:gridCol w:w="769"/>
        <w:gridCol w:w="772"/>
        <w:gridCol w:w="769"/>
        <w:gridCol w:w="740"/>
        <w:gridCol w:w="795"/>
      </w:tblGrid>
      <w:tr>
        <w:trPr>
          <w:trHeight w:val="369" w:hRule="atLeast"/>
        </w:trPr>
        <w:tc>
          <w:tcPr>
            <w:tcW w:w="1446" w:type="dxa"/>
          </w:tcPr>
          <w:p>
            <w:pPr>
              <w:pStyle w:val="TableParagraph"/>
              <w:spacing w:line="205" w:lineRule="exact"/>
              <w:ind w:left="118" w:right="148"/>
              <w:rPr>
                <w:b/>
                <w:sz w:val="20"/>
              </w:rPr>
            </w:pPr>
            <w:r>
              <w:rPr>
                <w:b/>
                <w:spacing w:val="-4"/>
                <w:sz w:val="20"/>
              </w:rPr>
              <w:t>Self</w:t>
            </w:r>
          </w:p>
        </w:tc>
        <w:tc>
          <w:tcPr>
            <w:tcW w:w="723" w:type="dxa"/>
          </w:tcPr>
          <w:p>
            <w:pPr>
              <w:pStyle w:val="TableParagraph"/>
              <w:spacing w:line="205" w:lineRule="exact"/>
              <w:ind w:left="205"/>
              <w:jc w:val="left"/>
              <w:rPr>
                <w:sz w:val="20"/>
              </w:rPr>
            </w:pPr>
            <w:r>
              <w:rPr>
                <w:spacing w:val="-5"/>
                <w:sz w:val="20"/>
              </w:rPr>
              <w:t>6.1</w:t>
            </w:r>
          </w:p>
        </w:tc>
        <w:tc>
          <w:tcPr>
            <w:tcW w:w="771" w:type="dxa"/>
          </w:tcPr>
          <w:p>
            <w:pPr>
              <w:pStyle w:val="TableParagraph"/>
              <w:spacing w:line="205" w:lineRule="exact"/>
              <w:ind w:left="129" w:right="128"/>
              <w:rPr>
                <w:sz w:val="20"/>
              </w:rPr>
            </w:pPr>
            <w:r>
              <w:rPr>
                <w:spacing w:val="-4"/>
                <w:sz w:val="20"/>
              </w:rPr>
              <w:t>2.36</w:t>
            </w:r>
          </w:p>
        </w:tc>
        <w:tc>
          <w:tcPr>
            <w:tcW w:w="771" w:type="dxa"/>
          </w:tcPr>
          <w:p>
            <w:pPr>
              <w:pStyle w:val="TableParagraph"/>
              <w:spacing w:line="205" w:lineRule="exact"/>
              <w:ind w:left="127" w:right="128"/>
              <w:rPr>
                <w:sz w:val="20"/>
              </w:rPr>
            </w:pPr>
            <w:r>
              <w:rPr>
                <w:spacing w:val="-4"/>
                <w:sz w:val="20"/>
              </w:rPr>
              <w:t>6.74</w:t>
            </w:r>
          </w:p>
        </w:tc>
        <w:tc>
          <w:tcPr>
            <w:tcW w:w="771" w:type="dxa"/>
          </w:tcPr>
          <w:p>
            <w:pPr>
              <w:pStyle w:val="TableParagraph"/>
              <w:spacing w:line="205" w:lineRule="exact"/>
              <w:ind w:left="128" w:right="128"/>
              <w:rPr>
                <w:sz w:val="20"/>
              </w:rPr>
            </w:pPr>
            <w:r>
              <w:rPr>
                <w:spacing w:val="-4"/>
                <w:sz w:val="20"/>
              </w:rPr>
              <w:t>2.57</w:t>
            </w:r>
          </w:p>
        </w:tc>
        <w:tc>
          <w:tcPr>
            <w:tcW w:w="769" w:type="dxa"/>
          </w:tcPr>
          <w:p>
            <w:pPr>
              <w:pStyle w:val="TableParagraph"/>
              <w:spacing w:line="205" w:lineRule="exact"/>
              <w:ind w:left="184" w:right="185"/>
              <w:rPr>
                <w:sz w:val="20"/>
              </w:rPr>
            </w:pPr>
            <w:r>
              <w:rPr>
                <w:spacing w:val="-4"/>
                <w:sz w:val="20"/>
              </w:rPr>
              <w:t>6.52</w:t>
            </w:r>
          </w:p>
        </w:tc>
        <w:tc>
          <w:tcPr>
            <w:tcW w:w="769" w:type="dxa"/>
          </w:tcPr>
          <w:p>
            <w:pPr>
              <w:pStyle w:val="TableParagraph"/>
              <w:spacing w:line="205" w:lineRule="exact"/>
              <w:ind w:left="182" w:right="185"/>
              <w:rPr>
                <w:sz w:val="20"/>
              </w:rPr>
            </w:pPr>
            <w:r>
              <w:rPr>
                <w:spacing w:val="-4"/>
                <w:sz w:val="20"/>
              </w:rPr>
              <w:t>2.12</w:t>
            </w:r>
          </w:p>
        </w:tc>
        <w:tc>
          <w:tcPr>
            <w:tcW w:w="772" w:type="dxa"/>
          </w:tcPr>
          <w:p>
            <w:pPr>
              <w:pStyle w:val="TableParagraph"/>
              <w:spacing w:line="205" w:lineRule="exact"/>
              <w:ind w:left="193" w:right="200"/>
              <w:rPr>
                <w:sz w:val="20"/>
              </w:rPr>
            </w:pPr>
            <w:r>
              <w:rPr>
                <w:spacing w:val="-4"/>
                <w:sz w:val="20"/>
              </w:rPr>
              <w:t>7.23</w:t>
            </w:r>
          </w:p>
        </w:tc>
        <w:tc>
          <w:tcPr>
            <w:tcW w:w="769" w:type="dxa"/>
          </w:tcPr>
          <w:p>
            <w:pPr>
              <w:pStyle w:val="TableParagraph"/>
              <w:spacing w:line="205" w:lineRule="exact"/>
              <w:ind w:left="184" w:right="185"/>
              <w:rPr>
                <w:sz w:val="20"/>
              </w:rPr>
            </w:pPr>
            <w:r>
              <w:rPr>
                <w:spacing w:val="-4"/>
                <w:sz w:val="20"/>
              </w:rPr>
              <w:t>1.98</w:t>
            </w:r>
          </w:p>
        </w:tc>
        <w:tc>
          <w:tcPr>
            <w:tcW w:w="740" w:type="dxa"/>
          </w:tcPr>
          <w:p>
            <w:pPr>
              <w:pStyle w:val="TableParagraph"/>
              <w:spacing w:line="205" w:lineRule="exact"/>
              <w:ind w:right="182"/>
              <w:jc w:val="right"/>
              <w:rPr>
                <w:sz w:val="20"/>
              </w:rPr>
            </w:pPr>
            <w:r>
              <w:rPr>
                <w:spacing w:val="-4"/>
                <w:sz w:val="20"/>
              </w:rPr>
              <w:t>3.15</w:t>
            </w:r>
          </w:p>
        </w:tc>
        <w:tc>
          <w:tcPr>
            <w:tcW w:w="795" w:type="dxa"/>
          </w:tcPr>
          <w:p>
            <w:pPr>
              <w:pStyle w:val="TableParagraph"/>
              <w:spacing w:line="205" w:lineRule="exact"/>
              <w:ind w:left="90" w:right="80"/>
              <w:rPr>
                <w:sz w:val="20"/>
              </w:rPr>
            </w:pPr>
            <w:r>
              <w:rPr>
                <w:spacing w:val="-2"/>
                <w:sz w:val="20"/>
              </w:rPr>
              <w:t>0.025</w:t>
            </w:r>
          </w:p>
        </w:tc>
      </w:tr>
      <w:tr>
        <w:trPr>
          <w:trHeight w:val="524" w:hRule="atLeast"/>
        </w:trPr>
        <w:tc>
          <w:tcPr>
            <w:tcW w:w="1446" w:type="dxa"/>
            <w:tcBorders>
              <w:bottom w:val="single" w:sz="12" w:space="0" w:color="00E2FF"/>
            </w:tcBorders>
          </w:tcPr>
          <w:p>
            <w:pPr>
              <w:pStyle w:val="TableParagraph"/>
              <w:spacing w:before="128"/>
              <w:ind w:left="118" w:right="142"/>
              <w:rPr>
                <w:b/>
                <w:sz w:val="20"/>
              </w:rPr>
            </w:pPr>
            <w:r>
              <w:rPr>
                <w:b/>
                <w:spacing w:val="-2"/>
                <w:sz w:val="20"/>
              </w:rPr>
              <w:t>Others</w:t>
            </w:r>
          </w:p>
        </w:tc>
        <w:tc>
          <w:tcPr>
            <w:tcW w:w="723" w:type="dxa"/>
            <w:tcBorders>
              <w:bottom w:val="single" w:sz="12" w:space="0" w:color="00E2FF"/>
            </w:tcBorders>
          </w:tcPr>
          <w:p>
            <w:pPr>
              <w:pStyle w:val="TableParagraph"/>
              <w:spacing w:before="128"/>
              <w:ind w:left="157"/>
              <w:jc w:val="left"/>
              <w:rPr>
                <w:sz w:val="20"/>
              </w:rPr>
            </w:pPr>
            <w:r>
              <w:rPr>
                <w:spacing w:val="-4"/>
                <w:sz w:val="20"/>
              </w:rPr>
              <w:t>5.85</w:t>
            </w:r>
          </w:p>
        </w:tc>
        <w:tc>
          <w:tcPr>
            <w:tcW w:w="771" w:type="dxa"/>
            <w:tcBorders>
              <w:bottom w:val="single" w:sz="12" w:space="0" w:color="00E2FF"/>
            </w:tcBorders>
          </w:tcPr>
          <w:p>
            <w:pPr>
              <w:pStyle w:val="TableParagraph"/>
              <w:spacing w:before="128"/>
              <w:ind w:left="129" w:right="128"/>
              <w:rPr>
                <w:sz w:val="20"/>
              </w:rPr>
            </w:pPr>
            <w:r>
              <w:rPr>
                <w:spacing w:val="-4"/>
                <w:sz w:val="20"/>
              </w:rPr>
              <w:t>2.16</w:t>
            </w:r>
          </w:p>
        </w:tc>
        <w:tc>
          <w:tcPr>
            <w:tcW w:w="771" w:type="dxa"/>
            <w:tcBorders>
              <w:bottom w:val="single" w:sz="12" w:space="0" w:color="00E2FF"/>
            </w:tcBorders>
          </w:tcPr>
          <w:p>
            <w:pPr>
              <w:pStyle w:val="TableParagraph"/>
              <w:spacing w:before="128"/>
              <w:ind w:left="127" w:right="128"/>
              <w:rPr>
                <w:sz w:val="20"/>
              </w:rPr>
            </w:pPr>
            <w:r>
              <w:rPr>
                <w:spacing w:val="-4"/>
                <w:sz w:val="20"/>
              </w:rPr>
              <w:t>6.19</w:t>
            </w:r>
          </w:p>
        </w:tc>
        <w:tc>
          <w:tcPr>
            <w:tcW w:w="771" w:type="dxa"/>
            <w:tcBorders>
              <w:bottom w:val="single" w:sz="12" w:space="0" w:color="00E2FF"/>
            </w:tcBorders>
          </w:tcPr>
          <w:p>
            <w:pPr>
              <w:pStyle w:val="TableParagraph"/>
              <w:spacing w:before="128"/>
              <w:ind w:left="128" w:right="128"/>
              <w:rPr>
                <w:sz w:val="20"/>
              </w:rPr>
            </w:pPr>
            <w:r>
              <w:rPr>
                <w:spacing w:val="-4"/>
                <w:sz w:val="20"/>
              </w:rPr>
              <w:t>2.74</w:t>
            </w:r>
          </w:p>
        </w:tc>
        <w:tc>
          <w:tcPr>
            <w:tcW w:w="769" w:type="dxa"/>
            <w:tcBorders>
              <w:bottom w:val="single" w:sz="12" w:space="0" w:color="00E2FF"/>
            </w:tcBorders>
          </w:tcPr>
          <w:p>
            <w:pPr>
              <w:pStyle w:val="TableParagraph"/>
              <w:spacing w:before="128"/>
              <w:ind w:left="184" w:right="185"/>
              <w:rPr>
                <w:sz w:val="20"/>
              </w:rPr>
            </w:pPr>
            <w:r>
              <w:rPr>
                <w:spacing w:val="-4"/>
                <w:sz w:val="20"/>
              </w:rPr>
              <w:t>6.36</w:t>
            </w:r>
          </w:p>
        </w:tc>
        <w:tc>
          <w:tcPr>
            <w:tcW w:w="769" w:type="dxa"/>
            <w:tcBorders>
              <w:bottom w:val="single" w:sz="12" w:space="0" w:color="00E2FF"/>
            </w:tcBorders>
          </w:tcPr>
          <w:p>
            <w:pPr>
              <w:pStyle w:val="TableParagraph"/>
              <w:spacing w:before="128"/>
              <w:ind w:left="182" w:right="185"/>
              <w:rPr>
                <w:sz w:val="20"/>
              </w:rPr>
            </w:pPr>
            <w:r>
              <w:rPr>
                <w:spacing w:val="-4"/>
                <w:sz w:val="20"/>
              </w:rPr>
              <w:t>2.13</w:t>
            </w:r>
          </w:p>
        </w:tc>
        <w:tc>
          <w:tcPr>
            <w:tcW w:w="772" w:type="dxa"/>
            <w:tcBorders>
              <w:bottom w:val="single" w:sz="12" w:space="0" w:color="00E2FF"/>
            </w:tcBorders>
          </w:tcPr>
          <w:p>
            <w:pPr>
              <w:pStyle w:val="TableParagraph"/>
              <w:spacing w:before="128"/>
              <w:ind w:right="11"/>
              <w:rPr>
                <w:sz w:val="20"/>
              </w:rPr>
            </w:pPr>
            <w:r>
              <w:rPr>
                <w:w w:val="100"/>
                <w:sz w:val="20"/>
              </w:rPr>
              <w:t>7</w:t>
            </w:r>
          </w:p>
        </w:tc>
        <w:tc>
          <w:tcPr>
            <w:tcW w:w="769" w:type="dxa"/>
            <w:tcBorders>
              <w:bottom w:val="single" w:sz="12" w:space="0" w:color="00E2FF"/>
            </w:tcBorders>
          </w:tcPr>
          <w:p>
            <w:pPr>
              <w:pStyle w:val="TableParagraph"/>
              <w:spacing w:before="128"/>
              <w:ind w:left="184" w:right="185"/>
              <w:rPr>
                <w:sz w:val="20"/>
              </w:rPr>
            </w:pPr>
            <w:r>
              <w:rPr>
                <w:spacing w:val="-4"/>
                <w:sz w:val="20"/>
              </w:rPr>
              <w:t>1.97</w:t>
            </w:r>
          </w:p>
        </w:tc>
        <w:tc>
          <w:tcPr>
            <w:tcW w:w="740" w:type="dxa"/>
            <w:tcBorders>
              <w:bottom w:val="single" w:sz="12" w:space="0" w:color="00E2FF"/>
            </w:tcBorders>
          </w:tcPr>
          <w:p>
            <w:pPr>
              <w:pStyle w:val="TableParagraph"/>
              <w:spacing w:before="128"/>
              <w:ind w:right="182"/>
              <w:jc w:val="right"/>
              <w:rPr>
                <w:sz w:val="20"/>
              </w:rPr>
            </w:pPr>
            <w:r>
              <w:rPr>
                <w:spacing w:val="-4"/>
                <w:sz w:val="20"/>
              </w:rPr>
              <w:t>3.42</w:t>
            </w:r>
          </w:p>
        </w:tc>
        <w:tc>
          <w:tcPr>
            <w:tcW w:w="795" w:type="dxa"/>
            <w:tcBorders>
              <w:bottom w:val="single" w:sz="12" w:space="0" w:color="00E2FF"/>
            </w:tcBorders>
          </w:tcPr>
          <w:p>
            <w:pPr>
              <w:pStyle w:val="TableParagraph"/>
              <w:spacing w:before="128"/>
              <w:ind w:left="90" w:right="80"/>
              <w:rPr>
                <w:sz w:val="20"/>
              </w:rPr>
            </w:pPr>
            <w:r>
              <w:rPr>
                <w:spacing w:val="-2"/>
                <w:sz w:val="20"/>
              </w:rPr>
              <w:t>0.018</w:t>
            </w:r>
          </w:p>
        </w:tc>
      </w:tr>
      <w:tr>
        <w:trPr>
          <w:trHeight w:val="614" w:hRule="atLeast"/>
        </w:trPr>
        <w:tc>
          <w:tcPr>
            <w:tcW w:w="1446" w:type="dxa"/>
            <w:tcBorders>
              <w:top w:val="single" w:sz="12" w:space="0" w:color="00E2FF"/>
            </w:tcBorders>
          </w:tcPr>
          <w:p>
            <w:pPr>
              <w:pStyle w:val="TableParagraph"/>
              <w:spacing w:before="20"/>
              <w:ind w:left="369" w:right="337" w:hanging="58"/>
              <w:jc w:val="left"/>
              <w:rPr>
                <w:b/>
                <w:i/>
                <w:sz w:val="20"/>
              </w:rPr>
            </w:pPr>
            <w:r>
              <w:rPr>
                <w:b/>
                <w:i/>
                <w:sz w:val="20"/>
              </w:rPr>
              <w:t>Facts</w:t>
            </w:r>
            <w:r>
              <w:rPr>
                <w:b/>
                <w:i/>
                <w:spacing w:val="-12"/>
                <w:sz w:val="20"/>
              </w:rPr>
              <w:t> </w:t>
            </w:r>
            <w:r>
              <w:rPr>
                <w:b/>
                <w:i/>
                <w:sz w:val="20"/>
              </w:rPr>
              <w:t>and</w:t>
            </w:r>
            <w:r>
              <w:rPr>
                <w:b/>
                <w:i/>
                <w:sz w:val="20"/>
              </w:rPr>
              <w:t> </w:t>
            </w:r>
            <w:r>
              <w:rPr>
                <w:b/>
                <w:i/>
                <w:spacing w:val="-2"/>
                <w:sz w:val="20"/>
              </w:rPr>
              <w:t>Honesty</w:t>
            </w:r>
          </w:p>
        </w:tc>
        <w:tc>
          <w:tcPr>
            <w:tcW w:w="723" w:type="dxa"/>
            <w:tcBorders>
              <w:top w:val="single" w:sz="12" w:space="0" w:color="00E2FF"/>
            </w:tcBorders>
          </w:tcPr>
          <w:p>
            <w:pPr>
              <w:pStyle w:val="TableParagraph"/>
              <w:spacing w:before="145"/>
              <w:ind w:left="157"/>
              <w:jc w:val="left"/>
              <w:rPr>
                <w:sz w:val="20"/>
              </w:rPr>
            </w:pPr>
            <w:r>
              <w:rPr>
                <w:spacing w:val="-4"/>
                <w:sz w:val="20"/>
              </w:rPr>
              <w:t>5.71</w:t>
            </w:r>
          </w:p>
        </w:tc>
        <w:tc>
          <w:tcPr>
            <w:tcW w:w="771" w:type="dxa"/>
            <w:tcBorders>
              <w:top w:val="single" w:sz="12" w:space="0" w:color="00E2FF"/>
            </w:tcBorders>
          </w:tcPr>
          <w:p>
            <w:pPr>
              <w:pStyle w:val="TableParagraph"/>
              <w:spacing w:before="145"/>
              <w:ind w:left="128" w:right="128"/>
              <w:rPr>
                <w:sz w:val="20"/>
              </w:rPr>
            </w:pPr>
            <w:r>
              <w:rPr>
                <w:spacing w:val="-4"/>
                <w:sz w:val="20"/>
              </w:rPr>
              <w:t>2.14</w:t>
            </w:r>
          </w:p>
        </w:tc>
        <w:tc>
          <w:tcPr>
            <w:tcW w:w="771" w:type="dxa"/>
            <w:tcBorders>
              <w:top w:val="single" w:sz="12" w:space="0" w:color="00E2FF"/>
            </w:tcBorders>
          </w:tcPr>
          <w:p>
            <w:pPr>
              <w:pStyle w:val="TableParagraph"/>
              <w:spacing w:before="145"/>
              <w:ind w:left="127" w:right="128"/>
              <w:rPr>
                <w:sz w:val="20"/>
              </w:rPr>
            </w:pPr>
            <w:r>
              <w:rPr>
                <w:spacing w:val="-4"/>
                <w:sz w:val="20"/>
              </w:rPr>
              <w:t>6.44</w:t>
            </w:r>
          </w:p>
        </w:tc>
        <w:tc>
          <w:tcPr>
            <w:tcW w:w="771" w:type="dxa"/>
            <w:tcBorders>
              <w:top w:val="single" w:sz="12" w:space="0" w:color="00E2FF"/>
            </w:tcBorders>
          </w:tcPr>
          <w:p>
            <w:pPr>
              <w:pStyle w:val="TableParagraph"/>
              <w:spacing w:before="145"/>
              <w:ind w:left="128" w:right="128"/>
              <w:rPr>
                <w:sz w:val="20"/>
              </w:rPr>
            </w:pPr>
            <w:r>
              <w:rPr>
                <w:spacing w:val="-4"/>
                <w:sz w:val="20"/>
              </w:rPr>
              <w:t>2.56</w:t>
            </w:r>
          </w:p>
        </w:tc>
        <w:tc>
          <w:tcPr>
            <w:tcW w:w="769" w:type="dxa"/>
            <w:tcBorders>
              <w:top w:val="single" w:sz="12" w:space="0" w:color="00E2FF"/>
            </w:tcBorders>
          </w:tcPr>
          <w:p>
            <w:pPr>
              <w:pStyle w:val="TableParagraph"/>
              <w:spacing w:before="145"/>
              <w:ind w:left="184" w:right="185"/>
              <w:rPr>
                <w:sz w:val="20"/>
              </w:rPr>
            </w:pPr>
            <w:r>
              <w:rPr>
                <w:spacing w:val="-4"/>
                <w:sz w:val="20"/>
              </w:rPr>
              <w:t>6.31</w:t>
            </w:r>
          </w:p>
        </w:tc>
        <w:tc>
          <w:tcPr>
            <w:tcW w:w="769" w:type="dxa"/>
            <w:tcBorders>
              <w:top w:val="single" w:sz="12" w:space="0" w:color="00E2FF"/>
            </w:tcBorders>
          </w:tcPr>
          <w:p>
            <w:pPr>
              <w:pStyle w:val="TableParagraph"/>
              <w:spacing w:before="145"/>
              <w:ind w:left="182" w:right="185"/>
              <w:rPr>
                <w:sz w:val="20"/>
              </w:rPr>
            </w:pPr>
            <w:r>
              <w:rPr>
                <w:spacing w:val="-4"/>
                <w:sz w:val="20"/>
              </w:rPr>
              <w:t>2.05</w:t>
            </w:r>
          </w:p>
        </w:tc>
        <w:tc>
          <w:tcPr>
            <w:tcW w:w="772" w:type="dxa"/>
            <w:tcBorders>
              <w:top w:val="single" w:sz="12" w:space="0" w:color="00E2FF"/>
            </w:tcBorders>
          </w:tcPr>
          <w:p>
            <w:pPr>
              <w:pStyle w:val="TableParagraph"/>
              <w:spacing w:before="145"/>
              <w:ind w:left="193" w:right="200"/>
              <w:rPr>
                <w:sz w:val="20"/>
              </w:rPr>
            </w:pPr>
            <w:r>
              <w:rPr>
                <w:spacing w:val="-4"/>
                <w:sz w:val="20"/>
              </w:rPr>
              <w:t>7.02</w:t>
            </w:r>
          </w:p>
        </w:tc>
        <w:tc>
          <w:tcPr>
            <w:tcW w:w="769" w:type="dxa"/>
            <w:tcBorders>
              <w:top w:val="single" w:sz="12" w:space="0" w:color="00E2FF"/>
            </w:tcBorders>
          </w:tcPr>
          <w:p>
            <w:pPr>
              <w:pStyle w:val="TableParagraph"/>
              <w:spacing w:before="145"/>
              <w:ind w:left="184" w:right="185"/>
              <w:rPr>
                <w:sz w:val="20"/>
              </w:rPr>
            </w:pPr>
            <w:r>
              <w:rPr>
                <w:spacing w:val="-4"/>
                <w:sz w:val="20"/>
              </w:rPr>
              <w:t>1.95</w:t>
            </w:r>
          </w:p>
        </w:tc>
        <w:tc>
          <w:tcPr>
            <w:tcW w:w="740" w:type="dxa"/>
            <w:tcBorders>
              <w:top w:val="single" w:sz="12" w:space="0" w:color="00E2FF"/>
            </w:tcBorders>
          </w:tcPr>
          <w:p>
            <w:pPr>
              <w:pStyle w:val="TableParagraph"/>
              <w:spacing w:before="145"/>
              <w:ind w:right="182"/>
              <w:jc w:val="right"/>
              <w:rPr>
                <w:sz w:val="20"/>
              </w:rPr>
            </w:pPr>
            <w:r>
              <w:rPr>
                <w:spacing w:val="-4"/>
                <w:sz w:val="20"/>
              </w:rPr>
              <w:t>4.44</w:t>
            </w:r>
          </w:p>
        </w:tc>
        <w:tc>
          <w:tcPr>
            <w:tcW w:w="795" w:type="dxa"/>
            <w:tcBorders>
              <w:top w:val="single" w:sz="12" w:space="0" w:color="00E2FF"/>
            </w:tcBorders>
          </w:tcPr>
          <w:p>
            <w:pPr>
              <w:pStyle w:val="TableParagraph"/>
              <w:spacing w:before="145"/>
              <w:ind w:left="90" w:right="80"/>
              <w:rPr>
                <w:sz w:val="20"/>
              </w:rPr>
            </w:pPr>
            <w:r>
              <w:rPr>
                <w:spacing w:val="-2"/>
                <w:sz w:val="20"/>
              </w:rPr>
              <w:t>0.009</w:t>
            </w:r>
          </w:p>
        </w:tc>
      </w:tr>
      <w:tr>
        <w:trPr>
          <w:trHeight w:val="477" w:hRule="atLeast"/>
        </w:trPr>
        <w:tc>
          <w:tcPr>
            <w:tcW w:w="1446" w:type="dxa"/>
          </w:tcPr>
          <w:p>
            <w:pPr>
              <w:pStyle w:val="TableParagraph"/>
              <w:spacing w:before="68"/>
              <w:ind w:left="118" w:right="148"/>
              <w:rPr>
                <w:b/>
                <w:sz w:val="20"/>
              </w:rPr>
            </w:pPr>
            <w:r>
              <w:rPr>
                <w:b/>
                <w:spacing w:val="-4"/>
                <w:sz w:val="20"/>
              </w:rPr>
              <w:t>Self</w:t>
            </w:r>
          </w:p>
        </w:tc>
        <w:tc>
          <w:tcPr>
            <w:tcW w:w="723" w:type="dxa"/>
          </w:tcPr>
          <w:p>
            <w:pPr>
              <w:pStyle w:val="TableParagraph"/>
              <w:spacing w:before="68"/>
              <w:ind w:left="157"/>
              <w:jc w:val="left"/>
              <w:rPr>
                <w:sz w:val="20"/>
              </w:rPr>
            </w:pPr>
            <w:r>
              <w:rPr>
                <w:spacing w:val="-4"/>
                <w:sz w:val="20"/>
              </w:rPr>
              <w:t>5.39</w:t>
            </w:r>
          </w:p>
        </w:tc>
        <w:tc>
          <w:tcPr>
            <w:tcW w:w="771" w:type="dxa"/>
          </w:tcPr>
          <w:p>
            <w:pPr>
              <w:pStyle w:val="TableParagraph"/>
              <w:spacing w:before="68"/>
              <w:ind w:left="129" w:right="128"/>
              <w:rPr>
                <w:sz w:val="20"/>
              </w:rPr>
            </w:pPr>
            <w:r>
              <w:rPr>
                <w:spacing w:val="-4"/>
                <w:sz w:val="20"/>
              </w:rPr>
              <w:t>2.16</w:t>
            </w:r>
          </w:p>
        </w:tc>
        <w:tc>
          <w:tcPr>
            <w:tcW w:w="771" w:type="dxa"/>
          </w:tcPr>
          <w:p>
            <w:pPr>
              <w:pStyle w:val="TableParagraph"/>
              <w:spacing w:before="68"/>
              <w:ind w:left="127" w:right="128"/>
              <w:rPr>
                <w:sz w:val="20"/>
              </w:rPr>
            </w:pPr>
            <w:r>
              <w:rPr>
                <w:spacing w:val="-4"/>
                <w:sz w:val="20"/>
              </w:rPr>
              <w:t>6.28</w:t>
            </w:r>
          </w:p>
        </w:tc>
        <w:tc>
          <w:tcPr>
            <w:tcW w:w="771" w:type="dxa"/>
          </w:tcPr>
          <w:p>
            <w:pPr>
              <w:pStyle w:val="TableParagraph"/>
              <w:spacing w:before="68"/>
              <w:ind w:left="128" w:right="128"/>
              <w:rPr>
                <w:sz w:val="20"/>
              </w:rPr>
            </w:pPr>
            <w:r>
              <w:rPr>
                <w:spacing w:val="-4"/>
                <w:sz w:val="20"/>
              </w:rPr>
              <w:t>2.67</w:t>
            </w:r>
          </w:p>
        </w:tc>
        <w:tc>
          <w:tcPr>
            <w:tcW w:w="769" w:type="dxa"/>
          </w:tcPr>
          <w:p>
            <w:pPr>
              <w:pStyle w:val="TableParagraph"/>
              <w:spacing w:before="68"/>
              <w:ind w:left="184" w:right="185"/>
              <w:rPr>
                <w:sz w:val="20"/>
              </w:rPr>
            </w:pPr>
            <w:r>
              <w:rPr>
                <w:spacing w:val="-4"/>
                <w:sz w:val="20"/>
              </w:rPr>
              <w:t>6.27</w:t>
            </w:r>
          </w:p>
        </w:tc>
        <w:tc>
          <w:tcPr>
            <w:tcW w:w="769" w:type="dxa"/>
          </w:tcPr>
          <w:p>
            <w:pPr>
              <w:pStyle w:val="TableParagraph"/>
              <w:spacing w:before="68"/>
              <w:ind w:left="182" w:right="185"/>
              <w:rPr>
                <w:sz w:val="20"/>
              </w:rPr>
            </w:pPr>
            <w:r>
              <w:rPr>
                <w:spacing w:val="-4"/>
                <w:sz w:val="20"/>
              </w:rPr>
              <w:t>2.21</w:t>
            </w:r>
          </w:p>
        </w:tc>
        <w:tc>
          <w:tcPr>
            <w:tcW w:w="772" w:type="dxa"/>
          </w:tcPr>
          <w:p>
            <w:pPr>
              <w:pStyle w:val="TableParagraph"/>
              <w:spacing w:before="68"/>
              <w:ind w:left="193" w:right="200"/>
              <w:rPr>
                <w:sz w:val="20"/>
              </w:rPr>
            </w:pPr>
            <w:r>
              <w:rPr>
                <w:spacing w:val="-4"/>
                <w:sz w:val="20"/>
              </w:rPr>
              <w:t>7.01</w:t>
            </w:r>
          </w:p>
        </w:tc>
        <w:tc>
          <w:tcPr>
            <w:tcW w:w="769" w:type="dxa"/>
          </w:tcPr>
          <w:p>
            <w:pPr>
              <w:pStyle w:val="TableParagraph"/>
              <w:spacing w:before="68"/>
              <w:ind w:left="179" w:right="185"/>
              <w:rPr>
                <w:sz w:val="20"/>
              </w:rPr>
            </w:pPr>
            <w:r>
              <w:rPr>
                <w:spacing w:val="-5"/>
                <w:sz w:val="20"/>
              </w:rPr>
              <w:t>2.1</w:t>
            </w:r>
          </w:p>
        </w:tc>
        <w:tc>
          <w:tcPr>
            <w:tcW w:w="740" w:type="dxa"/>
          </w:tcPr>
          <w:p>
            <w:pPr>
              <w:pStyle w:val="TableParagraph"/>
              <w:spacing w:before="68"/>
              <w:ind w:right="182"/>
              <w:jc w:val="right"/>
              <w:rPr>
                <w:sz w:val="20"/>
              </w:rPr>
            </w:pPr>
            <w:r>
              <w:rPr>
                <w:spacing w:val="-4"/>
                <w:sz w:val="20"/>
              </w:rPr>
              <w:t>4.68</w:t>
            </w:r>
          </w:p>
        </w:tc>
        <w:tc>
          <w:tcPr>
            <w:tcW w:w="795" w:type="dxa"/>
          </w:tcPr>
          <w:p>
            <w:pPr>
              <w:pStyle w:val="TableParagraph"/>
              <w:spacing w:before="68"/>
              <w:ind w:left="90" w:right="80"/>
              <w:rPr>
                <w:sz w:val="20"/>
              </w:rPr>
            </w:pPr>
            <w:r>
              <w:rPr>
                <w:spacing w:val="-2"/>
                <w:sz w:val="20"/>
              </w:rPr>
              <w:t>0.003</w:t>
            </w:r>
          </w:p>
        </w:tc>
      </w:tr>
      <w:tr>
        <w:trPr>
          <w:trHeight w:val="525" w:hRule="atLeast"/>
        </w:trPr>
        <w:tc>
          <w:tcPr>
            <w:tcW w:w="1446" w:type="dxa"/>
            <w:tcBorders>
              <w:bottom w:val="single" w:sz="12" w:space="0" w:color="00E2FF"/>
            </w:tcBorders>
          </w:tcPr>
          <w:p>
            <w:pPr>
              <w:pStyle w:val="TableParagraph"/>
              <w:spacing w:before="128"/>
              <w:ind w:left="118" w:right="142"/>
              <w:rPr>
                <w:b/>
                <w:sz w:val="20"/>
              </w:rPr>
            </w:pPr>
            <w:r>
              <w:rPr>
                <w:b/>
                <w:spacing w:val="-2"/>
                <w:sz w:val="20"/>
              </w:rPr>
              <w:t>Others</w:t>
            </w:r>
          </w:p>
        </w:tc>
        <w:tc>
          <w:tcPr>
            <w:tcW w:w="723" w:type="dxa"/>
            <w:tcBorders>
              <w:bottom w:val="single" w:sz="12" w:space="0" w:color="00E2FF"/>
            </w:tcBorders>
          </w:tcPr>
          <w:p>
            <w:pPr>
              <w:pStyle w:val="TableParagraph"/>
              <w:spacing w:before="128"/>
              <w:ind w:left="157"/>
              <w:jc w:val="left"/>
              <w:rPr>
                <w:sz w:val="20"/>
              </w:rPr>
            </w:pPr>
            <w:r>
              <w:rPr>
                <w:spacing w:val="-4"/>
                <w:sz w:val="20"/>
              </w:rPr>
              <w:t>6.03</w:t>
            </w:r>
          </w:p>
        </w:tc>
        <w:tc>
          <w:tcPr>
            <w:tcW w:w="771" w:type="dxa"/>
            <w:tcBorders>
              <w:bottom w:val="single" w:sz="12" w:space="0" w:color="00E2FF"/>
            </w:tcBorders>
          </w:tcPr>
          <w:p>
            <w:pPr>
              <w:pStyle w:val="TableParagraph"/>
              <w:spacing w:before="128"/>
              <w:ind w:left="129" w:right="128"/>
              <w:rPr>
                <w:sz w:val="20"/>
              </w:rPr>
            </w:pPr>
            <w:r>
              <w:rPr>
                <w:spacing w:val="-4"/>
                <w:sz w:val="20"/>
              </w:rPr>
              <w:t>2.22</w:t>
            </w:r>
          </w:p>
        </w:tc>
        <w:tc>
          <w:tcPr>
            <w:tcW w:w="771" w:type="dxa"/>
            <w:tcBorders>
              <w:bottom w:val="single" w:sz="12" w:space="0" w:color="00E2FF"/>
            </w:tcBorders>
          </w:tcPr>
          <w:p>
            <w:pPr>
              <w:pStyle w:val="TableParagraph"/>
              <w:spacing w:before="128"/>
              <w:ind w:left="122" w:right="128"/>
              <w:rPr>
                <w:sz w:val="20"/>
              </w:rPr>
            </w:pPr>
            <w:r>
              <w:rPr>
                <w:spacing w:val="-5"/>
                <w:sz w:val="20"/>
              </w:rPr>
              <w:t>6.6</w:t>
            </w:r>
          </w:p>
        </w:tc>
        <w:tc>
          <w:tcPr>
            <w:tcW w:w="771" w:type="dxa"/>
            <w:tcBorders>
              <w:bottom w:val="single" w:sz="12" w:space="0" w:color="00E2FF"/>
            </w:tcBorders>
          </w:tcPr>
          <w:p>
            <w:pPr>
              <w:pStyle w:val="TableParagraph"/>
              <w:spacing w:before="128"/>
              <w:ind w:left="128" w:right="128"/>
              <w:rPr>
                <w:sz w:val="20"/>
              </w:rPr>
            </w:pPr>
            <w:r>
              <w:rPr>
                <w:spacing w:val="-4"/>
                <w:sz w:val="20"/>
              </w:rPr>
              <w:t>2.56</w:t>
            </w:r>
          </w:p>
        </w:tc>
        <w:tc>
          <w:tcPr>
            <w:tcW w:w="769" w:type="dxa"/>
            <w:tcBorders>
              <w:bottom w:val="single" w:sz="12" w:space="0" w:color="00E2FF"/>
            </w:tcBorders>
          </w:tcPr>
          <w:p>
            <w:pPr>
              <w:pStyle w:val="TableParagraph"/>
              <w:spacing w:before="128"/>
              <w:ind w:left="184" w:right="185"/>
              <w:rPr>
                <w:sz w:val="20"/>
              </w:rPr>
            </w:pPr>
            <w:r>
              <w:rPr>
                <w:spacing w:val="-4"/>
                <w:sz w:val="20"/>
              </w:rPr>
              <w:t>6.36</w:t>
            </w:r>
          </w:p>
        </w:tc>
        <w:tc>
          <w:tcPr>
            <w:tcW w:w="769" w:type="dxa"/>
            <w:tcBorders>
              <w:bottom w:val="single" w:sz="12" w:space="0" w:color="00E2FF"/>
            </w:tcBorders>
          </w:tcPr>
          <w:p>
            <w:pPr>
              <w:pStyle w:val="TableParagraph"/>
              <w:spacing w:before="128"/>
              <w:ind w:left="182" w:right="185"/>
              <w:rPr>
                <w:sz w:val="20"/>
              </w:rPr>
            </w:pPr>
            <w:r>
              <w:rPr>
                <w:spacing w:val="-4"/>
                <w:sz w:val="20"/>
              </w:rPr>
              <w:t>2.03</w:t>
            </w:r>
          </w:p>
        </w:tc>
        <w:tc>
          <w:tcPr>
            <w:tcW w:w="772" w:type="dxa"/>
            <w:tcBorders>
              <w:bottom w:val="single" w:sz="12" w:space="0" w:color="00E2FF"/>
            </w:tcBorders>
          </w:tcPr>
          <w:p>
            <w:pPr>
              <w:pStyle w:val="TableParagraph"/>
              <w:spacing w:before="128"/>
              <w:ind w:left="193" w:right="200"/>
              <w:rPr>
                <w:sz w:val="20"/>
              </w:rPr>
            </w:pPr>
            <w:r>
              <w:rPr>
                <w:spacing w:val="-4"/>
                <w:sz w:val="20"/>
              </w:rPr>
              <w:t>7.04</w:t>
            </w:r>
          </w:p>
        </w:tc>
        <w:tc>
          <w:tcPr>
            <w:tcW w:w="769" w:type="dxa"/>
            <w:tcBorders>
              <w:bottom w:val="single" w:sz="12" w:space="0" w:color="00E2FF"/>
            </w:tcBorders>
          </w:tcPr>
          <w:p>
            <w:pPr>
              <w:pStyle w:val="TableParagraph"/>
              <w:spacing w:before="128"/>
              <w:ind w:left="184" w:right="185"/>
              <w:rPr>
                <w:sz w:val="20"/>
              </w:rPr>
            </w:pPr>
            <w:r>
              <w:rPr>
                <w:spacing w:val="-4"/>
                <w:sz w:val="20"/>
              </w:rPr>
              <w:t>1.93</w:t>
            </w:r>
          </w:p>
        </w:tc>
        <w:tc>
          <w:tcPr>
            <w:tcW w:w="740" w:type="dxa"/>
            <w:tcBorders>
              <w:bottom w:val="single" w:sz="12" w:space="0" w:color="00E2FF"/>
            </w:tcBorders>
          </w:tcPr>
          <w:p>
            <w:pPr>
              <w:pStyle w:val="TableParagraph"/>
              <w:spacing w:before="128"/>
              <w:ind w:right="182"/>
              <w:jc w:val="right"/>
              <w:rPr>
                <w:sz w:val="20"/>
              </w:rPr>
            </w:pPr>
            <w:r>
              <w:rPr>
                <w:spacing w:val="-4"/>
                <w:sz w:val="20"/>
              </w:rPr>
              <w:t>2.91</w:t>
            </w:r>
          </w:p>
        </w:tc>
        <w:tc>
          <w:tcPr>
            <w:tcW w:w="795" w:type="dxa"/>
            <w:tcBorders>
              <w:bottom w:val="single" w:sz="12" w:space="0" w:color="00E2FF"/>
            </w:tcBorders>
          </w:tcPr>
          <w:p>
            <w:pPr>
              <w:pStyle w:val="TableParagraph"/>
              <w:spacing w:before="128"/>
              <w:ind w:left="90" w:right="80"/>
              <w:rPr>
                <w:sz w:val="20"/>
              </w:rPr>
            </w:pPr>
            <w:r>
              <w:rPr>
                <w:spacing w:val="-2"/>
                <w:sz w:val="20"/>
              </w:rPr>
              <w:t>0.035</w:t>
            </w:r>
          </w:p>
        </w:tc>
      </w:tr>
      <w:tr>
        <w:trPr>
          <w:trHeight w:val="614" w:hRule="atLeast"/>
        </w:trPr>
        <w:tc>
          <w:tcPr>
            <w:tcW w:w="1446" w:type="dxa"/>
            <w:tcBorders>
              <w:top w:val="single" w:sz="12" w:space="0" w:color="00E2FF"/>
            </w:tcBorders>
          </w:tcPr>
          <w:p>
            <w:pPr>
              <w:pStyle w:val="TableParagraph"/>
              <w:spacing w:before="20"/>
              <w:ind w:left="244" w:firstLine="72"/>
              <w:jc w:val="left"/>
              <w:rPr>
                <w:b/>
                <w:i/>
                <w:sz w:val="20"/>
              </w:rPr>
            </w:pPr>
            <w:r>
              <w:rPr>
                <w:b/>
                <w:i/>
                <w:sz w:val="20"/>
              </w:rPr>
              <w:t>Laws and</w:t>
            </w:r>
            <w:r>
              <w:rPr>
                <w:b/>
                <w:i/>
                <w:sz w:val="20"/>
              </w:rPr>
              <w:t> </w:t>
            </w:r>
            <w:r>
              <w:rPr>
                <w:b/>
                <w:i/>
                <w:spacing w:val="-2"/>
                <w:sz w:val="20"/>
              </w:rPr>
              <w:t>Procedures</w:t>
            </w:r>
          </w:p>
        </w:tc>
        <w:tc>
          <w:tcPr>
            <w:tcW w:w="723" w:type="dxa"/>
            <w:tcBorders>
              <w:top w:val="single" w:sz="12" w:space="0" w:color="00E2FF"/>
            </w:tcBorders>
          </w:tcPr>
          <w:p>
            <w:pPr>
              <w:pStyle w:val="TableParagraph"/>
              <w:spacing w:before="145"/>
              <w:ind w:left="157"/>
              <w:jc w:val="left"/>
              <w:rPr>
                <w:sz w:val="20"/>
              </w:rPr>
            </w:pPr>
            <w:r>
              <w:rPr>
                <w:spacing w:val="-4"/>
                <w:sz w:val="20"/>
              </w:rPr>
              <w:t>5.17</w:t>
            </w:r>
          </w:p>
        </w:tc>
        <w:tc>
          <w:tcPr>
            <w:tcW w:w="771" w:type="dxa"/>
            <w:tcBorders>
              <w:top w:val="single" w:sz="12" w:space="0" w:color="00E2FF"/>
            </w:tcBorders>
          </w:tcPr>
          <w:p>
            <w:pPr>
              <w:pStyle w:val="TableParagraph"/>
              <w:spacing w:before="145"/>
              <w:ind w:left="129" w:right="128"/>
              <w:rPr>
                <w:sz w:val="20"/>
              </w:rPr>
            </w:pPr>
            <w:r>
              <w:rPr>
                <w:spacing w:val="-4"/>
                <w:sz w:val="20"/>
              </w:rPr>
              <w:t>1.71</w:t>
            </w:r>
          </w:p>
        </w:tc>
        <w:tc>
          <w:tcPr>
            <w:tcW w:w="771" w:type="dxa"/>
            <w:tcBorders>
              <w:top w:val="single" w:sz="12" w:space="0" w:color="00E2FF"/>
            </w:tcBorders>
          </w:tcPr>
          <w:p>
            <w:pPr>
              <w:pStyle w:val="TableParagraph"/>
              <w:spacing w:before="145"/>
              <w:ind w:left="127" w:right="128"/>
              <w:rPr>
                <w:sz w:val="20"/>
              </w:rPr>
            </w:pPr>
            <w:r>
              <w:rPr>
                <w:spacing w:val="-4"/>
                <w:sz w:val="20"/>
              </w:rPr>
              <w:t>5.81</w:t>
            </w:r>
          </w:p>
        </w:tc>
        <w:tc>
          <w:tcPr>
            <w:tcW w:w="771" w:type="dxa"/>
            <w:tcBorders>
              <w:top w:val="single" w:sz="12" w:space="0" w:color="00E2FF"/>
            </w:tcBorders>
          </w:tcPr>
          <w:p>
            <w:pPr>
              <w:pStyle w:val="TableParagraph"/>
              <w:spacing w:before="145"/>
              <w:ind w:left="128" w:right="128"/>
              <w:rPr>
                <w:sz w:val="20"/>
              </w:rPr>
            </w:pPr>
            <w:r>
              <w:rPr>
                <w:spacing w:val="-4"/>
                <w:sz w:val="20"/>
              </w:rPr>
              <w:t>2.23</w:t>
            </w:r>
          </w:p>
        </w:tc>
        <w:tc>
          <w:tcPr>
            <w:tcW w:w="769" w:type="dxa"/>
            <w:tcBorders>
              <w:top w:val="single" w:sz="12" w:space="0" w:color="00E2FF"/>
            </w:tcBorders>
          </w:tcPr>
          <w:p>
            <w:pPr>
              <w:pStyle w:val="TableParagraph"/>
              <w:spacing w:before="145"/>
              <w:ind w:left="184" w:right="185"/>
              <w:rPr>
                <w:sz w:val="20"/>
              </w:rPr>
            </w:pPr>
            <w:r>
              <w:rPr>
                <w:spacing w:val="-4"/>
                <w:sz w:val="20"/>
              </w:rPr>
              <w:t>5.91</w:t>
            </w:r>
          </w:p>
        </w:tc>
        <w:tc>
          <w:tcPr>
            <w:tcW w:w="769" w:type="dxa"/>
            <w:tcBorders>
              <w:top w:val="single" w:sz="12" w:space="0" w:color="00E2FF"/>
            </w:tcBorders>
          </w:tcPr>
          <w:p>
            <w:pPr>
              <w:pStyle w:val="TableParagraph"/>
              <w:spacing w:before="145"/>
              <w:ind w:left="182" w:right="185"/>
              <w:rPr>
                <w:sz w:val="20"/>
              </w:rPr>
            </w:pPr>
            <w:r>
              <w:rPr>
                <w:spacing w:val="-4"/>
                <w:sz w:val="20"/>
              </w:rPr>
              <w:t>1.88</w:t>
            </w:r>
          </w:p>
        </w:tc>
        <w:tc>
          <w:tcPr>
            <w:tcW w:w="772" w:type="dxa"/>
            <w:tcBorders>
              <w:top w:val="single" w:sz="12" w:space="0" w:color="00E2FF"/>
            </w:tcBorders>
          </w:tcPr>
          <w:p>
            <w:pPr>
              <w:pStyle w:val="TableParagraph"/>
              <w:spacing w:before="145"/>
              <w:ind w:left="193" w:right="200"/>
              <w:rPr>
                <w:sz w:val="20"/>
              </w:rPr>
            </w:pPr>
            <w:r>
              <w:rPr>
                <w:spacing w:val="-4"/>
                <w:sz w:val="20"/>
              </w:rPr>
              <w:t>6.45</w:t>
            </w:r>
          </w:p>
        </w:tc>
        <w:tc>
          <w:tcPr>
            <w:tcW w:w="769" w:type="dxa"/>
            <w:tcBorders>
              <w:top w:val="single" w:sz="12" w:space="0" w:color="00E2FF"/>
            </w:tcBorders>
          </w:tcPr>
          <w:p>
            <w:pPr>
              <w:pStyle w:val="TableParagraph"/>
              <w:spacing w:before="145"/>
              <w:ind w:left="184" w:right="185"/>
              <w:rPr>
                <w:sz w:val="20"/>
              </w:rPr>
            </w:pPr>
            <w:r>
              <w:rPr>
                <w:spacing w:val="-4"/>
                <w:sz w:val="20"/>
              </w:rPr>
              <w:t>1.92</w:t>
            </w:r>
          </w:p>
        </w:tc>
        <w:tc>
          <w:tcPr>
            <w:tcW w:w="740" w:type="dxa"/>
            <w:tcBorders>
              <w:top w:val="single" w:sz="12" w:space="0" w:color="00E2FF"/>
            </w:tcBorders>
          </w:tcPr>
          <w:p>
            <w:pPr>
              <w:pStyle w:val="TableParagraph"/>
              <w:spacing w:before="145"/>
              <w:ind w:right="182"/>
              <w:jc w:val="right"/>
              <w:rPr>
                <w:sz w:val="20"/>
              </w:rPr>
            </w:pPr>
            <w:r>
              <w:rPr>
                <w:spacing w:val="-4"/>
                <w:sz w:val="20"/>
              </w:rPr>
              <w:t>3.14</w:t>
            </w:r>
          </w:p>
        </w:tc>
        <w:tc>
          <w:tcPr>
            <w:tcW w:w="795" w:type="dxa"/>
            <w:tcBorders>
              <w:top w:val="single" w:sz="12" w:space="0" w:color="00E2FF"/>
            </w:tcBorders>
          </w:tcPr>
          <w:p>
            <w:pPr>
              <w:pStyle w:val="TableParagraph"/>
              <w:spacing w:before="145"/>
              <w:ind w:left="90" w:right="75"/>
              <w:rPr>
                <w:sz w:val="20"/>
              </w:rPr>
            </w:pPr>
            <w:r>
              <w:rPr>
                <w:spacing w:val="-4"/>
                <w:sz w:val="20"/>
              </w:rPr>
              <w:t>0.01</w:t>
            </w:r>
          </w:p>
        </w:tc>
      </w:tr>
      <w:tr>
        <w:trPr>
          <w:trHeight w:val="477" w:hRule="atLeast"/>
        </w:trPr>
        <w:tc>
          <w:tcPr>
            <w:tcW w:w="1446" w:type="dxa"/>
          </w:tcPr>
          <w:p>
            <w:pPr>
              <w:pStyle w:val="TableParagraph"/>
              <w:spacing w:before="68"/>
              <w:ind w:left="118" w:right="148"/>
              <w:rPr>
                <w:b/>
                <w:sz w:val="20"/>
              </w:rPr>
            </w:pPr>
            <w:r>
              <w:rPr>
                <w:b/>
                <w:spacing w:val="-4"/>
                <w:sz w:val="20"/>
              </w:rPr>
              <w:t>Self</w:t>
            </w:r>
          </w:p>
        </w:tc>
        <w:tc>
          <w:tcPr>
            <w:tcW w:w="723" w:type="dxa"/>
          </w:tcPr>
          <w:p>
            <w:pPr>
              <w:pStyle w:val="TableParagraph"/>
              <w:spacing w:before="68"/>
              <w:ind w:left="157"/>
              <w:jc w:val="left"/>
              <w:rPr>
                <w:sz w:val="20"/>
              </w:rPr>
            </w:pPr>
            <w:r>
              <w:rPr>
                <w:spacing w:val="-4"/>
                <w:sz w:val="20"/>
              </w:rPr>
              <w:t>4.78</w:t>
            </w:r>
          </w:p>
        </w:tc>
        <w:tc>
          <w:tcPr>
            <w:tcW w:w="771" w:type="dxa"/>
          </w:tcPr>
          <w:p>
            <w:pPr>
              <w:pStyle w:val="TableParagraph"/>
              <w:spacing w:before="68"/>
              <w:ind w:left="129" w:right="128"/>
              <w:rPr>
                <w:sz w:val="20"/>
              </w:rPr>
            </w:pPr>
            <w:r>
              <w:rPr>
                <w:spacing w:val="-4"/>
                <w:sz w:val="20"/>
              </w:rPr>
              <w:t>1.61</w:t>
            </w:r>
          </w:p>
        </w:tc>
        <w:tc>
          <w:tcPr>
            <w:tcW w:w="771" w:type="dxa"/>
          </w:tcPr>
          <w:p>
            <w:pPr>
              <w:pStyle w:val="TableParagraph"/>
              <w:spacing w:before="68"/>
              <w:ind w:left="127" w:right="128"/>
              <w:rPr>
                <w:sz w:val="20"/>
              </w:rPr>
            </w:pPr>
            <w:r>
              <w:rPr>
                <w:spacing w:val="-4"/>
                <w:sz w:val="20"/>
              </w:rPr>
              <w:t>5.57</w:t>
            </w:r>
          </w:p>
        </w:tc>
        <w:tc>
          <w:tcPr>
            <w:tcW w:w="771" w:type="dxa"/>
          </w:tcPr>
          <w:p>
            <w:pPr>
              <w:pStyle w:val="TableParagraph"/>
              <w:spacing w:before="68"/>
              <w:ind w:left="128" w:right="128"/>
              <w:rPr>
                <w:sz w:val="20"/>
              </w:rPr>
            </w:pPr>
            <w:r>
              <w:rPr>
                <w:spacing w:val="-4"/>
                <w:sz w:val="20"/>
              </w:rPr>
              <w:t>2.36</w:t>
            </w:r>
          </w:p>
        </w:tc>
        <w:tc>
          <w:tcPr>
            <w:tcW w:w="769" w:type="dxa"/>
          </w:tcPr>
          <w:p>
            <w:pPr>
              <w:pStyle w:val="TableParagraph"/>
              <w:spacing w:before="68"/>
              <w:ind w:left="184" w:right="185"/>
              <w:rPr>
                <w:sz w:val="20"/>
              </w:rPr>
            </w:pPr>
            <w:r>
              <w:rPr>
                <w:spacing w:val="-4"/>
                <w:sz w:val="20"/>
              </w:rPr>
              <w:t>5.69</w:t>
            </w:r>
          </w:p>
        </w:tc>
        <w:tc>
          <w:tcPr>
            <w:tcW w:w="769" w:type="dxa"/>
          </w:tcPr>
          <w:p>
            <w:pPr>
              <w:pStyle w:val="TableParagraph"/>
              <w:spacing w:before="68"/>
              <w:ind w:left="182" w:right="185"/>
              <w:rPr>
                <w:sz w:val="20"/>
              </w:rPr>
            </w:pPr>
            <w:r>
              <w:rPr>
                <w:spacing w:val="-4"/>
                <w:sz w:val="20"/>
              </w:rPr>
              <w:t>1.89</w:t>
            </w:r>
          </w:p>
        </w:tc>
        <w:tc>
          <w:tcPr>
            <w:tcW w:w="772" w:type="dxa"/>
          </w:tcPr>
          <w:p>
            <w:pPr>
              <w:pStyle w:val="TableParagraph"/>
              <w:spacing w:before="68"/>
              <w:ind w:left="193" w:right="200"/>
              <w:rPr>
                <w:sz w:val="20"/>
              </w:rPr>
            </w:pPr>
            <w:r>
              <w:rPr>
                <w:spacing w:val="-4"/>
                <w:sz w:val="20"/>
              </w:rPr>
              <w:t>6.24</w:t>
            </w:r>
          </w:p>
        </w:tc>
        <w:tc>
          <w:tcPr>
            <w:tcW w:w="769" w:type="dxa"/>
          </w:tcPr>
          <w:p>
            <w:pPr>
              <w:pStyle w:val="TableParagraph"/>
              <w:spacing w:before="68"/>
              <w:ind w:left="184" w:right="185"/>
              <w:rPr>
                <w:sz w:val="20"/>
              </w:rPr>
            </w:pPr>
            <w:r>
              <w:rPr>
                <w:spacing w:val="-4"/>
                <w:sz w:val="20"/>
              </w:rPr>
              <w:t>1.99</w:t>
            </w:r>
          </w:p>
        </w:tc>
        <w:tc>
          <w:tcPr>
            <w:tcW w:w="740" w:type="dxa"/>
          </w:tcPr>
          <w:p>
            <w:pPr>
              <w:pStyle w:val="TableParagraph"/>
              <w:spacing w:before="68"/>
              <w:ind w:right="182"/>
              <w:jc w:val="right"/>
              <w:rPr>
                <w:sz w:val="20"/>
              </w:rPr>
            </w:pPr>
            <w:r>
              <w:rPr>
                <w:spacing w:val="-4"/>
                <w:sz w:val="20"/>
              </w:rPr>
              <w:t>4.37</w:t>
            </w:r>
          </w:p>
        </w:tc>
        <w:tc>
          <w:tcPr>
            <w:tcW w:w="795" w:type="dxa"/>
          </w:tcPr>
          <w:p>
            <w:pPr>
              <w:pStyle w:val="TableParagraph"/>
              <w:spacing w:before="68"/>
              <w:ind w:left="90" w:right="80"/>
              <w:rPr>
                <w:sz w:val="20"/>
              </w:rPr>
            </w:pPr>
            <w:r>
              <w:rPr>
                <w:spacing w:val="-2"/>
                <w:sz w:val="20"/>
              </w:rPr>
              <w:t>0.005</w:t>
            </w:r>
          </w:p>
        </w:tc>
      </w:tr>
      <w:tr>
        <w:trPr>
          <w:trHeight w:val="525" w:hRule="atLeast"/>
        </w:trPr>
        <w:tc>
          <w:tcPr>
            <w:tcW w:w="1446" w:type="dxa"/>
            <w:tcBorders>
              <w:bottom w:val="single" w:sz="12" w:space="0" w:color="00E2FF"/>
            </w:tcBorders>
          </w:tcPr>
          <w:p>
            <w:pPr>
              <w:pStyle w:val="TableParagraph"/>
              <w:spacing w:before="128"/>
              <w:ind w:left="118" w:right="142"/>
              <w:rPr>
                <w:b/>
                <w:sz w:val="20"/>
              </w:rPr>
            </w:pPr>
            <w:r>
              <w:rPr>
                <w:b/>
                <w:spacing w:val="-2"/>
                <w:sz w:val="20"/>
              </w:rPr>
              <w:t>Others</w:t>
            </w:r>
          </w:p>
        </w:tc>
        <w:tc>
          <w:tcPr>
            <w:tcW w:w="723" w:type="dxa"/>
            <w:tcBorders>
              <w:bottom w:val="single" w:sz="12" w:space="0" w:color="00E2FF"/>
            </w:tcBorders>
          </w:tcPr>
          <w:p>
            <w:pPr>
              <w:pStyle w:val="TableParagraph"/>
              <w:spacing w:before="128"/>
              <w:ind w:left="157"/>
              <w:jc w:val="left"/>
              <w:rPr>
                <w:sz w:val="20"/>
              </w:rPr>
            </w:pPr>
            <w:r>
              <w:rPr>
                <w:spacing w:val="-4"/>
                <w:sz w:val="20"/>
              </w:rPr>
              <w:t>5.57</w:t>
            </w:r>
          </w:p>
        </w:tc>
        <w:tc>
          <w:tcPr>
            <w:tcW w:w="771" w:type="dxa"/>
            <w:tcBorders>
              <w:bottom w:val="single" w:sz="12" w:space="0" w:color="00E2FF"/>
            </w:tcBorders>
          </w:tcPr>
          <w:p>
            <w:pPr>
              <w:pStyle w:val="TableParagraph"/>
              <w:spacing w:before="128"/>
              <w:ind w:left="129" w:right="128"/>
              <w:rPr>
                <w:sz w:val="20"/>
              </w:rPr>
            </w:pPr>
            <w:r>
              <w:rPr>
                <w:spacing w:val="-4"/>
                <w:sz w:val="20"/>
              </w:rPr>
              <w:t>1.96</w:t>
            </w:r>
          </w:p>
        </w:tc>
        <w:tc>
          <w:tcPr>
            <w:tcW w:w="771" w:type="dxa"/>
            <w:tcBorders>
              <w:bottom w:val="single" w:sz="12" w:space="0" w:color="00E2FF"/>
            </w:tcBorders>
          </w:tcPr>
          <w:p>
            <w:pPr>
              <w:pStyle w:val="TableParagraph"/>
              <w:spacing w:before="128"/>
              <w:ind w:left="127" w:right="128"/>
              <w:rPr>
                <w:sz w:val="20"/>
              </w:rPr>
            </w:pPr>
            <w:r>
              <w:rPr>
                <w:spacing w:val="-4"/>
                <w:sz w:val="20"/>
              </w:rPr>
              <w:t>6.05</w:t>
            </w:r>
          </w:p>
        </w:tc>
        <w:tc>
          <w:tcPr>
            <w:tcW w:w="771" w:type="dxa"/>
            <w:tcBorders>
              <w:bottom w:val="single" w:sz="12" w:space="0" w:color="00E2FF"/>
            </w:tcBorders>
          </w:tcPr>
          <w:p>
            <w:pPr>
              <w:pStyle w:val="TableParagraph"/>
              <w:spacing w:before="128"/>
              <w:ind w:left="128" w:right="128"/>
              <w:rPr>
                <w:sz w:val="20"/>
              </w:rPr>
            </w:pPr>
            <w:r>
              <w:rPr>
                <w:spacing w:val="-4"/>
                <w:sz w:val="20"/>
              </w:rPr>
              <w:t>2.29</w:t>
            </w:r>
          </w:p>
        </w:tc>
        <w:tc>
          <w:tcPr>
            <w:tcW w:w="769" w:type="dxa"/>
            <w:tcBorders>
              <w:bottom w:val="single" w:sz="12" w:space="0" w:color="00E2FF"/>
            </w:tcBorders>
          </w:tcPr>
          <w:p>
            <w:pPr>
              <w:pStyle w:val="TableParagraph"/>
              <w:spacing w:before="128"/>
              <w:ind w:left="184" w:right="185"/>
              <w:rPr>
                <w:sz w:val="20"/>
              </w:rPr>
            </w:pPr>
            <w:r>
              <w:rPr>
                <w:spacing w:val="-4"/>
                <w:sz w:val="20"/>
              </w:rPr>
              <w:t>6.13</w:t>
            </w:r>
          </w:p>
        </w:tc>
        <w:tc>
          <w:tcPr>
            <w:tcW w:w="769" w:type="dxa"/>
            <w:tcBorders>
              <w:bottom w:val="single" w:sz="12" w:space="0" w:color="00E2FF"/>
            </w:tcBorders>
          </w:tcPr>
          <w:p>
            <w:pPr>
              <w:pStyle w:val="TableParagraph"/>
              <w:spacing w:before="128"/>
              <w:ind w:left="182" w:right="185"/>
              <w:rPr>
                <w:sz w:val="20"/>
              </w:rPr>
            </w:pPr>
            <w:r>
              <w:rPr>
                <w:spacing w:val="-4"/>
                <w:sz w:val="20"/>
              </w:rPr>
              <w:t>2.01</w:t>
            </w:r>
          </w:p>
        </w:tc>
        <w:tc>
          <w:tcPr>
            <w:tcW w:w="772" w:type="dxa"/>
            <w:tcBorders>
              <w:bottom w:val="single" w:sz="12" w:space="0" w:color="00E2FF"/>
            </w:tcBorders>
          </w:tcPr>
          <w:p>
            <w:pPr>
              <w:pStyle w:val="TableParagraph"/>
              <w:spacing w:before="128"/>
              <w:ind w:left="193" w:right="200"/>
              <w:rPr>
                <w:sz w:val="20"/>
              </w:rPr>
            </w:pPr>
            <w:r>
              <w:rPr>
                <w:spacing w:val="-4"/>
                <w:sz w:val="20"/>
              </w:rPr>
              <w:t>6.66</w:t>
            </w:r>
          </w:p>
        </w:tc>
        <w:tc>
          <w:tcPr>
            <w:tcW w:w="769" w:type="dxa"/>
            <w:tcBorders>
              <w:bottom w:val="single" w:sz="12" w:space="0" w:color="00E2FF"/>
            </w:tcBorders>
          </w:tcPr>
          <w:p>
            <w:pPr>
              <w:pStyle w:val="TableParagraph"/>
              <w:spacing w:before="128"/>
              <w:ind w:left="184" w:right="185"/>
              <w:rPr>
                <w:sz w:val="20"/>
              </w:rPr>
            </w:pPr>
            <w:r>
              <w:rPr>
                <w:spacing w:val="-4"/>
                <w:sz w:val="20"/>
              </w:rPr>
              <w:t>2.06</w:t>
            </w:r>
          </w:p>
        </w:tc>
        <w:tc>
          <w:tcPr>
            <w:tcW w:w="740" w:type="dxa"/>
            <w:tcBorders>
              <w:bottom w:val="single" w:sz="12" w:space="0" w:color="00E2FF"/>
            </w:tcBorders>
          </w:tcPr>
          <w:p>
            <w:pPr>
              <w:pStyle w:val="TableParagraph"/>
              <w:spacing w:before="128"/>
              <w:ind w:right="182"/>
              <w:jc w:val="right"/>
              <w:rPr>
                <w:sz w:val="20"/>
              </w:rPr>
            </w:pPr>
            <w:r>
              <w:rPr>
                <w:spacing w:val="-4"/>
                <w:sz w:val="20"/>
              </w:rPr>
              <w:t>2.76</w:t>
            </w:r>
          </w:p>
        </w:tc>
        <w:tc>
          <w:tcPr>
            <w:tcW w:w="795" w:type="dxa"/>
            <w:tcBorders>
              <w:bottom w:val="single" w:sz="12" w:space="0" w:color="00E2FF"/>
            </w:tcBorders>
          </w:tcPr>
          <w:p>
            <w:pPr>
              <w:pStyle w:val="TableParagraph"/>
              <w:spacing w:before="128"/>
              <w:ind w:left="90" w:right="80"/>
              <w:rPr>
                <w:sz w:val="20"/>
              </w:rPr>
            </w:pPr>
            <w:r>
              <w:rPr>
                <w:spacing w:val="-2"/>
                <w:sz w:val="20"/>
              </w:rPr>
              <w:t>0.042</w:t>
            </w:r>
          </w:p>
        </w:tc>
      </w:tr>
      <w:tr>
        <w:trPr>
          <w:trHeight w:val="554" w:hRule="atLeast"/>
        </w:trPr>
        <w:tc>
          <w:tcPr>
            <w:tcW w:w="1446" w:type="dxa"/>
            <w:tcBorders>
              <w:top w:val="single" w:sz="12" w:space="0" w:color="00E2FF"/>
            </w:tcBorders>
          </w:tcPr>
          <w:p>
            <w:pPr>
              <w:pStyle w:val="TableParagraph"/>
              <w:spacing w:before="145"/>
              <w:ind w:left="118" w:right="147"/>
              <w:rPr>
                <w:b/>
                <w:i/>
                <w:sz w:val="20"/>
              </w:rPr>
            </w:pPr>
            <w:r>
              <w:rPr>
                <w:b/>
                <w:i/>
                <w:spacing w:val="-2"/>
                <w:sz w:val="20"/>
              </w:rPr>
              <w:t>Equality</w:t>
            </w:r>
          </w:p>
        </w:tc>
        <w:tc>
          <w:tcPr>
            <w:tcW w:w="723" w:type="dxa"/>
            <w:tcBorders>
              <w:top w:val="single" w:sz="12" w:space="0" w:color="00E2FF"/>
            </w:tcBorders>
          </w:tcPr>
          <w:p>
            <w:pPr>
              <w:pStyle w:val="TableParagraph"/>
              <w:spacing w:before="145"/>
              <w:ind w:left="157"/>
              <w:jc w:val="left"/>
              <w:rPr>
                <w:sz w:val="20"/>
              </w:rPr>
            </w:pPr>
            <w:r>
              <w:rPr>
                <w:spacing w:val="-4"/>
                <w:sz w:val="20"/>
              </w:rPr>
              <w:t>6.29</w:t>
            </w:r>
          </w:p>
        </w:tc>
        <w:tc>
          <w:tcPr>
            <w:tcW w:w="771" w:type="dxa"/>
            <w:tcBorders>
              <w:top w:val="single" w:sz="12" w:space="0" w:color="00E2FF"/>
            </w:tcBorders>
          </w:tcPr>
          <w:p>
            <w:pPr>
              <w:pStyle w:val="TableParagraph"/>
              <w:spacing w:before="145"/>
              <w:ind w:left="129" w:right="128"/>
              <w:rPr>
                <w:sz w:val="20"/>
              </w:rPr>
            </w:pPr>
            <w:r>
              <w:rPr>
                <w:spacing w:val="-4"/>
                <w:sz w:val="20"/>
              </w:rPr>
              <w:t>1.99</w:t>
            </w:r>
          </w:p>
        </w:tc>
        <w:tc>
          <w:tcPr>
            <w:tcW w:w="771" w:type="dxa"/>
            <w:tcBorders>
              <w:top w:val="single" w:sz="12" w:space="0" w:color="00E2FF"/>
            </w:tcBorders>
          </w:tcPr>
          <w:p>
            <w:pPr>
              <w:pStyle w:val="TableParagraph"/>
              <w:spacing w:before="145"/>
              <w:ind w:left="127" w:right="128"/>
              <w:rPr>
                <w:sz w:val="20"/>
              </w:rPr>
            </w:pPr>
            <w:r>
              <w:rPr>
                <w:spacing w:val="-4"/>
                <w:sz w:val="20"/>
              </w:rPr>
              <w:t>6.67</w:t>
            </w:r>
          </w:p>
        </w:tc>
        <w:tc>
          <w:tcPr>
            <w:tcW w:w="771" w:type="dxa"/>
            <w:tcBorders>
              <w:top w:val="single" w:sz="12" w:space="0" w:color="00E2FF"/>
            </w:tcBorders>
          </w:tcPr>
          <w:p>
            <w:pPr>
              <w:pStyle w:val="TableParagraph"/>
              <w:spacing w:before="145"/>
              <w:ind w:left="128" w:right="128"/>
              <w:rPr>
                <w:sz w:val="20"/>
              </w:rPr>
            </w:pPr>
            <w:r>
              <w:rPr>
                <w:spacing w:val="-4"/>
                <w:sz w:val="20"/>
              </w:rPr>
              <w:t>2.42</w:t>
            </w:r>
          </w:p>
        </w:tc>
        <w:tc>
          <w:tcPr>
            <w:tcW w:w="769" w:type="dxa"/>
            <w:tcBorders>
              <w:top w:val="single" w:sz="12" w:space="0" w:color="00E2FF"/>
            </w:tcBorders>
          </w:tcPr>
          <w:p>
            <w:pPr>
              <w:pStyle w:val="TableParagraph"/>
              <w:spacing w:before="145"/>
              <w:ind w:left="184" w:right="185"/>
              <w:rPr>
                <w:sz w:val="20"/>
              </w:rPr>
            </w:pPr>
            <w:r>
              <w:rPr>
                <w:spacing w:val="-4"/>
                <w:sz w:val="20"/>
              </w:rPr>
              <w:t>6.42</w:t>
            </w:r>
          </w:p>
        </w:tc>
        <w:tc>
          <w:tcPr>
            <w:tcW w:w="769" w:type="dxa"/>
            <w:tcBorders>
              <w:top w:val="single" w:sz="12" w:space="0" w:color="00E2FF"/>
            </w:tcBorders>
          </w:tcPr>
          <w:p>
            <w:pPr>
              <w:pStyle w:val="TableParagraph"/>
              <w:spacing w:before="145"/>
              <w:ind w:left="182" w:right="185"/>
              <w:rPr>
                <w:sz w:val="20"/>
              </w:rPr>
            </w:pPr>
            <w:r>
              <w:rPr>
                <w:spacing w:val="-4"/>
                <w:sz w:val="20"/>
              </w:rPr>
              <w:t>1.85</w:t>
            </w:r>
          </w:p>
        </w:tc>
        <w:tc>
          <w:tcPr>
            <w:tcW w:w="772" w:type="dxa"/>
            <w:tcBorders>
              <w:top w:val="single" w:sz="12" w:space="0" w:color="00E2FF"/>
            </w:tcBorders>
          </w:tcPr>
          <w:p>
            <w:pPr>
              <w:pStyle w:val="TableParagraph"/>
              <w:spacing w:before="145"/>
              <w:ind w:left="193" w:right="200"/>
              <w:rPr>
                <w:sz w:val="20"/>
              </w:rPr>
            </w:pPr>
            <w:r>
              <w:rPr>
                <w:spacing w:val="-4"/>
                <w:sz w:val="20"/>
              </w:rPr>
              <w:t>6.51</w:t>
            </w:r>
          </w:p>
        </w:tc>
        <w:tc>
          <w:tcPr>
            <w:tcW w:w="769" w:type="dxa"/>
            <w:tcBorders>
              <w:top w:val="single" w:sz="12" w:space="0" w:color="00E2FF"/>
            </w:tcBorders>
          </w:tcPr>
          <w:p>
            <w:pPr>
              <w:pStyle w:val="TableParagraph"/>
              <w:spacing w:before="145"/>
              <w:ind w:left="184" w:right="185"/>
              <w:rPr>
                <w:sz w:val="20"/>
              </w:rPr>
            </w:pPr>
            <w:r>
              <w:rPr>
                <w:spacing w:val="-4"/>
                <w:sz w:val="20"/>
              </w:rPr>
              <w:t>1.96</w:t>
            </w:r>
          </w:p>
        </w:tc>
        <w:tc>
          <w:tcPr>
            <w:tcW w:w="740" w:type="dxa"/>
            <w:tcBorders>
              <w:top w:val="single" w:sz="12" w:space="0" w:color="00E2FF"/>
            </w:tcBorders>
          </w:tcPr>
          <w:p>
            <w:pPr>
              <w:pStyle w:val="TableParagraph"/>
              <w:spacing w:before="145"/>
              <w:ind w:right="182"/>
              <w:jc w:val="right"/>
              <w:rPr>
                <w:sz w:val="20"/>
              </w:rPr>
            </w:pPr>
            <w:r>
              <w:rPr>
                <w:spacing w:val="-4"/>
                <w:sz w:val="20"/>
              </w:rPr>
              <w:t>0.48</w:t>
            </w:r>
          </w:p>
        </w:tc>
        <w:tc>
          <w:tcPr>
            <w:tcW w:w="795" w:type="dxa"/>
            <w:tcBorders>
              <w:top w:val="single" w:sz="12" w:space="0" w:color="00E2FF"/>
            </w:tcBorders>
          </w:tcPr>
          <w:p>
            <w:pPr>
              <w:pStyle w:val="TableParagraph"/>
              <w:spacing w:before="145"/>
              <w:ind w:left="90" w:right="80"/>
              <w:rPr>
                <w:sz w:val="20"/>
              </w:rPr>
            </w:pPr>
            <w:r>
              <w:rPr>
                <w:spacing w:val="-2"/>
                <w:sz w:val="20"/>
              </w:rPr>
              <w:t>0.875</w:t>
            </w:r>
          </w:p>
        </w:tc>
      </w:tr>
      <w:tr>
        <w:trPr>
          <w:trHeight w:val="540" w:hRule="atLeast"/>
        </w:trPr>
        <w:tc>
          <w:tcPr>
            <w:tcW w:w="1446" w:type="dxa"/>
          </w:tcPr>
          <w:p>
            <w:pPr>
              <w:pStyle w:val="TableParagraph"/>
              <w:spacing w:before="129"/>
              <w:ind w:left="118" w:right="148"/>
              <w:rPr>
                <w:b/>
                <w:sz w:val="20"/>
              </w:rPr>
            </w:pPr>
            <w:r>
              <w:rPr>
                <w:b/>
                <w:spacing w:val="-4"/>
                <w:sz w:val="20"/>
              </w:rPr>
              <w:t>Self</w:t>
            </w:r>
          </w:p>
        </w:tc>
        <w:tc>
          <w:tcPr>
            <w:tcW w:w="723" w:type="dxa"/>
          </w:tcPr>
          <w:p>
            <w:pPr>
              <w:pStyle w:val="TableParagraph"/>
              <w:spacing w:before="129"/>
              <w:ind w:left="157"/>
              <w:jc w:val="left"/>
              <w:rPr>
                <w:sz w:val="20"/>
              </w:rPr>
            </w:pPr>
            <w:r>
              <w:rPr>
                <w:spacing w:val="-4"/>
                <w:sz w:val="20"/>
              </w:rPr>
              <w:t>6.17</w:t>
            </w:r>
          </w:p>
        </w:tc>
        <w:tc>
          <w:tcPr>
            <w:tcW w:w="771" w:type="dxa"/>
          </w:tcPr>
          <w:p>
            <w:pPr>
              <w:pStyle w:val="TableParagraph"/>
              <w:spacing w:before="129"/>
              <w:ind w:left="127" w:right="128"/>
              <w:rPr>
                <w:sz w:val="20"/>
              </w:rPr>
            </w:pPr>
            <w:r>
              <w:rPr>
                <w:spacing w:val="-5"/>
                <w:sz w:val="20"/>
              </w:rPr>
              <w:t>6.3</w:t>
            </w:r>
          </w:p>
        </w:tc>
        <w:tc>
          <w:tcPr>
            <w:tcW w:w="771" w:type="dxa"/>
          </w:tcPr>
          <w:p>
            <w:pPr>
              <w:pStyle w:val="TableParagraph"/>
              <w:spacing w:before="129"/>
              <w:ind w:left="127" w:right="128"/>
              <w:rPr>
                <w:sz w:val="20"/>
              </w:rPr>
            </w:pPr>
            <w:r>
              <w:rPr>
                <w:spacing w:val="-4"/>
                <w:sz w:val="20"/>
              </w:rPr>
              <w:t>1.81</w:t>
            </w:r>
          </w:p>
        </w:tc>
        <w:tc>
          <w:tcPr>
            <w:tcW w:w="771" w:type="dxa"/>
          </w:tcPr>
          <w:p>
            <w:pPr>
              <w:pStyle w:val="TableParagraph"/>
              <w:spacing w:before="129"/>
              <w:ind w:left="128" w:right="128"/>
              <w:rPr>
                <w:sz w:val="20"/>
              </w:rPr>
            </w:pPr>
            <w:r>
              <w:rPr>
                <w:spacing w:val="-4"/>
                <w:sz w:val="20"/>
              </w:rPr>
              <w:t>0.47</w:t>
            </w:r>
          </w:p>
        </w:tc>
        <w:tc>
          <w:tcPr>
            <w:tcW w:w="769" w:type="dxa"/>
          </w:tcPr>
          <w:p>
            <w:pPr>
              <w:pStyle w:val="TableParagraph"/>
              <w:spacing w:before="129"/>
              <w:ind w:left="184" w:right="185"/>
              <w:rPr>
                <w:sz w:val="20"/>
              </w:rPr>
            </w:pPr>
            <w:r>
              <w:rPr>
                <w:spacing w:val="-4"/>
                <w:sz w:val="20"/>
              </w:rPr>
              <w:t>6.67</w:t>
            </w:r>
          </w:p>
        </w:tc>
        <w:tc>
          <w:tcPr>
            <w:tcW w:w="769" w:type="dxa"/>
          </w:tcPr>
          <w:p>
            <w:pPr>
              <w:pStyle w:val="TableParagraph"/>
              <w:spacing w:before="129"/>
              <w:ind w:right="6"/>
              <w:rPr>
                <w:sz w:val="20"/>
              </w:rPr>
            </w:pPr>
            <w:r>
              <w:rPr>
                <w:w w:val="100"/>
                <w:sz w:val="20"/>
              </w:rPr>
              <w:t>7</w:t>
            </w:r>
          </w:p>
        </w:tc>
        <w:tc>
          <w:tcPr>
            <w:tcW w:w="772" w:type="dxa"/>
          </w:tcPr>
          <w:p>
            <w:pPr>
              <w:pStyle w:val="TableParagraph"/>
              <w:spacing w:before="129"/>
              <w:ind w:left="193" w:right="200"/>
              <w:rPr>
                <w:sz w:val="20"/>
              </w:rPr>
            </w:pPr>
            <w:r>
              <w:rPr>
                <w:spacing w:val="-4"/>
                <w:sz w:val="20"/>
              </w:rPr>
              <w:t>2.43</w:t>
            </w:r>
          </w:p>
        </w:tc>
        <w:tc>
          <w:tcPr>
            <w:tcW w:w="769" w:type="dxa"/>
          </w:tcPr>
          <w:p>
            <w:pPr>
              <w:pStyle w:val="TableParagraph"/>
              <w:spacing w:before="129"/>
              <w:ind w:left="184" w:right="185"/>
              <w:rPr>
                <w:sz w:val="20"/>
              </w:rPr>
            </w:pPr>
            <w:r>
              <w:rPr>
                <w:spacing w:val="-4"/>
                <w:sz w:val="20"/>
              </w:rPr>
              <w:t>0.35</w:t>
            </w:r>
          </w:p>
        </w:tc>
        <w:tc>
          <w:tcPr>
            <w:tcW w:w="740" w:type="dxa"/>
          </w:tcPr>
          <w:p>
            <w:pPr>
              <w:pStyle w:val="TableParagraph"/>
              <w:spacing w:before="129"/>
              <w:ind w:right="182"/>
              <w:jc w:val="right"/>
              <w:rPr>
                <w:sz w:val="20"/>
              </w:rPr>
            </w:pPr>
            <w:r>
              <w:rPr>
                <w:spacing w:val="-4"/>
                <w:sz w:val="20"/>
              </w:rPr>
              <w:t>0.57</w:t>
            </w:r>
          </w:p>
        </w:tc>
        <w:tc>
          <w:tcPr>
            <w:tcW w:w="795" w:type="dxa"/>
          </w:tcPr>
          <w:p>
            <w:pPr>
              <w:pStyle w:val="TableParagraph"/>
              <w:spacing w:before="129"/>
              <w:ind w:left="90" w:right="80"/>
              <w:rPr>
                <w:sz w:val="20"/>
              </w:rPr>
            </w:pPr>
            <w:r>
              <w:rPr>
                <w:spacing w:val="-2"/>
                <w:sz w:val="20"/>
              </w:rPr>
              <w:t>0.639</w:t>
            </w:r>
          </w:p>
        </w:tc>
      </w:tr>
      <w:tr>
        <w:trPr>
          <w:trHeight w:val="522" w:hRule="atLeast"/>
        </w:trPr>
        <w:tc>
          <w:tcPr>
            <w:tcW w:w="1446" w:type="dxa"/>
            <w:tcBorders>
              <w:bottom w:val="single" w:sz="12" w:space="0" w:color="00E2FF"/>
            </w:tcBorders>
          </w:tcPr>
          <w:p>
            <w:pPr>
              <w:pStyle w:val="TableParagraph"/>
              <w:spacing w:before="131"/>
              <w:ind w:left="118" w:right="142"/>
              <w:rPr>
                <w:b/>
                <w:sz w:val="20"/>
              </w:rPr>
            </w:pPr>
            <w:r>
              <w:rPr>
                <w:b/>
                <w:spacing w:val="-2"/>
                <w:sz w:val="20"/>
              </w:rPr>
              <w:t>Others</w:t>
            </w:r>
          </w:p>
        </w:tc>
        <w:tc>
          <w:tcPr>
            <w:tcW w:w="723" w:type="dxa"/>
            <w:tcBorders>
              <w:bottom w:val="single" w:sz="12" w:space="0" w:color="00E2FF"/>
            </w:tcBorders>
          </w:tcPr>
          <w:p>
            <w:pPr>
              <w:pStyle w:val="TableParagraph"/>
              <w:spacing w:before="131"/>
              <w:ind w:left="157"/>
              <w:jc w:val="left"/>
              <w:rPr>
                <w:sz w:val="20"/>
              </w:rPr>
            </w:pPr>
            <w:r>
              <w:rPr>
                <w:spacing w:val="-4"/>
                <w:sz w:val="20"/>
              </w:rPr>
              <w:t>6.41</w:t>
            </w:r>
          </w:p>
        </w:tc>
        <w:tc>
          <w:tcPr>
            <w:tcW w:w="771" w:type="dxa"/>
            <w:tcBorders>
              <w:bottom w:val="single" w:sz="12" w:space="0" w:color="00E2FF"/>
            </w:tcBorders>
          </w:tcPr>
          <w:p>
            <w:pPr>
              <w:pStyle w:val="TableParagraph"/>
              <w:spacing w:before="131"/>
              <w:ind w:left="127" w:right="128"/>
              <w:rPr>
                <w:sz w:val="20"/>
              </w:rPr>
            </w:pPr>
            <w:r>
              <w:rPr>
                <w:spacing w:val="-5"/>
                <w:sz w:val="20"/>
              </w:rPr>
              <w:t>6.8</w:t>
            </w:r>
          </w:p>
        </w:tc>
        <w:tc>
          <w:tcPr>
            <w:tcW w:w="771" w:type="dxa"/>
            <w:tcBorders>
              <w:bottom w:val="single" w:sz="12" w:space="0" w:color="00E2FF"/>
            </w:tcBorders>
          </w:tcPr>
          <w:p>
            <w:pPr>
              <w:pStyle w:val="TableParagraph"/>
              <w:spacing w:before="131"/>
              <w:ind w:left="127" w:right="128"/>
              <w:rPr>
                <w:sz w:val="20"/>
              </w:rPr>
            </w:pPr>
            <w:r>
              <w:rPr>
                <w:spacing w:val="-4"/>
                <w:sz w:val="20"/>
              </w:rPr>
              <w:t>2.29</w:t>
            </w:r>
          </w:p>
        </w:tc>
        <w:tc>
          <w:tcPr>
            <w:tcW w:w="771" w:type="dxa"/>
            <w:tcBorders>
              <w:bottom w:val="single" w:sz="12" w:space="0" w:color="00E2FF"/>
            </w:tcBorders>
          </w:tcPr>
          <w:p>
            <w:pPr>
              <w:pStyle w:val="TableParagraph"/>
              <w:spacing w:before="131"/>
              <w:ind w:left="128" w:right="128"/>
              <w:rPr>
                <w:sz w:val="20"/>
              </w:rPr>
            </w:pPr>
            <w:r>
              <w:rPr>
                <w:spacing w:val="-4"/>
                <w:sz w:val="20"/>
              </w:rPr>
              <w:t>0.51</w:t>
            </w:r>
          </w:p>
        </w:tc>
        <w:tc>
          <w:tcPr>
            <w:tcW w:w="769" w:type="dxa"/>
            <w:tcBorders>
              <w:bottom w:val="single" w:sz="12" w:space="0" w:color="00E2FF"/>
            </w:tcBorders>
          </w:tcPr>
          <w:p>
            <w:pPr>
              <w:pStyle w:val="TableParagraph"/>
              <w:spacing w:before="131"/>
              <w:ind w:left="184" w:right="185"/>
              <w:rPr>
                <w:sz w:val="20"/>
              </w:rPr>
            </w:pPr>
            <w:r>
              <w:rPr>
                <w:spacing w:val="-4"/>
                <w:sz w:val="20"/>
              </w:rPr>
              <w:t>6.68</w:t>
            </w:r>
          </w:p>
        </w:tc>
        <w:tc>
          <w:tcPr>
            <w:tcW w:w="769" w:type="dxa"/>
            <w:tcBorders>
              <w:bottom w:val="single" w:sz="12" w:space="0" w:color="00E2FF"/>
            </w:tcBorders>
          </w:tcPr>
          <w:p>
            <w:pPr>
              <w:pStyle w:val="TableParagraph"/>
              <w:spacing w:before="131"/>
              <w:ind w:left="182" w:right="185"/>
              <w:rPr>
                <w:sz w:val="20"/>
              </w:rPr>
            </w:pPr>
            <w:r>
              <w:rPr>
                <w:spacing w:val="-4"/>
                <w:sz w:val="20"/>
              </w:rPr>
              <w:t>7.15</w:t>
            </w:r>
          </w:p>
        </w:tc>
        <w:tc>
          <w:tcPr>
            <w:tcW w:w="772" w:type="dxa"/>
            <w:tcBorders>
              <w:bottom w:val="single" w:sz="12" w:space="0" w:color="00E2FF"/>
            </w:tcBorders>
          </w:tcPr>
          <w:p>
            <w:pPr>
              <w:pStyle w:val="TableParagraph"/>
              <w:spacing w:before="131"/>
              <w:ind w:left="193" w:right="200"/>
              <w:rPr>
                <w:sz w:val="20"/>
              </w:rPr>
            </w:pPr>
            <w:r>
              <w:rPr>
                <w:spacing w:val="-4"/>
                <w:sz w:val="20"/>
              </w:rPr>
              <w:t>2.51</w:t>
            </w:r>
          </w:p>
        </w:tc>
        <w:tc>
          <w:tcPr>
            <w:tcW w:w="769" w:type="dxa"/>
            <w:tcBorders>
              <w:bottom w:val="single" w:sz="12" w:space="0" w:color="00E2FF"/>
            </w:tcBorders>
          </w:tcPr>
          <w:p>
            <w:pPr>
              <w:pStyle w:val="TableParagraph"/>
              <w:spacing w:before="131"/>
              <w:ind w:left="184" w:right="185"/>
              <w:rPr>
                <w:sz w:val="20"/>
              </w:rPr>
            </w:pPr>
            <w:r>
              <w:rPr>
                <w:spacing w:val="-4"/>
                <w:sz w:val="20"/>
              </w:rPr>
              <w:t>0.41</w:t>
            </w:r>
          </w:p>
        </w:tc>
        <w:tc>
          <w:tcPr>
            <w:tcW w:w="740" w:type="dxa"/>
            <w:tcBorders>
              <w:bottom w:val="single" w:sz="12" w:space="0" w:color="00E2FF"/>
            </w:tcBorders>
          </w:tcPr>
          <w:p>
            <w:pPr>
              <w:pStyle w:val="TableParagraph"/>
              <w:spacing w:before="131"/>
              <w:ind w:right="182"/>
              <w:jc w:val="right"/>
              <w:rPr>
                <w:sz w:val="20"/>
              </w:rPr>
            </w:pPr>
            <w:r>
              <w:rPr>
                <w:spacing w:val="-4"/>
                <w:sz w:val="20"/>
              </w:rPr>
              <w:t>0.14</w:t>
            </w:r>
          </w:p>
        </w:tc>
        <w:tc>
          <w:tcPr>
            <w:tcW w:w="795" w:type="dxa"/>
            <w:tcBorders>
              <w:bottom w:val="single" w:sz="12" w:space="0" w:color="00E2FF"/>
            </w:tcBorders>
          </w:tcPr>
          <w:p>
            <w:pPr>
              <w:pStyle w:val="TableParagraph"/>
              <w:spacing w:before="131"/>
              <w:ind w:left="90" w:right="80"/>
              <w:rPr>
                <w:sz w:val="20"/>
              </w:rPr>
            </w:pPr>
            <w:r>
              <w:rPr>
                <w:spacing w:val="-2"/>
                <w:sz w:val="20"/>
              </w:rPr>
              <w:t>0.938</w:t>
            </w:r>
          </w:p>
        </w:tc>
      </w:tr>
      <w:tr>
        <w:trPr>
          <w:trHeight w:val="554" w:hRule="atLeast"/>
        </w:trPr>
        <w:tc>
          <w:tcPr>
            <w:tcW w:w="1446" w:type="dxa"/>
            <w:tcBorders>
              <w:top w:val="single" w:sz="12" w:space="0" w:color="00E2FF"/>
            </w:tcBorders>
          </w:tcPr>
          <w:p>
            <w:pPr>
              <w:pStyle w:val="TableParagraph"/>
              <w:spacing w:before="145"/>
              <w:ind w:left="118" w:right="148"/>
              <w:rPr>
                <w:b/>
                <w:i/>
                <w:sz w:val="20"/>
              </w:rPr>
            </w:pPr>
            <w:r>
              <w:rPr>
                <w:b/>
                <w:i/>
                <w:sz w:val="20"/>
              </w:rPr>
              <w:t>Other</w:t>
            </w:r>
            <w:r>
              <w:rPr>
                <w:b/>
                <w:i/>
                <w:spacing w:val="-1"/>
                <w:sz w:val="20"/>
              </w:rPr>
              <w:t> </w:t>
            </w:r>
            <w:r>
              <w:rPr>
                <w:b/>
                <w:i/>
                <w:spacing w:val="-2"/>
                <w:sz w:val="20"/>
              </w:rPr>
              <w:t>People</w:t>
            </w:r>
          </w:p>
        </w:tc>
        <w:tc>
          <w:tcPr>
            <w:tcW w:w="723" w:type="dxa"/>
            <w:tcBorders>
              <w:top w:val="single" w:sz="12" w:space="0" w:color="00E2FF"/>
            </w:tcBorders>
          </w:tcPr>
          <w:p>
            <w:pPr>
              <w:pStyle w:val="TableParagraph"/>
              <w:spacing w:before="145"/>
              <w:ind w:left="157"/>
              <w:jc w:val="left"/>
              <w:rPr>
                <w:sz w:val="20"/>
              </w:rPr>
            </w:pPr>
            <w:r>
              <w:rPr>
                <w:spacing w:val="-4"/>
                <w:sz w:val="20"/>
              </w:rPr>
              <w:t>5.87</w:t>
            </w:r>
          </w:p>
        </w:tc>
        <w:tc>
          <w:tcPr>
            <w:tcW w:w="771" w:type="dxa"/>
            <w:tcBorders>
              <w:top w:val="single" w:sz="12" w:space="0" w:color="00E2FF"/>
            </w:tcBorders>
          </w:tcPr>
          <w:p>
            <w:pPr>
              <w:pStyle w:val="TableParagraph"/>
              <w:spacing w:before="145"/>
              <w:ind w:left="129" w:right="128"/>
              <w:rPr>
                <w:sz w:val="20"/>
              </w:rPr>
            </w:pPr>
            <w:r>
              <w:rPr>
                <w:spacing w:val="-4"/>
                <w:sz w:val="20"/>
              </w:rPr>
              <w:t>1.76</w:t>
            </w:r>
          </w:p>
        </w:tc>
        <w:tc>
          <w:tcPr>
            <w:tcW w:w="771" w:type="dxa"/>
            <w:tcBorders>
              <w:top w:val="single" w:sz="12" w:space="0" w:color="00E2FF"/>
            </w:tcBorders>
          </w:tcPr>
          <w:p>
            <w:pPr>
              <w:pStyle w:val="TableParagraph"/>
              <w:spacing w:before="145"/>
              <w:ind w:left="127" w:right="128"/>
              <w:rPr>
                <w:sz w:val="20"/>
              </w:rPr>
            </w:pPr>
            <w:r>
              <w:rPr>
                <w:spacing w:val="-4"/>
                <w:sz w:val="20"/>
              </w:rPr>
              <w:t>6.34</w:t>
            </w:r>
          </w:p>
        </w:tc>
        <w:tc>
          <w:tcPr>
            <w:tcW w:w="771" w:type="dxa"/>
            <w:tcBorders>
              <w:top w:val="single" w:sz="12" w:space="0" w:color="00E2FF"/>
            </w:tcBorders>
          </w:tcPr>
          <w:p>
            <w:pPr>
              <w:pStyle w:val="TableParagraph"/>
              <w:spacing w:before="145"/>
              <w:ind w:left="128" w:right="128"/>
              <w:rPr>
                <w:sz w:val="20"/>
              </w:rPr>
            </w:pPr>
            <w:r>
              <w:rPr>
                <w:spacing w:val="-4"/>
                <w:sz w:val="20"/>
              </w:rPr>
              <w:t>2.18</w:t>
            </w:r>
          </w:p>
        </w:tc>
        <w:tc>
          <w:tcPr>
            <w:tcW w:w="769" w:type="dxa"/>
            <w:tcBorders>
              <w:top w:val="single" w:sz="12" w:space="0" w:color="00E2FF"/>
            </w:tcBorders>
          </w:tcPr>
          <w:p>
            <w:pPr>
              <w:pStyle w:val="TableParagraph"/>
              <w:spacing w:before="145"/>
              <w:ind w:left="184" w:right="185"/>
              <w:rPr>
                <w:sz w:val="20"/>
              </w:rPr>
            </w:pPr>
            <w:r>
              <w:rPr>
                <w:spacing w:val="-4"/>
                <w:sz w:val="20"/>
              </w:rPr>
              <w:t>6.33</w:t>
            </w:r>
          </w:p>
        </w:tc>
        <w:tc>
          <w:tcPr>
            <w:tcW w:w="769" w:type="dxa"/>
            <w:tcBorders>
              <w:top w:val="single" w:sz="12" w:space="0" w:color="00E2FF"/>
            </w:tcBorders>
          </w:tcPr>
          <w:p>
            <w:pPr>
              <w:pStyle w:val="TableParagraph"/>
              <w:spacing w:before="145"/>
              <w:ind w:left="182" w:right="185"/>
              <w:rPr>
                <w:sz w:val="20"/>
              </w:rPr>
            </w:pPr>
            <w:r>
              <w:rPr>
                <w:spacing w:val="-4"/>
                <w:sz w:val="20"/>
              </w:rPr>
              <w:t>1.71</w:t>
            </w:r>
          </w:p>
        </w:tc>
        <w:tc>
          <w:tcPr>
            <w:tcW w:w="772" w:type="dxa"/>
            <w:tcBorders>
              <w:top w:val="single" w:sz="12" w:space="0" w:color="00E2FF"/>
            </w:tcBorders>
          </w:tcPr>
          <w:p>
            <w:pPr>
              <w:pStyle w:val="TableParagraph"/>
              <w:spacing w:before="145"/>
              <w:ind w:left="193" w:right="200"/>
              <w:rPr>
                <w:sz w:val="20"/>
              </w:rPr>
            </w:pPr>
            <w:r>
              <w:rPr>
                <w:spacing w:val="-4"/>
                <w:sz w:val="20"/>
              </w:rPr>
              <w:t>6.42</w:t>
            </w:r>
          </w:p>
        </w:tc>
        <w:tc>
          <w:tcPr>
            <w:tcW w:w="769" w:type="dxa"/>
            <w:tcBorders>
              <w:top w:val="single" w:sz="12" w:space="0" w:color="00E2FF"/>
            </w:tcBorders>
          </w:tcPr>
          <w:p>
            <w:pPr>
              <w:pStyle w:val="TableParagraph"/>
              <w:spacing w:before="145"/>
              <w:ind w:left="184" w:right="185"/>
              <w:rPr>
                <w:sz w:val="20"/>
              </w:rPr>
            </w:pPr>
            <w:r>
              <w:rPr>
                <w:spacing w:val="-4"/>
                <w:sz w:val="20"/>
              </w:rPr>
              <w:t>1.73</w:t>
            </w:r>
          </w:p>
        </w:tc>
        <w:tc>
          <w:tcPr>
            <w:tcW w:w="740" w:type="dxa"/>
            <w:tcBorders>
              <w:top w:val="single" w:sz="12" w:space="0" w:color="00E2FF"/>
            </w:tcBorders>
          </w:tcPr>
          <w:p>
            <w:pPr>
              <w:pStyle w:val="TableParagraph"/>
              <w:spacing w:before="145"/>
              <w:ind w:right="182"/>
              <w:jc w:val="right"/>
              <w:rPr>
                <w:sz w:val="20"/>
              </w:rPr>
            </w:pPr>
            <w:r>
              <w:rPr>
                <w:spacing w:val="-4"/>
                <w:sz w:val="20"/>
              </w:rPr>
              <w:t>1.47</w:t>
            </w:r>
          </w:p>
        </w:tc>
        <w:tc>
          <w:tcPr>
            <w:tcW w:w="795" w:type="dxa"/>
            <w:tcBorders>
              <w:top w:val="single" w:sz="12" w:space="0" w:color="00E2FF"/>
            </w:tcBorders>
          </w:tcPr>
          <w:p>
            <w:pPr>
              <w:pStyle w:val="TableParagraph"/>
              <w:spacing w:before="145"/>
              <w:ind w:left="90" w:right="80"/>
              <w:rPr>
                <w:sz w:val="20"/>
              </w:rPr>
            </w:pPr>
            <w:r>
              <w:rPr>
                <w:spacing w:val="-2"/>
                <w:sz w:val="20"/>
              </w:rPr>
              <w:t>0.629</w:t>
            </w:r>
          </w:p>
        </w:tc>
      </w:tr>
      <w:tr>
        <w:trPr>
          <w:trHeight w:val="540" w:hRule="atLeast"/>
        </w:trPr>
        <w:tc>
          <w:tcPr>
            <w:tcW w:w="1446" w:type="dxa"/>
          </w:tcPr>
          <w:p>
            <w:pPr>
              <w:pStyle w:val="TableParagraph"/>
              <w:spacing w:before="129"/>
              <w:ind w:left="118" w:right="148"/>
              <w:rPr>
                <w:b/>
                <w:sz w:val="20"/>
              </w:rPr>
            </w:pPr>
            <w:r>
              <w:rPr>
                <w:b/>
                <w:spacing w:val="-4"/>
                <w:sz w:val="20"/>
              </w:rPr>
              <w:t>Self</w:t>
            </w:r>
          </w:p>
        </w:tc>
        <w:tc>
          <w:tcPr>
            <w:tcW w:w="723" w:type="dxa"/>
          </w:tcPr>
          <w:p>
            <w:pPr>
              <w:pStyle w:val="TableParagraph"/>
              <w:spacing w:before="129"/>
              <w:ind w:left="157"/>
              <w:jc w:val="left"/>
              <w:rPr>
                <w:sz w:val="20"/>
              </w:rPr>
            </w:pPr>
            <w:r>
              <w:rPr>
                <w:spacing w:val="-4"/>
                <w:sz w:val="20"/>
              </w:rPr>
              <w:t>5.72</w:t>
            </w:r>
          </w:p>
        </w:tc>
        <w:tc>
          <w:tcPr>
            <w:tcW w:w="771" w:type="dxa"/>
          </w:tcPr>
          <w:p>
            <w:pPr>
              <w:pStyle w:val="TableParagraph"/>
              <w:spacing w:before="129"/>
              <w:ind w:right="1"/>
              <w:rPr>
                <w:sz w:val="20"/>
              </w:rPr>
            </w:pPr>
            <w:r>
              <w:rPr>
                <w:w w:val="100"/>
                <w:sz w:val="20"/>
              </w:rPr>
              <w:t>6</w:t>
            </w:r>
          </w:p>
        </w:tc>
        <w:tc>
          <w:tcPr>
            <w:tcW w:w="771" w:type="dxa"/>
          </w:tcPr>
          <w:p>
            <w:pPr>
              <w:pStyle w:val="TableParagraph"/>
              <w:spacing w:before="129"/>
              <w:ind w:left="127" w:right="128"/>
              <w:rPr>
                <w:sz w:val="20"/>
              </w:rPr>
            </w:pPr>
            <w:r>
              <w:rPr>
                <w:spacing w:val="-4"/>
                <w:sz w:val="20"/>
              </w:rPr>
              <w:t>2.09</w:t>
            </w:r>
          </w:p>
        </w:tc>
        <w:tc>
          <w:tcPr>
            <w:tcW w:w="771" w:type="dxa"/>
          </w:tcPr>
          <w:p>
            <w:pPr>
              <w:pStyle w:val="TableParagraph"/>
              <w:spacing w:before="129"/>
              <w:ind w:left="128" w:right="128"/>
              <w:rPr>
                <w:sz w:val="20"/>
              </w:rPr>
            </w:pPr>
            <w:r>
              <w:rPr>
                <w:spacing w:val="-4"/>
                <w:sz w:val="20"/>
              </w:rPr>
              <w:t>0.45</w:t>
            </w:r>
          </w:p>
        </w:tc>
        <w:tc>
          <w:tcPr>
            <w:tcW w:w="769" w:type="dxa"/>
          </w:tcPr>
          <w:p>
            <w:pPr>
              <w:pStyle w:val="TableParagraph"/>
              <w:spacing w:before="129"/>
              <w:ind w:left="184" w:right="185"/>
              <w:rPr>
                <w:sz w:val="20"/>
              </w:rPr>
            </w:pPr>
            <w:r>
              <w:rPr>
                <w:spacing w:val="-4"/>
                <w:sz w:val="20"/>
              </w:rPr>
              <w:t>6.43</w:t>
            </w:r>
          </w:p>
        </w:tc>
        <w:tc>
          <w:tcPr>
            <w:tcW w:w="769" w:type="dxa"/>
          </w:tcPr>
          <w:p>
            <w:pPr>
              <w:pStyle w:val="TableParagraph"/>
              <w:spacing w:before="129"/>
              <w:ind w:left="178" w:right="185"/>
              <w:rPr>
                <w:sz w:val="20"/>
              </w:rPr>
            </w:pPr>
            <w:r>
              <w:rPr>
                <w:spacing w:val="-5"/>
                <w:sz w:val="20"/>
              </w:rPr>
              <w:t>6.8</w:t>
            </w:r>
          </w:p>
        </w:tc>
        <w:tc>
          <w:tcPr>
            <w:tcW w:w="772" w:type="dxa"/>
          </w:tcPr>
          <w:p>
            <w:pPr>
              <w:pStyle w:val="TableParagraph"/>
              <w:spacing w:before="129"/>
              <w:ind w:left="193" w:right="200"/>
              <w:rPr>
                <w:sz w:val="20"/>
              </w:rPr>
            </w:pPr>
            <w:r>
              <w:rPr>
                <w:spacing w:val="-4"/>
                <w:sz w:val="20"/>
              </w:rPr>
              <w:t>2.26</w:t>
            </w:r>
          </w:p>
        </w:tc>
        <w:tc>
          <w:tcPr>
            <w:tcW w:w="769" w:type="dxa"/>
          </w:tcPr>
          <w:p>
            <w:pPr>
              <w:pStyle w:val="TableParagraph"/>
              <w:spacing w:before="129"/>
              <w:ind w:left="184" w:right="185"/>
              <w:rPr>
                <w:sz w:val="20"/>
              </w:rPr>
            </w:pPr>
            <w:r>
              <w:rPr>
                <w:spacing w:val="-4"/>
                <w:sz w:val="20"/>
              </w:rPr>
              <w:t>0.34</w:t>
            </w:r>
          </w:p>
        </w:tc>
        <w:tc>
          <w:tcPr>
            <w:tcW w:w="740" w:type="dxa"/>
          </w:tcPr>
          <w:p>
            <w:pPr>
              <w:pStyle w:val="TableParagraph"/>
              <w:spacing w:before="129"/>
              <w:ind w:right="182"/>
              <w:jc w:val="right"/>
              <w:rPr>
                <w:sz w:val="20"/>
              </w:rPr>
            </w:pPr>
            <w:r>
              <w:rPr>
                <w:spacing w:val="-4"/>
                <w:sz w:val="20"/>
              </w:rPr>
              <w:t>0.75</w:t>
            </w:r>
          </w:p>
        </w:tc>
        <w:tc>
          <w:tcPr>
            <w:tcW w:w="795" w:type="dxa"/>
          </w:tcPr>
          <w:p>
            <w:pPr>
              <w:pStyle w:val="TableParagraph"/>
              <w:spacing w:before="129"/>
              <w:ind w:left="90" w:right="80"/>
              <w:rPr>
                <w:sz w:val="20"/>
              </w:rPr>
            </w:pPr>
            <w:r>
              <w:rPr>
                <w:spacing w:val="-2"/>
                <w:sz w:val="20"/>
              </w:rPr>
              <w:t>0.521</w:t>
            </w:r>
          </w:p>
        </w:tc>
      </w:tr>
      <w:tr>
        <w:trPr>
          <w:trHeight w:val="522" w:hRule="atLeast"/>
        </w:trPr>
        <w:tc>
          <w:tcPr>
            <w:tcW w:w="1446" w:type="dxa"/>
            <w:tcBorders>
              <w:bottom w:val="single" w:sz="12" w:space="0" w:color="00E2FF"/>
            </w:tcBorders>
          </w:tcPr>
          <w:p>
            <w:pPr>
              <w:pStyle w:val="TableParagraph"/>
              <w:spacing w:before="131"/>
              <w:ind w:left="118" w:right="142"/>
              <w:rPr>
                <w:b/>
                <w:sz w:val="20"/>
              </w:rPr>
            </w:pPr>
            <w:r>
              <w:rPr>
                <w:b/>
                <w:spacing w:val="-2"/>
                <w:sz w:val="20"/>
              </w:rPr>
              <w:t>Others</w:t>
            </w:r>
          </w:p>
        </w:tc>
        <w:tc>
          <w:tcPr>
            <w:tcW w:w="723" w:type="dxa"/>
            <w:tcBorders>
              <w:bottom w:val="single" w:sz="12" w:space="0" w:color="00E2FF"/>
            </w:tcBorders>
          </w:tcPr>
          <w:p>
            <w:pPr>
              <w:pStyle w:val="TableParagraph"/>
              <w:spacing w:before="131"/>
              <w:ind w:left="157"/>
              <w:jc w:val="left"/>
              <w:rPr>
                <w:sz w:val="20"/>
              </w:rPr>
            </w:pPr>
            <w:r>
              <w:rPr>
                <w:spacing w:val="-4"/>
                <w:sz w:val="20"/>
              </w:rPr>
              <w:t>6.01</w:t>
            </w:r>
          </w:p>
        </w:tc>
        <w:tc>
          <w:tcPr>
            <w:tcW w:w="771" w:type="dxa"/>
            <w:tcBorders>
              <w:bottom w:val="single" w:sz="12" w:space="0" w:color="00E2FF"/>
            </w:tcBorders>
          </w:tcPr>
          <w:p>
            <w:pPr>
              <w:pStyle w:val="TableParagraph"/>
              <w:spacing w:before="131"/>
              <w:ind w:right="1"/>
              <w:rPr>
                <w:sz w:val="20"/>
              </w:rPr>
            </w:pPr>
            <w:r>
              <w:rPr>
                <w:w w:val="100"/>
                <w:sz w:val="20"/>
              </w:rPr>
              <w:t>6</w:t>
            </w:r>
          </w:p>
        </w:tc>
        <w:tc>
          <w:tcPr>
            <w:tcW w:w="771" w:type="dxa"/>
            <w:tcBorders>
              <w:bottom w:val="single" w:sz="12" w:space="0" w:color="00E2FF"/>
            </w:tcBorders>
          </w:tcPr>
          <w:p>
            <w:pPr>
              <w:pStyle w:val="TableParagraph"/>
              <w:spacing w:before="131"/>
              <w:ind w:left="122" w:right="128"/>
              <w:rPr>
                <w:sz w:val="20"/>
              </w:rPr>
            </w:pPr>
            <w:r>
              <w:rPr>
                <w:spacing w:val="-5"/>
                <w:sz w:val="20"/>
              </w:rPr>
              <w:t>1.6</w:t>
            </w:r>
          </w:p>
        </w:tc>
        <w:tc>
          <w:tcPr>
            <w:tcW w:w="771" w:type="dxa"/>
            <w:tcBorders>
              <w:bottom w:val="single" w:sz="12" w:space="0" w:color="00E2FF"/>
            </w:tcBorders>
          </w:tcPr>
          <w:p>
            <w:pPr>
              <w:pStyle w:val="TableParagraph"/>
              <w:spacing w:before="131"/>
              <w:ind w:left="128" w:right="128"/>
              <w:rPr>
                <w:sz w:val="20"/>
              </w:rPr>
            </w:pPr>
            <w:r>
              <w:rPr>
                <w:spacing w:val="-4"/>
                <w:sz w:val="20"/>
              </w:rPr>
              <w:t>0.39</w:t>
            </w:r>
          </w:p>
        </w:tc>
        <w:tc>
          <w:tcPr>
            <w:tcW w:w="769" w:type="dxa"/>
            <w:tcBorders>
              <w:bottom w:val="single" w:sz="12" w:space="0" w:color="00E2FF"/>
            </w:tcBorders>
          </w:tcPr>
          <w:p>
            <w:pPr>
              <w:pStyle w:val="TableParagraph"/>
              <w:spacing w:before="131"/>
              <w:ind w:left="184" w:right="185"/>
              <w:rPr>
                <w:sz w:val="20"/>
              </w:rPr>
            </w:pPr>
            <w:r>
              <w:rPr>
                <w:spacing w:val="-4"/>
                <w:sz w:val="20"/>
              </w:rPr>
              <w:t>6.25</w:t>
            </w:r>
          </w:p>
        </w:tc>
        <w:tc>
          <w:tcPr>
            <w:tcW w:w="769" w:type="dxa"/>
            <w:tcBorders>
              <w:bottom w:val="single" w:sz="12" w:space="0" w:color="00E2FF"/>
            </w:tcBorders>
          </w:tcPr>
          <w:p>
            <w:pPr>
              <w:pStyle w:val="TableParagraph"/>
              <w:spacing w:before="131"/>
              <w:ind w:left="178" w:right="185"/>
              <w:rPr>
                <w:sz w:val="20"/>
              </w:rPr>
            </w:pPr>
            <w:r>
              <w:rPr>
                <w:spacing w:val="-5"/>
                <w:sz w:val="20"/>
              </w:rPr>
              <w:t>6.3</w:t>
            </w:r>
          </w:p>
        </w:tc>
        <w:tc>
          <w:tcPr>
            <w:tcW w:w="772" w:type="dxa"/>
            <w:tcBorders>
              <w:bottom w:val="single" w:sz="12" w:space="0" w:color="00E2FF"/>
            </w:tcBorders>
          </w:tcPr>
          <w:p>
            <w:pPr>
              <w:pStyle w:val="TableParagraph"/>
              <w:spacing w:before="131"/>
              <w:ind w:left="193" w:right="200"/>
              <w:rPr>
                <w:sz w:val="20"/>
              </w:rPr>
            </w:pPr>
            <w:r>
              <w:rPr>
                <w:spacing w:val="-4"/>
                <w:sz w:val="20"/>
              </w:rPr>
              <w:t>2.19</w:t>
            </w:r>
          </w:p>
        </w:tc>
        <w:tc>
          <w:tcPr>
            <w:tcW w:w="769" w:type="dxa"/>
            <w:tcBorders>
              <w:bottom w:val="single" w:sz="12" w:space="0" w:color="00E2FF"/>
            </w:tcBorders>
          </w:tcPr>
          <w:p>
            <w:pPr>
              <w:pStyle w:val="TableParagraph"/>
              <w:spacing w:before="131"/>
              <w:ind w:left="184" w:right="185"/>
              <w:rPr>
                <w:sz w:val="20"/>
              </w:rPr>
            </w:pPr>
            <w:r>
              <w:rPr>
                <w:spacing w:val="-4"/>
                <w:sz w:val="20"/>
              </w:rPr>
              <w:t>0.33</w:t>
            </w:r>
          </w:p>
        </w:tc>
        <w:tc>
          <w:tcPr>
            <w:tcW w:w="740" w:type="dxa"/>
            <w:tcBorders>
              <w:bottom w:val="single" w:sz="12" w:space="0" w:color="00E2FF"/>
            </w:tcBorders>
          </w:tcPr>
          <w:p>
            <w:pPr>
              <w:pStyle w:val="TableParagraph"/>
              <w:spacing w:before="131"/>
              <w:ind w:right="182"/>
              <w:jc w:val="right"/>
              <w:rPr>
                <w:sz w:val="20"/>
              </w:rPr>
            </w:pPr>
            <w:r>
              <w:rPr>
                <w:spacing w:val="-4"/>
                <w:sz w:val="20"/>
              </w:rPr>
              <w:t>0.53</w:t>
            </w:r>
          </w:p>
        </w:tc>
        <w:tc>
          <w:tcPr>
            <w:tcW w:w="795" w:type="dxa"/>
            <w:tcBorders>
              <w:bottom w:val="single" w:sz="12" w:space="0" w:color="00E2FF"/>
            </w:tcBorders>
          </w:tcPr>
          <w:p>
            <w:pPr>
              <w:pStyle w:val="TableParagraph"/>
              <w:spacing w:before="131"/>
              <w:ind w:left="90" w:right="80"/>
              <w:rPr>
                <w:sz w:val="20"/>
              </w:rPr>
            </w:pPr>
            <w:r>
              <w:rPr>
                <w:spacing w:val="-2"/>
                <w:sz w:val="20"/>
              </w:rPr>
              <w:t>0.661</w:t>
            </w:r>
          </w:p>
        </w:tc>
      </w:tr>
      <w:tr>
        <w:trPr>
          <w:trHeight w:val="556" w:hRule="atLeast"/>
        </w:trPr>
        <w:tc>
          <w:tcPr>
            <w:tcW w:w="1446" w:type="dxa"/>
            <w:tcBorders>
              <w:top w:val="single" w:sz="12" w:space="0" w:color="00E2FF"/>
            </w:tcBorders>
          </w:tcPr>
          <w:p>
            <w:pPr>
              <w:pStyle w:val="TableParagraph"/>
              <w:spacing w:before="145"/>
              <w:ind w:left="118" w:right="148"/>
              <w:rPr>
                <w:b/>
                <w:i/>
                <w:sz w:val="20"/>
              </w:rPr>
            </w:pPr>
            <w:r>
              <w:rPr>
                <w:b/>
                <w:i/>
                <w:spacing w:val="-2"/>
                <w:sz w:val="20"/>
              </w:rPr>
              <w:t>Commitments</w:t>
            </w:r>
          </w:p>
        </w:tc>
        <w:tc>
          <w:tcPr>
            <w:tcW w:w="723" w:type="dxa"/>
            <w:tcBorders>
              <w:top w:val="single" w:sz="12" w:space="0" w:color="00E2FF"/>
            </w:tcBorders>
          </w:tcPr>
          <w:p>
            <w:pPr>
              <w:pStyle w:val="TableParagraph"/>
              <w:spacing w:before="145"/>
              <w:ind w:left="205"/>
              <w:jc w:val="left"/>
              <w:rPr>
                <w:sz w:val="20"/>
              </w:rPr>
            </w:pPr>
            <w:r>
              <w:rPr>
                <w:spacing w:val="-5"/>
                <w:sz w:val="20"/>
              </w:rPr>
              <w:t>5.8</w:t>
            </w:r>
          </w:p>
        </w:tc>
        <w:tc>
          <w:tcPr>
            <w:tcW w:w="771" w:type="dxa"/>
            <w:tcBorders>
              <w:top w:val="single" w:sz="12" w:space="0" w:color="00E2FF"/>
            </w:tcBorders>
          </w:tcPr>
          <w:p>
            <w:pPr>
              <w:pStyle w:val="TableParagraph"/>
              <w:spacing w:before="145"/>
              <w:ind w:left="129" w:right="128"/>
              <w:rPr>
                <w:sz w:val="20"/>
              </w:rPr>
            </w:pPr>
            <w:r>
              <w:rPr>
                <w:spacing w:val="-4"/>
                <w:sz w:val="20"/>
              </w:rPr>
              <w:t>2.06</w:t>
            </w:r>
          </w:p>
        </w:tc>
        <w:tc>
          <w:tcPr>
            <w:tcW w:w="771" w:type="dxa"/>
            <w:tcBorders>
              <w:top w:val="single" w:sz="12" w:space="0" w:color="00E2FF"/>
            </w:tcBorders>
          </w:tcPr>
          <w:p>
            <w:pPr>
              <w:pStyle w:val="TableParagraph"/>
              <w:spacing w:before="145"/>
              <w:ind w:left="127" w:right="128"/>
              <w:rPr>
                <w:sz w:val="20"/>
              </w:rPr>
            </w:pPr>
            <w:r>
              <w:rPr>
                <w:spacing w:val="-4"/>
                <w:sz w:val="20"/>
              </w:rPr>
              <w:t>5.86</w:t>
            </w:r>
          </w:p>
        </w:tc>
        <w:tc>
          <w:tcPr>
            <w:tcW w:w="771" w:type="dxa"/>
            <w:tcBorders>
              <w:top w:val="single" w:sz="12" w:space="0" w:color="00E2FF"/>
            </w:tcBorders>
          </w:tcPr>
          <w:p>
            <w:pPr>
              <w:pStyle w:val="TableParagraph"/>
              <w:spacing w:before="145"/>
              <w:ind w:left="128" w:right="128"/>
              <w:rPr>
                <w:sz w:val="20"/>
              </w:rPr>
            </w:pPr>
            <w:r>
              <w:rPr>
                <w:spacing w:val="-4"/>
                <w:sz w:val="20"/>
              </w:rPr>
              <w:t>2.42</w:t>
            </w:r>
          </w:p>
        </w:tc>
        <w:tc>
          <w:tcPr>
            <w:tcW w:w="769" w:type="dxa"/>
            <w:tcBorders>
              <w:top w:val="single" w:sz="12" w:space="0" w:color="00E2FF"/>
            </w:tcBorders>
          </w:tcPr>
          <w:p>
            <w:pPr>
              <w:pStyle w:val="TableParagraph"/>
              <w:spacing w:before="145"/>
              <w:ind w:left="184" w:right="185"/>
              <w:rPr>
                <w:sz w:val="20"/>
              </w:rPr>
            </w:pPr>
            <w:r>
              <w:rPr>
                <w:spacing w:val="-4"/>
                <w:sz w:val="20"/>
              </w:rPr>
              <w:t>5.81</w:t>
            </w:r>
          </w:p>
        </w:tc>
        <w:tc>
          <w:tcPr>
            <w:tcW w:w="769" w:type="dxa"/>
            <w:tcBorders>
              <w:top w:val="single" w:sz="12" w:space="0" w:color="00E2FF"/>
            </w:tcBorders>
          </w:tcPr>
          <w:p>
            <w:pPr>
              <w:pStyle w:val="TableParagraph"/>
              <w:spacing w:before="145"/>
              <w:ind w:left="182" w:right="185"/>
              <w:rPr>
                <w:sz w:val="20"/>
              </w:rPr>
            </w:pPr>
            <w:r>
              <w:rPr>
                <w:spacing w:val="-4"/>
                <w:sz w:val="20"/>
              </w:rPr>
              <w:t>1.77</w:t>
            </w:r>
          </w:p>
        </w:tc>
        <w:tc>
          <w:tcPr>
            <w:tcW w:w="772" w:type="dxa"/>
            <w:tcBorders>
              <w:top w:val="single" w:sz="12" w:space="0" w:color="00E2FF"/>
            </w:tcBorders>
          </w:tcPr>
          <w:p>
            <w:pPr>
              <w:pStyle w:val="TableParagraph"/>
              <w:spacing w:before="145"/>
              <w:ind w:left="193" w:right="200"/>
              <w:rPr>
                <w:sz w:val="20"/>
              </w:rPr>
            </w:pPr>
            <w:r>
              <w:rPr>
                <w:spacing w:val="-4"/>
                <w:sz w:val="20"/>
              </w:rPr>
              <w:t>6.36</w:t>
            </w:r>
          </w:p>
        </w:tc>
        <w:tc>
          <w:tcPr>
            <w:tcW w:w="769" w:type="dxa"/>
            <w:tcBorders>
              <w:top w:val="single" w:sz="12" w:space="0" w:color="00E2FF"/>
            </w:tcBorders>
          </w:tcPr>
          <w:p>
            <w:pPr>
              <w:pStyle w:val="TableParagraph"/>
              <w:spacing w:before="145"/>
              <w:ind w:left="184" w:right="185"/>
              <w:rPr>
                <w:sz w:val="20"/>
              </w:rPr>
            </w:pPr>
            <w:r>
              <w:rPr>
                <w:spacing w:val="-4"/>
                <w:sz w:val="20"/>
              </w:rPr>
              <w:t>1.73</w:t>
            </w:r>
          </w:p>
        </w:tc>
        <w:tc>
          <w:tcPr>
            <w:tcW w:w="740" w:type="dxa"/>
            <w:tcBorders>
              <w:top w:val="single" w:sz="12" w:space="0" w:color="00E2FF"/>
            </w:tcBorders>
          </w:tcPr>
          <w:p>
            <w:pPr>
              <w:pStyle w:val="TableParagraph"/>
              <w:spacing w:before="145"/>
              <w:ind w:right="182"/>
              <w:jc w:val="right"/>
              <w:rPr>
                <w:sz w:val="20"/>
              </w:rPr>
            </w:pPr>
            <w:r>
              <w:rPr>
                <w:spacing w:val="-4"/>
                <w:sz w:val="20"/>
              </w:rPr>
              <w:t>1.47</w:t>
            </w:r>
          </w:p>
        </w:tc>
        <w:tc>
          <w:tcPr>
            <w:tcW w:w="795" w:type="dxa"/>
            <w:tcBorders>
              <w:top w:val="single" w:sz="12" w:space="0" w:color="00E2FF"/>
            </w:tcBorders>
          </w:tcPr>
          <w:p>
            <w:pPr>
              <w:pStyle w:val="TableParagraph"/>
              <w:spacing w:before="145"/>
              <w:ind w:left="90" w:right="75"/>
              <w:rPr>
                <w:sz w:val="20"/>
              </w:rPr>
            </w:pPr>
            <w:r>
              <w:rPr>
                <w:spacing w:val="-4"/>
                <w:sz w:val="20"/>
              </w:rPr>
              <w:t>0.11</w:t>
            </w:r>
          </w:p>
        </w:tc>
      </w:tr>
      <w:tr>
        <w:trPr>
          <w:trHeight w:val="540" w:hRule="atLeast"/>
        </w:trPr>
        <w:tc>
          <w:tcPr>
            <w:tcW w:w="1446" w:type="dxa"/>
          </w:tcPr>
          <w:p>
            <w:pPr>
              <w:pStyle w:val="TableParagraph"/>
              <w:spacing w:before="131"/>
              <w:ind w:left="118" w:right="148"/>
              <w:rPr>
                <w:b/>
                <w:sz w:val="20"/>
              </w:rPr>
            </w:pPr>
            <w:r>
              <w:rPr>
                <w:b/>
                <w:spacing w:val="-4"/>
                <w:sz w:val="20"/>
              </w:rPr>
              <w:t>Self</w:t>
            </w:r>
          </w:p>
        </w:tc>
        <w:tc>
          <w:tcPr>
            <w:tcW w:w="723" w:type="dxa"/>
          </w:tcPr>
          <w:p>
            <w:pPr>
              <w:pStyle w:val="TableParagraph"/>
              <w:spacing w:before="131"/>
              <w:ind w:left="157"/>
              <w:jc w:val="left"/>
              <w:rPr>
                <w:sz w:val="20"/>
              </w:rPr>
            </w:pPr>
            <w:r>
              <w:rPr>
                <w:spacing w:val="-4"/>
                <w:sz w:val="20"/>
              </w:rPr>
              <w:t>5.97</w:t>
            </w:r>
          </w:p>
        </w:tc>
        <w:tc>
          <w:tcPr>
            <w:tcW w:w="771" w:type="dxa"/>
          </w:tcPr>
          <w:p>
            <w:pPr>
              <w:pStyle w:val="TableParagraph"/>
              <w:spacing w:before="131"/>
              <w:ind w:left="129" w:right="128"/>
              <w:rPr>
                <w:sz w:val="20"/>
              </w:rPr>
            </w:pPr>
            <w:r>
              <w:rPr>
                <w:spacing w:val="-4"/>
                <w:sz w:val="20"/>
              </w:rPr>
              <w:t>2.17</w:t>
            </w:r>
          </w:p>
        </w:tc>
        <w:tc>
          <w:tcPr>
            <w:tcW w:w="771" w:type="dxa"/>
          </w:tcPr>
          <w:p>
            <w:pPr>
              <w:pStyle w:val="TableParagraph"/>
              <w:spacing w:before="131"/>
              <w:ind w:left="127" w:right="128"/>
              <w:rPr>
                <w:sz w:val="20"/>
              </w:rPr>
            </w:pPr>
            <w:r>
              <w:rPr>
                <w:spacing w:val="-4"/>
                <w:sz w:val="20"/>
              </w:rPr>
              <w:t>5.81</w:t>
            </w:r>
          </w:p>
        </w:tc>
        <w:tc>
          <w:tcPr>
            <w:tcW w:w="771" w:type="dxa"/>
          </w:tcPr>
          <w:p>
            <w:pPr>
              <w:pStyle w:val="TableParagraph"/>
              <w:spacing w:before="131"/>
              <w:ind w:left="128" w:right="128"/>
              <w:rPr>
                <w:sz w:val="20"/>
              </w:rPr>
            </w:pPr>
            <w:r>
              <w:rPr>
                <w:spacing w:val="-4"/>
                <w:sz w:val="20"/>
              </w:rPr>
              <w:t>2.53</w:t>
            </w:r>
          </w:p>
        </w:tc>
        <w:tc>
          <w:tcPr>
            <w:tcW w:w="769" w:type="dxa"/>
          </w:tcPr>
          <w:p>
            <w:pPr>
              <w:pStyle w:val="TableParagraph"/>
              <w:spacing w:before="131"/>
              <w:ind w:left="184" w:right="185"/>
              <w:rPr>
                <w:sz w:val="20"/>
              </w:rPr>
            </w:pPr>
            <w:r>
              <w:rPr>
                <w:spacing w:val="-4"/>
                <w:sz w:val="20"/>
              </w:rPr>
              <w:t>5.87</w:t>
            </w:r>
          </w:p>
        </w:tc>
        <w:tc>
          <w:tcPr>
            <w:tcW w:w="769" w:type="dxa"/>
          </w:tcPr>
          <w:p>
            <w:pPr>
              <w:pStyle w:val="TableParagraph"/>
              <w:spacing w:before="131"/>
              <w:ind w:left="182" w:right="185"/>
              <w:rPr>
                <w:sz w:val="20"/>
              </w:rPr>
            </w:pPr>
            <w:r>
              <w:rPr>
                <w:spacing w:val="-4"/>
                <w:sz w:val="20"/>
              </w:rPr>
              <w:t>1.94</w:t>
            </w:r>
          </w:p>
        </w:tc>
        <w:tc>
          <w:tcPr>
            <w:tcW w:w="772" w:type="dxa"/>
          </w:tcPr>
          <w:p>
            <w:pPr>
              <w:pStyle w:val="TableParagraph"/>
              <w:spacing w:before="131"/>
              <w:ind w:left="193" w:right="200"/>
              <w:rPr>
                <w:sz w:val="20"/>
              </w:rPr>
            </w:pPr>
            <w:r>
              <w:rPr>
                <w:spacing w:val="-4"/>
                <w:sz w:val="20"/>
              </w:rPr>
              <w:t>6.41</w:t>
            </w:r>
          </w:p>
        </w:tc>
        <w:tc>
          <w:tcPr>
            <w:tcW w:w="769" w:type="dxa"/>
          </w:tcPr>
          <w:p>
            <w:pPr>
              <w:pStyle w:val="TableParagraph"/>
              <w:spacing w:before="131"/>
              <w:ind w:left="184" w:right="185"/>
              <w:rPr>
                <w:sz w:val="20"/>
              </w:rPr>
            </w:pPr>
            <w:r>
              <w:rPr>
                <w:spacing w:val="-4"/>
                <w:sz w:val="20"/>
              </w:rPr>
              <w:t>1.83</w:t>
            </w:r>
          </w:p>
        </w:tc>
        <w:tc>
          <w:tcPr>
            <w:tcW w:w="740" w:type="dxa"/>
          </w:tcPr>
          <w:p>
            <w:pPr>
              <w:pStyle w:val="TableParagraph"/>
              <w:spacing w:before="131"/>
              <w:ind w:right="182"/>
              <w:jc w:val="right"/>
              <w:rPr>
                <w:sz w:val="20"/>
              </w:rPr>
            </w:pPr>
            <w:r>
              <w:rPr>
                <w:spacing w:val="-4"/>
                <w:sz w:val="20"/>
              </w:rPr>
              <w:t>2.22</w:t>
            </w:r>
          </w:p>
        </w:tc>
        <w:tc>
          <w:tcPr>
            <w:tcW w:w="795" w:type="dxa"/>
          </w:tcPr>
          <w:p>
            <w:pPr>
              <w:pStyle w:val="TableParagraph"/>
              <w:spacing w:before="131"/>
              <w:ind w:left="90" w:right="80"/>
              <w:rPr>
                <w:sz w:val="20"/>
              </w:rPr>
            </w:pPr>
            <w:r>
              <w:rPr>
                <w:spacing w:val="-2"/>
                <w:sz w:val="20"/>
              </w:rPr>
              <w:t>0.085</w:t>
            </w:r>
          </w:p>
        </w:tc>
      </w:tr>
      <w:tr>
        <w:trPr>
          <w:trHeight w:val="524" w:hRule="atLeast"/>
        </w:trPr>
        <w:tc>
          <w:tcPr>
            <w:tcW w:w="1446" w:type="dxa"/>
            <w:tcBorders>
              <w:bottom w:val="single" w:sz="24" w:space="0" w:color="00E1FF"/>
            </w:tcBorders>
          </w:tcPr>
          <w:p>
            <w:pPr>
              <w:pStyle w:val="TableParagraph"/>
              <w:spacing w:before="128"/>
              <w:ind w:left="118" w:right="142"/>
              <w:rPr>
                <w:b/>
                <w:sz w:val="20"/>
              </w:rPr>
            </w:pPr>
            <w:r>
              <w:rPr>
                <w:b/>
                <w:spacing w:val="-2"/>
                <w:sz w:val="20"/>
              </w:rPr>
              <w:t>Others</w:t>
            </w:r>
          </w:p>
        </w:tc>
        <w:tc>
          <w:tcPr>
            <w:tcW w:w="723" w:type="dxa"/>
            <w:tcBorders>
              <w:bottom w:val="single" w:sz="24" w:space="0" w:color="00E1FF"/>
            </w:tcBorders>
          </w:tcPr>
          <w:p>
            <w:pPr>
              <w:pStyle w:val="TableParagraph"/>
              <w:spacing w:before="128"/>
              <w:ind w:left="157"/>
              <w:jc w:val="left"/>
              <w:rPr>
                <w:sz w:val="20"/>
              </w:rPr>
            </w:pPr>
            <w:r>
              <w:rPr>
                <w:spacing w:val="-4"/>
                <w:sz w:val="20"/>
              </w:rPr>
              <w:t>5.63</w:t>
            </w:r>
          </w:p>
        </w:tc>
        <w:tc>
          <w:tcPr>
            <w:tcW w:w="771" w:type="dxa"/>
            <w:tcBorders>
              <w:bottom w:val="single" w:sz="24" w:space="0" w:color="00E1FF"/>
            </w:tcBorders>
          </w:tcPr>
          <w:p>
            <w:pPr>
              <w:pStyle w:val="TableParagraph"/>
              <w:spacing w:before="128"/>
              <w:ind w:left="129" w:right="128"/>
              <w:rPr>
                <w:sz w:val="20"/>
              </w:rPr>
            </w:pPr>
            <w:r>
              <w:rPr>
                <w:spacing w:val="-4"/>
                <w:sz w:val="20"/>
              </w:rPr>
              <w:t>2.13</w:t>
            </w:r>
          </w:p>
        </w:tc>
        <w:tc>
          <w:tcPr>
            <w:tcW w:w="771" w:type="dxa"/>
            <w:tcBorders>
              <w:bottom w:val="single" w:sz="24" w:space="0" w:color="00E1FF"/>
            </w:tcBorders>
          </w:tcPr>
          <w:p>
            <w:pPr>
              <w:pStyle w:val="TableParagraph"/>
              <w:spacing w:before="128"/>
              <w:ind w:left="122" w:right="128"/>
              <w:rPr>
                <w:sz w:val="20"/>
              </w:rPr>
            </w:pPr>
            <w:r>
              <w:rPr>
                <w:spacing w:val="-5"/>
                <w:sz w:val="20"/>
              </w:rPr>
              <w:t>5.9</w:t>
            </w:r>
          </w:p>
        </w:tc>
        <w:tc>
          <w:tcPr>
            <w:tcW w:w="771" w:type="dxa"/>
            <w:tcBorders>
              <w:bottom w:val="single" w:sz="24" w:space="0" w:color="00E1FF"/>
            </w:tcBorders>
          </w:tcPr>
          <w:p>
            <w:pPr>
              <w:pStyle w:val="TableParagraph"/>
              <w:spacing w:before="128"/>
              <w:ind w:left="128" w:right="128"/>
              <w:rPr>
                <w:sz w:val="20"/>
              </w:rPr>
            </w:pPr>
            <w:r>
              <w:rPr>
                <w:spacing w:val="-4"/>
                <w:sz w:val="20"/>
              </w:rPr>
              <w:t>2.46</w:t>
            </w:r>
          </w:p>
        </w:tc>
        <w:tc>
          <w:tcPr>
            <w:tcW w:w="769" w:type="dxa"/>
            <w:tcBorders>
              <w:bottom w:val="single" w:sz="24" w:space="0" w:color="00E1FF"/>
            </w:tcBorders>
          </w:tcPr>
          <w:p>
            <w:pPr>
              <w:pStyle w:val="TableParagraph"/>
              <w:spacing w:before="128"/>
              <w:ind w:left="184" w:right="185"/>
              <w:rPr>
                <w:sz w:val="20"/>
              </w:rPr>
            </w:pPr>
            <w:r>
              <w:rPr>
                <w:spacing w:val="-4"/>
                <w:sz w:val="20"/>
              </w:rPr>
              <w:t>5.75</w:t>
            </w:r>
          </w:p>
        </w:tc>
        <w:tc>
          <w:tcPr>
            <w:tcW w:w="769" w:type="dxa"/>
            <w:tcBorders>
              <w:bottom w:val="single" w:sz="24" w:space="0" w:color="00E1FF"/>
            </w:tcBorders>
          </w:tcPr>
          <w:p>
            <w:pPr>
              <w:pStyle w:val="TableParagraph"/>
              <w:spacing w:before="128"/>
              <w:ind w:left="182" w:right="185"/>
              <w:rPr>
                <w:sz w:val="20"/>
              </w:rPr>
            </w:pPr>
            <w:r>
              <w:rPr>
                <w:spacing w:val="-4"/>
                <w:sz w:val="20"/>
              </w:rPr>
              <w:t>1.86</w:t>
            </w:r>
          </w:p>
        </w:tc>
        <w:tc>
          <w:tcPr>
            <w:tcW w:w="772" w:type="dxa"/>
            <w:tcBorders>
              <w:bottom w:val="single" w:sz="24" w:space="0" w:color="00E1FF"/>
            </w:tcBorders>
          </w:tcPr>
          <w:p>
            <w:pPr>
              <w:pStyle w:val="TableParagraph"/>
              <w:spacing w:before="128"/>
              <w:ind w:left="193" w:right="200"/>
              <w:rPr>
                <w:sz w:val="20"/>
              </w:rPr>
            </w:pPr>
            <w:r>
              <w:rPr>
                <w:spacing w:val="-4"/>
                <w:sz w:val="20"/>
              </w:rPr>
              <w:t>6.31</w:t>
            </w:r>
          </w:p>
        </w:tc>
        <w:tc>
          <w:tcPr>
            <w:tcW w:w="769" w:type="dxa"/>
            <w:tcBorders>
              <w:bottom w:val="single" w:sz="24" w:space="0" w:color="00E1FF"/>
            </w:tcBorders>
          </w:tcPr>
          <w:p>
            <w:pPr>
              <w:pStyle w:val="TableParagraph"/>
              <w:spacing w:before="128"/>
              <w:ind w:left="184" w:right="185"/>
              <w:rPr>
                <w:sz w:val="20"/>
              </w:rPr>
            </w:pPr>
            <w:r>
              <w:rPr>
                <w:spacing w:val="-4"/>
                <w:sz w:val="20"/>
              </w:rPr>
              <w:t>1.84</w:t>
            </w:r>
          </w:p>
        </w:tc>
        <w:tc>
          <w:tcPr>
            <w:tcW w:w="740" w:type="dxa"/>
            <w:tcBorders>
              <w:bottom w:val="single" w:sz="24" w:space="0" w:color="00E1FF"/>
            </w:tcBorders>
          </w:tcPr>
          <w:p>
            <w:pPr>
              <w:pStyle w:val="TableParagraph"/>
              <w:spacing w:before="128"/>
              <w:ind w:right="182"/>
              <w:jc w:val="right"/>
              <w:rPr>
                <w:sz w:val="20"/>
              </w:rPr>
            </w:pPr>
            <w:r>
              <w:rPr>
                <w:spacing w:val="-4"/>
                <w:sz w:val="20"/>
              </w:rPr>
              <w:t>0.84</w:t>
            </w:r>
          </w:p>
        </w:tc>
        <w:tc>
          <w:tcPr>
            <w:tcW w:w="795" w:type="dxa"/>
            <w:tcBorders>
              <w:bottom w:val="single" w:sz="24" w:space="0" w:color="00E1FF"/>
            </w:tcBorders>
          </w:tcPr>
          <w:p>
            <w:pPr>
              <w:pStyle w:val="TableParagraph"/>
              <w:spacing w:before="128"/>
              <w:ind w:left="90" w:right="75"/>
              <w:rPr>
                <w:sz w:val="20"/>
              </w:rPr>
            </w:pPr>
            <w:r>
              <w:rPr>
                <w:spacing w:val="-4"/>
                <w:sz w:val="20"/>
              </w:rPr>
              <w:t>0.47</w:t>
            </w:r>
          </w:p>
        </w:tc>
      </w:tr>
    </w:tbl>
    <w:p>
      <w:pPr>
        <w:pStyle w:val="BodyText"/>
        <w:spacing w:before="1"/>
        <w:rPr>
          <w:i/>
          <w:sz w:val="21"/>
        </w:rPr>
      </w:pPr>
    </w:p>
    <w:p>
      <w:pPr>
        <w:pStyle w:val="BodyText"/>
        <w:spacing w:before="56"/>
        <w:ind w:left="876" w:right="832"/>
        <w:jc w:val="both"/>
      </w:pPr>
      <w:r>
        <w:rPr/>
        <w:t>As illustrated in Table 31, a one-way ANOVA was conducted to explore the differences between the age</w:t>
      </w:r>
      <w:r>
        <w:rPr>
          <w:spacing w:val="-13"/>
        </w:rPr>
        <w:t> </w:t>
      </w:r>
      <w:r>
        <w:rPr/>
        <w:t>groups</w:t>
      </w:r>
      <w:r>
        <w:rPr>
          <w:spacing w:val="-12"/>
        </w:rPr>
        <w:t> </w:t>
      </w:r>
      <w:r>
        <w:rPr/>
        <w:t>on</w:t>
      </w:r>
      <w:r>
        <w:rPr>
          <w:spacing w:val="-13"/>
        </w:rPr>
        <w:t> </w:t>
      </w:r>
      <w:r>
        <w:rPr>
          <w:b/>
        </w:rPr>
        <w:t>ETIX</w:t>
      </w:r>
      <w:r>
        <w:rPr>
          <w:b/>
          <w:spacing w:val="-12"/>
        </w:rPr>
        <w:t> </w:t>
      </w:r>
      <w:r>
        <w:rPr/>
        <w:t>factors</w:t>
      </w:r>
      <w:r>
        <w:rPr>
          <w:spacing w:val="-13"/>
        </w:rPr>
        <w:t> </w:t>
      </w:r>
      <w:r>
        <w:rPr/>
        <w:t>and</w:t>
      </w:r>
      <w:r>
        <w:rPr>
          <w:spacing w:val="-12"/>
        </w:rPr>
        <w:t> </w:t>
      </w:r>
      <w:r>
        <w:rPr/>
        <w:t>facets.</w:t>
      </w:r>
      <w:r>
        <w:rPr>
          <w:spacing w:val="5"/>
        </w:rPr>
        <w:t> </w:t>
      </w:r>
      <w:r>
        <w:rPr/>
        <w:t>Significant</w:t>
      </w:r>
      <w:r>
        <w:rPr>
          <w:spacing w:val="-12"/>
        </w:rPr>
        <w:t> </w:t>
      </w:r>
      <w:r>
        <w:rPr/>
        <w:t>differences</w:t>
      </w:r>
      <w:r>
        <w:rPr>
          <w:spacing w:val="-13"/>
        </w:rPr>
        <w:t> </w:t>
      </w:r>
      <w:r>
        <w:rPr/>
        <w:t>were</w:t>
      </w:r>
      <w:r>
        <w:rPr>
          <w:spacing w:val="-12"/>
        </w:rPr>
        <w:t> </w:t>
      </w:r>
      <w:r>
        <w:rPr/>
        <w:t>found</w:t>
      </w:r>
      <w:r>
        <w:rPr>
          <w:spacing w:val="-13"/>
        </w:rPr>
        <w:t> </w:t>
      </w:r>
      <w:r>
        <w:rPr/>
        <w:t>for</w:t>
      </w:r>
      <w:r>
        <w:rPr>
          <w:spacing w:val="-12"/>
        </w:rPr>
        <w:t> </w:t>
      </w:r>
      <w:r>
        <w:rPr/>
        <w:t>Factors</w:t>
      </w:r>
      <w:r>
        <w:rPr>
          <w:spacing w:val="-12"/>
        </w:rPr>
        <w:t> </w:t>
      </w:r>
      <w:r>
        <w:rPr/>
        <w:t>Respect</w:t>
      </w:r>
      <w:r>
        <w:rPr>
          <w:spacing w:val="-13"/>
        </w:rPr>
        <w:t> </w:t>
      </w:r>
      <w:r>
        <w:rPr/>
        <w:t>for</w:t>
      </w:r>
      <w:r>
        <w:rPr>
          <w:spacing w:val="-12"/>
        </w:rPr>
        <w:t> </w:t>
      </w:r>
      <w:r>
        <w:rPr/>
        <w:t>Goods and</w:t>
      </w:r>
      <w:r>
        <w:rPr>
          <w:spacing w:val="-13"/>
        </w:rPr>
        <w:t> </w:t>
      </w:r>
      <w:r>
        <w:rPr/>
        <w:t>Property,</w:t>
      </w:r>
      <w:r>
        <w:rPr>
          <w:spacing w:val="-12"/>
        </w:rPr>
        <w:t> </w:t>
      </w:r>
      <w:r>
        <w:rPr/>
        <w:t>Respect</w:t>
      </w:r>
      <w:r>
        <w:rPr>
          <w:spacing w:val="-13"/>
        </w:rPr>
        <w:t> </w:t>
      </w:r>
      <w:r>
        <w:rPr/>
        <w:t>for</w:t>
      </w:r>
      <w:r>
        <w:rPr>
          <w:spacing w:val="-9"/>
        </w:rPr>
        <w:t> </w:t>
      </w:r>
      <w:r>
        <w:rPr/>
        <w:t>Facts</w:t>
      </w:r>
      <w:r>
        <w:rPr>
          <w:spacing w:val="-12"/>
        </w:rPr>
        <w:t> </w:t>
      </w:r>
      <w:r>
        <w:rPr/>
        <w:t>and</w:t>
      </w:r>
      <w:r>
        <w:rPr>
          <w:spacing w:val="-8"/>
        </w:rPr>
        <w:t> </w:t>
      </w:r>
      <w:r>
        <w:rPr/>
        <w:t>Honesty</w:t>
      </w:r>
      <w:r>
        <w:rPr>
          <w:spacing w:val="-11"/>
        </w:rPr>
        <w:t> </w:t>
      </w:r>
      <w:r>
        <w:rPr/>
        <w:t>and</w:t>
      </w:r>
      <w:r>
        <w:rPr>
          <w:spacing w:val="-8"/>
        </w:rPr>
        <w:t> </w:t>
      </w:r>
      <w:r>
        <w:rPr/>
        <w:t>Respect</w:t>
      </w:r>
      <w:r>
        <w:rPr>
          <w:spacing w:val="-13"/>
        </w:rPr>
        <w:t> </w:t>
      </w:r>
      <w:r>
        <w:rPr/>
        <w:t>for</w:t>
      </w:r>
      <w:r>
        <w:rPr>
          <w:spacing w:val="-6"/>
        </w:rPr>
        <w:t> </w:t>
      </w:r>
      <w:r>
        <w:rPr/>
        <w:t>Laws</w:t>
      </w:r>
      <w:r>
        <w:rPr>
          <w:spacing w:val="-11"/>
        </w:rPr>
        <w:t> </w:t>
      </w:r>
      <w:r>
        <w:rPr/>
        <w:t>and</w:t>
      </w:r>
      <w:r>
        <w:rPr>
          <w:spacing w:val="-13"/>
        </w:rPr>
        <w:t> </w:t>
      </w:r>
      <w:r>
        <w:rPr/>
        <w:t>Procedures</w:t>
      </w:r>
      <w:r>
        <w:rPr>
          <w:spacing w:val="-6"/>
        </w:rPr>
        <w:t> </w:t>
      </w:r>
      <w:r>
        <w:rPr/>
        <w:t>as</w:t>
      </w:r>
      <w:r>
        <w:rPr>
          <w:spacing w:val="-12"/>
        </w:rPr>
        <w:t> </w:t>
      </w:r>
      <w:r>
        <w:rPr/>
        <w:t>well</w:t>
      </w:r>
      <w:r>
        <w:rPr>
          <w:spacing w:val="-10"/>
        </w:rPr>
        <w:t> </w:t>
      </w:r>
      <w:r>
        <w:rPr/>
        <w:t>as</w:t>
      </w:r>
      <w:r>
        <w:rPr>
          <w:spacing w:val="-12"/>
        </w:rPr>
        <w:t> </w:t>
      </w:r>
      <w:r>
        <w:rPr/>
        <w:t>all</w:t>
      </w:r>
      <w:r>
        <w:rPr>
          <w:spacing w:val="-10"/>
        </w:rPr>
        <w:t> </w:t>
      </w:r>
      <w:r>
        <w:rPr/>
        <w:t>of</w:t>
      </w:r>
      <w:r>
        <w:rPr>
          <w:spacing w:val="-12"/>
        </w:rPr>
        <w:t> </w:t>
      </w:r>
      <w:r>
        <w:rPr/>
        <w:t>their corresponding facets. A similar trend can be observed in the aforementioned factors, with the older age group (44 or more) obtaining the highest scores on all factors and facets, while the youngest age group</w:t>
      </w:r>
      <w:r>
        <w:rPr>
          <w:spacing w:val="-13"/>
        </w:rPr>
        <w:t> </w:t>
      </w:r>
      <w:r>
        <w:rPr/>
        <w:t>(28</w:t>
      </w:r>
      <w:r>
        <w:rPr>
          <w:spacing w:val="-12"/>
        </w:rPr>
        <w:t> </w:t>
      </w:r>
      <w:r>
        <w:rPr/>
        <w:t>or</w:t>
      </w:r>
      <w:r>
        <w:rPr>
          <w:spacing w:val="-13"/>
        </w:rPr>
        <w:t> </w:t>
      </w:r>
      <w:r>
        <w:rPr/>
        <w:t>less)</w:t>
      </w:r>
      <w:r>
        <w:rPr>
          <w:spacing w:val="-12"/>
        </w:rPr>
        <w:t> </w:t>
      </w:r>
      <w:r>
        <w:rPr/>
        <w:t>obtained</w:t>
      </w:r>
      <w:r>
        <w:rPr>
          <w:spacing w:val="-13"/>
        </w:rPr>
        <w:t> </w:t>
      </w:r>
      <w:r>
        <w:rPr/>
        <w:t>the</w:t>
      </w:r>
      <w:r>
        <w:rPr>
          <w:spacing w:val="-12"/>
        </w:rPr>
        <w:t> </w:t>
      </w:r>
      <w:r>
        <w:rPr/>
        <w:t>lowest</w:t>
      </w:r>
      <w:r>
        <w:rPr>
          <w:spacing w:val="-13"/>
        </w:rPr>
        <w:t> </w:t>
      </w:r>
      <w:r>
        <w:rPr/>
        <w:t>scores.</w:t>
      </w:r>
      <w:r>
        <w:rPr>
          <w:spacing w:val="-12"/>
        </w:rPr>
        <w:t> </w:t>
      </w:r>
      <w:r>
        <w:rPr/>
        <w:t>A</w:t>
      </w:r>
      <w:r>
        <w:rPr>
          <w:spacing w:val="-12"/>
        </w:rPr>
        <w:t> </w:t>
      </w:r>
      <w:r>
        <w:rPr/>
        <w:t>possible</w:t>
      </w:r>
      <w:r>
        <w:rPr>
          <w:spacing w:val="-13"/>
        </w:rPr>
        <w:t> </w:t>
      </w:r>
      <w:r>
        <w:rPr/>
        <w:t>explanation</w:t>
      </w:r>
      <w:r>
        <w:rPr>
          <w:spacing w:val="-12"/>
        </w:rPr>
        <w:t> </w:t>
      </w:r>
      <w:r>
        <w:rPr/>
        <w:t>for</w:t>
      </w:r>
      <w:r>
        <w:rPr>
          <w:spacing w:val="-13"/>
        </w:rPr>
        <w:t> </w:t>
      </w:r>
      <w:r>
        <w:rPr/>
        <w:t>this</w:t>
      </w:r>
      <w:r>
        <w:rPr>
          <w:spacing w:val="-12"/>
        </w:rPr>
        <w:t> </w:t>
      </w:r>
      <w:r>
        <w:rPr/>
        <w:t>might</w:t>
      </w:r>
      <w:r>
        <w:rPr>
          <w:spacing w:val="-13"/>
        </w:rPr>
        <w:t> </w:t>
      </w:r>
      <w:r>
        <w:rPr/>
        <w:t>be</w:t>
      </w:r>
      <w:r>
        <w:rPr>
          <w:spacing w:val="-12"/>
        </w:rPr>
        <w:t> </w:t>
      </w:r>
      <w:r>
        <w:rPr/>
        <w:t>that</w:t>
      </w:r>
      <w:r>
        <w:rPr>
          <w:spacing w:val="-12"/>
        </w:rPr>
        <w:t> </w:t>
      </w:r>
      <w:r>
        <w:rPr/>
        <w:t>older</w:t>
      </w:r>
      <w:r>
        <w:rPr>
          <w:spacing w:val="-13"/>
        </w:rPr>
        <w:t> </w:t>
      </w:r>
      <w:r>
        <w:rPr/>
        <w:t>people tend</w:t>
      </w:r>
      <w:r>
        <w:rPr>
          <w:spacing w:val="-13"/>
        </w:rPr>
        <w:t> </w:t>
      </w:r>
      <w:r>
        <w:rPr/>
        <w:t>to</w:t>
      </w:r>
      <w:r>
        <w:rPr>
          <w:spacing w:val="-10"/>
        </w:rPr>
        <w:t> </w:t>
      </w:r>
      <w:r>
        <w:rPr/>
        <w:t>lead</w:t>
      </w:r>
      <w:r>
        <w:rPr>
          <w:spacing w:val="-13"/>
        </w:rPr>
        <w:t> </w:t>
      </w:r>
      <w:r>
        <w:rPr/>
        <w:t>a</w:t>
      </w:r>
      <w:r>
        <w:rPr>
          <w:spacing w:val="-7"/>
        </w:rPr>
        <w:t> </w:t>
      </w:r>
      <w:r>
        <w:rPr/>
        <w:t>financially</w:t>
      </w:r>
      <w:r>
        <w:rPr>
          <w:spacing w:val="-12"/>
        </w:rPr>
        <w:t> </w:t>
      </w:r>
      <w:r>
        <w:rPr/>
        <w:t>more</w:t>
      </w:r>
      <w:r>
        <w:rPr>
          <w:spacing w:val="-12"/>
        </w:rPr>
        <w:t> </w:t>
      </w:r>
      <w:r>
        <w:rPr/>
        <w:t>secure</w:t>
      </w:r>
      <w:r>
        <w:rPr>
          <w:spacing w:val="-12"/>
        </w:rPr>
        <w:t> </w:t>
      </w:r>
      <w:r>
        <w:rPr/>
        <w:t>life</w:t>
      </w:r>
      <w:r>
        <w:rPr>
          <w:spacing w:val="-12"/>
        </w:rPr>
        <w:t> </w:t>
      </w:r>
      <w:r>
        <w:rPr/>
        <w:t>than</w:t>
      </w:r>
      <w:r>
        <w:rPr>
          <w:spacing w:val="-13"/>
        </w:rPr>
        <w:t> </w:t>
      </w:r>
      <w:r>
        <w:rPr/>
        <w:t>younger</w:t>
      </w:r>
      <w:r>
        <w:rPr>
          <w:spacing w:val="-7"/>
        </w:rPr>
        <w:t> </w:t>
      </w:r>
      <w:r>
        <w:rPr/>
        <w:t>people</w:t>
      </w:r>
      <w:r>
        <w:rPr>
          <w:spacing w:val="-12"/>
        </w:rPr>
        <w:t> </w:t>
      </w:r>
      <w:r>
        <w:rPr/>
        <w:t>(Miron-Shatz,</w:t>
      </w:r>
      <w:r>
        <w:rPr>
          <w:spacing w:val="-10"/>
        </w:rPr>
        <w:t> </w:t>
      </w:r>
      <w:r>
        <w:rPr/>
        <w:t>2009);</w:t>
      </w:r>
      <w:r>
        <w:rPr>
          <w:spacing w:val="-9"/>
        </w:rPr>
        <w:t> </w:t>
      </w:r>
      <w:r>
        <w:rPr/>
        <w:t>consequently</w:t>
      </w:r>
      <w:r>
        <w:rPr>
          <w:spacing w:val="-12"/>
        </w:rPr>
        <w:t> </w:t>
      </w:r>
      <w:r>
        <w:rPr/>
        <w:t>they might have a stricter stance on stealing, lying and corruption as they have “more to loose and less to gain”</w:t>
      </w:r>
      <w:r>
        <w:rPr>
          <w:spacing w:val="-9"/>
        </w:rPr>
        <w:t> </w:t>
      </w:r>
      <w:r>
        <w:rPr/>
        <w:t>from</w:t>
      </w:r>
      <w:r>
        <w:rPr>
          <w:spacing w:val="-7"/>
        </w:rPr>
        <w:t> </w:t>
      </w:r>
      <w:r>
        <w:rPr/>
        <w:t>such</w:t>
      </w:r>
      <w:r>
        <w:rPr>
          <w:spacing w:val="-9"/>
        </w:rPr>
        <w:t> </w:t>
      </w:r>
      <w:r>
        <w:rPr/>
        <w:t>behaviours.</w:t>
      </w:r>
      <w:r>
        <w:rPr>
          <w:spacing w:val="36"/>
        </w:rPr>
        <w:t> </w:t>
      </w:r>
      <w:r>
        <w:rPr/>
        <w:t>Another</w:t>
      </w:r>
      <w:r>
        <w:rPr>
          <w:spacing w:val="-8"/>
        </w:rPr>
        <w:t> </w:t>
      </w:r>
      <w:r>
        <w:rPr/>
        <w:t>explanation</w:t>
      </w:r>
      <w:r>
        <w:rPr>
          <w:spacing w:val="-9"/>
        </w:rPr>
        <w:t> </w:t>
      </w:r>
      <w:r>
        <w:rPr/>
        <w:t>for</w:t>
      </w:r>
      <w:r>
        <w:rPr>
          <w:spacing w:val="-8"/>
        </w:rPr>
        <w:t> </w:t>
      </w:r>
      <w:r>
        <w:rPr/>
        <w:t>the</w:t>
      </w:r>
      <w:r>
        <w:rPr>
          <w:spacing w:val="-7"/>
        </w:rPr>
        <w:t> </w:t>
      </w:r>
      <w:r>
        <w:rPr/>
        <w:t>present</w:t>
      </w:r>
      <w:r>
        <w:rPr>
          <w:spacing w:val="-10"/>
        </w:rPr>
        <w:t> </w:t>
      </w:r>
      <w:r>
        <w:rPr/>
        <w:t>findings</w:t>
      </w:r>
      <w:r>
        <w:rPr>
          <w:spacing w:val="-8"/>
        </w:rPr>
        <w:t> </w:t>
      </w:r>
      <w:r>
        <w:rPr/>
        <w:t>could</w:t>
      </w:r>
      <w:r>
        <w:rPr>
          <w:spacing w:val="-9"/>
        </w:rPr>
        <w:t> </w:t>
      </w:r>
      <w:r>
        <w:rPr/>
        <w:t>be</w:t>
      </w:r>
      <w:r>
        <w:rPr>
          <w:spacing w:val="-7"/>
        </w:rPr>
        <w:t> </w:t>
      </w:r>
      <w:r>
        <w:rPr/>
        <w:t>that</w:t>
      </w:r>
      <w:r>
        <w:rPr>
          <w:spacing w:val="-10"/>
        </w:rPr>
        <w:t> </w:t>
      </w:r>
      <w:r>
        <w:rPr/>
        <w:t>as</w:t>
      </w:r>
      <w:r>
        <w:rPr>
          <w:spacing w:val="-8"/>
        </w:rPr>
        <w:t> </w:t>
      </w:r>
      <w:r>
        <w:rPr/>
        <w:t>people</w:t>
      </w:r>
      <w:r>
        <w:rPr>
          <w:spacing w:val="-7"/>
        </w:rPr>
        <w:t> </w:t>
      </w:r>
      <w:r>
        <w:rPr/>
        <w:t>age, their brain’s cognitive control system changes, improving their capacity for self-regulation, which in turn</w:t>
      </w:r>
      <w:r>
        <w:rPr>
          <w:spacing w:val="-13"/>
        </w:rPr>
        <w:t> </w:t>
      </w:r>
      <w:r>
        <w:rPr/>
        <w:t>decreases</w:t>
      </w:r>
      <w:r>
        <w:rPr>
          <w:spacing w:val="-12"/>
        </w:rPr>
        <w:t> </w:t>
      </w:r>
      <w:r>
        <w:rPr/>
        <w:t>the</w:t>
      </w:r>
      <w:r>
        <w:rPr>
          <w:spacing w:val="-13"/>
        </w:rPr>
        <w:t> </w:t>
      </w:r>
      <w:r>
        <w:rPr/>
        <w:t>impulse</w:t>
      </w:r>
      <w:r>
        <w:rPr>
          <w:spacing w:val="-12"/>
        </w:rPr>
        <w:t> </w:t>
      </w:r>
      <w:r>
        <w:rPr/>
        <w:t>towards</w:t>
      </w:r>
      <w:r>
        <w:rPr>
          <w:spacing w:val="-13"/>
        </w:rPr>
        <w:t> </w:t>
      </w:r>
      <w:r>
        <w:rPr/>
        <w:t>sensation</w:t>
      </w:r>
      <w:r>
        <w:rPr>
          <w:spacing w:val="-12"/>
        </w:rPr>
        <w:t> </w:t>
      </w:r>
      <w:r>
        <w:rPr/>
        <w:t>seeking</w:t>
      </w:r>
      <w:r>
        <w:rPr>
          <w:spacing w:val="-13"/>
        </w:rPr>
        <w:t> </w:t>
      </w:r>
      <w:r>
        <w:rPr/>
        <w:t>and</w:t>
      </w:r>
      <w:r>
        <w:rPr>
          <w:spacing w:val="-12"/>
        </w:rPr>
        <w:t> </w:t>
      </w:r>
      <w:r>
        <w:rPr/>
        <w:t>risk-taking</w:t>
      </w:r>
      <w:r>
        <w:rPr>
          <w:spacing w:val="-12"/>
        </w:rPr>
        <w:t> </w:t>
      </w:r>
      <w:r>
        <w:rPr/>
        <w:t>behaviour</w:t>
      </w:r>
      <w:r>
        <w:rPr>
          <w:spacing w:val="-13"/>
        </w:rPr>
        <w:t> </w:t>
      </w:r>
      <w:r>
        <w:rPr/>
        <w:t>(Steinberg,</w:t>
      </w:r>
      <w:r>
        <w:rPr>
          <w:spacing w:val="-12"/>
        </w:rPr>
        <w:t> </w:t>
      </w:r>
      <w:r>
        <w:rPr/>
        <w:t>2008).</w:t>
      </w:r>
      <w:r>
        <w:rPr>
          <w:spacing w:val="-13"/>
        </w:rPr>
        <w:t> </w:t>
      </w:r>
      <w:r>
        <w:rPr/>
        <w:t>This might in turn affect the way older people view the counterproductive work behaviours attached to these factors, making them less likely to engage in them.</w:t>
      </w:r>
    </w:p>
    <w:p>
      <w:pPr>
        <w:pStyle w:val="BodyText"/>
        <w:spacing w:before="12"/>
        <w:rPr>
          <w:sz w:val="21"/>
        </w:rPr>
      </w:pPr>
    </w:p>
    <w:p>
      <w:pPr>
        <w:pStyle w:val="BodyText"/>
        <w:ind w:left="876" w:right="835"/>
        <w:jc w:val="both"/>
      </w:pPr>
      <w:r>
        <w:rPr/>
        <w:t>However,</w:t>
      </w:r>
      <w:r>
        <w:rPr>
          <w:spacing w:val="-11"/>
        </w:rPr>
        <w:t> </w:t>
      </w:r>
      <w:r>
        <w:rPr/>
        <w:t>no</w:t>
      </w:r>
      <w:r>
        <w:rPr>
          <w:spacing w:val="-10"/>
        </w:rPr>
        <w:t> </w:t>
      </w:r>
      <w:r>
        <w:rPr/>
        <w:t>significant</w:t>
      </w:r>
      <w:r>
        <w:rPr>
          <w:spacing w:val="-11"/>
        </w:rPr>
        <w:t> </w:t>
      </w:r>
      <w:r>
        <w:rPr/>
        <w:t>differences</w:t>
      </w:r>
      <w:r>
        <w:rPr>
          <w:spacing w:val="-9"/>
        </w:rPr>
        <w:t> </w:t>
      </w:r>
      <w:r>
        <w:rPr/>
        <w:t>were</w:t>
      </w:r>
      <w:r>
        <w:rPr>
          <w:spacing w:val="-8"/>
        </w:rPr>
        <w:t> </w:t>
      </w:r>
      <w:r>
        <w:rPr/>
        <w:t>found</w:t>
      </w:r>
      <w:r>
        <w:rPr>
          <w:spacing w:val="-10"/>
        </w:rPr>
        <w:t> </w:t>
      </w:r>
      <w:r>
        <w:rPr/>
        <w:t>for</w:t>
      </w:r>
      <w:r>
        <w:rPr>
          <w:spacing w:val="-9"/>
        </w:rPr>
        <w:t> </w:t>
      </w:r>
      <w:r>
        <w:rPr/>
        <w:t>the</w:t>
      </w:r>
      <w:r>
        <w:rPr>
          <w:spacing w:val="-8"/>
        </w:rPr>
        <w:t> </w:t>
      </w:r>
      <w:r>
        <w:rPr/>
        <w:t>factors</w:t>
      </w:r>
      <w:r>
        <w:rPr>
          <w:spacing w:val="-9"/>
        </w:rPr>
        <w:t> </w:t>
      </w:r>
      <w:r>
        <w:rPr/>
        <w:t>Respect</w:t>
      </w:r>
      <w:r>
        <w:rPr>
          <w:spacing w:val="-11"/>
        </w:rPr>
        <w:t> </w:t>
      </w:r>
      <w:r>
        <w:rPr/>
        <w:t>for</w:t>
      </w:r>
      <w:r>
        <w:rPr>
          <w:spacing w:val="-9"/>
        </w:rPr>
        <w:t> </w:t>
      </w:r>
      <w:r>
        <w:rPr/>
        <w:t>Others,</w:t>
      </w:r>
      <w:r>
        <w:rPr>
          <w:spacing w:val="-11"/>
        </w:rPr>
        <w:t> </w:t>
      </w:r>
      <w:r>
        <w:rPr/>
        <w:t>Respect</w:t>
      </w:r>
      <w:r>
        <w:rPr>
          <w:spacing w:val="-11"/>
        </w:rPr>
        <w:t> </w:t>
      </w:r>
      <w:r>
        <w:rPr/>
        <w:t>for</w:t>
      </w:r>
      <w:r>
        <w:rPr>
          <w:spacing w:val="-9"/>
        </w:rPr>
        <w:t> </w:t>
      </w:r>
      <w:r>
        <w:rPr/>
        <w:t>Equality and</w:t>
      </w:r>
      <w:r>
        <w:rPr>
          <w:spacing w:val="15"/>
        </w:rPr>
        <w:t> </w:t>
      </w:r>
      <w:r>
        <w:rPr/>
        <w:t>Respect</w:t>
      </w:r>
      <w:r>
        <w:rPr>
          <w:spacing w:val="14"/>
        </w:rPr>
        <w:t> </w:t>
      </w:r>
      <w:r>
        <w:rPr/>
        <w:t>for</w:t>
      </w:r>
      <w:r>
        <w:rPr>
          <w:spacing w:val="16"/>
        </w:rPr>
        <w:t> </w:t>
      </w:r>
      <w:r>
        <w:rPr/>
        <w:t>Commitments.</w:t>
      </w:r>
      <w:r>
        <w:rPr>
          <w:spacing w:val="17"/>
        </w:rPr>
        <w:t> </w:t>
      </w:r>
      <w:r>
        <w:rPr/>
        <w:t>This</w:t>
      </w:r>
      <w:r>
        <w:rPr>
          <w:spacing w:val="16"/>
        </w:rPr>
        <w:t> </w:t>
      </w:r>
      <w:r>
        <w:rPr/>
        <w:t>could</w:t>
      </w:r>
      <w:r>
        <w:rPr>
          <w:spacing w:val="15"/>
        </w:rPr>
        <w:t> </w:t>
      </w:r>
      <w:r>
        <w:rPr/>
        <w:t>be</w:t>
      </w:r>
      <w:r>
        <w:rPr>
          <w:spacing w:val="16"/>
        </w:rPr>
        <w:t> </w:t>
      </w:r>
      <w:r>
        <w:rPr/>
        <w:t>due</w:t>
      </w:r>
      <w:r>
        <w:rPr>
          <w:spacing w:val="21"/>
        </w:rPr>
        <w:t> </w:t>
      </w:r>
      <w:r>
        <w:rPr/>
        <w:t>to</w:t>
      </w:r>
      <w:r>
        <w:rPr>
          <w:spacing w:val="23"/>
        </w:rPr>
        <w:t> </w:t>
      </w:r>
      <w:r>
        <w:rPr/>
        <w:t>the</w:t>
      </w:r>
      <w:r>
        <w:rPr>
          <w:spacing w:val="16"/>
        </w:rPr>
        <w:t> </w:t>
      </w:r>
      <w:r>
        <w:rPr/>
        <w:t>fact</w:t>
      </w:r>
      <w:r>
        <w:rPr>
          <w:spacing w:val="18"/>
        </w:rPr>
        <w:t> </w:t>
      </w:r>
      <w:r>
        <w:rPr/>
        <w:t>that</w:t>
      </w:r>
      <w:r>
        <w:rPr>
          <w:spacing w:val="19"/>
        </w:rPr>
        <w:t> </w:t>
      </w:r>
      <w:r>
        <w:rPr/>
        <w:t>these</w:t>
      </w:r>
      <w:r>
        <w:rPr>
          <w:spacing w:val="16"/>
        </w:rPr>
        <w:t> </w:t>
      </w:r>
      <w:r>
        <w:rPr/>
        <w:t>factors</w:t>
      </w:r>
      <w:r>
        <w:rPr>
          <w:spacing w:val="20"/>
        </w:rPr>
        <w:t> </w:t>
      </w:r>
      <w:r>
        <w:rPr/>
        <w:t>are</w:t>
      </w:r>
      <w:r>
        <w:rPr>
          <w:spacing w:val="16"/>
        </w:rPr>
        <w:t> </w:t>
      </w:r>
      <w:r>
        <w:rPr/>
        <w:t>more</w:t>
      </w:r>
      <w:r>
        <w:rPr>
          <w:spacing w:val="16"/>
        </w:rPr>
        <w:t> </w:t>
      </w:r>
      <w:r>
        <w:rPr/>
        <w:t>indirectly</w:t>
      </w:r>
    </w:p>
    <w:p>
      <w:pPr>
        <w:spacing w:after="0"/>
        <w:jc w:val="both"/>
        <w:sectPr>
          <w:type w:val="continuous"/>
          <w:pgSz w:w="11910" w:h="16840"/>
          <w:pgMar w:header="0" w:footer="998" w:top="1540" w:bottom="1180" w:left="540" w:right="580"/>
        </w:sectPr>
      </w:pPr>
    </w:p>
    <w:p>
      <w:pPr>
        <w:pStyle w:val="BodyText"/>
        <w:spacing w:before="35"/>
        <w:ind w:left="876" w:right="921"/>
      </w:pPr>
      <w:r>
        <w:rPr/>
        <w:t>related to breaking the rules or the law, and constitute more modern preoccupations, which might balance the differences discussed in the previous paragraph.</w:t>
      </w:r>
    </w:p>
    <w:p>
      <w:pPr>
        <w:pStyle w:val="BodyText"/>
      </w:pPr>
    </w:p>
    <w:p>
      <w:pPr>
        <w:pStyle w:val="BodyText"/>
        <w:ind w:left="876" w:right="834"/>
      </w:pPr>
      <w:r>
        <w:rPr>
          <w:b/>
          <w:i/>
        </w:rPr>
        <w:t>Study</w:t>
      </w:r>
      <w:r>
        <w:rPr>
          <w:b/>
          <w:i/>
          <w:spacing w:val="-7"/>
        </w:rPr>
        <w:t> </w:t>
      </w:r>
      <w:r>
        <w:rPr>
          <w:b/>
          <w:i/>
        </w:rPr>
        <w:t>Level:</w:t>
      </w:r>
      <w:r>
        <w:rPr>
          <w:b/>
          <w:i/>
          <w:spacing w:val="-6"/>
        </w:rPr>
        <w:t> </w:t>
      </w:r>
      <w:r>
        <w:rPr/>
        <w:t>In</w:t>
      </w:r>
      <w:r>
        <w:rPr>
          <w:spacing w:val="-10"/>
        </w:rPr>
        <w:t> </w:t>
      </w:r>
      <w:r>
        <w:rPr/>
        <w:t>order</w:t>
      </w:r>
      <w:r>
        <w:rPr>
          <w:spacing w:val="-9"/>
        </w:rPr>
        <w:t> </w:t>
      </w:r>
      <w:r>
        <w:rPr/>
        <w:t>to</w:t>
      </w:r>
      <w:r>
        <w:rPr>
          <w:spacing w:val="-10"/>
        </w:rPr>
        <w:t> </w:t>
      </w:r>
      <w:r>
        <w:rPr/>
        <w:t>explore</w:t>
      </w:r>
      <w:r>
        <w:rPr>
          <w:spacing w:val="-9"/>
        </w:rPr>
        <w:t> </w:t>
      </w:r>
      <w:r>
        <w:rPr/>
        <w:t>the</w:t>
      </w:r>
      <w:r>
        <w:rPr>
          <w:spacing w:val="-8"/>
        </w:rPr>
        <w:t> </w:t>
      </w:r>
      <w:r>
        <w:rPr/>
        <w:t>difference</w:t>
      </w:r>
      <w:r>
        <w:rPr>
          <w:spacing w:val="-8"/>
        </w:rPr>
        <w:t> </w:t>
      </w:r>
      <w:r>
        <w:rPr/>
        <w:t>between</w:t>
      </w:r>
      <w:r>
        <w:rPr>
          <w:spacing w:val="-10"/>
        </w:rPr>
        <w:t> </w:t>
      </w:r>
      <w:r>
        <w:rPr/>
        <w:t>participants</w:t>
      </w:r>
      <w:r>
        <w:rPr>
          <w:spacing w:val="-9"/>
        </w:rPr>
        <w:t> </w:t>
      </w:r>
      <w:r>
        <w:rPr/>
        <w:t>with</w:t>
      </w:r>
      <w:r>
        <w:rPr>
          <w:spacing w:val="-10"/>
        </w:rPr>
        <w:t> </w:t>
      </w:r>
      <w:r>
        <w:rPr/>
        <w:t>different</w:t>
      </w:r>
      <w:r>
        <w:rPr>
          <w:spacing w:val="-11"/>
        </w:rPr>
        <w:t> </w:t>
      </w:r>
      <w:r>
        <w:rPr/>
        <w:t>levels</w:t>
      </w:r>
      <w:r>
        <w:rPr>
          <w:spacing w:val="-9"/>
        </w:rPr>
        <w:t> </w:t>
      </w:r>
      <w:r>
        <w:rPr/>
        <w:t>of</w:t>
      </w:r>
      <w:r>
        <w:rPr>
          <w:spacing w:val="-9"/>
        </w:rPr>
        <w:t> </w:t>
      </w:r>
      <w:r>
        <w:rPr/>
        <w:t>education, a one-way ANOVA was conducted. The results are shown in Table 33.</w:t>
      </w:r>
    </w:p>
    <w:p>
      <w:pPr>
        <w:pStyle w:val="BodyText"/>
      </w:pPr>
    </w:p>
    <w:p>
      <w:pPr>
        <w:pStyle w:val="BodyText"/>
        <w:spacing w:before="2"/>
      </w:pPr>
    </w:p>
    <w:p>
      <w:pPr>
        <w:spacing w:before="0"/>
        <w:ind w:left="876" w:right="0" w:firstLine="0"/>
        <w:jc w:val="left"/>
        <w:rPr>
          <w:i/>
          <w:sz w:val="22"/>
        </w:rPr>
      </w:pPr>
      <w:r>
        <w:rPr>
          <w:i/>
          <w:color w:val="6033C4"/>
          <w:sz w:val="22"/>
        </w:rPr>
        <w:t>Table</w:t>
      </w:r>
      <w:r>
        <w:rPr>
          <w:i/>
          <w:color w:val="6033C4"/>
          <w:spacing w:val="-6"/>
          <w:sz w:val="22"/>
        </w:rPr>
        <w:t> </w:t>
      </w:r>
      <w:r>
        <w:rPr>
          <w:i/>
          <w:color w:val="6033C4"/>
          <w:sz w:val="22"/>
        </w:rPr>
        <w:t>33.</w:t>
      </w:r>
      <w:r>
        <w:rPr>
          <w:i/>
          <w:color w:val="6033C4"/>
          <w:spacing w:val="-4"/>
          <w:sz w:val="22"/>
        </w:rPr>
        <w:t> </w:t>
      </w:r>
      <w:r>
        <w:rPr>
          <w:i/>
          <w:color w:val="6033C4"/>
          <w:sz w:val="22"/>
        </w:rPr>
        <w:t>One-way</w:t>
      </w:r>
      <w:r>
        <w:rPr>
          <w:i/>
          <w:color w:val="6033C4"/>
          <w:spacing w:val="-4"/>
          <w:sz w:val="22"/>
        </w:rPr>
        <w:t> </w:t>
      </w:r>
      <w:r>
        <w:rPr>
          <w:i/>
          <w:color w:val="6033C4"/>
          <w:sz w:val="22"/>
        </w:rPr>
        <w:t>ANOVA</w:t>
      </w:r>
      <w:r>
        <w:rPr>
          <w:i/>
          <w:color w:val="6033C4"/>
          <w:spacing w:val="-3"/>
          <w:sz w:val="22"/>
        </w:rPr>
        <w:t> </w:t>
      </w:r>
      <w:r>
        <w:rPr>
          <w:i/>
          <w:color w:val="6033C4"/>
          <w:sz w:val="22"/>
        </w:rPr>
        <w:t>Between</w:t>
      </w:r>
      <w:r>
        <w:rPr>
          <w:i/>
          <w:color w:val="6033C4"/>
          <w:spacing w:val="-3"/>
          <w:sz w:val="22"/>
        </w:rPr>
        <w:t> </w:t>
      </w:r>
      <w:r>
        <w:rPr>
          <w:i/>
          <w:color w:val="6033C4"/>
          <w:sz w:val="22"/>
        </w:rPr>
        <w:t>Study</w:t>
      </w:r>
      <w:r>
        <w:rPr>
          <w:i/>
          <w:color w:val="6033C4"/>
          <w:spacing w:val="-4"/>
          <w:sz w:val="22"/>
        </w:rPr>
        <w:t> </w:t>
      </w:r>
      <w:r>
        <w:rPr>
          <w:i/>
          <w:color w:val="6033C4"/>
          <w:sz w:val="22"/>
        </w:rPr>
        <w:t>Level</w:t>
      </w:r>
      <w:r>
        <w:rPr>
          <w:i/>
          <w:color w:val="6033C4"/>
          <w:spacing w:val="-2"/>
          <w:sz w:val="22"/>
        </w:rPr>
        <w:t> Groups.</w:t>
      </w:r>
    </w:p>
    <w:p>
      <w:pPr>
        <w:pStyle w:val="BodyText"/>
        <w:spacing w:before="11"/>
        <w:rPr>
          <w:i/>
          <w:sz w:val="19"/>
        </w:rPr>
      </w:pPr>
    </w:p>
    <w:tbl>
      <w:tblPr>
        <w:tblW w:w="0" w:type="auto"/>
        <w:jc w:val="left"/>
        <w:tblInd w:w="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4"/>
        <w:gridCol w:w="663"/>
        <w:gridCol w:w="580"/>
        <w:gridCol w:w="699"/>
        <w:gridCol w:w="580"/>
        <w:gridCol w:w="697"/>
        <w:gridCol w:w="587"/>
        <w:gridCol w:w="694"/>
        <w:gridCol w:w="581"/>
        <w:gridCol w:w="700"/>
        <w:gridCol w:w="598"/>
        <w:gridCol w:w="606"/>
        <w:gridCol w:w="685"/>
      </w:tblGrid>
      <w:tr>
        <w:trPr>
          <w:trHeight w:val="977" w:hRule="atLeast"/>
        </w:trPr>
        <w:tc>
          <w:tcPr>
            <w:tcW w:w="1424" w:type="dxa"/>
            <w:tcBorders>
              <w:top w:val="single" w:sz="24" w:space="0" w:color="00E1FF"/>
              <w:bottom w:val="single" w:sz="24" w:space="0" w:color="00E1FF"/>
            </w:tcBorders>
          </w:tcPr>
          <w:p>
            <w:pPr>
              <w:pStyle w:val="TableParagraph"/>
              <w:spacing w:before="11"/>
              <w:jc w:val="left"/>
              <w:rPr>
                <w:i/>
                <w:sz w:val="29"/>
              </w:rPr>
            </w:pPr>
          </w:p>
          <w:p>
            <w:pPr>
              <w:pStyle w:val="TableParagraph"/>
              <w:ind w:left="115" w:right="126"/>
              <w:rPr>
                <w:b/>
                <w:sz w:val="20"/>
              </w:rPr>
            </w:pPr>
            <w:r>
              <w:rPr>
                <w:b/>
                <w:color w:val="6034C4"/>
                <w:spacing w:val="-2"/>
                <w:sz w:val="20"/>
              </w:rPr>
              <w:t>Factor</w:t>
            </w:r>
          </w:p>
        </w:tc>
        <w:tc>
          <w:tcPr>
            <w:tcW w:w="1243" w:type="dxa"/>
            <w:gridSpan w:val="2"/>
            <w:tcBorders>
              <w:top w:val="single" w:sz="24" w:space="0" w:color="00E1FF"/>
              <w:bottom w:val="single" w:sz="24" w:space="0" w:color="00E1FF"/>
            </w:tcBorders>
          </w:tcPr>
          <w:p>
            <w:pPr>
              <w:pStyle w:val="TableParagraph"/>
              <w:ind w:left="170" w:right="189" w:hanging="4"/>
              <w:rPr>
                <w:b/>
                <w:sz w:val="20"/>
              </w:rPr>
            </w:pPr>
            <w:r>
              <w:rPr>
                <w:b/>
                <w:color w:val="6034C4"/>
                <w:spacing w:val="-2"/>
                <w:sz w:val="20"/>
              </w:rPr>
              <w:t>Trades </w:t>
            </w:r>
            <w:r>
              <w:rPr>
                <w:b/>
                <w:color w:val="6034C4"/>
                <w:sz w:val="20"/>
              </w:rPr>
              <w:t>Training / No</w:t>
            </w:r>
            <w:r>
              <w:rPr>
                <w:b/>
                <w:color w:val="6034C4"/>
                <w:spacing w:val="-2"/>
                <w:sz w:val="20"/>
              </w:rPr>
              <w:t> </w:t>
            </w:r>
            <w:r>
              <w:rPr>
                <w:b/>
                <w:color w:val="6034C4"/>
                <w:spacing w:val="-2"/>
                <w:sz w:val="20"/>
              </w:rPr>
              <w:t>studies</w:t>
            </w:r>
          </w:p>
          <w:p>
            <w:pPr>
              <w:pStyle w:val="TableParagraph"/>
              <w:spacing w:line="227" w:lineRule="exact"/>
              <w:ind w:left="317" w:right="338"/>
              <w:rPr>
                <w:b/>
                <w:sz w:val="20"/>
              </w:rPr>
            </w:pPr>
            <w:r>
              <w:rPr>
                <w:b/>
                <w:color w:val="6034C4"/>
                <w:spacing w:val="-2"/>
                <w:sz w:val="20"/>
              </w:rPr>
              <w:t>(N=28)</w:t>
            </w:r>
          </w:p>
        </w:tc>
        <w:tc>
          <w:tcPr>
            <w:tcW w:w="1279" w:type="dxa"/>
            <w:gridSpan w:val="2"/>
            <w:tcBorders>
              <w:top w:val="single" w:sz="24" w:space="0" w:color="00E1FF"/>
              <w:bottom w:val="single" w:sz="24" w:space="0" w:color="00E1FF"/>
            </w:tcBorders>
          </w:tcPr>
          <w:p>
            <w:pPr>
              <w:pStyle w:val="TableParagraph"/>
              <w:spacing w:line="237" w:lineRule="auto" w:before="122"/>
              <w:ind w:left="161" w:right="154"/>
              <w:rPr>
                <w:b/>
                <w:sz w:val="20"/>
              </w:rPr>
            </w:pPr>
            <w:r>
              <w:rPr>
                <w:b/>
                <w:color w:val="6034C4"/>
                <w:sz w:val="20"/>
              </w:rPr>
              <w:t>High</w:t>
            </w:r>
            <w:r>
              <w:rPr>
                <w:b/>
                <w:color w:val="6034C4"/>
                <w:spacing w:val="-12"/>
                <w:sz w:val="20"/>
              </w:rPr>
              <w:t> </w:t>
            </w:r>
            <w:r>
              <w:rPr>
                <w:b/>
                <w:color w:val="6034C4"/>
                <w:sz w:val="20"/>
              </w:rPr>
              <w:t>school </w:t>
            </w:r>
            <w:r>
              <w:rPr>
                <w:b/>
                <w:color w:val="6034C4"/>
                <w:spacing w:val="-2"/>
                <w:sz w:val="20"/>
              </w:rPr>
              <w:t>diploma (N=90)</w:t>
            </w:r>
          </w:p>
        </w:tc>
        <w:tc>
          <w:tcPr>
            <w:tcW w:w="1284" w:type="dxa"/>
            <w:gridSpan w:val="2"/>
            <w:tcBorders>
              <w:top w:val="single" w:sz="24" w:space="0" w:color="00E1FF"/>
              <w:bottom w:val="single" w:sz="24" w:space="0" w:color="00E1FF"/>
            </w:tcBorders>
          </w:tcPr>
          <w:p>
            <w:pPr>
              <w:pStyle w:val="TableParagraph"/>
              <w:spacing w:line="237" w:lineRule="auto" w:before="122"/>
              <w:ind w:left="111" w:right="105" w:hanging="10"/>
              <w:rPr>
                <w:b/>
                <w:sz w:val="20"/>
              </w:rPr>
            </w:pPr>
            <w:r>
              <w:rPr>
                <w:b/>
                <w:color w:val="6034C4"/>
                <w:sz w:val="20"/>
              </w:rPr>
              <w:t>2 years </w:t>
            </w:r>
            <w:r>
              <w:rPr>
                <w:b/>
                <w:color w:val="6034C4"/>
                <w:spacing w:val="-2"/>
                <w:sz w:val="20"/>
              </w:rPr>
              <w:t>vocational </w:t>
            </w:r>
            <w:r>
              <w:rPr>
                <w:b/>
                <w:color w:val="6034C4"/>
                <w:sz w:val="20"/>
              </w:rPr>
              <w:t>study</w:t>
            </w:r>
            <w:r>
              <w:rPr>
                <w:b/>
                <w:color w:val="6034C4"/>
                <w:spacing w:val="-12"/>
                <w:sz w:val="20"/>
              </w:rPr>
              <w:t> </w:t>
            </w:r>
            <w:r>
              <w:rPr>
                <w:b/>
                <w:color w:val="6034C4"/>
                <w:sz w:val="20"/>
              </w:rPr>
              <w:t>(N=57</w:t>
            </w:r>
            <w:r>
              <w:rPr>
                <w:b/>
                <w:color w:val="6034C4"/>
                <w:sz w:val="20"/>
              </w:rPr>
              <w:t>)</w:t>
            </w:r>
          </w:p>
        </w:tc>
        <w:tc>
          <w:tcPr>
            <w:tcW w:w="1275" w:type="dxa"/>
            <w:gridSpan w:val="2"/>
            <w:tcBorders>
              <w:top w:val="single" w:sz="24" w:space="0" w:color="00E1FF"/>
              <w:bottom w:val="single" w:sz="24" w:space="0" w:color="00E1FF"/>
            </w:tcBorders>
          </w:tcPr>
          <w:p>
            <w:pPr>
              <w:pStyle w:val="TableParagraph"/>
              <w:spacing w:line="237" w:lineRule="auto" w:before="122"/>
              <w:ind w:left="205" w:right="205"/>
              <w:rPr>
                <w:b/>
                <w:sz w:val="20"/>
              </w:rPr>
            </w:pPr>
            <w:r>
              <w:rPr>
                <w:b/>
                <w:color w:val="6034C4"/>
                <w:spacing w:val="-2"/>
                <w:sz w:val="20"/>
              </w:rPr>
              <w:t>Bachelor’s degree (N=100)</w:t>
            </w:r>
          </w:p>
        </w:tc>
        <w:tc>
          <w:tcPr>
            <w:tcW w:w="1298" w:type="dxa"/>
            <w:gridSpan w:val="2"/>
            <w:tcBorders>
              <w:top w:val="single" w:sz="24" w:space="0" w:color="00E1FF"/>
              <w:bottom w:val="single" w:sz="24" w:space="0" w:color="00E1FF"/>
            </w:tcBorders>
          </w:tcPr>
          <w:p>
            <w:pPr>
              <w:pStyle w:val="TableParagraph"/>
              <w:spacing w:before="8"/>
              <w:jc w:val="left"/>
              <w:rPr>
                <w:i/>
                <w:sz w:val="19"/>
              </w:rPr>
            </w:pPr>
          </w:p>
          <w:p>
            <w:pPr>
              <w:pStyle w:val="TableParagraph"/>
              <w:ind w:left="169" w:right="177" w:firstLine="72"/>
              <w:jc w:val="left"/>
              <w:rPr>
                <w:b/>
                <w:sz w:val="20"/>
              </w:rPr>
            </w:pPr>
            <w:r>
              <w:rPr>
                <w:b/>
                <w:color w:val="6034C4"/>
                <w:sz w:val="20"/>
              </w:rPr>
              <w:t>Masters / PhD</w:t>
            </w:r>
            <w:r>
              <w:rPr>
                <w:b/>
                <w:color w:val="6034C4"/>
                <w:spacing w:val="-12"/>
                <w:sz w:val="20"/>
              </w:rPr>
              <w:t> </w:t>
            </w:r>
            <w:r>
              <w:rPr>
                <w:b/>
                <w:color w:val="6034C4"/>
                <w:sz w:val="20"/>
              </w:rPr>
              <w:t>(N=31)</w:t>
            </w:r>
          </w:p>
        </w:tc>
        <w:tc>
          <w:tcPr>
            <w:tcW w:w="606" w:type="dxa"/>
            <w:tcBorders>
              <w:top w:val="single" w:sz="24" w:space="0" w:color="00E1FF"/>
              <w:bottom w:val="single" w:sz="24" w:space="0" w:color="00E1FF"/>
            </w:tcBorders>
          </w:tcPr>
          <w:p>
            <w:pPr>
              <w:pStyle w:val="TableParagraph"/>
              <w:spacing w:before="11"/>
              <w:jc w:val="left"/>
              <w:rPr>
                <w:i/>
                <w:sz w:val="29"/>
              </w:rPr>
            </w:pPr>
          </w:p>
          <w:p>
            <w:pPr>
              <w:pStyle w:val="TableParagraph"/>
              <w:ind w:right="2"/>
              <w:rPr>
                <w:b/>
                <w:sz w:val="20"/>
              </w:rPr>
            </w:pPr>
            <w:r>
              <w:rPr>
                <w:b/>
                <w:color w:val="6034C4"/>
                <w:w w:val="100"/>
                <w:sz w:val="20"/>
              </w:rPr>
              <w:t>F</w:t>
            </w:r>
          </w:p>
        </w:tc>
        <w:tc>
          <w:tcPr>
            <w:tcW w:w="685" w:type="dxa"/>
            <w:tcBorders>
              <w:top w:val="single" w:sz="24" w:space="0" w:color="00E1FF"/>
              <w:bottom w:val="single" w:sz="24" w:space="0" w:color="00E1FF"/>
            </w:tcBorders>
          </w:tcPr>
          <w:p>
            <w:pPr>
              <w:pStyle w:val="TableParagraph"/>
              <w:spacing w:before="11"/>
              <w:jc w:val="left"/>
              <w:rPr>
                <w:i/>
                <w:sz w:val="29"/>
              </w:rPr>
            </w:pPr>
          </w:p>
          <w:p>
            <w:pPr>
              <w:pStyle w:val="TableParagraph"/>
              <w:ind w:left="97" w:right="94"/>
              <w:rPr>
                <w:b/>
                <w:sz w:val="20"/>
              </w:rPr>
            </w:pPr>
            <w:r>
              <w:rPr>
                <w:b/>
                <w:color w:val="6034C4"/>
                <w:spacing w:val="-5"/>
                <w:sz w:val="20"/>
              </w:rPr>
              <w:t>Sig</w:t>
            </w:r>
          </w:p>
        </w:tc>
      </w:tr>
      <w:tr>
        <w:trPr>
          <w:trHeight w:val="493" w:hRule="atLeast"/>
        </w:trPr>
        <w:tc>
          <w:tcPr>
            <w:tcW w:w="1424" w:type="dxa"/>
            <w:tcBorders>
              <w:top w:val="single" w:sz="24" w:space="0" w:color="00E1FF"/>
            </w:tcBorders>
          </w:tcPr>
          <w:p>
            <w:pPr>
              <w:pStyle w:val="TableParagraph"/>
              <w:jc w:val="left"/>
              <w:rPr>
                <w:rFonts w:ascii="Times New Roman"/>
                <w:sz w:val="20"/>
              </w:rPr>
            </w:pPr>
          </w:p>
        </w:tc>
        <w:tc>
          <w:tcPr>
            <w:tcW w:w="663" w:type="dxa"/>
            <w:tcBorders>
              <w:top w:val="single" w:sz="24" w:space="0" w:color="00E1FF"/>
            </w:tcBorders>
          </w:tcPr>
          <w:p>
            <w:pPr>
              <w:pStyle w:val="TableParagraph"/>
              <w:spacing w:before="144"/>
              <w:ind w:left="68" w:right="98"/>
              <w:rPr>
                <w:i/>
                <w:sz w:val="20"/>
              </w:rPr>
            </w:pPr>
            <w:r>
              <w:rPr>
                <w:i/>
                <w:spacing w:val="-4"/>
                <w:sz w:val="20"/>
              </w:rPr>
              <w:t>Mean</w:t>
            </w:r>
          </w:p>
        </w:tc>
        <w:tc>
          <w:tcPr>
            <w:tcW w:w="580" w:type="dxa"/>
            <w:tcBorders>
              <w:top w:val="single" w:sz="24" w:space="0" w:color="00E1FF"/>
            </w:tcBorders>
          </w:tcPr>
          <w:p>
            <w:pPr>
              <w:pStyle w:val="TableParagraph"/>
              <w:spacing w:before="144"/>
              <w:ind w:left="184"/>
              <w:jc w:val="left"/>
              <w:rPr>
                <w:i/>
                <w:sz w:val="20"/>
              </w:rPr>
            </w:pPr>
            <w:r>
              <w:rPr>
                <w:i/>
                <w:spacing w:val="-5"/>
                <w:sz w:val="20"/>
              </w:rPr>
              <w:t>SD</w:t>
            </w:r>
          </w:p>
        </w:tc>
        <w:tc>
          <w:tcPr>
            <w:tcW w:w="699" w:type="dxa"/>
            <w:tcBorders>
              <w:top w:val="single" w:sz="24" w:space="0" w:color="00E1FF"/>
            </w:tcBorders>
          </w:tcPr>
          <w:p>
            <w:pPr>
              <w:pStyle w:val="TableParagraph"/>
              <w:spacing w:before="144"/>
              <w:ind w:left="113"/>
              <w:jc w:val="left"/>
              <w:rPr>
                <w:i/>
                <w:sz w:val="20"/>
              </w:rPr>
            </w:pPr>
            <w:r>
              <w:rPr>
                <w:i/>
                <w:spacing w:val="-4"/>
                <w:sz w:val="20"/>
              </w:rPr>
              <w:t>Mean</w:t>
            </w:r>
          </w:p>
        </w:tc>
        <w:tc>
          <w:tcPr>
            <w:tcW w:w="580" w:type="dxa"/>
            <w:tcBorders>
              <w:top w:val="single" w:sz="24" w:space="0" w:color="00E1FF"/>
            </w:tcBorders>
          </w:tcPr>
          <w:p>
            <w:pPr>
              <w:pStyle w:val="TableParagraph"/>
              <w:spacing w:before="144"/>
              <w:ind w:left="187"/>
              <w:jc w:val="left"/>
              <w:rPr>
                <w:i/>
                <w:sz w:val="20"/>
              </w:rPr>
            </w:pPr>
            <w:r>
              <w:rPr>
                <w:i/>
                <w:spacing w:val="-5"/>
                <w:sz w:val="20"/>
              </w:rPr>
              <w:t>SD</w:t>
            </w:r>
          </w:p>
        </w:tc>
        <w:tc>
          <w:tcPr>
            <w:tcW w:w="697" w:type="dxa"/>
            <w:tcBorders>
              <w:top w:val="single" w:sz="24" w:space="0" w:color="00E1FF"/>
            </w:tcBorders>
          </w:tcPr>
          <w:p>
            <w:pPr>
              <w:pStyle w:val="TableParagraph"/>
              <w:spacing w:before="144"/>
              <w:ind w:left="111"/>
              <w:jc w:val="left"/>
              <w:rPr>
                <w:i/>
                <w:sz w:val="20"/>
              </w:rPr>
            </w:pPr>
            <w:r>
              <w:rPr>
                <w:i/>
                <w:spacing w:val="-4"/>
                <w:sz w:val="20"/>
              </w:rPr>
              <w:t>Mean</w:t>
            </w:r>
          </w:p>
        </w:tc>
        <w:tc>
          <w:tcPr>
            <w:tcW w:w="587" w:type="dxa"/>
            <w:tcBorders>
              <w:top w:val="single" w:sz="24" w:space="0" w:color="00E1FF"/>
            </w:tcBorders>
          </w:tcPr>
          <w:p>
            <w:pPr>
              <w:pStyle w:val="TableParagraph"/>
              <w:spacing w:before="144"/>
              <w:ind w:left="104" w:right="101"/>
              <w:rPr>
                <w:i/>
                <w:sz w:val="20"/>
              </w:rPr>
            </w:pPr>
            <w:r>
              <w:rPr>
                <w:i/>
                <w:spacing w:val="-5"/>
                <w:sz w:val="20"/>
              </w:rPr>
              <w:t>SD</w:t>
            </w:r>
          </w:p>
        </w:tc>
        <w:tc>
          <w:tcPr>
            <w:tcW w:w="694" w:type="dxa"/>
            <w:tcBorders>
              <w:top w:val="single" w:sz="24" w:space="0" w:color="00E1FF"/>
            </w:tcBorders>
          </w:tcPr>
          <w:p>
            <w:pPr>
              <w:pStyle w:val="TableParagraph"/>
              <w:spacing w:before="144"/>
              <w:ind w:left="109"/>
              <w:jc w:val="left"/>
              <w:rPr>
                <w:i/>
                <w:sz w:val="20"/>
              </w:rPr>
            </w:pPr>
            <w:r>
              <w:rPr>
                <w:i/>
                <w:spacing w:val="-4"/>
                <w:sz w:val="20"/>
              </w:rPr>
              <w:t>Mean</w:t>
            </w:r>
          </w:p>
        </w:tc>
        <w:tc>
          <w:tcPr>
            <w:tcW w:w="581" w:type="dxa"/>
            <w:tcBorders>
              <w:top w:val="single" w:sz="24" w:space="0" w:color="00E1FF"/>
            </w:tcBorders>
          </w:tcPr>
          <w:p>
            <w:pPr>
              <w:pStyle w:val="TableParagraph"/>
              <w:spacing w:before="144"/>
              <w:ind w:right="179"/>
              <w:jc w:val="right"/>
              <w:rPr>
                <w:i/>
                <w:sz w:val="20"/>
              </w:rPr>
            </w:pPr>
            <w:r>
              <w:rPr>
                <w:i/>
                <w:spacing w:val="-5"/>
                <w:sz w:val="20"/>
              </w:rPr>
              <w:t>SD</w:t>
            </w:r>
          </w:p>
        </w:tc>
        <w:tc>
          <w:tcPr>
            <w:tcW w:w="700" w:type="dxa"/>
            <w:tcBorders>
              <w:top w:val="single" w:sz="24" w:space="0" w:color="00E1FF"/>
            </w:tcBorders>
          </w:tcPr>
          <w:p>
            <w:pPr>
              <w:pStyle w:val="TableParagraph"/>
              <w:spacing w:before="144"/>
              <w:ind w:left="111"/>
              <w:jc w:val="left"/>
              <w:rPr>
                <w:i/>
                <w:sz w:val="20"/>
              </w:rPr>
            </w:pPr>
            <w:r>
              <w:rPr>
                <w:i/>
                <w:spacing w:val="-4"/>
                <w:sz w:val="20"/>
              </w:rPr>
              <w:t>Mean</w:t>
            </w:r>
          </w:p>
        </w:tc>
        <w:tc>
          <w:tcPr>
            <w:tcW w:w="598" w:type="dxa"/>
            <w:tcBorders>
              <w:top w:val="single" w:sz="24" w:space="0" w:color="00E1FF"/>
            </w:tcBorders>
          </w:tcPr>
          <w:p>
            <w:pPr>
              <w:pStyle w:val="TableParagraph"/>
              <w:spacing w:before="144"/>
              <w:ind w:left="185"/>
              <w:jc w:val="left"/>
              <w:rPr>
                <w:i/>
                <w:sz w:val="20"/>
              </w:rPr>
            </w:pPr>
            <w:r>
              <w:rPr>
                <w:i/>
                <w:spacing w:val="-5"/>
                <w:sz w:val="20"/>
              </w:rPr>
              <w:t>SD</w:t>
            </w:r>
          </w:p>
        </w:tc>
        <w:tc>
          <w:tcPr>
            <w:tcW w:w="606" w:type="dxa"/>
            <w:tcBorders>
              <w:top w:val="single" w:sz="24" w:space="0" w:color="00E1FF"/>
            </w:tcBorders>
          </w:tcPr>
          <w:p>
            <w:pPr>
              <w:pStyle w:val="TableParagraph"/>
              <w:jc w:val="left"/>
              <w:rPr>
                <w:rFonts w:ascii="Times New Roman"/>
                <w:sz w:val="20"/>
              </w:rPr>
            </w:pPr>
          </w:p>
        </w:tc>
        <w:tc>
          <w:tcPr>
            <w:tcW w:w="685" w:type="dxa"/>
            <w:tcBorders>
              <w:top w:val="single" w:sz="24" w:space="0" w:color="00E1FF"/>
            </w:tcBorders>
          </w:tcPr>
          <w:p>
            <w:pPr>
              <w:pStyle w:val="TableParagraph"/>
              <w:jc w:val="left"/>
              <w:rPr>
                <w:rFonts w:ascii="Times New Roman"/>
                <w:sz w:val="20"/>
              </w:rPr>
            </w:pPr>
          </w:p>
        </w:tc>
      </w:tr>
      <w:tr>
        <w:trPr>
          <w:trHeight w:val="662" w:hRule="atLeast"/>
        </w:trPr>
        <w:tc>
          <w:tcPr>
            <w:tcW w:w="1424" w:type="dxa"/>
          </w:tcPr>
          <w:p>
            <w:pPr>
              <w:pStyle w:val="TableParagraph"/>
              <w:spacing w:before="68"/>
              <w:ind w:left="345" w:right="273" w:hanging="87"/>
              <w:jc w:val="left"/>
              <w:rPr>
                <w:b/>
                <w:i/>
                <w:sz w:val="20"/>
              </w:rPr>
            </w:pPr>
            <w:r>
              <w:rPr>
                <w:b/>
                <w:i/>
                <w:sz w:val="20"/>
              </w:rPr>
              <w:t>Goods</w:t>
            </w:r>
            <w:r>
              <w:rPr>
                <w:b/>
                <w:i/>
                <w:spacing w:val="-12"/>
                <w:sz w:val="20"/>
              </w:rPr>
              <w:t> </w:t>
            </w:r>
            <w:r>
              <w:rPr>
                <w:b/>
                <w:i/>
                <w:sz w:val="20"/>
              </w:rPr>
              <w:t>and</w:t>
            </w:r>
            <w:r>
              <w:rPr>
                <w:b/>
                <w:i/>
                <w:sz w:val="20"/>
              </w:rPr>
              <w:t> </w:t>
            </w:r>
            <w:r>
              <w:rPr>
                <w:b/>
                <w:i/>
                <w:spacing w:val="-2"/>
                <w:sz w:val="20"/>
              </w:rPr>
              <w:t>Property</w:t>
            </w:r>
          </w:p>
        </w:tc>
        <w:tc>
          <w:tcPr>
            <w:tcW w:w="663" w:type="dxa"/>
          </w:tcPr>
          <w:p>
            <w:pPr>
              <w:pStyle w:val="TableParagraph"/>
              <w:spacing w:before="5"/>
              <w:jc w:val="left"/>
              <w:rPr>
                <w:i/>
                <w:sz w:val="15"/>
              </w:rPr>
            </w:pPr>
          </w:p>
          <w:p>
            <w:pPr>
              <w:pStyle w:val="TableParagraph"/>
              <w:ind w:left="68" w:right="94"/>
              <w:rPr>
                <w:sz w:val="20"/>
              </w:rPr>
            </w:pPr>
            <w:r>
              <w:rPr>
                <w:spacing w:val="-5"/>
                <w:sz w:val="20"/>
              </w:rPr>
              <w:t>6.4</w:t>
            </w:r>
          </w:p>
        </w:tc>
        <w:tc>
          <w:tcPr>
            <w:tcW w:w="580" w:type="dxa"/>
          </w:tcPr>
          <w:p>
            <w:pPr>
              <w:pStyle w:val="TableParagraph"/>
              <w:spacing w:before="5"/>
              <w:jc w:val="left"/>
              <w:rPr>
                <w:i/>
                <w:sz w:val="15"/>
              </w:rPr>
            </w:pPr>
          </w:p>
          <w:p>
            <w:pPr>
              <w:pStyle w:val="TableParagraph"/>
              <w:ind w:left="112"/>
              <w:jc w:val="left"/>
              <w:rPr>
                <w:sz w:val="20"/>
              </w:rPr>
            </w:pPr>
            <w:r>
              <w:rPr>
                <w:spacing w:val="-4"/>
                <w:sz w:val="20"/>
              </w:rPr>
              <w:t>1.99</w:t>
            </w:r>
          </w:p>
        </w:tc>
        <w:tc>
          <w:tcPr>
            <w:tcW w:w="699" w:type="dxa"/>
          </w:tcPr>
          <w:p>
            <w:pPr>
              <w:pStyle w:val="TableParagraph"/>
              <w:spacing w:before="5"/>
              <w:jc w:val="left"/>
              <w:rPr>
                <w:i/>
                <w:sz w:val="15"/>
              </w:rPr>
            </w:pPr>
          </w:p>
          <w:p>
            <w:pPr>
              <w:pStyle w:val="TableParagraph"/>
              <w:ind w:left="170"/>
              <w:jc w:val="left"/>
              <w:rPr>
                <w:sz w:val="20"/>
              </w:rPr>
            </w:pPr>
            <w:r>
              <w:rPr>
                <w:spacing w:val="-4"/>
                <w:sz w:val="20"/>
              </w:rPr>
              <w:t>7.19</w:t>
            </w:r>
          </w:p>
        </w:tc>
        <w:tc>
          <w:tcPr>
            <w:tcW w:w="580" w:type="dxa"/>
          </w:tcPr>
          <w:p>
            <w:pPr>
              <w:pStyle w:val="TableParagraph"/>
              <w:spacing w:before="5"/>
              <w:jc w:val="left"/>
              <w:rPr>
                <w:i/>
                <w:sz w:val="15"/>
              </w:rPr>
            </w:pPr>
          </w:p>
          <w:p>
            <w:pPr>
              <w:pStyle w:val="TableParagraph"/>
              <w:ind w:left="115"/>
              <w:jc w:val="left"/>
              <w:rPr>
                <w:sz w:val="20"/>
              </w:rPr>
            </w:pPr>
            <w:r>
              <w:rPr>
                <w:spacing w:val="-4"/>
                <w:sz w:val="20"/>
              </w:rPr>
              <w:t>2.09</w:t>
            </w:r>
          </w:p>
        </w:tc>
        <w:tc>
          <w:tcPr>
            <w:tcW w:w="697" w:type="dxa"/>
          </w:tcPr>
          <w:p>
            <w:pPr>
              <w:pStyle w:val="TableParagraph"/>
              <w:spacing w:before="5"/>
              <w:jc w:val="left"/>
              <w:rPr>
                <w:i/>
                <w:sz w:val="15"/>
              </w:rPr>
            </w:pPr>
          </w:p>
          <w:p>
            <w:pPr>
              <w:pStyle w:val="TableParagraph"/>
              <w:ind w:left="169"/>
              <w:jc w:val="left"/>
              <w:rPr>
                <w:sz w:val="20"/>
              </w:rPr>
            </w:pPr>
            <w:r>
              <w:rPr>
                <w:spacing w:val="-4"/>
                <w:sz w:val="20"/>
              </w:rPr>
              <w:t>7.06</w:t>
            </w:r>
          </w:p>
        </w:tc>
        <w:tc>
          <w:tcPr>
            <w:tcW w:w="587" w:type="dxa"/>
          </w:tcPr>
          <w:p>
            <w:pPr>
              <w:pStyle w:val="TableParagraph"/>
              <w:spacing w:before="5"/>
              <w:jc w:val="left"/>
              <w:rPr>
                <w:i/>
                <w:sz w:val="15"/>
              </w:rPr>
            </w:pPr>
          </w:p>
          <w:p>
            <w:pPr>
              <w:pStyle w:val="TableParagraph"/>
              <w:ind w:left="104" w:right="104"/>
              <w:rPr>
                <w:sz w:val="20"/>
              </w:rPr>
            </w:pPr>
            <w:r>
              <w:rPr>
                <w:spacing w:val="-4"/>
                <w:sz w:val="20"/>
              </w:rPr>
              <w:t>1.81</w:t>
            </w:r>
          </w:p>
        </w:tc>
        <w:tc>
          <w:tcPr>
            <w:tcW w:w="694" w:type="dxa"/>
          </w:tcPr>
          <w:p>
            <w:pPr>
              <w:pStyle w:val="TableParagraph"/>
              <w:spacing w:before="5"/>
              <w:jc w:val="left"/>
              <w:rPr>
                <w:i/>
                <w:sz w:val="15"/>
              </w:rPr>
            </w:pPr>
          </w:p>
          <w:p>
            <w:pPr>
              <w:pStyle w:val="TableParagraph"/>
              <w:ind w:left="219"/>
              <w:jc w:val="left"/>
              <w:rPr>
                <w:sz w:val="20"/>
              </w:rPr>
            </w:pPr>
            <w:r>
              <w:rPr>
                <w:spacing w:val="-5"/>
                <w:sz w:val="20"/>
              </w:rPr>
              <w:t>6.4</w:t>
            </w:r>
          </w:p>
        </w:tc>
        <w:tc>
          <w:tcPr>
            <w:tcW w:w="581" w:type="dxa"/>
          </w:tcPr>
          <w:p>
            <w:pPr>
              <w:pStyle w:val="TableParagraph"/>
              <w:spacing w:before="5"/>
              <w:jc w:val="left"/>
              <w:rPr>
                <w:i/>
                <w:sz w:val="15"/>
              </w:rPr>
            </w:pPr>
          </w:p>
          <w:p>
            <w:pPr>
              <w:pStyle w:val="TableParagraph"/>
              <w:ind w:right="163"/>
              <w:jc w:val="right"/>
              <w:rPr>
                <w:sz w:val="20"/>
              </w:rPr>
            </w:pPr>
            <w:r>
              <w:rPr>
                <w:spacing w:val="-5"/>
                <w:sz w:val="20"/>
              </w:rPr>
              <w:t>2.1</w:t>
            </w:r>
          </w:p>
        </w:tc>
        <w:tc>
          <w:tcPr>
            <w:tcW w:w="700" w:type="dxa"/>
          </w:tcPr>
          <w:p>
            <w:pPr>
              <w:pStyle w:val="TableParagraph"/>
              <w:spacing w:before="5"/>
              <w:jc w:val="left"/>
              <w:rPr>
                <w:i/>
                <w:sz w:val="15"/>
              </w:rPr>
            </w:pPr>
          </w:p>
          <w:p>
            <w:pPr>
              <w:pStyle w:val="TableParagraph"/>
              <w:ind w:left="169"/>
              <w:jc w:val="left"/>
              <w:rPr>
                <w:sz w:val="20"/>
              </w:rPr>
            </w:pPr>
            <w:r>
              <w:rPr>
                <w:spacing w:val="-4"/>
                <w:sz w:val="20"/>
              </w:rPr>
              <w:t>6.31</w:t>
            </w:r>
          </w:p>
        </w:tc>
        <w:tc>
          <w:tcPr>
            <w:tcW w:w="598" w:type="dxa"/>
          </w:tcPr>
          <w:p>
            <w:pPr>
              <w:pStyle w:val="TableParagraph"/>
              <w:spacing w:before="5"/>
              <w:jc w:val="left"/>
              <w:rPr>
                <w:i/>
                <w:sz w:val="15"/>
              </w:rPr>
            </w:pPr>
          </w:p>
          <w:p>
            <w:pPr>
              <w:pStyle w:val="TableParagraph"/>
              <w:ind w:left="113"/>
              <w:jc w:val="left"/>
              <w:rPr>
                <w:sz w:val="20"/>
              </w:rPr>
            </w:pPr>
            <w:r>
              <w:rPr>
                <w:spacing w:val="-4"/>
                <w:sz w:val="20"/>
              </w:rPr>
              <w:t>2.55</w:t>
            </w:r>
          </w:p>
        </w:tc>
        <w:tc>
          <w:tcPr>
            <w:tcW w:w="606" w:type="dxa"/>
          </w:tcPr>
          <w:p>
            <w:pPr>
              <w:pStyle w:val="TableParagraph"/>
              <w:spacing w:before="5"/>
              <w:jc w:val="left"/>
              <w:rPr>
                <w:i/>
                <w:sz w:val="15"/>
              </w:rPr>
            </w:pPr>
          </w:p>
          <w:p>
            <w:pPr>
              <w:pStyle w:val="TableParagraph"/>
              <w:ind w:left="113" w:right="113"/>
              <w:rPr>
                <w:sz w:val="20"/>
              </w:rPr>
            </w:pPr>
            <w:r>
              <w:rPr>
                <w:spacing w:val="-4"/>
                <w:sz w:val="20"/>
              </w:rPr>
              <w:t>2.51</w:t>
            </w:r>
          </w:p>
        </w:tc>
        <w:tc>
          <w:tcPr>
            <w:tcW w:w="685" w:type="dxa"/>
          </w:tcPr>
          <w:p>
            <w:pPr>
              <w:pStyle w:val="TableParagraph"/>
              <w:spacing w:before="5"/>
              <w:jc w:val="left"/>
              <w:rPr>
                <w:i/>
                <w:sz w:val="15"/>
              </w:rPr>
            </w:pPr>
          </w:p>
          <w:p>
            <w:pPr>
              <w:pStyle w:val="TableParagraph"/>
              <w:ind w:left="104" w:right="94"/>
              <w:rPr>
                <w:sz w:val="20"/>
              </w:rPr>
            </w:pPr>
            <w:r>
              <w:rPr>
                <w:spacing w:val="-2"/>
                <w:sz w:val="20"/>
              </w:rPr>
              <w:t>0.042</w:t>
            </w:r>
          </w:p>
        </w:tc>
      </w:tr>
      <w:tr>
        <w:trPr>
          <w:trHeight w:val="477" w:hRule="atLeast"/>
        </w:trPr>
        <w:tc>
          <w:tcPr>
            <w:tcW w:w="1424" w:type="dxa"/>
          </w:tcPr>
          <w:p>
            <w:pPr>
              <w:pStyle w:val="TableParagraph"/>
              <w:spacing w:before="69"/>
              <w:ind w:left="118" w:right="126"/>
              <w:rPr>
                <w:b/>
                <w:sz w:val="20"/>
              </w:rPr>
            </w:pPr>
            <w:r>
              <w:rPr>
                <w:b/>
                <w:spacing w:val="-4"/>
                <w:sz w:val="20"/>
              </w:rPr>
              <w:t>Self</w:t>
            </w:r>
          </w:p>
        </w:tc>
        <w:tc>
          <w:tcPr>
            <w:tcW w:w="663" w:type="dxa"/>
          </w:tcPr>
          <w:p>
            <w:pPr>
              <w:pStyle w:val="TableParagraph"/>
              <w:spacing w:before="69"/>
              <w:ind w:left="67" w:right="98"/>
              <w:rPr>
                <w:sz w:val="20"/>
              </w:rPr>
            </w:pPr>
            <w:r>
              <w:rPr>
                <w:spacing w:val="-4"/>
                <w:sz w:val="20"/>
              </w:rPr>
              <w:t>6.57</w:t>
            </w:r>
          </w:p>
        </w:tc>
        <w:tc>
          <w:tcPr>
            <w:tcW w:w="580" w:type="dxa"/>
          </w:tcPr>
          <w:p>
            <w:pPr>
              <w:pStyle w:val="TableParagraph"/>
              <w:spacing w:before="69"/>
              <w:ind w:left="112"/>
              <w:jc w:val="left"/>
              <w:rPr>
                <w:sz w:val="20"/>
              </w:rPr>
            </w:pPr>
            <w:r>
              <w:rPr>
                <w:spacing w:val="-4"/>
                <w:sz w:val="20"/>
              </w:rPr>
              <w:t>2.08</w:t>
            </w:r>
          </w:p>
        </w:tc>
        <w:tc>
          <w:tcPr>
            <w:tcW w:w="699" w:type="dxa"/>
          </w:tcPr>
          <w:p>
            <w:pPr>
              <w:pStyle w:val="TableParagraph"/>
              <w:spacing w:before="69"/>
              <w:ind w:left="170"/>
              <w:jc w:val="left"/>
              <w:rPr>
                <w:sz w:val="20"/>
              </w:rPr>
            </w:pPr>
            <w:r>
              <w:rPr>
                <w:spacing w:val="-4"/>
                <w:sz w:val="20"/>
              </w:rPr>
              <w:t>7.22</w:t>
            </w:r>
          </w:p>
        </w:tc>
        <w:tc>
          <w:tcPr>
            <w:tcW w:w="580" w:type="dxa"/>
          </w:tcPr>
          <w:p>
            <w:pPr>
              <w:pStyle w:val="TableParagraph"/>
              <w:spacing w:before="69"/>
              <w:ind w:left="163"/>
              <w:jc w:val="left"/>
              <w:rPr>
                <w:sz w:val="20"/>
              </w:rPr>
            </w:pPr>
            <w:r>
              <w:rPr>
                <w:spacing w:val="-5"/>
                <w:sz w:val="20"/>
              </w:rPr>
              <w:t>2.2</w:t>
            </w:r>
          </w:p>
        </w:tc>
        <w:tc>
          <w:tcPr>
            <w:tcW w:w="697" w:type="dxa"/>
          </w:tcPr>
          <w:p>
            <w:pPr>
              <w:pStyle w:val="TableParagraph"/>
              <w:spacing w:before="69"/>
              <w:ind w:left="169"/>
              <w:jc w:val="left"/>
              <w:rPr>
                <w:sz w:val="20"/>
              </w:rPr>
            </w:pPr>
            <w:r>
              <w:rPr>
                <w:spacing w:val="-4"/>
                <w:sz w:val="20"/>
              </w:rPr>
              <w:t>7.15</w:t>
            </w:r>
          </w:p>
        </w:tc>
        <w:tc>
          <w:tcPr>
            <w:tcW w:w="587" w:type="dxa"/>
          </w:tcPr>
          <w:p>
            <w:pPr>
              <w:pStyle w:val="TableParagraph"/>
              <w:spacing w:before="69"/>
              <w:ind w:left="104" w:right="104"/>
              <w:rPr>
                <w:sz w:val="20"/>
              </w:rPr>
            </w:pPr>
            <w:r>
              <w:rPr>
                <w:spacing w:val="-4"/>
                <w:sz w:val="20"/>
              </w:rPr>
              <w:t>1.89</w:t>
            </w:r>
          </w:p>
        </w:tc>
        <w:tc>
          <w:tcPr>
            <w:tcW w:w="694" w:type="dxa"/>
          </w:tcPr>
          <w:p>
            <w:pPr>
              <w:pStyle w:val="TableParagraph"/>
              <w:spacing w:before="69"/>
              <w:ind w:left="167"/>
              <w:jc w:val="left"/>
              <w:rPr>
                <w:sz w:val="20"/>
              </w:rPr>
            </w:pPr>
            <w:r>
              <w:rPr>
                <w:spacing w:val="-4"/>
                <w:sz w:val="20"/>
              </w:rPr>
              <w:t>6.61</w:t>
            </w:r>
          </w:p>
        </w:tc>
        <w:tc>
          <w:tcPr>
            <w:tcW w:w="581" w:type="dxa"/>
          </w:tcPr>
          <w:p>
            <w:pPr>
              <w:pStyle w:val="TableParagraph"/>
              <w:spacing w:before="69"/>
              <w:ind w:right="110"/>
              <w:jc w:val="right"/>
              <w:rPr>
                <w:sz w:val="20"/>
              </w:rPr>
            </w:pPr>
            <w:r>
              <w:rPr>
                <w:spacing w:val="-4"/>
                <w:sz w:val="20"/>
              </w:rPr>
              <w:t>2.18</w:t>
            </w:r>
          </w:p>
        </w:tc>
        <w:tc>
          <w:tcPr>
            <w:tcW w:w="700" w:type="dxa"/>
          </w:tcPr>
          <w:p>
            <w:pPr>
              <w:pStyle w:val="TableParagraph"/>
              <w:spacing w:before="69"/>
              <w:ind w:left="169"/>
              <w:jc w:val="left"/>
              <w:rPr>
                <w:sz w:val="20"/>
              </w:rPr>
            </w:pPr>
            <w:r>
              <w:rPr>
                <w:spacing w:val="-4"/>
                <w:sz w:val="20"/>
              </w:rPr>
              <w:t>6.48</w:t>
            </w:r>
          </w:p>
        </w:tc>
        <w:tc>
          <w:tcPr>
            <w:tcW w:w="598" w:type="dxa"/>
          </w:tcPr>
          <w:p>
            <w:pPr>
              <w:pStyle w:val="TableParagraph"/>
              <w:spacing w:before="69"/>
              <w:ind w:left="161"/>
              <w:jc w:val="left"/>
              <w:rPr>
                <w:sz w:val="20"/>
              </w:rPr>
            </w:pPr>
            <w:r>
              <w:rPr>
                <w:spacing w:val="-5"/>
                <w:sz w:val="20"/>
              </w:rPr>
              <w:t>2.4</w:t>
            </w:r>
          </w:p>
        </w:tc>
        <w:tc>
          <w:tcPr>
            <w:tcW w:w="606" w:type="dxa"/>
          </w:tcPr>
          <w:p>
            <w:pPr>
              <w:pStyle w:val="TableParagraph"/>
              <w:spacing w:before="69"/>
              <w:ind w:left="113" w:right="113"/>
              <w:rPr>
                <w:sz w:val="20"/>
              </w:rPr>
            </w:pPr>
            <w:r>
              <w:rPr>
                <w:spacing w:val="-4"/>
                <w:sz w:val="20"/>
              </w:rPr>
              <w:t>2.74</w:t>
            </w:r>
          </w:p>
        </w:tc>
        <w:tc>
          <w:tcPr>
            <w:tcW w:w="685" w:type="dxa"/>
          </w:tcPr>
          <w:p>
            <w:pPr>
              <w:pStyle w:val="TableParagraph"/>
              <w:spacing w:before="69"/>
              <w:ind w:left="104" w:right="94"/>
              <w:rPr>
                <w:sz w:val="20"/>
              </w:rPr>
            </w:pPr>
            <w:r>
              <w:rPr>
                <w:spacing w:val="-2"/>
                <w:sz w:val="20"/>
              </w:rPr>
              <w:t>0.178</w:t>
            </w:r>
          </w:p>
        </w:tc>
      </w:tr>
      <w:tr>
        <w:trPr>
          <w:trHeight w:val="520" w:hRule="atLeast"/>
        </w:trPr>
        <w:tc>
          <w:tcPr>
            <w:tcW w:w="1424" w:type="dxa"/>
            <w:tcBorders>
              <w:bottom w:val="single" w:sz="12" w:space="0" w:color="00E2FF"/>
            </w:tcBorders>
          </w:tcPr>
          <w:p>
            <w:pPr>
              <w:pStyle w:val="TableParagraph"/>
              <w:spacing w:before="128"/>
              <w:ind w:left="114" w:right="126"/>
              <w:rPr>
                <w:b/>
                <w:sz w:val="20"/>
              </w:rPr>
            </w:pPr>
            <w:r>
              <w:rPr>
                <w:b/>
                <w:spacing w:val="-2"/>
                <w:sz w:val="20"/>
              </w:rPr>
              <w:t>Others</w:t>
            </w:r>
          </w:p>
        </w:tc>
        <w:tc>
          <w:tcPr>
            <w:tcW w:w="663" w:type="dxa"/>
            <w:tcBorders>
              <w:bottom w:val="single" w:sz="12" w:space="0" w:color="00E2FF"/>
            </w:tcBorders>
          </w:tcPr>
          <w:p>
            <w:pPr>
              <w:pStyle w:val="TableParagraph"/>
              <w:spacing w:before="128"/>
              <w:ind w:left="67" w:right="98"/>
              <w:rPr>
                <w:sz w:val="20"/>
              </w:rPr>
            </w:pPr>
            <w:r>
              <w:rPr>
                <w:spacing w:val="-4"/>
                <w:sz w:val="20"/>
              </w:rPr>
              <w:t>6.23</w:t>
            </w:r>
          </w:p>
        </w:tc>
        <w:tc>
          <w:tcPr>
            <w:tcW w:w="580" w:type="dxa"/>
            <w:tcBorders>
              <w:bottom w:val="single" w:sz="12" w:space="0" w:color="00E2FF"/>
            </w:tcBorders>
          </w:tcPr>
          <w:p>
            <w:pPr>
              <w:pStyle w:val="TableParagraph"/>
              <w:spacing w:before="128"/>
              <w:ind w:left="112"/>
              <w:jc w:val="left"/>
              <w:rPr>
                <w:sz w:val="20"/>
              </w:rPr>
            </w:pPr>
            <w:r>
              <w:rPr>
                <w:spacing w:val="-4"/>
                <w:sz w:val="20"/>
              </w:rPr>
              <w:t>1.98</w:t>
            </w:r>
          </w:p>
        </w:tc>
        <w:tc>
          <w:tcPr>
            <w:tcW w:w="699" w:type="dxa"/>
            <w:tcBorders>
              <w:bottom w:val="single" w:sz="12" w:space="0" w:color="00E2FF"/>
            </w:tcBorders>
          </w:tcPr>
          <w:p>
            <w:pPr>
              <w:pStyle w:val="TableParagraph"/>
              <w:spacing w:before="128"/>
              <w:ind w:left="170"/>
              <w:jc w:val="left"/>
              <w:rPr>
                <w:sz w:val="20"/>
              </w:rPr>
            </w:pPr>
            <w:r>
              <w:rPr>
                <w:spacing w:val="-4"/>
                <w:sz w:val="20"/>
              </w:rPr>
              <w:t>7.15</w:t>
            </w:r>
          </w:p>
        </w:tc>
        <w:tc>
          <w:tcPr>
            <w:tcW w:w="580" w:type="dxa"/>
            <w:tcBorders>
              <w:bottom w:val="single" w:sz="12" w:space="0" w:color="00E2FF"/>
            </w:tcBorders>
          </w:tcPr>
          <w:p>
            <w:pPr>
              <w:pStyle w:val="TableParagraph"/>
              <w:spacing w:before="128"/>
              <w:ind w:left="115"/>
              <w:jc w:val="left"/>
              <w:rPr>
                <w:sz w:val="20"/>
              </w:rPr>
            </w:pPr>
            <w:r>
              <w:rPr>
                <w:spacing w:val="-4"/>
                <w:sz w:val="20"/>
              </w:rPr>
              <w:t>2.13</w:t>
            </w:r>
          </w:p>
        </w:tc>
        <w:tc>
          <w:tcPr>
            <w:tcW w:w="697" w:type="dxa"/>
            <w:tcBorders>
              <w:bottom w:val="single" w:sz="12" w:space="0" w:color="00E2FF"/>
            </w:tcBorders>
          </w:tcPr>
          <w:p>
            <w:pPr>
              <w:pStyle w:val="TableParagraph"/>
              <w:spacing w:before="128"/>
              <w:ind w:left="169"/>
              <w:jc w:val="left"/>
              <w:rPr>
                <w:sz w:val="20"/>
              </w:rPr>
            </w:pPr>
            <w:r>
              <w:rPr>
                <w:spacing w:val="-4"/>
                <w:sz w:val="20"/>
              </w:rPr>
              <w:t>6.97</w:t>
            </w:r>
          </w:p>
        </w:tc>
        <w:tc>
          <w:tcPr>
            <w:tcW w:w="587" w:type="dxa"/>
            <w:tcBorders>
              <w:bottom w:val="single" w:sz="12" w:space="0" w:color="00E2FF"/>
            </w:tcBorders>
          </w:tcPr>
          <w:p>
            <w:pPr>
              <w:pStyle w:val="TableParagraph"/>
              <w:spacing w:before="128"/>
              <w:ind w:left="104" w:right="104"/>
              <w:rPr>
                <w:sz w:val="20"/>
              </w:rPr>
            </w:pPr>
            <w:r>
              <w:rPr>
                <w:spacing w:val="-4"/>
                <w:sz w:val="20"/>
              </w:rPr>
              <w:t>1.86</w:t>
            </w:r>
          </w:p>
        </w:tc>
        <w:tc>
          <w:tcPr>
            <w:tcW w:w="694" w:type="dxa"/>
            <w:tcBorders>
              <w:bottom w:val="single" w:sz="12" w:space="0" w:color="00E2FF"/>
            </w:tcBorders>
          </w:tcPr>
          <w:p>
            <w:pPr>
              <w:pStyle w:val="TableParagraph"/>
              <w:spacing w:before="128"/>
              <w:ind w:left="167"/>
              <w:jc w:val="left"/>
              <w:rPr>
                <w:sz w:val="20"/>
              </w:rPr>
            </w:pPr>
            <w:r>
              <w:rPr>
                <w:spacing w:val="-4"/>
                <w:sz w:val="20"/>
              </w:rPr>
              <w:t>6.19</w:t>
            </w:r>
          </w:p>
        </w:tc>
        <w:tc>
          <w:tcPr>
            <w:tcW w:w="581" w:type="dxa"/>
            <w:tcBorders>
              <w:bottom w:val="single" w:sz="12" w:space="0" w:color="00E2FF"/>
            </w:tcBorders>
          </w:tcPr>
          <w:p>
            <w:pPr>
              <w:pStyle w:val="TableParagraph"/>
              <w:spacing w:before="128"/>
              <w:ind w:right="110"/>
              <w:jc w:val="right"/>
              <w:rPr>
                <w:sz w:val="20"/>
              </w:rPr>
            </w:pPr>
            <w:r>
              <w:rPr>
                <w:spacing w:val="-4"/>
                <w:sz w:val="20"/>
              </w:rPr>
              <w:t>2.16</w:t>
            </w:r>
          </w:p>
        </w:tc>
        <w:tc>
          <w:tcPr>
            <w:tcW w:w="700" w:type="dxa"/>
            <w:tcBorders>
              <w:bottom w:val="single" w:sz="12" w:space="0" w:color="00E2FF"/>
            </w:tcBorders>
          </w:tcPr>
          <w:p>
            <w:pPr>
              <w:pStyle w:val="TableParagraph"/>
              <w:spacing w:before="128"/>
              <w:ind w:left="169"/>
              <w:jc w:val="left"/>
              <w:rPr>
                <w:sz w:val="20"/>
              </w:rPr>
            </w:pPr>
            <w:r>
              <w:rPr>
                <w:spacing w:val="-4"/>
                <w:sz w:val="20"/>
              </w:rPr>
              <w:t>6.15</w:t>
            </w:r>
          </w:p>
        </w:tc>
        <w:tc>
          <w:tcPr>
            <w:tcW w:w="598" w:type="dxa"/>
            <w:tcBorders>
              <w:bottom w:val="single" w:sz="12" w:space="0" w:color="00E2FF"/>
            </w:tcBorders>
          </w:tcPr>
          <w:p>
            <w:pPr>
              <w:pStyle w:val="TableParagraph"/>
              <w:spacing w:before="128"/>
              <w:ind w:left="113"/>
              <w:jc w:val="left"/>
              <w:rPr>
                <w:sz w:val="20"/>
              </w:rPr>
            </w:pPr>
            <w:r>
              <w:rPr>
                <w:spacing w:val="-4"/>
                <w:sz w:val="20"/>
              </w:rPr>
              <w:t>2.74</w:t>
            </w:r>
          </w:p>
        </w:tc>
        <w:tc>
          <w:tcPr>
            <w:tcW w:w="606" w:type="dxa"/>
            <w:tcBorders>
              <w:bottom w:val="single" w:sz="12" w:space="0" w:color="00E2FF"/>
            </w:tcBorders>
          </w:tcPr>
          <w:p>
            <w:pPr>
              <w:pStyle w:val="TableParagraph"/>
              <w:spacing w:before="128"/>
              <w:ind w:left="113" w:right="113"/>
              <w:rPr>
                <w:sz w:val="20"/>
              </w:rPr>
            </w:pPr>
            <w:r>
              <w:rPr>
                <w:spacing w:val="-4"/>
                <w:sz w:val="20"/>
              </w:rPr>
              <w:t>2.04</w:t>
            </w:r>
          </w:p>
        </w:tc>
        <w:tc>
          <w:tcPr>
            <w:tcW w:w="685" w:type="dxa"/>
            <w:tcBorders>
              <w:bottom w:val="single" w:sz="12" w:space="0" w:color="00E2FF"/>
            </w:tcBorders>
          </w:tcPr>
          <w:p>
            <w:pPr>
              <w:pStyle w:val="TableParagraph"/>
              <w:spacing w:before="128"/>
              <w:ind w:left="104" w:right="94"/>
              <w:rPr>
                <w:sz w:val="20"/>
              </w:rPr>
            </w:pPr>
            <w:r>
              <w:rPr>
                <w:spacing w:val="-2"/>
                <w:sz w:val="20"/>
              </w:rPr>
              <w:t>0.011</w:t>
            </w:r>
          </w:p>
        </w:tc>
      </w:tr>
      <w:tr>
        <w:trPr>
          <w:trHeight w:val="618" w:hRule="atLeast"/>
        </w:trPr>
        <w:tc>
          <w:tcPr>
            <w:tcW w:w="1424" w:type="dxa"/>
            <w:tcBorders>
              <w:top w:val="single" w:sz="12" w:space="0" w:color="00E2FF"/>
            </w:tcBorders>
          </w:tcPr>
          <w:p>
            <w:pPr>
              <w:pStyle w:val="TableParagraph"/>
              <w:spacing w:before="25"/>
              <w:ind w:left="364" w:right="320" w:hanging="58"/>
              <w:jc w:val="left"/>
              <w:rPr>
                <w:b/>
                <w:i/>
                <w:sz w:val="20"/>
              </w:rPr>
            </w:pPr>
            <w:r>
              <w:rPr>
                <w:b/>
                <w:i/>
                <w:sz w:val="20"/>
              </w:rPr>
              <w:t>Facts</w:t>
            </w:r>
            <w:r>
              <w:rPr>
                <w:b/>
                <w:i/>
                <w:spacing w:val="-12"/>
                <w:sz w:val="20"/>
              </w:rPr>
              <w:t> </w:t>
            </w:r>
            <w:r>
              <w:rPr>
                <w:b/>
                <w:i/>
                <w:sz w:val="20"/>
              </w:rPr>
              <w:t>and</w:t>
            </w:r>
            <w:r>
              <w:rPr>
                <w:b/>
                <w:i/>
                <w:sz w:val="20"/>
              </w:rPr>
              <w:t> </w:t>
            </w:r>
            <w:r>
              <w:rPr>
                <w:b/>
                <w:i/>
                <w:spacing w:val="-2"/>
                <w:sz w:val="20"/>
              </w:rPr>
              <w:t>Honesty</w:t>
            </w:r>
          </w:p>
        </w:tc>
        <w:tc>
          <w:tcPr>
            <w:tcW w:w="663" w:type="dxa"/>
            <w:tcBorders>
              <w:top w:val="single" w:sz="12" w:space="0" w:color="00E2FF"/>
            </w:tcBorders>
          </w:tcPr>
          <w:p>
            <w:pPr>
              <w:pStyle w:val="TableParagraph"/>
              <w:spacing w:before="145"/>
              <w:ind w:left="67" w:right="98"/>
              <w:rPr>
                <w:sz w:val="20"/>
              </w:rPr>
            </w:pPr>
            <w:r>
              <w:rPr>
                <w:spacing w:val="-4"/>
                <w:sz w:val="20"/>
              </w:rPr>
              <w:t>6.37</w:t>
            </w:r>
          </w:p>
        </w:tc>
        <w:tc>
          <w:tcPr>
            <w:tcW w:w="580" w:type="dxa"/>
            <w:tcBorders>
              <w:top w:val="single" w:sz="12" w:space="0" w:color="00E2FF"/>
            </w:tcBorders>
          </w:tcPr>
          <w:p>
            <w:pPr>
              <w:pStyle w:val="TableParagraph"/>
              <w:spacing w:before="145"/>
              <w:ind w:left="112"/>
              <w:jc w:val="left"/>
              <w:rPr>
                <w:sz w:val="20"/>
              </w:rPr>
            </w:pPr>
            <w:r>
              <w:rPr>
                <w:spacing w:val="-4"/>
                <w:sz w:val="20"/>
              </w:rPr>
              <w:t>1.91</w:t>
            </w:r>
          </w:p>
        </w:tc>
        <w:tc>
          <w:tcPr>
            <w:tcW w:w="699" w:type="dxa"/>
            <w:tcBorders>
              <w:top w:val="single" w:sz="12" w:space="0" w:color="00E2FF"/>
            </w:tcBorders>
          </w:tcPr>
          <w:p>
            <w:pPr>
              <w:pStyle w:val="TableParagraph"/>
              <w:spacing w:before="145"/>
              <w:ind w:left="170"/>
              <w:jc w:val="left"/>
              <w:rPr>
                <w:sz w:val="20"/>
              </w:rPr>
            </w:pPr>
            <w:r>
              <w:rPr>
                <w:spacing w:val="-4"/>
                <w:sz w:val="20"/>
              </w:rPr>
              <w:t>6.97</w:t>
            </w:r>
          </w:p>
        </w:tc>
        <w:tc>
          <w:tcPr>
            <w:tcW w:w="580" w:type="dxa"/>
            <w:tcBorders>
              <w:top w:val="single" w:sz="12" w:space="0" w:color="00E2FF"/>
            </w:tcBorders>
          </w:tcPr>
          <w:p>
            <w:pPr>
              <w:pStyle w:val="TableParagraph"/>
              <w:spacing w:before="145"/>
              <w:ind w:left="115"/>
              <w:jc w:val="left"/>
              <w:rPr>
                <w:sz w:val="20"/>
              </w:rPr>
            </w:pPr>
            <w:r>
              <w:rPr>
                <w:spacing w:val="-4"/>
                <w:sz w:val="20"/>
              </w:rPr>
              <w:t>2.05</w:t>
            </w:r>
          </w:p>
        </w:tc>
        <w:tc>
          <w:tcPr>
            <w:tcW w:w="697" w:type="dxa"/>
            <w:tcBorders>
              <w:top w:val="single" w:sz="12" w:space="0" w:color="00E2FF"/>
            </w:tcBorders>
          </w:tcPr>
          <w:p>
            <w:pPr>
              <w:pStyle w:val="TableParagraph"/>
              <w:spacing w:before="145"/>
              <w:ind w:left="169"/>
              <w:jc w:val="left"/>
              <w:rPr>
                <w:sz w:val="20"/>
              </w:rPr>
            </w:pPr>
            <w:r>
              <w:rPr>
                <w:spacing w:val="-4"/>
                <w:sz w:val="20"/>
              </w:rPr>
              <w:t>6.78</w:t>
            </w:r>
          </w:p>
        </w:tc>
        <w:tc>
          <w:tcPr>
            <w:tcW w:w="587" w:type="dxa"/>
            <w:tcBorders>
              <w:top w:val="single" w:sz="12" w:space="0" w:color="00E2FF"/>
            </w:tcBorders>
          </w:tcPr>
          <w:p>
            <w:pPr>
              <w:pStyle w:val="TableParagraph"/>
              <w:spacing w:before="145"/>
              <w:ind w:right="1"/>
              <w:rPr>
                <w:sz w:val="20"/>
              </w:rPr>
            </w:pPr>
            <w:r>
              <w:rPr>
                <w:w w:val="100"/>
                <w:sz w:val="20"/>
              </w:rPr>
              <w:t>2</w:t>
            </w:r>
          </w:p>
        </w:tc>
        <w:tc>
          <w:tcPr>
            <w:tcW w:w="694" w:type="dxa"/>
            <w:tcBorders>
              <w:top w:val="single" w:sz="12" w:space="0" w:color="00E2FF"/>
            </w:tcBorders>
          </w:tcPr>
          <w:p>
            <w:pPr>
              <w:pStyle w:val="TableParagraph"/>
              <w:spacing w:before="145"/>
              <w:ind w:left="167"/>
              <w:jc w:val="left"/>
              <w:rPr>
                <w:sz w:val="20"/>
              </w:rPr>
            </w:pPr>
            <w:r>
              <w:rPr>
                <w:spacing w:val="-4"/>
                <w:sz w:val="20"/>
              </w:rPr>
              <w:t>6.48</w:t>
            </w:r>
          </w:p>
        </w:tc>
        <w:tc>
          <w:tcPr>
            <w:tcW w:w="581" w:type="dxa"/>
            <w:tcBorders>
              <w:top w:val="single" w:sz="12" w:space="0" w:color="00E2FF"/>
            </w:tcBorders>
          </w:tcPr>
          <w:p>
            <w:pPr>
              <w:pStyle w:val="TableParagraph"/>
              <w:spacing w:before="145"/>
              <w:ind w:right="110"/>
              <w:jc w:val="right"/>
              <w:rPr>
                <w:sz w:val="20"/>
              </w:rPr>
            </w:pPr>
            <w:r>
              <w:rPr>
                <w:spacing w:val="-4"/>
                <w:sz w:val="20"/>
              </w:rPr>
              <w:t>2.21</w:t>
            </w:r>
          </w:p>
        </w:tc>
        <w:tc>
          <w:tcPr>
            <w:tcW w:w="700" w:type="dxa"/>
            <w:tcBorders>
              <w:top w:val="single" w:sz="12" w:space="0" w:color="00E2FF"/>
            </w:tcBorders>
          </w:tcPr>
          <w:p>
            <w:pPr>
              <w:pStyle w:val="TableParagraph"/>
              <w:spacing w:before="145"/>
              <w:ind w:left="222"/>
              <w:jc w:val="left"/>
              <w:rPr>
                <w:sz w:val="20"/>
              </w:rPr>
            </w:pPr>
            <w:r>
              <w:rPr>
                <w:spacing w:val="-5"/>
                <w:sz w:val="20"/>
              </w:rPr>
              <w:t>6.2</w:t>
            </w:r>
          </w:p>
        </w:tc>
        <w:tc>
          <w:tcPr>
            <w:tcW w:w="598" w:type="dxa"/>
            <w:tcBorders>
              <w:top w:val="single" w:sz="12" w:space="0" w:color="00E2FF"/>
            </w:tcBorders>
          </w:tcPr>
          <w:p>
            <w:pPr>
              <w:pStyle w:val="TableParagraph"/>
              <w:spacing w:before="145"/>
              <w:ind w:left="113"/>
              <w:jc w:val="left"/>
              <w:rPr>
                <w:sz w:val="20"/>
              </w:rPr>
            </w:pPr>
            <w:r>
              <w:rPr>
                <w:spacing w:val="-4"/>
                <w:sz w:val="20"/>
              </w:rPr>
              <w:t>2.34</w:t>
            </w:r>
          </w:p>
        </w:tc>
        <w:tc>
          <w:tcPr>
            <w:tcW w:w="606" w:type="dxa"/>
            <w:tcBorders>
              <w:top w:val="single" w:sz="12" w:space="0" w:color="00E2FF"/>
            </w:tcBorders>
          </w:tcPr>
          <w:p>
            <w:pPr>
              <w:pStyle w:val="TableParagraph"/>
              <w:spacing w:before="145"/>
              <w:ind w:left="113" w:right="113"/>
              <w:rPr>
                <w:sz w:val="20"/>
              </w:rPr>
            </w:pPr>
            <w:r>
              <w:rPr>
                <w:spacing w:val="-4"/>
                <w:sz w:val="20"/>
              </w:rPr>
              <w:t>1.71</w:t>
            </w:r>
          </w:p>
        </w:tc>
        <w:tc>
          <w:tcPr>
            <w:tcW w:w="685" w:type="dxa"/>
            <w:tcBorders>
              <w:top w:val="single" w:sz="12" w:space="0" w:color="00E2FF"/>
            </w:tcBorders>
          </w:tcPr>
          <w:p>
            <w:pPr>
              <w:pStyle w:val="TableParagraph"/>
              <w:spacing w:before="145"/>
              <w:ind w:left="104" w:right="94"/>
              <w:rPr>
                <w:sz w:val="20"/>
              </w:rPr>
            </w:pPr>
            <w:r>
              <w:rPr>
                <w:spacing w:val="-2"/>
                <w:sz w:val="20"/>
              </w:rPr>
              <w:t>0.311</w:t>
            </w:r>
          </w:p>
        </w:tc>
      </w:tr>
      <w:tr>
        <w:trPr>
          <w:trHeight w:val="477" w:hRule="atLeast"/>
        </w:trPr>
        <w:tc>
          <w:tcPr>
            <w:tcW w:w="1424" w:type="dxa"/>
          </w:tcPr>
          <w:p>
            <w:pPr>
              <w:pStyle w:val="TableParagraph"/>
              <w:spacing w:before="68"/>
              <w:ind w:left="118" w:right="126"/>
              <w:rPr>
                <w:b/>
                <w:sz w:val="20"/>
              </w:rPr>
            </w:pPr>
            <w:r>
              <w:rPr>
                <w:b/>
                <w:spacing w:val="-4"/>
                <w:sz w:val="20"/>
              </w:rPr>
              <w:t>Self</w:t>
            </w:r>
          </w:p>
        </w:tc>
        <w:tc>
          <w:tcPr>
            <w:tcW w:w="663" w:type="dxa"/>
          </w:tcPr>
          <w:p>
            <w:pPr>
              <w:pStyle w:val="TableParagraph"/>
              <w:spacing w:before="68"/>
              <w:ind w:left="67" w:right="98"/>
              <w:rPr>
                <w:sz w:val="20"/>
              </w:rPr>
            </w:pPr>
            <w:r>
              <w:rPr>
                <w:spacing w:val="-4"/>
                <w:sz w:val="20"/>
              </w:rPr>
              <w:t>6.46</w:t>
            </w:r>
          </w:p>
        </w:tc>
        <w:tc>
          <w:tcPr>
            <w:tcW w:w="580" w:type="dxa"/>
          </w:tcPr>
          <w:p>
            <w:pPr>
              <w:pStyle w:val="TableParagraph"/>
              <w:spacing w:before="68"/>
              <w:ind w:left="112"/>
              <w:jc w:val="left"/>
              <w:rPr>
                <w:sz w:val="20"/>
              </w:rPr>
            </w:pPr>
            <w:r>
              <w:rPr>
                <w:spacing w:val="-4"/>
                <w:sz w:val="20"/>
              </w:rPr>
              <w:t>1.91</w:t>
            </w:r>
          </w:p>
        </w:tc>
        <w:tc>
          <w:tcPr>
            <w:tcW w:w="699" w:type="dxa"/>
          </w:tcPr>
          <w:p>
            <w:pPr>
              <w:pStyle w:val="TableParagraph"/>
              <w:spacing w:before="68"/>
              <w:ind w:left="170"/>
              <w:jc w:val="left"/>
              <w:rPr>
                <w:sz w:val="20"/>
              </w:rPr>
            </w:pPr>
            <w:r>
              <w:rPr>
                <w:spacing w:val="-4"/>
                <w:sz w:val="20"/>
              </w:rPr>
              <w:t>6.95</w:t>
            </w:r>
          </w:p>
        </w:tc>
        <w:tc>
          <w:tcPr>
            <w:tcW w:w="580" w:type="dxa"/>
          </w:tcPr>
          <w:p>
            <w:pPr>
              <w:pStyle w:val="TableParagraph"/>
              <w:spacing w:before="68"/>
              <w:ind w:left="115"/>
              <w:jc w:val="left"/>
              <w:rPr>
                <w:sz w:val="20"/>
              </w:rPr>
            </w:pPr>
            <w:r>
              <w:rPr>
                <w:spacing w:val="-4"/>
                <w:sz w:val="20"/>
              </w:rPr>
              <w:t>2.24</w:t>
            </w:r>
          </w:p>
        </w:tc>
        <w:tc>
          <w:tcPr>
            <w:tcW w:w="697" w:type="dxa"/>
          </w:tcPr>
          <w:p>
            <w:pPr>
              <w:pStyle w:val="TableParagraph"/>
              <w:spacing w:before="68"/>
              <w:ind w:left="169"/>
              <w:jc w:val="left"/>
              <w:rPr>
                <w:sz w:val="20"/>
              </w:rPr>
            </w:pPr>
            <w:r>
              <w:rPr>
                <w:spacing w:val="-4"/>
                <w:sz w:val="20"/>
              </w:rPr>
              <w:t>6.66</w:t>
            </w:r>
          </w:p>
        </w:tc>
        <w:tc>
          <w:tcPr>
            <w:tcW w:w="587" w:type="dxa"/>
          </w:tcPr>
          <w:p>
            <w:pPr>
              <w:pStyle w:val="TableParagraph"/>
              <w:spacing w:before="68"/>
              <w:ind w:left="104" w:right="104"/>
              <w:rPr>
                <w:sz w:val="20"/>
              </w:rPr>
            </w:pPr>
            <w:r>
              <w:rPr>
                <w:spacing w:val="-4"/>
                <w:sz w:val="20"/>
              </w:rPr>
              <w:t>2.19</w:t>
            </w:r>
          </w:p>
        </w:tc>
        <w:tc>
          <w:tcPr>
            <w:tcW w:w="694" w:type="dxa"/>
          </w:tcPr>
          <w:p>
            <w:pPr>
              <w:pStyle w:val="TableParagraph"/>
              <w:spacing w:before="68"/>
              <w:ind w:left="167"/>
              <w:jc w:val="left"/>
              <w:rPr>
                <w:sz w:val="20"/>
              </w:rPr>
            </w:pPr>
            <w:r>
              <w:rPr>
                <w:spacing w:val="-4"/>
                <w:sz w:val="20"/>
              </w:rPr>
              <w:t>6.38</w:t>
            </w:r>
          </w:p>
        </w:tc>
        <w:tc>
          <w:tcPr>
            <w:tcW w:w="581" w:type="dxa"/>
          </w:tcPr>
          <w:p>
            <w:pPr>
              <w:pStyle w:val="TableParagraph"/>
              <w:spacing w:before="68"/>
              <w:ind w:right="110"/>
              <w:jc w:val="right"/>
              <w:rPr>
                <w:sz w:val="20"/>
              </w:rPr>
            </w:pPr>
            <w:r>
              <w:rPr>
                <w:spacing w:val="-4"/>
                <w:sz w:val="20"/>
              </w:rPr>
              <w:t>2.34</w:t>
            </w:r>
          </w:p>
        </w:tc>
        <w:tc>
          <w:tcPr>
            <w:tcW w:w="700" w:type="dxa"/>
          </w:tcPr>
          <w:p>
            <w:pPr>
              <w:pStyle w:val="TableParagraph"/>
              <w:spacing w:before="68"/>
              <w:ind w:left="169"/>
              <w:jc w:val="left"/>
              <w:rPr>
                <w:sz w:val="20"/>
              </w:rPr>
            </w:pPr>
            <w:r>
              <w:rPr>
                <w:spacing w:val="-4"/>
                <w:sz w:val="20"/>
              </w:rPr>
              <w:t>6.04</w:t>
            </w:r>
          </w:p>
        </w:tc>
        <w:tc>
          <w:tcPr>
            <w:tcW w:w="598" w:type="dxa"/>
          </w:tcPr>
          <w:p>
            <w:pPr>
              <w:pStyle w:val="TableParagraph"/>
              <w:spacing w:before="68"/>
              <w:ind w:left="113"/>
              <w:jc w:val="left"/>
              <w:rPr>
                <w:sz w:val="20"/>
              </w:rPr>
            </w:pPr>
            <w:r>
              <w:rPr>
                <w:spacing w:val="-4"/>
                <w:sz w:val="20"/>
              </w:rPr>
              <w:t>2.45</w:t>
            </w:r>
          </w:p>
        </w:tc>
        <w:tc>
          <w:tcPr>
            <w:tcW w:w="606" w:type="dxa"/>
          </w:tcPr>
          <w:p>
            <w:pPr>
              <w:pStyle w:val="TableParagraph"/>
              <w:spacing w:before="68"/>
              <w:ind w:left="113" w:right="113"/>
              <w:rPr>
                <w:sz w:val="20"/>
              </w:rPr>
            </w:pPr>
            <w:r>
              <w:rPr>
                <w:spacing w:val="-4"/>
                <w:sz w:val="20"/>
              </w:rPr>
              <w:t>1.25</w:t>
            </w:r>
          </w:p>
        </w:tc>
        <w:tc>
          <w:tcPr>
            <w:tcW w:w="685" w:type="dxa"/>
          </w:tcPr>
          <w:p>
            <w:pPr>
              <w:pStyle w:val="TableParagraph"/>
              <w:spacing w:before="68"/>
              <w:ind w:left="104" w:right="94"/>
              <w:rPr>
                <w:sz w:val="20"/>
              </w:rPr>
            </w:pPr>
            <w:r>
              <w:rPr>
                <w:spacing w:val="-2"/>
                <w:sz w:val="20"/>
              </w:rPr>
              <w:t>0.291</w:t>
            </w:r>
          </w:p>
        </w:tc>
      </w:tr>
      <w:tr>
        <w:trPr>
          <w:trHeight w:val="525" w:hRule="atLeast"/>
        </w:trPr>
        <w:tc>
          <w:tcPr>
            <w:tcW w:w="1424" w:type="dxa"/>
            <w:tcBorders>
              <w:bottom w:val="single" w:sz="12" w:space="0" w:color="00E2FF"/>
            </w:tcBorders>
          </w:tcPr>
          <w:p>
            <w:pPr>
              <w:pStyle w:val="TableParagraph"/>
              <w:spacing w:before="129"/>
              <w:ind w:left="114" w:right="126"/>
              <w:rPr>
                <w:b/>
                <w:sz w:val="20"/>
              </w:rPr>
            </w:pPr>
            <w:r>
              <w:rPr>
                <w:b/>
                <w:spacing w:val="-2"/>
                <w:sz w:val="20"/>
              </w:rPr>
              <w:t>Others</w:t>
            </w:r>
          </w:p>
        </w:tc>
        <w:tc>
          <w:tcPr>
            <w:tcW w:w="663" w:type="dxa"/>
            <w:tcBorders>
              <w:bottom w:val="single" w:sz="12" w:space="0" w:color="00E2FF"/>
            </w:tcBorders>
          </w:tcPr>
          <w:p>
            <w:pPr>
              <w:pStyle w:val="TableParagraph"/>
              <w:spacing w:before="129"/>
              <w:ind w:left="67" w:right="98"/>
              <w:rPr>
                <w:sz w:val="20"/>
              </w:rPr>
            </w:pPr>
            <w:r>
              <w:rPr>
                <w:spacing w:val="-4"/>
                <w:sz w:val="20"/>
              </w:rPr>
              <w:t>6.29</w:t>
            </w:r>
          </w:p>
        </w:tc>
        <w:tc>
          <w:tcPr>
            <w:tcW w:w="580" w:type="dxa"/>
            <w:tcBorders>
              <w:bottom w:val="single" w:sz="12" w:space="0" w:color="00E2FF"/>
            </w:tcBorders>
          </w:tcPr>
          <w:p>
            <w:pPr>
              <w:pStyle w:val="TableParagraph"/>
              <w:spacing w:before="129"/>
              <w:ind w:left="112"/>
              <w:jc w:val="left"/>
              <w:rPr>
                <w:sz w:val="20"/>
              </w:rPr>
            </w:pPr>
            <w:r>
              <w:rPr>
                <w:spacing w:val="-4"/>
                <w:sz w:val="20"/>
              </w:rPr>
              <w:t>2.02</w:t>
            </w:r>
          </w:p>
        </w:tc>
        <w:tc>
          <w:tcPr>
            <w:tcW w:w="699" w:type="dxa"/>
            <w:tcBorders>
              <w:bottom w:val="single" w:sz="12" w:space="0" w:color="00E2FF"/>
            </w:tcBorders>
          </w:tcPr>
          <w:p>
            <w:pPr>
              <w:pStyle w:val="TableParagraph"/>
              <w:spacing w:before="129"/>
              <w:ind w:left="170"/>
              <w:jc w:val="left"/>
              <w:rPr>
                <w:sz w:val="20"/>
              </w:rPr>
            </w:pPr>
            <w:r>
              <w:rPr>
                <w:spacing w:val="-4"/>
                <w:sz w:val="20"/>
              </w:rPr>
              <w:t>6.99</w:t>
            </w:r>
          </w:p>
        </w:tc>
        <w:tc>
          <w:tcPr>
            <w:tcW w:w="580" w:type="dxa"/>
            <w:tcBorders>
              <w:bottom w:val="single" w:sz="12" w:space="0" w:color="00E2FF"/>
            </w:tcBorders>
          </w:tcPr>
          <w:p>
            <w:pPr>
              <w:pStyle w:val="TableParagraph"/>
              <w:spacing w:before="129"/>
              <w:ind w:left="115"/>
              <w:jc w:val="left"/>
              <w:rPr>
                <w:sz w:val="20"/>
              </w:rPr>
            </w:pPr>
            <w:r>
              <w:rPr>
                <w:spacing w:val="-4"/>
                <w:sz w:val="20"/>
              </w:rPr>
              <w:t>2.03</w:t>
            </w:r>
          </w:p>
        </w:tc>
        <w:tc>
          <w:tcPr>
            <w:tcW w:w="697" w:type="dxa"/>
            <w:tcBorders>
              <w:bottom w:val="single" w:sz="12" w:space="0" w:color="00E2FF"/>
            </w:tcBorders>
          </w:tcPr>
          <w:p>
            <w:pPr>
              <w:pStyle w:val="TableParagraph"/>
              <w:spacing w:before="129"/>
              <w:ind w:left="169"/>
              <w:jc w:val="left"/>
              <w:rPr>
                <w:sz w:val="20"/>
              </w:rPr>
            </w:pPr>
            <w:r>
              <w:rPr>
                <w:spacing w:val="-4"/>
                <w:sz w:val="20"/>
              </w:rPr>
              <w:t>6.91</w:t>
            </w:r>
          </w:p>
        </w:tc>
        <w:tc>
          <w:tcPr>
            <w:tcW w:w="587" w:type="dxa"/>
            <w:tcBorders>
              <w:bottom w:val="single" w:sz="12" w:space="0" w:color="00E2FF"/>
            </w:tcBorders>
          </w:tcPr>
          <w:p>
            <w:pPr>
              <w:pStyle w:val="TableParagraph"/>
              <w:spacing w:before="129"/>
              <w:ind w:left="104" w:right="104"/>
              <w:rPr>
                <w:sz w:val="20"/>
              </w:rPr>
            </w:pPr>
            <w:r>
              <w:rPr>
                <w:spacing w:val="-4"/>
                <w:sz w:val="20"/>
              </w:rPr>
              <w:t>1.94</w:t>
            </w:r>
          </w:p>
        </w:tc>
        <w:tc>
          <w:tcPr>
            <w:tcW w:w="694" w:type="dxa"/>
            <w:tcBorders>
              <w:bottom w:val="single" w:sz="12" w:space="0" w:color="00E2FF"/>
            </w:tcBorders>
          </w:tcPr>
          <w:p>
            <w:pPr>
              <w:pStyle w:val="TableParagraph"/>
              <w:spacing w:before="129"/>
              <w:ind w:left="167"/>
              <w:jc w:val="left"/>
              <w:rPr>
                <w:sz w:val="20"/>
              </w:rPr>
            </w:pPr>
            <w:r>
              <w:rPr>
                <w:spacing w:val="-4"/>
                <w:sz w:val="20"/>
              </w:rPr>
              <w:t>6.58</w:t>
            </w:r>
          </w:p>
        </w:tc>
        <w:tc>
          <w:tcPr>
            <w:tcW w:w="581" w:type="dxa"/>
            <w:tcBorders>
              <w:bottom w:val="single" w:sz="12" w:space="0" w:color="00E2FF"/>
            </w:tcBorders>
          </w:tcPr>
          <w:p>
            <w:pPr>
              <w:pStyle w:val="TableParagraph"/>
              <w:spacing w:before="129"/>
              <w:ind w:right="110"/>
              <w:jc w:val="right"/>
              <w:rPr>
                <w:sz w:val="20"/>
              </w:rPr>
            </w:pPr>
            <w:r>
              <w:rPr>
                <w:spacing w:val="-4"/>
                <w:sz w:val="20"/>
              </w:rPr>
              <w:t>2.18</w:t>
            </w:r>
          </w:p>
        </w:tc>
        <w:tc>
          <w:tcPr>
            <w:tcW w:w="700" w:type="dxa"/>
            <w:tcBorders>
              <w:bottom w:val="single" w:sz="12" w:space="0" w:color="00E2FF"/>
            </w:tcBorders>
          </w:tcPr>
          <w:p>
            <w:pPr>
              <w:pStyle w:val="TableParagraph"/>
              <w:spacing w:before="129"/>
              <w:ind w:left="169"/>
              <w:jc w:val="left"/>
              <w:rPr>
                <w:sz w:val="20"/>
              </w:rPr>
            </w:pPr>
            <w:r>
              <w:rPr>
                <w:spacing w:val="-4"/>
                <w:sz w:val="20"/>
              </w:rPr>
              <w:t>6.35</w:t>
            </w:r>
          </w:p>
        </w:tc>
        <w:tc>
          <w:tcPr>
            <w:tcW w:w="598" w:type="dxa"/>
            <w:tcBorders>
              <w:bottom w:val="single" w:sz="12" w:space="0" w:color="00E2FF"/>
            </w:tcBorders>
          </w:tcPr>
          <w:p>
            <w:pPr>
              <w:pStyle w:val="TableParagraph"/>
              <w:spacing w:before="129"/>
              <w:ind w:left="113"/>
              <w:jc w:val="left"/>
              <w:rPr>
                <w:sz w:val="20"/>
              </w:rPr>
            </w:pPr>
            <w:r>
              <w:rPr>
                <w:spacing w:val="-4"/>
                <w:sz w:val="20"/>
              </w:rPr>
              <w:t>2.33</w:t>
            </w:r>
          </w:p>
        </w:tc>
        <w:tc>
          <w:tcPr>
            <w:tcW w:w="606" w:type="dxa"/>
            <w:tcBorders>
              <w:bottom w:val="single" w:sz="12" w:space="0" w:color="00E2FF"/>
            </w:tcBorders>
          </w:tcPr>
          <w:p>
            <w:pPr>
              <w:pStyle w:val="TableParagraph"/>
              <w:spacing w:before="129"/>
              <w:ind w:left="113" w:right="113"/>
              <w:rPr>
                <w:sz w:val="20"/>
              </w:rPr>
            </w:pPr>
            <w:r>
              <w:rPr>
                <w:spacing w:val="-4"/>
                <w:sz w:val="20"/>
              </w:rPr>
              <w:t>1.14</w:t>
            </w:r>
          </w:p>
        </w:tc>
        <w:tc>
          <w:tcPr>
            <w:tcW w:w="685" w:type="dxa"/>
            <w:tcBorders>
              <w:bottom w:val="single" w:sz="12" w:space="0" w:color="00E2FF"/>
            </w:tcBorders>
          </w:tcPr>
          <w:p>
            <w:pPr>
              <w:pStyle w:val="TableParagraph"/>
              <w:spacing w:before="129"/>
              <w:ind w:left="99" w:right="94"/>
              <w:rPr>
                <w:sz w:val="20"/>
              </w:rPr>
            </w:pPr>
            <w:r>
              <w:rPr>
                <w:spacing w:val="-4"/>
                <w:sz w:val="20"/>
              </w:rPr>
              <w:t>0.34</w:t>
            </w:r>
          </w:p>
        </w:tc>
      </w:tr>
      <w:tr>
        <w:trPr>
          <w:trHeight w:val="613" w:hRule="atLeast"/>
        </w:trPr>
        <w:tc>
          <w:tcPr>
            <w:tcW w:w="1424" w:type="dxa"/>
            <w:tcBorders>
              <w:top w:val="single" w:sz="12" w:space="0" w:color="00E2FF"/>
            </w:tcBorders>
          </w:tcPr>
          <w:p>
            <w:pPr>
              <w:pStyle w:val="TableParagraph"/>
              <w:spacing w:before="20"/>
              <w:ind w:left="244" w:firstLine="67"/>
              <w:jc w:val="left"/>
              <w:rPr>
                <w:b/>
                <w:i/>
                <w:sz w:val="20"/>
              </w:rPr>
            </w:pPr>
            <w:r>
              <w:rPr>
                <w:b/>
                <w:i/>
                <w:sz w:val="20"/>
              </w:rPr>
              <w:t>Laws and</w:t>
            </w:r>
            <w:r>
              <w:rPr>
                <w:b/>
                <w:i/>
                <w:sz w:val="20"/>
              </w:rPr>
              <w:t> </w:t>
            </w:r>
            <w:r>
              <w:rPr>
                <w:b/>
                <w:i/>
                <w:spacing w:val="-2"/>
                <w:sz w:val="20"/>
              </w:rPr>
              <w:t>Procedures</w:t>
            </w:r>
          </w:p>
        </w:tc>
        <w:tc>
          <w:tcPr>
            <w:tcW w:w="663" w:type="dxa"/>
            <w:tcBorders>
              <w:top w:val="single" w:sz="12" w:space="0" w:color="00E2FF"/>
            </w:tcBorders>
          </w:tcPr>
          <w:p>
            <w:pPr>
              <w:pStyle w:val="TableParagraph"/>
              <w:spacing w:before="145"/>
              <w:ind w:left="67" w:right="98"/>
              <w:rPr>
                <w:sz w:val="20"/>
              </w:rPr>
            </w:pPr>
            <w:r>
              <w:rPr>
                <w:spacing w:val="-4"/>
                <w:sz w:val="20"/>
              </w:rPr>
              <w:t>5.76</w:t>
            </w:r>
          </w:p>
        </w:tc>
        <w:tc>
          <w:tcPr>
            <w:tcW w:w="580" w:type="dxa"/>
            <w:tcBorders>
              <w:top w:val="single" w:sz="12" w:space="0" w:color="00E2FF"/>
            </w:tcBorders>
          </w:tcPr>
          <w:p>
            <w:pPr>
              <w:pStyle w:val="TableParagraph"/>
              <w:spacing w:before="145"/>
              <w:ind w:left="112"/>
              <w:jc w:val="left"/>
              <w:rPr>
                <w:sz w:val="20"/>
              </w:rPr>
            </w:pPr>
            <w:r>
              <w:rPr>
                <w:spacing w:val="-4"/>
                <w:sz w:val="20"/>
              </w:rPr>
              <w:t>1.71</w:t>
            </w:r>
          </w:p>
        </w:tc>
        <w:tc>
          <w:tcPr>
            <w:tcW w:w="699" w:type="dxa"/>
            <w:tcBorders>
              <w:top w:val="single" w:sz="12" w:space="0" w:color="00E2FF"/>
            </w:tcBorders>
          </w:tcPr>
          <w:p>
            <w:pPr>
              <w:pStyle w:val="TableParagraph"/>
              <w:spacing w:before="145"/>
              <w:ind w:left="170"/>
              <w:jc w:val="left"/>
              <w:rPr>
                <w:sz w:val="20"/>
              </w:rPr>
            </w:pPr>
            <w:r>
              <w:rPr>
                <w:spacing w:val="-4"/>
                <w:sz w:val="20"/>
              </w:rPr>
              <w:t>6.46</w:t>
            </w:r>
          </w:p>
        </w:tc>
        <w:tc>
          <w:tcPr>
            <w:tcW w:w="580" w:type="dxa"/>
            <w:tcBorders>
              <w:top w:val="single" w:sz="12" w:space="0" w:color="00E2FF"/>
            </w:tcBorders>
          </w:tcPr>
          <w:p>
            <w:pPr>
              <w:pStyle w:val="TableParagraph"/>
              <w:spacing w:before="145"/>
              <w:ind w:left="115"/>
              <w:jc w:val="left"/>
              <w:rPr>
                <w:sz w:val="20"/>
              </w:rPr>
            </w:pPr>
            <w:r>
              <w:rPr>
                <w:spacing w:val="-4"/>
                <w:sz w:val="20"/>
              </w:rPr>
              <w:t>1.91</w:t>
            </w:r>
          </w:p>
        </w:tc>
        <w:tc>
          <w:tcPr>
            <w:tcW w:w="697" w:type="dxa"/>
            <w:tcBorders>
              <w:top w:val="single" w:sz="12" w:space="0" w:color="00E2FF"/>
            </w:tcBorders>
          </w:tcPr>
          <w:p>
            <w:pPr>
              <w:pStyle w:val="TableParagraph"/>
              <w:spacing w:before="145"/>
              <w:ind w:left="169"/>
              <w:jc w:val="left"/>
              <w:rPr>
                <w:sz w:val="20"/>
              </w:rPr>
            </w:pPr>
            <w:r>
              <w:rPr>
                <w:spacing w:val="-4"/>
                <w:sz w:val="20"/>
              </w:rPr>
              <w:t>6.29</w:t>
            </w:r>
          </w:p>
        </w:tc>
        <w:tc>
          <w:tcPr>
            <w:tcW w:w="587" w:type="dxa"/>
            <w:tcBorders>
              <w:top w:val="single" w:sz="12" w:space="0" w:color="00E2FF"/>
            </w:tcBorders>
          </w:tcPr>
          <w:p>
            <w:pPr>
              <w:pStyle w:val="TableParagraph"/>
              <w:spacing w:before="145"/>
              <w:ind w:left="103" w:right="104"/>
              <w:rPr>
                <w:sz w:val="20"/>
              </w:rPr>
            </w:pPr>
            <w:r>
              <w:rPr>
                <w:spacing w:val="-5"/>
                <w:sz w:val="20"/>
              </w:rPr>
              <w:t>1.9</w:t>
            </w:r>
          </w:p>
        </w:tc>
        <w:tc>
          <w:tcPr>
            <w:tcW w:w="694" w:type="dxa"/>
            <w:tcBorders>
              <w:top w:val="single" w:sz="12" w:space="0" w:color="00E2FF"/>
            </w:tcBorders>
          </w:tcPr>
          <w:p>
            <w:pPr>
              <w:pStyle w:val="TableParagraph"/>
              <w:spacing w:before="145"/>
              <w:ind w:left="219"/>
              <w:jc w:val="left"/>
              <w:rPr>
                <w:sz w:val="20"/>
              </w:rPr>
            </w:pPr>
            <w:r>
              <w:rPr>
                <w:spacing w:val="-5"/>
                <w:sz w:val="20"/>
              </w:rPr>
              <w:t>5.9</w:t>
            </w:r>
          </w:p>
        </w:tc>
        <w:tc>
          <w:tcPr>
            <w:tcW w:w="581" w:type="dxa"/>
            <w:tcBorders>
              <w:top w:val="single" w:sz="12" w:space="0" w:color="00E2FF"/>
            </w:tcBorders>
          </w:tcPr>
          <w:p>
            <w:pPr>
              <w:pStyle w:val="TableParagraph"/>
              <w:spacing w:before="145"/>
              <w:ind w:right="110"/>
              <w:jc w:val="right"/>
              <w:rPr>
                <w:sz w:val="20"/>
              </w:rPr>
            </w:pPr>
            <w:r>
              <w:rPr>
                <w:spacing w:val="-4"/>
                <w:sz w:val="20"/>
              </w:rPr>
              <w:t>1.99</w:t>
            </w:r>
          </w:p>
        </w:tc>
        <w:tc>
          <w:tcPr>
            <w:tcW w:w="700" w:type="dxa"/>
            <w:tcBorders>
              <w:top w:val="single" w:sz="12" w:space="0" w:color="00E2FF"/>
            </w:tcBorders>
          </w:tcPr>
          <w:p>
            <w:pPr>
              <w:pStyle w:val="TableParagraph"/>
              <w:spacing w:before="145"/>
              <w:ind w:left="222"/>
              <w:jc w:val="left"/>
              <w:rPr>
                <w:sz w:val="20"/>
              </w:rPr>
            </w:pPr>
            <w:r>
              <w:rPr>
                <w:spacing w:val="-5"/>
                <w:sz w:val="20"/>
              </w:rPr>
              <w:t>5.8</w:t>
            </w:r>
          </w:p>
        </w:tc>
        <w:tc>
          <w:tcPr>
            <w:tcW w:w="598" w:type="dxa"/>
            <w:tcBorders>
              <w:top w:val="single" w:sz="12" w:space="0" w:color="00E2FF"/>
            </w:tcBorders>
          </w:tcPr>
          <w:p>
            <w:pPr>
              <w:pStyle w:val="TableParagraph"/>
              <w:spacing w:before="145"/>
              <w:ind w:left="113"/>
              <w:jc w:val="left"/>
              <w:rPr>
                <w:sz w:val="20"/>
              </w:rPr>
            </w:pPr>
            <w:r>
              <w:rPr>
                <w:spacing w:val="-4"/>
                <w:sz w:val="20"/>
              </w:rPr>
              <w:t>2.29</w:t>
            </w:r>
          </w:p>
        </w:tc>
        <w:tc>
          <w:tcPr>
            <w:tcW w:w="606" w:type="dxa"/>
            <w:tcBorders>
              <w:top w:val="single" w:sz="12" w:space="0" w:color="00E2FF"/>
            </w:tcBorders>
          </w:tcPr>
          <w:p>
            <w:pPr>
              <w:pStyle w:val="TableParagraph"/>
              <w:spacing w:before="145"/>
              <w:ind w:left="113" w:right="113"/>
              <w:rPr>
                <w:sz w:val="20"/>
              </w:rPr>
            </w:pPr>
            <w:r>
              <w:rPr>
                <w:spacing w:val="-4"/>
                <w:sz w:val="20"/>
              </w:rPr>
              <w:t>3.02</w:t>
            </w:r>
          </w:p>
        </w:tc>
        <w:tc>
          <w:tcPr>
            <w:tcW w:w="685" w:type="dxa"/>
            <w:tcBorders>
              <w:top w:val="single" w:sz="12" w:space="0" w:color="00E2FF"/>
            </w:tcBorders>
          </w:tcPr>
          <w:p>
            <w:pPr>
              <w:pStyle w:val="TableParagraph"/>
              <w:spacing w:before="145"/>
              <w:ind w:left="104" w:right="94"/>
              <w:rPr>
                <w:sz w:val="20"/>
              </w:rPr>
            </w:pPr>
            <w:r>
              <w:rPr>
                <w:spacing w:val="-2"/>
                <w:sz w:val="20"/>
              </w:rPr>
              <w:t>0.196</w:t>
            </w:r>
          </w:p>
        </w:tc>
      </w:tr>
      <w:tr>
        <w:trPr>
          <w:trHeight w:val="477" w:hRule="atLeast"/>
        </w:trPr>
        <w:tc>
          <w:tcPr>
            <w:tcW w:w="1424" w:type="dxa"/>
          </w:tcPr>
          <w:p>
            <w:pPr>
              <w:pStyle w:val="TableParagraph"/>
              <w:spacing w:before="68"/>
              <w:ind w:left="118" w:right="126"/>
              <w:rPr>
                <w:b/>
                <w:sz w:val="20"/>
              </w:rPr>
            </w:pPr>
            <w:r>
              <w:rPr>
                <w:b/>
                <w:spacing w:val="-4"/>
                <w:sz w:val="20"/>
              </w:rPr>
              <w:t>Self</w:t>
            </w:r>
          </w:p>
        </w:tc>
        <w:tc>
          <w:tcPr>
            <w:tcW w:w="663" w:type="dxa"/>
          </w:tcPr>
          <w:p>
            <w:pPr>
              <w:pStyle w:val="TableParagraph"/>
              <w:spacing w:before="68"/>
              <w:ind w:left="67" w:right="98"/>
              <w:rPr>
                <w:sz w:val="20"/>
              </w:rPr>
            </w:pPr>
            <w:r>
              <w:rPr>
                <w:spacing w:val="-4"/>
                <w:sz w:val="20"/>
              </w:rPr>
              <w:t>5.53</w:t>
            </w:r>
          </w:p>
        </w:tc>
        <w:tc>
          <w:tcPr>
            <w:tcW w:w="580" w:type="dxa"/>
          </w:tcPr>
          <w:p>
            <w:pPr>
              <w:pStyle w:val="TableParagraph"/>
              <w:spacing w:before="68"/>
              <w:ind w:left="112"/>
              <w:jc w:val="left"/>
              <w:rPr>
                <w:sz w:val="20"/>
              </w:rPr>
            </w:pPr>
            <w:r>
              <w:rPr>
                <w:spacing w:val="-4"/>
                <w:sz w:val="20"/>
              </w:rPr>
              <w:t>1.75</w:t>
            </w:r>
          </w:p>
        </w:tc>
        <w:tc>
          <w:tcPr>
            <w:tcW w:w="699" w:type="dxa"/>
          </w:tcPr>
          <w:p>
            <w:pPr>
              <w:pStyle w:val="TableParagraph"/>
              <w:spacing w:before="68"/>
              <w:ind w:left="170"/>
              <w:jc w:val="left"/>
              <w:rPr>
                <w:sz w:val="20"/>
              </w:rPr>
            </w:pPr>
            <w:r>
              <w:rPr>
                <w:spacing w:val="-4"/>
                <w:sz w:val="20"/>
              </w:rPr>
              <w:t>6.27</w:t>
            </w:r>
          </w:p>
        </w:tc>
        <w:tc>
          <w:tcPr>
            <w:tcW w:w="580" w:type="dxa"/>
          </w:tcPr>
          <w:p>
            <w:pPr>
              <w:pStyle w:val="TableParagraph"/>
              <w:spacing w:before="68"/>
              <w:ind w:left="115"/>
              <w:jc w:val="left"/>
              <w:rPr>
                <w:sz w:val="20"/>
              </w:rPr>
            </w:pPr>
            <w:r>
              <w:rPr>
                <w:spacing w:val="-4"/>
                <w:sz w:val="20"/>
              </w:rPr>
              <w:t>2.03</w:t>
            </w:r>
          </w:p>
        </w:tc>
        <w:tc>
          <w:tcPr>
            <w:tcW w:w="697" w:type="dxa"/>
          </w:tcPr>
          <w:p>
            <w:pPr>
              <w:pStyle w:val="TableParagraph"/>
              <w:spacing w:before="68"/>
              <w:ind w:left="169"/>
              <w:jc w:val="left"/>
              <w:rPr>
                <w:sz w:val="20"/>
              </w:rPr>
            </w:pPr>
            <w:r>
              <w:rPr>
                <w:spacing w:val="-4"/>
                <w:sz w:val="20"/>
              </w:rPr>
              <w:t>6.03</w:t>
            </w:r>
          </w:p>
        </w:tc>
        <w:tc>
          <w:tcPr>
            <w:tcW w:w="587" w:type="dxa"/>
          </w:tcPr>
          <w:p>
            <w:pPr>
              <w:pStyle w:val="TableParagraph"/>
              <w:spacing w:before="68"/>
              <w:ind w:left="104" w:right="104"/>
              <w:rPr>
                <w:sz w:val="20"/>
              </w:rPr>
            </w:pPr>
            <w:r>
              <w:rPr>
                <w:spacing w:val="-4"/>
                <w:sz w:val="20"/>
              </w:rPr>
              <w:t>1.95</w:t>
            </w:r>
          </w:p>
        </w:tc>
        <w:tc>
          <w:tcPr>
            <w:tcW w:w="694" w:type="dxa"/>
          </w:tcPr>
          <w:p>
            <w:pPr>
              <w:pStyle w:val="TableParagraph"/>
              <w:spacing w:before="68"/>
              <w:ind w:left="167"/>
              <w:jc w:val="left"/>
              <w:rPr>
                <w:sz w:val="20"/>
              </w:rPr>
            </w:pPr>
            <w:r>
              <w:rPr>
                <w:spacing w:val="-4"/>
                <w:sz w:val="20"/>
              </w:rPr>
              <w:t>5.64</w:t>
            </w:r>
          </w:p>
        </w:tc>
        <w:tc>
          <w:tcPr>
            <w:tcW w:w="581" w:type="dxa"/>
          </w:tcPr>
          <w:p>
            <w:pPr>
              <w:pStyle w:val="TableParagraph"/>
              <w:spacing w:before="68"/>
              <w:ind w:right="110"/>
              <w:jc w:val="right"/>
              <w:rPr>
                <w:sz w:val="20"/>
              </w:rPr>
            </w:pPr>
            <w:r>
              <w:rPr>
                <w:spacing w:val="-4"/>
                <w:sz w:val="20"/>
              </w:rPr>
              <w:t>2.03</w:t>
            </w:r>
          </w:p>
        </w:tc>
        <w:tc>
          <w:tcPr>
            <w:tcW w:w="700" w:type="dxa"/>
          </w:tcPr>
          <w:p>
            <w:pPr>
              <w:pStyle w:val="TableParagraph"/>
              <w:spacing w:before="68"/>
              <w:ind w:left="222"/>
              <w:jc w:val="left"/>
              <w:rPr>
                <w:sz w:val="20"/>
              </w:rPr>
            </w:pPr>
            <w:r>
              <w:rPr>
                <w:spacing w:val="-5"/>
                <w:sz w:val="20"/>
              </w:rPr>
              <w:t>5.6</w:t>
            </w:r>
          </w:p>
        </w:tc>
        <w:tc>
          <w:tcPr>
            <w:tcW w:w="598" w:type="dxa"/>
          </w:tcPr>
          <w:p>
            <w:pPr>
              <w:pStyle w:val="TableParagraph"/>
              <w:spacing w:before="68"/>
              <w:ind w:left="113"/>
              <w:jc w:val="left"/>
              <w:rPr>
                <w:sz w:val="20"/>
              </w:rPr>
            </w:pPr>
            <w:r>
              <w:rPr>
                <w:spacing w:val="-4"/>
                <w:sz w:val="20"/>
              </w:rPr>
              <w:t>2.29</w:t>
            </w:r>
          </w:p>
        </w:tc>
        <w:tc>
          <w:tcPr>
            <w:tcW w:w="606" w:type="dxa"/>
          </w:tcPr>
          <w:p>
            <w:pPr>
              <w:pStyle w:val="TableParagraph"/>
              <w:spacing w:before="68"/>
              <w:ind w:left="113" w:right="113"/>
              <w:rPr>
                <w:sz w:val="20"/>
              </w:rPr>
            </w:pPr>
            <w:r>
              <w:rPr>
                <w:spacing w:val="-4"/>
                <w:sz w:val="20"/>
              </w:rPr>
              <w:t>1.62</w:t>
            </w:r>
          </w:p>
        </w:tc>
        <w:tc>
          <w:tcPr>
            <w:tcW w:w="685" w:type="dxa"/>
          </w:tcPr>
          <w:p>
            <w:pPr>
              <w:pStyle w:val="TableParagraph"/>
              <w:spacing w:before="68"/>
              <w:ind w:left="99" w:right="94"/>
              <w:rPr>
                <w:sz w:val="20"/>
              </w:rPr>
            </w:pPr>
            <w:r>
              <w:rPr>
                <w:spacing w:val="-4"/>
                <w:sz w:val="20"/>
              </w:rPr>
              <w:t>0.17</w:t>
            </w:r>
          </w:p>
        </w:tc>
      </w:tr>
      <w:tr>
        <w:trPr>
          <w:trHeight w:val="525" w:hRule="atLeast"/>
        </w:trPr>
        <w:tc>
          <w:tcPr>
            <w:tcW w:w="1424" w:type="dxa"/>
            <w:tcBorders>
              <w:bottom w:val="single" w:sz="12" w:space="0" w:color="00E2FF"/>
            </w:tcBorders>
          </w:tcPr>
          <w:p>
            <w:pPr>
              <w:pStyle w:val="TableParagraph"/>
              <w:spacing w:before="129"/>
              <w:ind w:left="114" w:right="126"/>
              <w:rPr>
                <w:b/>
                <w:sz w:val="20"/>
              </w:rPr>
            </w:pPr>
            <w:r>
              <w:rPr>
                <w:b/>
                <w:spacing w:val="-2"/>
                <w:sz w:val="20"/>
              </w:rPr>
              <w:t>Others</w:t>
            </w:r>
          </w:p>
        </w:tc>
        <w:tc>
          <w:tcPr>
            <w:tcW w:w="663" w:type="dxa"/>
            <w:tcBorders>
              <w:bottom w:val="single" w:sz="12" w:space="0" w:color="00E2FF"/>
            </w:tcBorders>
          </w:tcPr>
          <w:p>
            <w:pPr>
              <w:pStyle w:val="TableParagraph"/>
              <w:spacing w:before="129"/>
              <w:ind w:left="67" w:right="98"/>
              <w:rPr>
                <w:sz w:val="20"/>
              </w:rPr>
            </w:pPr>
            <w:r>
              <w:rPr>
                <w:spacing w:val="-4"/>
                <w:sz w:val="20"/>
              </w:rPr>
              <w:t>5.99</w:t>
            </w:r>
          </w:p>
        </w:tc>
        <w:tc>
          <w:tcPr>
            <w:tcW w:w="580" w:type="dxa"/>
            <w:tcBorders>
              <w:bottom w:val="single" w:sz="12" w:space="0" w:color="00E2FF"/>
            </w:tcBorders>
          </w:tcPr>
          <w:p>
            <w:pPr>
              <w:pStyle w:val="TableParagraph"/>
              <w:spacing w:before="129"/>
              <w:ind w:left="160"/>
              <w:jc w:val="left"/>
              <w:rPr>
                <w:sz w:val="20"/>
              </w:rPr>
            </w:pPr>
            <w:r>
              <w:rPr>
                <w:spacing w:val="-5"/>
                <w:sz w:val="20"/>
              </w:rPr>
              <w:t>1.8</w:t>
            </w:r>
          </w:p>
        </w:tc>
        <w:tc>
          <w:tcPr>
            <w:tcW w:w="699" w:type="dxa"/>
            <w:tcBorders>
              <w:bottom w:val="single" w:sz="12" w:space="0" w:color="00E2FF"/>
            </w:tcBorders>
          </w:tcPr>
          <w:p>
            <w:pPr>
              <w:pStyle w:val="TableParagraph"/>
              <w:spacing w:before="129"/>
              <w:ind w:left="170"/>
              <w:jc w:val="left"/>
              <w:rPr>
                <w:sz w:val="20"/>
              </w:rPr>
            </w:pPr>
            <w:r>
              <w:rPr>
                <w:spacing w:val="-4"/>
                <w:sz w:val="20"/>
              </w:rPr>
              <w:t>6.65</w:t>
            </w:r>
          </w:p>
        </w:tc>
        <w:tc>
          <w:tcPr>
            <w:tcW w:w="580" w:type="dxa"/>
            <w:tcBorders>
              <w:bottom w:val="single" w:sz="12" w:space="0" w:color="00E2FF"/>
            </w:tcBorders>
          </w:tcPr>
          <w:p>
            <w:pPr>
              <w:pStyle w:val="TableParagraph"/>
              <w:spacing w:before="129"/>
              <w:ind w:left="115"/>
              <w:jc w:val="left"/>
              <w:rPr>
                <w:sz w:val="20"/>
              </w:rPr>
            </w:pPr>
            <w:r>
              <w:rPr>
                <w:spacing w:val="-4"/>
                <w:sz w:val="20"/>
              </w:rPr>
              <w:t>2.04</w:t>
            </w:r>
          </w:p>
        </w:tc>
        <w:tc>
          <w:tcPr>
            <w:tcW w:w="697" w:type="dxa"/>
            <w:tcBorders>
              <w:bottom w:val="single" w:sz="12" w:space="0" w:color="00E2FF"/>
            </w:tcBorders>
          </w:tcPr>
          <w:p>
            <w:pPr>
              <w:pStyle w:val="TableParagraph"/>
              <w:spacing w:before="129"/>
              <w:ind w:left="169"/>
              <w:jc w:val="left"/>
              <w:rPr>
                <w:sz w:val="20"/>
              </w:rPr>
            </w:pPr>
            <w:r>
              <w:rPr>
                <w:spacing w:val="-4"/>
                <w:sz w:val="20"/>
              </w:rPr>
              <w:t>6.56</w:t>
            </w:r>
          </w:p>
        </w:tc>
        <w:tc>
          <w:tcPr>
            <w:tcW w:w="587" w:type="dxa"/>
            <w:tcBorders>
              <w:bottom w:val="single" w:sz="12" w:space="0" w:color="00E2FF"/>
            </w:tcBorders>
          </w:tcPr>
          <w:p>
            <w:pPr>
              <w:pStyle w:val="TableParagraph"/>
              <w:spacing w:before="129"/>
              <w:ind w:left="104" w:right="104"/>
              <w:rPr>
                <w:sz w:val="20"/>
              </w:rPr>
            </w:pPr>
            <w:r>
              <w:rPr>
                <w:spacing w:val="-4"/>
                <w:sz w:val="20"/>
              </w:rPr>
              <w:t>2.03</w:t>
            </w:r>
          </w:p>
        </w:tc>
        <w:tc>
          <w:tcPr>
            <w:tcW w:w="694" w:type="dxa"/>
            <w:tcBorders>
              <w:bottom w:val="single" w:sz="12" w:space="0" w:color="00E2FF"/>
            </w:tcBorders>
          </w:tcPr>
          <w:p>
            <w:pPr>
              <w:pStyle w:val="TableParagraph"/>
              <w:spacing w:before="129"/>
              <w:ind w:left="167"/>
              <w:jc w:val="left"/>
              <w:rPr>
                <w:sz w:val="20"/>
              </w:rPr>
            </w:pPr>
            <w:r>
              <w:rPr>
                <w:spacing w:val="-4"/>
                <w:sz w:val="20"/>
              </w:rPr>
              <w:t>6.16</w:t>
            </w:r>
          </w:p>
        </w:tc>
        <w:tc>
          <w:tcPr>
            <w:tcW w:w="581" w:type="dxa"/>
            <w:tcBorders>
              <w:bottom w:val="single" w:sz="12" w:space="0" w:color="00E2FF"/>
            </w:tcBorders>
          </w:tcPr>
          <w:p>
            <w:pPr>
              <w:pStyle w:val="TableParagraph"/>
              <w:spacing w:before="129"/>
              <w:ind w:right="110"/>
              <w:jc w:val="right"/>
              <w:rPr>
                <w:sz w:val="20"/>
              </w:rPr>
            </w:pPr>
            <w:r>
              <w:rPr>
                <w:spacing w:val="-4"/>
                <w:sz w:val="20"/>
              </w:rPr>
              <w:t>2.12</w:t>
            </w:r>
          </w:p>
        </w:tc>
        <w:tc>
          <w:tcPr>
            <w:tcW w:w="700" w:type="dxa"/>
            <w:tcBorders>
              <w:bottom w:val="single" w:sz="12" w:space="0" w:color="00E2FF"/>
            </w:tcBorders>
          </w:tcPr>
          <w:p>
            <w:pPr>
              <w:pStyle w:val="TableParagraph"/>
              <w:spacing w:before="129"/>
              <w:ind w:left="169"/>
              <w:jc w:val="left"/>
              <w:rPr>
                <w:sz w:val="20"/>
              </w:rPr>
            </w:pPr>
            <w:r>
              <w:rPr>
                <w:spacing w:val="-4"/>
                <w:sz w:val="20"/>
              </w:rPr>
              <w:t>5.99</w:t>
            </w:r>
          </w:p>
        </w:tc>
        <w:tc>
          <w:tcPr>
            <w:tcW w:w="598" w:type="dxa"/>
            <w:tcBorders>
              <w:bottom w:val="single" w:sz="12" w:space="0" w:color="00E2FF"/>
            </w:tcBorders>
          </w:tcPr>
          <w:p>
            <w:pPr>
              <w:pStyle w:val="TableParagraph"/>
              <w:spacing w:before="129"/>
              <w:ind w:left="113"/>
              <w:jc w:val="left"/>
              <w:rPr>
                <w:sz w:val="20"/>
              </w:rPr>
            </w:pPr>
            <w:r>
              <w:rPr>
                <w:spacing w:val="-4"/>
                <w:sz w:val="20"/>
              </w:rPr>
              <w:t>2.38</w:t>
            </w:r>
          </w:p>
        </w:tc>
        <w:tc>
          <w:tcPr>
            <w:tcW w:w="606" w:type="dxa"/>
            <w:tcBorders>
              <w:bottom w:val="single" w:sz="12" w:space="0" w:color="00E2FF"/>
            </w:tcBorders>
          </w:tcPr>
          <w:p>
            <w:pPr>
              <w:pStyle w:val="TableParagraph"/>
              <w:spacing w:before="129"/>
              <w:ind w:left="113" w:right="113"/>
              <w:rPr>
                <w:sz w:val="20"/>
              </w:rPr>
            </w:pPr>
            <w:r>
              <w:rPr>
                <w:spacing w:val="-4"/>
                <w:sz w:val="20"/>
              </w:rPr>
              <w:t>1.22</w:t>
            </w:r>
          </w:p>
        </w:tc>
        <w:tc>
          <w:tcPr>
            <w:tcW w:w="685" w:type="dxa"/>
            <w:tcBorders>
              <w:bottom w:val="single" w:sz="12" w:space="0" w:color="00E2FF"/>
            </w:tcBorders>
          </w:tcPr>
          <w:p>
            <w:pPr>
              <w:pStyle w:val="TableParagraph"/>
              <w:spacing w:before="129"/>
              <w:ind w:left="104" w:right="94"/>
              <w:rPr>
                <w:sz w:val="20"/>
              </w:rPr>
            </w:pPr>
            <w:r>
              <w:rPr>
                <w:spacing w:val="-2"/>
                <w:sz w:val="20"/>
              </w:rPr>
              <w:t>0.301</w:t>
            </w:r>
          </w:p>
        </w:tc>
      </w:tr>
      <w:tr>
        <w:trPr>
          <w:trHeight w:val="553" w:hRule="atLeast"/>
        </w:trPr>
        <w:tc>
          <w:tcPr>
            <w:tcW w:w="1424" w:type="dxa"/>
            <w:tcBorders>
              <w:top w:val="single" w:sz="12" w:space="0" w:color="00E2FF"/>
            </w:tcBorders>
          </w:tcPr>
          <w:p>
            <w:pPr>
              <w:pStyle w:val="TableParagraph"/>
              <w:spacing w:before="145"/>
              <w:ind w:left="108" w:right="126"/>
              <w:rPr>
                <w:b/>
                <w:i/>
                <w:sz w:val="20"/>
              </w:rPr>
            </w:pPr>
            <w:r>
              <w:rPr>
                <w:b/>
                <w:i/>
                <w:spacing w:val="-2"/>
                <w:sz w:val="20"/>
              </w:rPr>
              <w:t>Equality</w:t>
            </w:r>
          </w:p>
        </w:tc>
        <w:tc>
          <w:tcPr>
            <w:tcW w:w="663" w:type="dxa"/>
            <w:tcBorders>
              <w:top w:val="single" w:sz="12" w:space="0" w:color="00E2FF"/>
            </w:tcBorders>
          </w:tcPr>
          <w:p>
            <w:pPr>
              <w:pStyle w:val="TableParagraph"/>
              <w:spacing w:before="145"/>
              <w:ind w:left="67" w:right="98"/>
              <w:rPr>
                <w:sz w:val="20"/>
              </w:rPr>
            </w:pPr>
            <w:r>
              <w:rPr>
                <w:spacing w:val="-4"/>
                <w:sz w:val="20"/>
              </w:rPr>
              <w:t>6.13</w:t>
            </w:r>
          </w:p>
        </w:tc>
        <w:tc>
          <w:tcPr>
            <w:tcW w:w="580" w:type="dxa"/>
            <w:tcBorders>
              <w:top w:val="single" w:sz="12" w:space="0" w:color="00E2FF"/>
            </w:tcBorders>
          </w:tcPr>
          <w:p>
            <w:pPr>
              <w:pStyle w:val="TableParagraph"/>
              <w:spacing w:before="145"/>
              <w:ind w:left="112"/>
              <w:jc w:val="left"/>
              <w:rPr>
                <w:sz w:val="20"/>
              </w:rPr>
            </w:pPr>
            <w:r>
              <w:rPr>
                <w:spacing w:val="-4"/>
                <w:sz w:val="20"/>
              </w:rPr>
              <w:t>1.65</w:t>
            </w:r>
          </w:p>
        </w:tc>
        <w:tc>
          <w:tcPr>
            <w:tcW w:w="699" w:type="dxa"/>
            <w:tcBorders>
              <w:top w:val="single" w:sz="12" w:space="0" w:color="00E2FF"/>
            </w:tcBorders>
          </w:tcPr>
          <w:p>
            <w:pPr>
              <w:pStyle w:val="TableParagraph"/>
              <w:spacing w:before="145"/>
              <w:ind w:left="170"/>
              <w:jc w:val="left"/>
              <w:rPr>
                <w:sz w:val="20"/>
              </w:rPr>
            </w:pPr>
            <w:r>
              <w:rPr>
                <w:spacing w:val="-4"/>
                <w:sz w:val="20"/>
              </w:rPr>
              <w:t>6.53</w:t>
            </w:r>
          </w:p>
        </w:tc>
        <w:tc>
          <w:tcPr>
            <w:tcW w:w="580" w:type="dxa"/>
            <w:tcBorders>
              <w:top w:val="single" w:sz="12" w:space="0" w:color="00E2FF"/>
            </w:tcBorders>
          </w:tcPr>
          <w:p>
            <w:pPr>
              <w:pStyle w:val="TableParagraph"/>
              <w:spacing w:before="145"/>
              <w:ind w:left="115"/>
              <w:jc w:val="left"/>
              <w:rPr>
                <w:sz w:val="20"/>
              </w:rPr>
            </w:pPr>
            <w:r>
              <w:rPr>
                <w:spacing w:val="-4"/>
                <w:sz w:val="20"/>
              </w:rPr>
              <w:t>1.96</w:t>
            </w:r>
          </w:p>
        </w:tc>
        <w:tc>
          <w:tcPr>
            <w:tcW w:w="697" w:type="dxa"/>
            <w:tcBorders>
              <w:top w:val="single" w:sz="12" w:space="0" w:color="00E2FF"/>
            </w:tcBorders>
          </w:tcPr>
          <w:p>
            <w:pPr>
              <w:pStyle w:val="TableParagraph"/>
              <w:spacing w:before="145"/>
              <w:ind w:left="221"/>
              <w:jc w:val="left"/>
              <w:rPr>
                <w:sz w:val="20"/>
              </w:rPr>
            </w:pPr>
            <w:r>
              <w:rPr>
                <w:spacing w:val="-5"/>
                <w:sz w:val="20"/>
              </w:rPr>
              <w:t>6.6</w:t>
            </w:r>
          </w:p>
        </w:tc>
        <w:tc>
          <w:tcPr>
            <w:tcW w:w="587" w:type="dxa"/>
            <w:tcBorders>
              <w:top w:val="single" w:sz="12" w:space="0" w:color="00E2FF"/>
            </w:tcBorders>
          </w:tcPr>
          <w:p>
            <w:pPr>
              <w:pStyle w:val="TableParagraph"/>
              <w:spacing w:before="145"/>
              <w:ind w:left="104" w:right="104"/>
              <w:rPr>
                <w:sz w:val="20"/>
              </w:rPr>
            </w:pPr>
            <w:r>
              <w:rPr>
                <w:spacing w:val="-4"/>
                <w:sz w:val="20"/>
              </w:rPr>
              <w:t>1.91</w:t>
            </w:r>
          </w:p>
        </w:tc>
        <w:tc>
          <w:tcPr>
            <w:tcW w:w="694" w:type="dxa"/>
            <w:tcBorders>
              <w:top w:val="single" w:sz="12" w:space="0" w:color="00E2FF"/>
            </w:tcBorders>
          </w:tcPr>
          <w:p>
            <w:pPr>
              <w:pStyle w:val="TableParagraph"/>
              <w:spacing w:before="145"/>
              <w:ind w:left="167"/>
              <w:jc w:val="left"/>
              <w:rPr>
                <w:sz w:val="20"/>
              </w:rPr>
            </w:pPr>
            <w:r>
              <w:rPr>
                <w:spacing w:val="-4"/>
                <w:sz w:val="20"/>
              </w:rPr>
              <w:t>6.63</w:t>
            </w:r>
          </w:p>
        </w:tc>
        <w:tc>
          <w:tcPr>
            <w:tcW w:w="581" w:type="dxa"/>
            <w:tcBorders>
              <w:top w:val="single" w:sz="12" w:space="0" w:color="00E2FF"/>
            </w:tcBorders>
          </w:tcPr>
          <w:p>
            <w:pPr>
              <w:pStyle w:val="TableParagraph"/>
              <w:spacing w:before="145"/>
              <w:ind w:right="110"/>
              <w:jc w:val="right"/>
              <w:rPr>
                <w:sz w:val="20"/>
              </w:rPr>
            </w:pPr>
            <w:r>
              <w:rPr>
                <w:spacing w:val="-4"/>
                <w:sz w:val="20"/>
              </w:rPr>
              <w:t>2.05</w:t>
            </w:r>
          </w:p>
        </w:tc>
        <w:tc>
          <w:tcPr>
            <w:tcW w:w="700" w:type="dxa"/>
            <w:tcBorders>
              <w:top w:val="single" w:sz="12" w:space="0" w:color="00E2FF"/>
            </w:tcBorders>
          </w:tcPr>
          <w:p>
            <w:pPr>
              <w:pStyle w:val="TableParagraph"/>
              <w:spacing w:before="145"/>
              <w:ind w:left="169"/>
              <w:jc w:val="left"/>
              <w:rPr>
                <w:sz w:val="20"/>
              </w:rPr>
            </w:pPr>
            <w:r>
              <w:rPr>
                <w:spacing w:val="-4"/>
                <w:sz w:val="20"/>
              </w:rPr>
              <w:t>6.07</w:t>
            </w:r>
          </w:p>
        </w:tc>
        <w:tc>
          <w:tcPr>
            <w:tcW w:w="598" w:type="dxa"/>
            <w:tcBorders>
              <w:top w:val="single" w:sz="12" w:space="0" w:color="00E2FF"/>
            </w:tcBorders>
          </w:tcPr>
          <w:p>
            <w:pPr>
              <w:pStyle w:val="TableParagraph"/>
              <w:spacing w:before="145"/>
              <w:ind w:left="113"/>
              <w:jc w:val="left"/>
              <w:rPr>
                <w:sz w:val="20"/>
              </w:rPr>
            </w:pPr>
            <w:r>
              <w:rPr>
                <w:spacing w:val="-4"/>
                <w:sz w:val="20"/>
              </w:rPr>
              <w:t>2.31</w:t>
            </w:r>
          </w:p>
        </w:tc>
        <w:tc>
          <w:tcPr>
            <w:tcW w:w="606" w:type="dxa"/>
            <w:tcBorders>
              <w:top w:val="single" w:sz="12" w:space="0" w:color="00E2FF"/>
            </w:tcBorders>
          </w:tcPr>
          <w:p>
            <w:pPr>
              <w:pStyle w:val="TableParagraph"/>
              <w:spacing w:before="145"/>
              <w:ind w:left="113" w:right="113"/>
              <w:rPr>
                <w:sz w:val="20"/>
              </w:rPr>
            </w:pPr>
            <w:r>
              <w:rPr>
                <w:spacing w:val="-4"/>
                <w:sz w:val="20"/>
              </w:rPr>
              <w:t>2.91</w:t>
            </w:r>
          </w:p>
        </w:tc>
        <w:tc>
          <w:tcPr>
            <w:tcW w:w="685" w:type="dxa"/>
            <w:tcBorders>
              <w:top w:val="single" w:sz="12" w:space="0" w:color="00E2FF"/>
            </w:tcBorders>
          </w:tcPr>
          <w:p>
            <w:pPr>
              <w:pStyle w:val="TableParagraph"/>
              <w:spacing w:before="145"/>
              <w:ind w:left="99" w:right="94"/>
              <w:rPr>
                <w:sz w:val="20"/>
              </w:rPr>
            </w:pPr>
            <w:r>
              <w:rPr>
                <w:spacing w:val="-4"/>
                <w:sz w:val="20"/>
              </w:rPr>
              <w:t>0.56</w:t>
            </w:r>
          </w:p>
        </w:tc>
      </w:tr>
      <w:tr>
        <w:trPr>
          <w:trHeight w:val="537" w:hRule="atLeast"/>
        </w:trPr>
        <w:tc>
          <w:tcPr>
            <w:tcW w:w="1424" w:type="dxa"/>
          </w:tcPr>
          <w:p>
            <w:pPr>
              <w:pStyle w:val="TableParagraph"/>
              <w:spacing w:before="128"/>
              <w:ind w:left="118" w:right="126"/>
              <w:rPr>
                <w:b/>
                <w:sz w:val="20"/>
              </w:rPr>
            </w:pPr>
            <w:r>
              <w:rPr>
                <w:b/>
                <w:spacing w:val="-4"/>
                <w:sz w:val="20"/>
              </w:rPr>
              <w:t>Self</w:t>
            </w:r>
          </w:p>
        </w:tc>
        <w:tc>
          <w:tcPr>
            <w:tcW w:w="663" w:type="dxa"/>
          </w:tcPr>
          <w:p>
            <w:pPr>
              <w:pStyle w:val="TableParagraph"/>
              <w:spacing w:before="128"/>
              <w:ind w:left="67" w:right="98"/>
              <w:rPr>
                <w:sz w:val="20"/>
              </w:rPr>
            </w:pPr>
            <w:r>
              <w:rPr>
                <w:spacing w:val="-4"/>
                <w:sz w:val="20"/>
              </w:rPr>
              <w:t>6.19</w:t>
            </w:r>
          </w:p>
        </w:tc>
        <w:tc>
          <w:tcPr>
            <w:tcW w:w="580" w:type="dxa"/>
          </w:tcPr>
          <w:p>
            <w:pPr>
              <w:pStyle w:val="TableParagraph"/>
              <w:spacing w:before="128"/>
              <w:ind w:left="112"/>
              <w:jc w:val="left"/>
              <w:rPr>
                <w:sz w:val="20"/>
              </w:rPr>
            </w:pPr>
            <w:r>
              <w:rPr>
                <w:spacing w:val="-4"/>
                <w:sz w:val="20"/>
              </w:rPr>
              <w:t>1.64</w:t>
            </w:r>
          </w:p>
        </w:tc>
        <w:tc>
          <w:tcPr>
            <w:tcW w:w="699" w:type="dxa"/>
          </w:tcPr>
          <w:p>
            <w:pPr>
              <w:pStyle w:val="TableParagraph"/>
              <w:spacing w:before="128"/>
              <w:ind w:left="170"/>
              <w:jc w:val="left"/>
              <w:rPr>
                <w:sz w:val="20"/>
              </w:rPr>
            </w:pPr>
            <w:r>
              <w:rPr>
                <w:spacing w:val="-4"/>
                <w:sz w:val="20"/>
              </w:rPr>
              <w:t>6.62</w:t>
            </w:r>
          </w:p>
        </w:tc>
        <w:tc>
          <w:tcPr>
            <w:tcW w:w="580" w:type="dxa"/>
          </w:tcPr>
          <w:p>
            <w:pPr>
              <w:pStyle w:val="TableParagraph"/>
              <w:spacing w:before="128"/>
              <w:ind w:left="163"/>
              <w:jc w:val="left"/>
              <w:rPr>
                <w:sz w:val="20"/>
              </w:rPr>
            </w:pPr>
            <w:r>
              <w:rPr>
                <w:spacing w:val="-5"/>
                <w:sz w:val="20"/>
              </w:rPr>
              <w:t>1.9</w:t>
            </w:r>
          </w:p>
        </w:tc>
        <w:tc>
          <w:tcPr>
            <w:tcW w:w="697" w:type="dxa"/>
          </w:tcPr>
          <w:p>
            <w:pPr>
              <w:pStyle w:val="TableParagraph"/>
              <w:spacing w:before="128"/>
              <w:ind w:left="169"/>
              <w:jc w:val="left"/>
              <w:rPr>
                <w:sz w:val="20"/>
              </w:rPr>
            </w:pPr>
            <w:r>
              <w:rPr>
                <w:spacing w:val="-4"/>
                <w:sz w:val="20"/>
              </w:rPr>
              <w:t>6.61</w:t>
            </w:r>
          </w:p>
        </w:tc>
        <w:tc>
          <w:tcPr>
            <w:tcW w:w="587" w:type="dxa"/>
          </w:tcPr>
          <w:p>
            <w:pPr>
              <w:pStyle w:val="TableParagraph"/>
              <w:spacing w:before="128"/>
              <w:ind w:left="104" w:right="104"/>
              <w:rPr>
                <w:sz w:val="20"/>
              </w:rPr>
            </w:pPr>
            <w:r>
              <w:rPr>
                <w:spacing w:val="-4"/>
                <w:sz w:val="20"/>
              </w:rPr>
              <w:t>1.82</w:t>
            </w:r>
          </w:p>
        </w:tc>
        <w:tc>
          <w:tcPr>
            <w:tcW w:w="694" w:type="dxa"/>
          </w:tcPr>
          <w:p>
            <w:pPr>
              <w:pStyle w:val="TableParagraph"/>
              <w:spacing w:before="128"/>
              <w:ind w:left="167"/>
              <w:jc w:val="left"/>
              <w:rPr>
                <w:sz w:val="20"/>
              </w:rPr>
            </w:pPr>
            <w:r>
              <w:rPr>
                <w:spacing w:val="-4"/>
                <w:sz w:val="20"/>
              </w:rPr>
              <w:t>6.58</w:t>
            </w:r>
          </w:p>
        </w:tc>
        <w:tc>
          <w:tcPr>
            <w:tcW w:w="581" w:type="dxa"/>
          </w:tcPr>
          <w:p>
            <w:pPr>
              <w:pStyle w:val="TableParagraph"/>
              <w:spacing w:before="128"/>
              <w:ind w:right="110"/>
              <w:jc w:val="right"/>
              <w:rPr>
                <w:sz w:val="20"/>
              </w:rPr>
            </w:pPr>
            <w:r>
              <w:rPr>
                <w:spacing w:val="-4"/>
                <w:sz w:val="20"/>
              </w:rPr>
              <w:t>1.98</w:t>
            </w:r>
          </w:p>
        </w:tc>
        <w:tc>
          <w:tcPr>
            <w:tcW w:w="700" w:type="dxa"/>
          </w:tcPr>
          <w:p>
            <w:pPr>
              <w:pStyle w:val="TableParagraph"/>
              <w:spacing w:before="128"/>
              <w:ind w:left="169"/>
              <w:jc w:val="left"/>
              <w:rPr>
                <w:sz w:val="20"/>
              </w:rPr>
            </w:pPr>
            <w:r>
              <w:rPr>
                <w:spacing w:val="-4"/>
                <w:sz w:val="20"/>
              </w:rPr>
              <w:t>6.02</w:t>
            </w:r>
          </w:p>
        </w:tc>
        <w:tc>
          <w:tcPr>
            <w:tcW w:w="598" w:type="dxa"/>
          </w:tcPr>
          <w:p>
            <w:pPr>
              <w:pStyle w:val="TableParagraph"/>
              <w:spacing w:before="128"/>
              <w:ind w:left="113"/>
              <w:jc w:val="left"/>
              <w:rPr>
                <w:sz w:val="20"/>
              </w:rPr>
            </w:pPr>
            <w:r>
              <w:rPr>
                <w:spacing w:val="-4"/>
                <w:sz w:val="20"/>
              </w:rPr>
              <w:t>2.21</w:t>
            </w:r>
          </w:p>
        </w:tc>
        <w:tc>
          <w:tcPr>
            <w:tcW w:w="606" w:type="dxa"/>
          </w:tcPr>
          <w:p>
            <w:pPr>
              <w:pStyle w:val="TableParagraph"/>
              <w:spacing w:before="128"/>
              <w:ind w:left="113" w:right="113"/>
              <w:rPr>
                <w:sz w:val="20"/>
              </w:rPr>
            </w:pPr>
            <w:r>
              <w:rPr>
                <w:spacing w:val="-4"/>
                <w:sz w:val="20"/>
              </w:rPr>
              <w:t>0.83</w:t>
            </w:r>
          </w:p>
        </w:tc>
        <w:tc>
          <w:tcPr>
            <w:tcW w:w="685" w:type="dxa"/>
          </w:tcPr>
          <w:p>
            <w:pPr>
              <w:pStyle w:val="TableParagraph"/>
              <w:spacing w:before="128"/>
              <w:ind w:left="104" w:right="94"/>
              <w:rPr>
                <w:sz w:val="20"/>
              </w:rPr>
            </w:pPr>
            <w:r>
              <w:rPr>
                <w:spacing w:val="-2"/>
                <w:sz w:val="20"/>
              </w:rPr>
              <w:t>0.511</w:t>
            </w:r>
          </w:p>
        </w:tc>
      </w:tr>
      <w:tr>
        <w:trPr>
          <w:trHeight w:val="525" w:hRule="atLeast"/>
        </w:trPr>
        <w:tc>
          <w:tcPr>
            <w:tcW w:w="1424" w:type="dxa"/>
            <w:tcBorders>
              <w:bottom w:val="single" w:sz="12" w:space="0" w:color="00E2FF"/>
            </w:tcBorders>
          </w:tcPr>
          <w:p>
            <w:pPr>
              <w:pStyle w:val="TableParagraph"/>
              <w:spacing w:before="129"/>
              <w:ind w:left="114" w:right="126"/>
              <w:rPr>
                <w:b/>
                <w:sz w:val="20"/>
              </w:rPr>
            </w:pPr>
            <w:r>
              <w:rPr>
                <w:b/>
                <w:spacing w:val="-2"/>
                <w:sz w:val="20"/>
              </w:rPr>
              <w:t>Others</w:t>
            </w:r>
          </w:p>
        </w:tc>
        <w:tc>
          <w:tcPr>
            <w:tcW w:w="663" w:type="dxa"/>
            <w:tcBorders>
              <w:bottom w:val="single" w:sz="12" w:space="0" w:color="00E2FF"/>
            </w:tcBorders>
          </w:tcPr>
          <w:p>
            <w:pPr>
              <w:pStyle w:val="TableParagraph"/>
              <w:spacing w:before="129"/>
              <w:ind w:left="67" w:right="98"/>
              <w:rPr>
                <w:sz w:val="20"/>
              </w:rPr>
            </w:pPr>
            <w:r>
              <w:rPr>
                <w:spacing w:val="-4"/>
                <w:sz w:val="20"/>
              </w:rPr>
              <w:t>6.06</w:t>
            </w:r>
          </w:p>
        </w:tc>
        <w:tc>
          <w:tcPr>
            <w:tcW w:w="580" w:type="dxa"/>
            <w:tcBorders>
              <w:bottom w:val="single" w:sz="12" w:space="0" w:color="00E2FF"/>
            </w:tcBorders>
          </w:tcPr>
          <w:p>
            <w:pPr>
              <w:pStyle w:val="TableParagraph"/>
              <w:spacing w:before="129"/>
              <w:ind w:left="112"/>
              <w:jc w:val="left"/>
              <w:rPr>
                <w:sz w:val="20"/>
              </w:rPr>
            </w:pPr>
            <w:r>
              <w:rPr>
                <w:spacing w:val="-4"/>
                <w:sz w:val="20"/>
              </w:rPr>
              <w:t>1.86</w:t>
            </w:r>
          </w:p>
        </w:tc>
        <w:tc>
          <w:tcPr>
            <w:tcW w:w="699" w:type="dxa"/>
            <w:tcBorders>
              <w:bottom w:val="single" w:sz="12" w:space="0" w:color="00E2FF"/>
            </w:tcBorders>
          </w:tcPr>
          <w:p>
            <w:pPr>
              <w:pStyle w:val="TableParagraph"/>
              <w:spacing w:before="129"/>
              <w:ind w:left="170"/>
              <w:jc w:val="left"/>
              <w:rPr>
                <w:sz w:val="20"/>
              </w:rPr>
            </w:pPr>
            <w:r>
              <w:rPr>
                <w:spacing w:val="-4"/>
                <w:sz w:val="20"/>
              </w:rPr>
              <w:t>6.44</w:t>
            </w:r>
          </w:p>
        </w:tc>
        <w:tc>
          <w:tcPr>
            <w:tcW w:w="580" w:type="dxa"/>
            <w:tcBorders>
              <w:bottom w:val="single" w:sz="12" w:space="0" w:color="00E2FF"/>
            </w:tcBorders>
          </w:tcPr>
          <w:p>
            <w:pPr>
              <w:pStyle w:val="TableParagraph"/>
              <w:spacing w:before="129"/>
              <w:ind w:left="115"/>
              <w:jc w:val="left"/>
              <w:rPr>
                <w:sz w:val="20"/>
              </w:rPr>
            </w:pPr>
            <w:r>
              <w:rPr>
                <w:spacing w:val="-4"/>
                <w:sz w:val="20"/>
              </w:rPr>
              <w:t>2.16</w:t>
            </w:r>
          </w:p>
        </w:tc>
        <w:tc>
          <w:tcPr>
            <w:tcW w:w="697" w:type="dxa"/>
            <w:tcBorders>
              <w:bottom w:val="single" w:sz="12" w:space="0" w:color="00E2FF"/>
            </w:tcBorders>
          </w:tcPr>
          <w:p>
            <w:pPr>
              <w:pStyle w:val="TableParagraph"/>
              <w:spacing w:before="129"/>
              <w:ind w:left="169"/>
              <w:jc w:val="left"/>
              <w:rPr>
                <w:sz w:val="20"/>
              </w:rPr>
            </w:pPr>
            <w:r>
              <w:rPr>
                <w:spacing w:val="-4"/>
                <w:sz w:val="20"/>
              </w:rPr>
              <w:t>6.59</w:t>
            </w:r>
          </w:p>
        </w:tc>
        <w:tc>
          <w:tcPr>
            <w:tcW w:w="587" w:type="dxa"/>
            <w:tcBorders>
              <w:bottom w:val="single" w:sz="12" w:space="0" w:color="00E2FF"/>
            </w:tcBorders>
          </w:tcPr>
          <w:p>
            <w:pPr>
              <w:pStyle w:val="TableParagraph"/>
              <w:spacing w:before="129"/>
              <w:ind w:left="104" w:right="104"/>
              <w:rPr>
                <w:sz w:val="20"/>
              </w:rPr>
            </w:pPr>
            <w:r>
              <w:rPr>
                <w:spacing w:val="-4"/>
                <w:sz w:val="20"/>
              </w:rPr>
              <w:t>2.13</w:t>
            </w:r>
          </w:p>
        </w:tc>
        <w:tc>
          <w:tcPr>
            <w:tcW w:w="694" w:type="dxa"/>
            <w:tcBorders>
              <w:bottom w:val="single" w:sz="12" w:space="0" w:color="00E2FF"/>
            </w:tcBorders>
          </w:tcPr>
          <w:p>
            <w:pPr>
              <w:pStyle w:val="TableParagraph"/>
              <w:spacing w:before="129"/>
              <w:ind w:left="167"/>
              <w:jc w:val="left"/>
              <w:rPr>
                <w:sz w:val="20"/>
              </w:rPr>
            </w:pPr>
            <w:r>
              <w:rPr>
                <w:spacing w:val="-4"/>
                <w:sz w:val="20"/>
              </w:rPr>
              <w:t>6.68</w:t>
            </w:r>
          </w:p>
        </w:tc>
        <w:tc>
          <w:tcPr>
            <w:tcW w:w="581" w:type="dxa"/>
            <w:tcBorders>
              <w:bottom w:val="single" w:sz="12" w:space="0" w:color="00E2FF"/>
            </w:tcBorders>
          </w:tcPr>
          <w:p>
            <w:pPr>
              <w:pStyle w:val="TableParagraph"/>
              <w:spacing w:before="129"/>
              <w:ind w:right="110"/>
              <w:jc w:val="right"/>
              <w:rPr>
                <w:sz w:val="20"/>
              </w:rPr>
            </w:pPr>
            <w:r>
              <w:rPr>
                <w:spacing w:val="-4"/>
                <w:sz w:val="20"/>
              </w:rPr>
              <w:t>2.27</w:t>
            </w:r>
          </w:p>
        </w:tc>
        <w:tc>
          <w:tcPr>
            <w:tcW w:w="700" w:type="dxa"/>
            <w:tcBorders>
              <w:bottom w:val="single" w:sz="12" w:space="0" w:color="00E2FF"/>
            </w:tcBorders>
          </w:tcPr>
          <w:p>
            <w:pPr>
              <w:pStyle w:val="TableParagraph"/>
              <w:spacing w:before="129"/>
              <w:ind w:left="169"/>
              <w:jc w:val="left"/>
              <w:rPr>
                <w:sz w:val="20"/>
              </w:rPr>
            </w:pPr>
            <w:r>
              <w:rPr>
                <w:spacing w:val="-4"/>
                <w:sz w:val="20"/>
              </w:rPr>
              <w:t>6.12</w:t>
            </w:r>
          </w:p>
        </w:tc>
        <w:tc>
          <w:tcPr>
            <w:tcW w:w="598" w:type="dxa"/>
            <w:tcBorders>
              <w:bottom w:val="single" w:sz="12" w:space="0" w:color="00E2FF"/>
            </w:tcBorders>
          </w:tcPr>
          <w:p>
            <w:pPr>
              <w:pStyle w:val="TableParagraph"/>
              <w:spacing w:before="129"/>
              <w:ind w:left="161"/>
              <w:jc w:val="left"/>
              <w:rPr>
                <w:sz w:val="20"/>
              </w:rPr>
            </w:pPr>
            <w:r>
              <w:rPr>
                <w:spacing w:val="-5"/>
                <w:sz w:val="20"/>
              </w:rPr>
              <w:t>2.5</w:t>
            </w:r>
          </w:p>
        </w:tc>
        <w:tc>
          <w:tcPr>
            <w:tcW w:w="606" w:type="dxa"/>
            <w:tcBorders>
              <w:bottom w:val="single" w:sz="12" w:space="0" w:color="00E2FF"/>
            </w:tcBorders>
          </w:tcPr>
          <w:p>
            <w:pPr>
              <w:pStyle w:val="TableParagraph"/>
              <w:spacing w:before="129"/>
              <w:ind w:left="113" w:right="113"/>
              <w:rPr>
                <w:sz w:val="20"/>
              </w:rPr>
            </w:pPr>
            <w:r>
              <w:rPr>
                <w:spacing w:val="-4"/>
                <w:sz w:val="20"/>
              </w:rPr>
              <w:t>0.71</w:t>
            </w:r>
          </w:p>
        </w:tc>
        <w:tc>
          <w:tcPr>
            <w:tcW w:w="685" w:type="dxa"/>
            <w:tcBorders>
              <w:bottom w:val="single" w:sz="12" w:space="0" w:color="00E2FF"/>
            </w:tcBorders>
          </w:tcPr>
          <w:p>
            <w:pPr>
              <w:pStyle w:val="TableParagraph"/>
              <w:spacing w:before="129"/>
              <w:ind w:left="104" w:right="94"/>
              <w:rPr>
                <w:sz w:val="20"/>
              </w:rPr>
            </w:pPr>
            <w:r>
              <w:rPr>
                <w:spacing w:val="-2"/>
                <w:sz w:val="20"/>
              </w:rPr>
              <w:t>0.588</w:t>
            </w:r>
          </w:p>
        </w:tc>
      </w:tr>
      <w:tr>
        <w:trPr>
          <w:trHeight w:val="553" w:hRule="atLeast"/>
        </w:trPr>
        <w:tc>
          <w:tcPr>
            <w:tcW w:w="1424" w:type="dxa"/>
            <w:tcBorders>
              <w:top w:val="single" w:sz="12" w:space="0" w:color="00E2FF"/>
            </w:tcBorders>
          </w:tcPr>
          <w:p>
            <w:pPr>
              <w:pStyle w:val="TableParagraph"/>
              <w:spacing w:before="145"/>
              <w:ind w:left="118" w:right="126"/>
              <w:rPr>
                <w:b/>
                <w:i/>
                <w:sz w:val="20"/>
              </w:rPr>
            </w:pPr>
            <w:r>
              <w:rPr>
                <w:b/>
                <w:i/>
                <w:sz w:val="20"/>
              </w:rPr>
              <w:t>Other</w:t>
            </w:r>
            <w:r>
              <w:rPr>
                <w:b/>
                <w:i/>
                <w:spacing w:val="-1"/>
                <w:sz w:val="20"/>
              </w:rPr>
              <w:t> </w:t>
            </w:r>
            <w:r>
              <w:rPr>
                <w:b/>
                <w:i/>
                <w:spacing w:val="-2"/>
                <w:sz w:val="20"/>
              </w:rPr>
              <w:t>People</w:t>
            </w:r>
          </w:p>
        </w:tc>
        <w:tc>
          <w:tcPr>
            <w:tcW w:w="663" w:type="dxa"/>
            <w:tcBorders>
              <w:top w:val="single" w:sz="12" w:space="0" w:color="00E2FF"/>
            </w:tcBorders>
          </w:tcPr>
          <w:p>
            <w:pPr>
              <w:pStyle w:val="TableParagraph"/>
              <w:spacing w:before="145"/>
              <w:ind w:left="67" w:right="98"/>
              <w:rPr>
                <w:sz w:val="20"/>
              </w:rPr>
            </w:pPr>
            <w:r>
              <w:rPr>
                <w:spacing w:val="-4"/>
                <w:sz w:val="20"/>
              </w:rPr>
              <w:t>5.93</w:t>
            </w:r>
          </w:p>
        </w:tc>
        <w:tc>
          <w:tcPr>
            <w:tcW w:w="580" w:type="dxa"/>
            <w:tcBorders>
              <w:top w:val="single" w:sz="12" w:space="0" w:color="00E2FF"/>
            </w:tcBorders>
          </w:tcPr>
          <w:p>
            <w:pPr>
              <w:pStyle w:val="TableParagraph"/>
              <w:spacing w:before="145"/>
              <w:ind w:left="112"/>
              <w:jc w:val="left"/>
              <w:rPr>
                <w:sz w:val="20"/>
              </w:rPr>
            </w:pPr>
            <w:r>
              <w:rPr>
                <w:spacing w:val="-4"/>
                <w:sz w:val="20"/>
              </w:rPr>
              <w:t>1.35</w:t>
            </w:r>
          </w:p>
        </w:tc>
        <w:tc>
          <w:tcPr>
            <w:tcW w:w="699" w:type="dxa"/>
            <w:tcBorders>
              <w:top w:val="single" w:sz="12" w:space="0" w:color="00E2FF"/>
            </w:tcBorders>
          </w:tcPr>
          <w:p>
            <w:pPr>
              <w:pStyle w:val="TableParagraph"/>
              <w:spacing w:before="145"/>
              <w:ind w:left="170"/>
              <w:jc w:val="left"/>
              <w:rPr>
                <w:sz w:val="20"/>
              </w:rPr>
            </w:pPr>
            <w:r>
              <w:rPr>
                <w:spacing w:val="-4"/>
                <w:sz w:val="20"/>
              </w:rPr>
              <w:t>6.28</w:t>
            </w:r>
          </w:p>
        </w:tc>
        <w:tc>
          <w:tcPr>
            <w:tcW w:w="580" w:type="dxa"/>
            <w:tcBorders>
              <w:top w:val="single" w:sz="12" w:space="0" w:color="00E2FF"/>
            </w:tcBorders>
          </w:tcPr>
          <w:p>
            <w:pPr>
              <w:pStyle w:val="TableParagraph"/>
              <w:spacing w:before="145"/>
              <w:ind w:left="163"/>
              <w:jc w:val="left"/>
              <w:rPr>
                <w:sz w:val="20"/>
              </w:rPr>
            </w:pPr>
            <w:r>
              <w:rPr>
                <w:spacing w:val="-5"/>
                <w:sz w:val="20"/>
              </w:rPr>
              <w:t>1.9</w:t>
            </w:r>
          </w:p>
        </w:tc>
        <w:tc>
          <w:tcPr>
            <w:tcW w:w="697" w:type="dxa"/>
            <w:tcBorders>
              <w:top w:val="single" w:sz="12" w:space="0" w:color="00E2FF"/>
            </w:tcBorders>
          </w:tcPr>
          <w:p>
            <w:pPr>
              <w:pStyle w:val="TableParagraph"/>
              <w:spacing w:before="145"/>
              <w:ind w:left="169"/>
              <w:jc w:val="left"/>
              <w:rPr>
                <w:sz w:val="20"/>
              </w:rPr>
            </w:pPr>
            <w:r>
              <w:rPr>
                <w:spacing w:val="-4"/>
                <w:sz w:val="20"/>
              </w:rPr>
              <w:t>6.85</w:t>
            </w:r>
          </w:p>
        </w:tc>
        <w:tc>
          <w:tcPr>
            <w:tcW w:w="587" w:type="dxa"/>
            <w:tcBorders>
              <w:top w:val="single" w:sz="12" w:space="0" w:color="00E2FF"/>
            </w:tcBorders>
          </w:tcPr>
          <w:p>
            <w:pPr>
              <w:pStyle w:val="TableParagraph"/>
              <w:spacing w:before="145"/>
              <w:ind w:left="104" w:right="104"/>
              <w:rPr>
                <w:sz w:val="20"/>
              </w:rPr>
            </w:pPr>
            <w:r>
              <w:rPr>
                <w:spacing w:val="-4"/>
                <w:sz w:val="20"/>
              </w:rPr>
              <w:t>1.48</w:t>
            </w:r>
          </w:p>
        </w:tc>
        <w:tc>
          <w:tcPr>
            <w:tcW w:w="694" w:type="dxa"/>
            <w:tcBorders>
              <w:top w:val="single" w:sz="12" w:space="0" w:color="00E2FF"/>
            </w:tcBorders>
          </w:tcPr>
          <w:p>
            <w:pPr>
              <w:pStyle w:val="TableParagraph"/>
              <w:spacing w:before="145"/>
              <w:ind w:left="167"/>
              <w:jc w:val="left"/>
              <w:rPr>
                <w:sz w:val="20"/>
              </w:rPr>
            </w:pPr>
            <w:r>
              <w:rPr>
                <w:spacing w:val="-4"/>
                <w:sz w:val="20"/>
              </w:rPr>
              <w:t>6.33</w:t>
            </w:r>
          </w:p>
        </w:tc>
        <w:tc>
          <w:tcPr>
            <w:tcW w:w="581" w:type="dxa"/>
            <w:tcBorders>
              <w:top w:val="single" w:sz="12" w:space="0" w:color="00E2FF"/>
            </w:tcBorders>
          </w:tcPr>
          <w:p>
            <w:pPr>
              <w:pStyle w:val="TableParagraph"/>
              <w:spacing w:before="145"/>
              <w:ind w:right="110"/>
              <w:jc w:val="right"/>
              <w:rPr>
                <w:sz w:val="20"/>
              </w:rPr>
            </w:pPr>
            <w:r>
              <w:rPr>
                <w:spacing w:val="-4"/>
                <w:sz w:val="20"/>
              </w:rPr>
              <w:t>1.81</w:t>
            </w:r>
          </w:p>
        </w:tc>
        <w:tc>
          <w:tcPr>
            <w:tcW w:w="700" w:type="dxa"/>
            <w:tcBorders>
              <w:top w:val="single" w:sz="12" w:space="0" w:color="00E2FF"/>
            </w:tcBorders>
          </w:tcPr>
          <w:p>
            <w:pPr>
              <w:pStyle w:val="TableParagraph"/>
              <w:spacing w:before="145"/>
              <w:ind w:left="169"/>
              <w:jc w:val="left"/>
              <w:rPr>
                <w:sz w:val="20"/>
              </w:rPr>
            </w:pPr>
            <w:r>
              <w:rPr>
                <w:spacing w:val="-4"/>
                <w:sz w:val="20"/>
              </w:rPr>
              <w:t>6.01</w:t>
            </w:r>
          </w:p>
        </w:tc>
        <w:tc>
          <w:tcPr>
            <w:tcW w:w="598" w:type="dxa"/>
            <w:tcBorders>
              <w:top w:val="single" w:sz="12" w:space="0" w:color="00E2FF"/>
            </w:tcBorders>
          </w:tcPr>
          <w:p>
            <w:pPr>
              <w:pStyle w:val="TableParagraph"/>
              <w:spacing w:before="145"/>
              <w:ind w:left="113"/>
              <w:jc w:val="left"/>
              <w:rPr>
                <w:sz w:val="20"/>
              </w:rPr>
            </w:pPr>
            <w:r>
              <w:rPr>
                <w:spacing w:val="-4"/>
                <w:sz w:val="20"/>
              </w:rPr>
              <w:t>2.15</w:t>
            </w:r>
          </w:p>
        </w:tc>
        <w:tc>
          <w:tcPr>
            <w:tcW w:w="606" w:type="dxa"/>
            <w:tcBorders>
              <w:top w:val="single" w:sz="12" w:space="0" w:color="00E2FF"/>
            </w:tcBorders>
          </w:tcPr>
          <w:p>
            <w:pPr>
              <w:pStyle w:val="TableParagraph"/>
              <w:spacing w:before="145"/>
              <w:ind w:left="111" w:right="113"/>
              <w:rPr>
                <w:sz w:val="20"/>
              </w:rPr>
            </w:pPr>
            <w:r>
              <w:rPr>
                <w:spacing w:val="-5"/>
                <w:sz w:val="20"/>
              </w:rPr>
              <w:t>2.2</w:t>
            </w:r>
          </w:p>
        </w:tc>
        <w:tc>
          <w:tcPr>
            <w:tcW w:w="685" w:type="dxa"/>
            <w:tcBorders>
              <w:top w:val="single" w:sz="12" w:space="0" w:color="00E2FF"/>
            </w:tcBorders>
          </w:tcPr>
          <w:p>
            <w:pPr>
              <w:pStyle w:val="TableParagraph"/>
              <w:spacing w:before="145"/>
              <w:ind w:left="104" w:right="94"/>
              <w:rPr>
                <w:sz w:val="20"/>
              </w:rPr>
            </w:pPr>
            <w:r>
              <w:rPr>
                <w:spacing w:val="-2"/>
                <w:sz w:val="20"/>
              </w:rPr>
              <w:t>0.125</w:t>
            </w:r>
          </w:p>
        </w:tc>
      </w:tr>
      <w:tr>
        <w:trPr>
          <w:trHeight w:val="537" w:hRule="atLeast"/>
        </w:trPr>
        <w:tc>
          <w:tcPr>
            <w:tcW w:w="1424" w:type="dxa"/>
          </w:tcPr>
          <w:p>
            <w:pPr>
              <w:pStyle w:val="TableParagraph"/>
              <w:spacing w:before="128"/>
              <w:ind w:left="118" w:right="126"/>
              <w:rPr>
                <w:b/>
                <w:sz w:val="20"/>
              </w:rPr>
            </w:pPr>
            <w:r>
              <w:rPr>
                <w:b/>
                <w:spacing w:val="-4"/>
                <w:sz w:val="20"/>
              </w:rPr>
              <w:t>Self</w:t>
            </w:r>
          </w:p>
        </w:tc>
        <w:tc>
          <w:tcPr>
            <w:tcW w:w="663" w:type="dxa"/>
          </w:tcPr>
          <w:p>
            <w:pPr>
              <w:pStyle w:val="TableParagraph"/>
              <w:spacing w:before="128"/>
              <w:ind w:left="67" w:right="98"/>
              <w:rPr>
                <w:sz w:val="20"/>
              </w:rPr>
            </w:pPr>
            <w:r>
              <w:rPr>
                <w:spacing w:val="-4"/>
                <w:sz w:val="20"/>
              </w:rPr>
              <w:t>5.99</w:t>
            </w:r>
          </w:p>
        </w:tc>
        <w:tc>
          <w:tcPr>
            <w:tcW w:w="580" w:type="dxa"/>
          </w:tcPr>
          <w:p>
            <w:pPr>
              <w:pStyle w:val="TableParagraph"/>
              <w:spacing w:before="128"/>
              <w:ind w:left="112"/>
              <w:jc w:val="left"/>
              <w:rPr>
                <w:sz w:val="20"/>
              </w:rPr>
            </w:pPr>
            <w:r>
              <w:rPr>
                <w:spacing w:val="-4"/>
                <w:sz w:val="20"/>
              </w:rPr>
              <w:t>1.56</w:t>
            </w:r>
          </w:p>
        </w:tc>
        <w:tc>
          <w:tcPr>
            <w:tcW w:w="699" w:type="dxa"/>
          </w:tcPr>
          <w:p>
            <w:pPr>
              <w:pStyle w:val="TableParagraph"/>
              <w:spacing w:before="128"/>
              <w:ind w:left="170"/>
              <w:jc w:val="left"/>
              <w:rPr>
                <w:sz w:val="20"/>
              </w:rPr>
            </w:pPr>
            <w:r>
              <w:rPr>
                <w:spacing w:val="-4"/>
                <w:sz w:val="20"/>
              </w:rPr>
              <w:t>6.17</w:t>
            </w:r>
          </w:p>
        </w:tc>
        <w:tc>
          <w:tcPr>
            <w:tcW w:w="580" w:type="dxa"/>
          </w:tcPr>
          <w:p>
            <w:pPr>
              <w:pStyle w:val="TableParagraph"/>
              <w:spacing w:before="128"/>
              <w:ind w:left="115"/>
              <w:jc w:val="left"/>
              <w:rPr>
                <w:sz w:val="20"/>
              </w:rPr>
            </w:pPr>
            <w:r>
              <w:rPr>
                <w:spacing w:val="-4"/>
                <w:sz w:val="20"/>
              </w:rPr>
              <w:t>1.99</w:t>
            </w:r>
          </w:p>
        </w:tc>
        <w:tc>
          <w:tcPr>
            <w:tcW w:w="697" w:type="dxa"/>
          </w:tcPr>
          <w:p>
            <w:pPr>
              <w:pStyle w:val="TableParagraph"/>
              <w:spacing w:before="128"/>
              <w:ind w:left="169"/>
              <w:jc w:val="left"/>
              <w:rPr>
                <w:sz w:val="20"/>
              </w:rPr>
            </w:pPr>
            <w:r>
              <w:rPr>
                <w:spacing w:val="-4"/>
                <w:sz w:val="20"/>
              </w:rPr>
              <w:t>6.83</w:t>
            </w:r>
          </w:p>
        </w:tc>
        <w:tc>
          <w:tcPr>
            <w:tcW w:w="587" w:type="dxa"/>
          </w:tcPr>
          <w:p>
            <w:pPr>
              <w:pStyle w:val="TableParagraph"/>
              <w:spacing w:before="128"/>
              <w:ind w:left="104" w:right="104"/>
              <w:rPr>
                <w:sz w:val="20"/>
              </w:rPr>
            </w:pPr>
            <w:r>
              <w:rPr>
                <w:spacing w:val="-4"/>
                <w:sz w:val="20"/>
              </w:rPr>
              <w:t>1.49</w:t>
            </w:r>
          </w:p>
        </w:tc>
        <w:tc>
          <w:tcPr>
            <w:tcW w:w="694" w:type="dxa"/>
          </w:tcPr>
          <w:p>
            <w:pPr>
              <w:pStyle w:val="TableParagraph"/>
              <w:spacing w:before="128"/>
              <w:ind w:left="167"/>
              <w:jc w:val="left"/>
              <w:rPr>
                <w:sz w:val="20"/>
              </w:rPr>
            </w:pPr>
            <w:r>
              <w:rPr>
                <w:spacing w:val="-4"/>
                <w:sz w:val="20"/>
              </w:rPr>
              <w:t>6.29</w:t>
            </w:r>
          </w:p>
        </w:tc>
        <w:tc>
          <w:tcPr>
            <w:tcW w:w="581" w:type="dxa"/>
          </w:tcPr>
          <w:p>
            <w:pPr>
              <w:pStyle w:val="TableParagraph"/>
              <w:spacing w:before="128"/>
              <w:ind w:right="110"/>
              <w:jc w:val="right"/>
              <w:rPr>
                <w:sz w:val="20"/>
              </w:rPr>
            </w:pPr>
            <w:r>
              <w:rPr>
                <w:spacing w:val="-4"/>
                <w:sz w:val="20"/>
              </w:rPr>
              <w:t>1.93</w:t>
            </w:r>
          </w:p>
        </w:tc>
        <w:tc>
          <w:tcPr>
            <w:tcW w:w="700" w:type="dxa"/>
          </w:tcPr>
          <w:p>
            <w:pPr>
              <w:pStyle w:val="TableParagraph"/>
              <w:spacing w:before="128"/>
              <w:ind w:left="169"/>
              <w:jc w:val="left"/>
              <w:rPr>
                <w:sz w:val="20"/>
              </w:rPr>
            </w:pPr>
            <w:r>
              <w:rPr>
                <w:spacing w:val="-4"/>
                <w:sz w:val="20"/>
              </w:rPr>
              <w:t>5.89</w:t>
            </w:r>
          </w:p>
        </w:tc>
        <w:tc>
          <w:tcPr>
            <w:tcW w:w="598" w:type="dxa"/>
          </w:tcPr>
          <w:p>
            <w:pPr>
              <w:pStyle w:val="TableParagraph"/>
              <w:spacing w:before="128"/>
              <w:ind w:left="161"/>
              <w:jc w:val="left"/>
              <w:rPr>
                <w:sz w:val="20"/>
              </w:rPr>
            </w:pPr>
            <w:r>
              <w:rPr>
                <w:spacing w:val="-5"/>
                <w:sz w:val="20"/>
              </w:rPr>
              <w:t>2.2</w:t>
            </w:r>
          </w:p>
        </w:tc>
        <w:tc>
          <w:tcPr>
            <w:tcW w:w="606" w:type="dxa"/>
          </w:tcPr>
          <w:p>
            <w:pPr>
              <w:pStyle w:val="TableParagraph"/>
              <w:spacing w:before="128"/>
              <w:ind w:left="113" w:right="113"/>
              <w:rPr>
                <w:sz w:val="20"/>
              </w:rPr>
            </w:pPr>
            <w:r>
              <w:rPr>
                <w:spacing w:val="-4"/>
                <w:sz w:val="20"/>
              </w:rPr>
              <w:t>1.79</w:t>
            </w:r>
          </w:p>
        </w:tc>
        <w:tc>
          <w:tcPr>
            <w:tcW w:w="685" w:type="dxa"/>
          </w:tcPr>
          <w:p>
            <w:pPr>
              <w:pStyle w:val="TableParagraph"/>
              <w:spacing w:before="128"/>
              <w:ind w:left="99" w:right="94"/>
              <w:rPr>
                <w:sz w:val="20"/>
              </w:rPr>
            </w:pPr>
            <w:r>
              <w:rPr>
                <w:spacing w:val="-4"/>
                <w:sz w:val="20"/>
              </w:rPr>
              <w:t>0.13</w:t>
            </w:r>
          </w:p>
        </w:tc>
      </w:tr>
      <w:tr>
        <w:trPr>
          <w:trHeight w:val="525" w:hRule="atLeast"/>
        </w:trPr>
        <w:tc>
          <w:tcPr>
            <w:tcW w:w="1424" w:type="dxa"/>
            <w:tcBorders>
              <w:bottom w:val="single" w:sz="12" w:space="0" w:color="00E2FF"/>
            </w:tcBorders>
          </w:tcPr>
          <w:p>
            <w:pPr>
              <w:pStyle w:val="TableParagraph"/>
              <w:spacing w:before="129"/>
              <w:ind w:left="114" w:right="126"/>
              <w:rPr>
                <w:b/>
                <w:sz w:val="20"/>
              </w:rPr>
            </w:pPr>
            <w:r>
              <w:rPr>
                <w:b/>
                <w:spacing w:val="-2"/>
                <w:sz w:val="20"/>
              </w:rPr>
              <w:t>Others</w:t>
            </w:r>
          </w:p>
        </w:tc>
        <w:tc>
          <w:tcPr>
            <w:tcW w:w="663" w:type="dxa"/>
            <w:tcBorders>
              <w:bottom w:val="single" w:sz="12" w:space="0" w:color="00E2FF"/>
            </w:tcBorders>
          </w:tcPr>
          <w:p>
            <w:pPr>
              <w:pStyle w:val="TableParagraph"/>
              <w:spacing w:before="129"/>
              <w:ind w:left="67" w:right="98"/>
              <w:rPr>
                <w:sz w:val="20"/>
              </w:rPr>
            </w:pPr>
            <w:r>
              <w:rPr>
                <w:spacing w:val="-4"/>
                <w:sz w:val="20"/>
              </w:rPr>
              <w:t>5.87</w:t>
            </w:r>
          </w:p>
        </w:tc>
        <w:tc>
          <w:tcPr>
            <w:tcW w:w="580" w:type="dxa"/>
            <w:tcBorders>
              <w:bottom w:val="single" w:sz="12" w:space="0" w:color="00E2FF"/>
            </w:tcBorders>
          </w:tcPr>
          <w:p>
            <w:pPr>
              <w:pStyle w:val="TableParagraph"/>
              <w:spacing w:before="129"/>
              <w:ind w:left="112"/>
              <w:jc w:val="left"/>
              <w:rPr>
                <w:sz w:val="20"/>
              </w:rPr>
            </w:pPr>
            <w:r>
              <w:rPr>
                <w:spacing w:val="-4"/>
                <w:sz w:val="20"/>
              </w:rPr>
              <w:t>1.41</w:t>
            </w:r>
          </w:p>
        </w:tc>
        <w:tc>
          <w:tcPr>
            <w:tcW w:w="699" w:type="dxa"/>
            <w:tcBorders>
              <w:bottom w:val="single" w:sz="12" w:space="0" w:color="00E2FF"/>
            </w:tcBorders>
          </w:tcPr>
          <w:p>
            <w:pPr>
              <w:pStyle w:val="TableParagraph"/>
              <w:spacing w:before="129"/>
              <w:ind w:left="170"/>
              <w:jc w:val="left"/>
              <w:rPr>
                <w:sz w:val="20"/>
              </w:rPr>
            </w:pPr>
            <w:r>
              <w:rPr>
                <w:spacing w:val="-4"/>
                <w:sz w:val="20"/>
              </w:rPr>
              <w:t>6.39</w:t>
            </w:r>
          </w:p>
        </w:tc>
        <w:tc>
          <w:tcPr>
            <w:tcW w:w="580" w:type="dxa"/>
            <w:tcBorders>
              <w:bottom w:val="single" w:sz="12" w:space="0" w:color="00E2FF"/>
            </w:tcBorders>
          </w:tcPr>
          <w:p>
            <w:pPr>
              <w:pStyle w:val="TableParagraph"/>
              <w:spacing w:before="129"/>
              <w:ind w:left="115"/>
              <w:jc w:val="left"/>
              <w:rPr>
                <w:sz w:val="20"/>
              </w:rPr>
            </w:pPr>
            <w:r>
              <w:rPr>
                <w:spacing w:val="-4"/>
                <w:sz w:val="20"/>
              </w:rPr>
              <w:t>1.93</w:t>
            </w:r>
          </w:p>
        </w:tc>
        <w:tc>
          <w:tcPr>
            <w:tcW w:w="697" w:type="dxa"/>
            <w:tcBorders>
              <w:bottom w:val="single" w:sz="12" w:space="0" w:color="00E2FF"/>
            </w:tcBorders>
          </w:tcPr>
          <w:p>
            <w:pPr>
              <w:pStyle w:val="TableParagraph"/>
              <w:spacing w:before="129"/>
              <w:ind w:left="169"/>
              <w:jc w:val="left"/>
              <w:rPr>
                <w:sz w:val="20"/>
              </w:rPr>
            </w:pPr>
            <w:r>
              <w:rPr>
                <w:spacing w:val="-4"/>
                <w:sz w:val="20"/>
              </w:rPr>
              <w:t>6.87</w:t>
            </w:r>
          </w:p>
        </w:tc>
        <w:tc>
          <w:tcPr>
            <w:tcW w:w="587" w:type="dxa"/>
            <w:tcBorders>
              <w:bottom w:val="single" w:sz="12" w:space="0" w:color="00E2FF"/>
            </w:tcBorders>
          </w:tcPr>
          <w:p>
            <w:pPr>
              <w:pStyle w:val="TableParagraph"/>
              <w:spacing w:before="129"/>
              <w:ind w:left="104" w:right="104"/>
              <w:rPr>
                <w:sz w:val="20"/>
              </w:rPr>
            </w:pPr>
            <w:r>
              <w:rPr>
                <w:spacing w:val="-4"/>
                <w:sz w:val="20"/>
              </w:rPr>
              <w:t>1.69</w:t>
            </w:r>
          </w:p>
        </w:tc>
        <w:tc>
          <w:tcPr>
            <w:tcW w:w="694" w:type="dxa"/>
            <w:tcBorders>
              <w:bottom w:val="single" w:sz="12" w:space="0" w:color="00E2FF"/>
            </w:tcBorders>
          </w:tcPr>
          <w:p>
            <w:pPr>
              <w:pStyle w:val="TableParagraph"/>
              <w:spacing w:before="129"/>
              <w:ind w:left="167"/>
              <w:jc w:val="left"/>
              <w:rPr>
                <w:sz w:val="20"/>
              </w:rPr>
            </w:pPr>
            <w:r>
              <w:rPr>
                <w:spacing w:val="-4"/>
                <w:sz w:val="20"/>
              </w:rPr>
              <w:t>6.38</w:t>
            </w:r>
          </w:p>
        </w:tc>
        <w:tc>
          <w:tcPr>
            <w:tcW w:w="581" w:type="dxa"/>
            <w:tcBorders>
              <w:bottom w:val="single" w:sz="12" w:space="0" w:color="00E2FF"/>
            </w:tcBorders>
          </w:tcPr>
          <w:p>
            <w:pPr>
              <w:pStyle w:val="TableParagraph"/>
              <w:spacing w:before="129"/>
              <w:ind w:right="110"/>
              <w:jc w:val="right"/>
              <w:rPr>
                <w:sz w:val="20"/>
              </w:rPr>
            </w:pPr>
            <w:r>
              <w:rPr>
                <w:spacing w:val="-4"/>
                <w:sz w:val="20"/>
              </w:rPr>
              <w:t>1.82</w:t>
            </w:r>
          </w:p>
        </w:tc>
        <w:tc>
          <w:tcPr>
            <w:tcW w:w="700" w:type="dxa"/>
            <w:tcBorders>
              <w:bottom w:val="single" w:sz="12" w:space="0" w:color="00E2FF"/>
            </w:tcBorders>
          </w:tcPr>
          <w:p>
            <w:pPr>
              <w:pStyle w:val="TableParagraph"/>
              <w:spacing w:before="129"/>
              <w:ind w:left="169"/>
              <w:jc w:val="left"/>
              <w:rPr>
                <w:sz w:val="20"/>
              </w:rPr>
            </w:pPr>
            <w:r>
              <w:rPr>
                <w:spacing w:val="-4"/>
                <w:sz w:val="20"/>
              </w:rPr>
              <w:t>6.12</w:t>
            </w:r>
          </w:p>
        </w:tc>
        <w:tc>
          <w:tcPr>
            <w:tcW w:w="598" w:type="dxa"/>
            <w:tcBorders>
              <w:bottom w:val="single" w:sz="12" w:space="0" w:color="00E2FF"/>
            </w:tcBorders>
          </w:tcPr>
          <w:p>
            <w:pPr>
              <w:pStyle w:val="TableParagraph"/>
              <w:spacing w:before="129"/>
              <w:ind w:left="113"/>
              <w:jc w:val="left"/>
              <w:rPr>
                <w:sz w:val="20"/>
              </w:rPr>
            </w:pPr>
            <w:r>
              <w:rPr>
                <w:spacing w:val="-4"/>
                <w:sz w:val="20"/>
              </w:rPr>
              <w:t>2.21</w:t>
            </w:r>
          </w:p>
        </w:tc>
        <w:tc>
          <w:tcPr>
            <w:tcW w:w="606" w:type="dxa"/>
            <w:tcBorders>
              <w:bottom w:val="single" w:sz="12" w:space="0" w:color="00E2FF"/>
            </w:tcBorders>
          </w:tcPr>
          <w:p>
            <w:pPr>
              <w:pStyle w:val="TableParagraph"/>
              <w:spacing w:before="129"/>
              <w:ind w:left="113" w:right="113"/>
              <w:rPr>
                <w:sz w:val="20"/>
              </w:rPr>
            </w:pPr>
            <w:r>
              <w:rPr>
                <w:spacing w:val="-4"/>
                <w:sz w:val="20"/>
              </w:rPr>
              <w:t>1.68</w:t>
            </w:r>
          </w:p>
        </w:tc>
        <w:tc>
          <w:tcPr>
            <w:tcW w:w="685" w:type="dxa"/>
            <w:tcBorders>
              <w:bottom w:val="single" w:sz="12" w:space="0" w:color="00E2FF"/>
            </w:tcBorders>
          </w:tcPr>
          <w:p>
            <w:pPr>
              <w:pStyle w:val="TableParagraph"/>
              <w:spacing w:before="129"/>
              <w:ind w:left="104" w:right="94"/>
              <w:rPr>
                <w:sz w:val="20"/>
              </w:rPr>
            </w:pPr>
            <w:r>
              <w:rPr>
                <w:spacing w:val="-2"/>
                <w:sz w:val="20"/>
              </w:rPr>
              <w:t>0.155</w:t>
            </w:r>
          </w:p>
        </w:tc>
      </w:tr>
      <w:tr>
        <w:trPr>
          <w:trHeight w:val="553" w:hRule="atLeast"/>
        </w:trPr>
        <w:tc>
          <w:tcPr>
            <w:tcW w:w="1424" w:type="dxa"/>
            <w:tcBorders>
              <w:top w:val="single" w:sz="12" w:space="0" w:color="00E2FF"/>
            </w:tcBorders>
          </w:tcPr>
          <w:p>
            <w:pPr>
              <w:pStyle w:val="TableParagraph"/>
              <w:spacing w:before="145"/>
              <w:ind w:left="118" w:right="126"/>
              <w:rPr>
                <w:b/>
                <w:i/>
                <w:sz w:val="20"/>
              </w:rPr>
            </w:pPr>
            <w:r>
              <w:rPr>
                <w:b/>
                <w:i/>
                <w:spacing w:val="-2"/>
                <w:sz w:val="20"/>
              </w:rPr>
              <w:t>Commitments</w:t>
            </w:r>
          </w:p>
        </w:tc>
        <w:tc>
          <w:tcPr>
            <w:tcW w:w="663" w:type="dxa"/>
            <w:tcBorders>
              <w:top w:val="single" w:sz="12" w:space="0" w:color="00E2FF"/>
            </w:tcBorders>
          </w:tcPr>
          <w:p>
            <w:pPr>
              <w:pStyle w:val="TableParagraph"/>
              <w:spacing w:before="145"/>
              <w:ind w:left="67" w:right="98"/>
              <w:rPr>
                <w:sz w:val="20"/>
              </w:rPr>
            </w:pPr>
            <w:r>
              <w:rPr>
                <w:spacing w:val="-4"/>
                <w:sz w:val="20"/>
              </w:rPr>
              <w:t>6.01</w:t>
            </w:r>
          </w:p>
        </w:tc>
        <w:tc>
          <w:tcPr>
            <w:tcW w:w="580" w:type="dxa"/>
            <w:tcBorders>
              <w:top w:val="single" w:sz="12" w:space="0" w:color="00E2FF"/>
            </w:tcBorders>
          </w:tcPr>
          <w:p>
            <w:pPr>
              <w:pStyle w:val="TableParagraph"/>
              <w:spacing w:before="145"/>
              <w:ind w:left="160"/>
              <w:jc w:val="left"/>
              <w:rPr>
                <w:sz w:val="20"/>
              </w:rPr>
            </w:pPr>
            <w:r>
              <w:rPr>
                <w:spacing w:val="-5"/>
                <w:sz w:val="20"/>
              </w:rPr>
              <w:t>1.7</w:t>
            </w:r>
          </w:p>
        </w:tc>
        <w:tc>
          <w:tcPr>
            <w:tcW w:w="699" w:type="dxa"/>
            <w:tcBorders>
              <w:top w:val="single" w:sz="12" w:space="0" w:color="00E2FF"/>
            </w:tcBorders>
          </w:tcPr>
          <w:p>
            <w:pPr>
              <w:pStyle w:val="TableParagraph"/>
              <w:spacing w:before="145"/>
              <w:ind w:left="170"/>
              <w:jc w:val="left"/>
              <w:rPr>
                <w:sz w:val="20"/>
              </w:rPr>
            </w:pPr>
            <w:r>
              <w:rPr>
                <w:spacing w:val="-4"/>
                <w:sz w:val="20"/>
              </w:rPr>
              <w:t>6.35</w:t>
            </w:r>
          </w:p>
        </w:tc>
        <w:tc>
          <w:tcPr>
            <w:tcW w:w="580" w:type="dxa"/>
            <w:tcBorders>
              <w:top w:val="single" w:sz="12" w:space="0" w:color="00E2FF"/>
            </w:tcBorders>
          </w:tcPr>
          <w:p>
            <w:pPr>
              <w:pStyle w:val="TableParagraph"/>
              <w:spacing w:before="145"/>
              <w:ind w:left="115"/>
              <w:jc w:val="left"/>
              <w:rPr>
                <w:sz w:val="20"/>
              </w:rPr>
            </w:pPr>
            <w:r>
              <w:rPr>
                <w:spacing w:val="-4"/>
                <w:sz w:val="20"/>
              </w:rPr>
              <w:t>1.99</w:t>
            </w:r>
          </w:p>
        </w:tc>
        <w:tc>
          <w:tcPr>
            <w:tcW w:w="697" w:type="dxa"/>
            <w:tcBorders>
              <w:top w:val="single" w:sz="12" w:space="0" w:color="00E2FF"/>
            </w:tcBorders>
          </w:tcPr>
          <w:p>
            <w:pPr>
              <w:pStyle w:val="TableParagraph"/>
              <w:spacing w:before="145"/>
              <w:ind w:left="169"/>
              <w:jc w:val="left"/>
              <w:rPr>
                <w:sz w:val="20"/>
              </w:rPr>
            </w:pPr>
            <w:r>
              <w:rPr>
                <w:spacing w:val="-4"/>
                <w:sz w:val="20"/>
              </w:rPr>
              <w:t>6.34</w:t>
            </w:r>
          </w:p>
        </w:tc>
        <w:tc>
          <w:tcPr>
            <w:tcW w:w="587" w:type="dxa"/>
            <w:tcBorders>
              <w:top w:val="single" w:sz="12" w:space="0" w:color="00E2FF"/>
            </w:tcBorders>
          </w:tcPr>
          <w:p>
            <w:pPr>
              <w:pStyle w:val="TableParagraph"/>
              <w:spacing w:before="145"/>
              <w:ind w:left="103" w:right="104"/>
              <w:rPr>
                <w:sz w:val="20"/>
              </w:rPr>
            </w:pPr>
            <w:r>
              <w:rPr>
                <w:spacing w:val="-5"/>
                <w:sz w:val="20"/>
              </w:rPr>
              <w:t>1.7</w:t>
            </w:r>
          </w:p>
        </w:tc>
        <w:tc>
          <w:tcPr>
            <w:tcW w:w="694" w:type="dxa"/>
            <w:tcBorders>
              <w:top w:val="single" w:sz="12" w:space="0" w:color="00E2FF"/>
            </w:tcBorders>
          </w:tcPr>
          <w:p>
            <w:pPr>
              <w:pStyle w:val="TableParagraph"/>
              <w:spacing w:before="145"/>
              <w:ind w:left="167"/>
              <w:jc w:val="left"/>
              <w:rPr>
                <w:sz w:val="20"/>
              </w:rPr>
            </w:pPr>
            <w:r>
              <w:rPr>
                <w:spacing w:val="-4"/>
                <w:sz w:val="20"/>
              </w:rPr>
              <w:t>5.87</w:t>
            </w:r>
          </w:p>
        </w:tc>
        <w:tc>
          <w:tcPr>
            <w:tcW w:w="581" w:type="dxa"/>
            <w:tcBorders>
              <w:top w:val="single" w:sz="12" w:space="0" w:color="00E2FF"/>
            </w:tcBorders>
          </w:tcPr>
          <w:p>
            <w:pPr>
              <w:pStyle w:val="TableParagraph"/>
              <w:spacing w:before="145"/>
              <w:ind w:right="110"/>
              <w:jc w:val="right"/>
              <w:rPr>
                <w:sz w:val="20"/>
              </w:rPr>
            </w:pPr>
            <w:r>
              <w:rPr>
                <w:spacing w:val="-4"/>
                <w:sz w:val="20"/>
              </w:rPr>
              <w:t>1.81</w:t>
            </w:r>
          </w:p>
        </w:tc>
        <w:tc>
          <w:tcPr>
            <w:tcW w:w="700" w:type="dxa"/>
            <w:tcBorders>
              <w:top w:val="single" w:sz="12" w:space="0" w:color="00E2FF"/>
            </w:tcBorders>
          </w:tcPr>
          <w:p>
            <w:pPr>
              <w:pStyle w:val="TableParagraph"/>
              <w:spacing w:before="145"/>
              <w:ind w:left="169"/>
              <w:jc w:val="left"/>
              <w:rPr>
                <w:sz w:val="20"/>
              </w:rPr>
            </w:pPr>
            <w:r>
              <w:rPr>
                <w:spacing w:val="-4"/>
                <w:sz w:val="20"/>
              </w:rPr>
              <w:t>5.63</w:t>
            </w:r>
          </w:p>
        </w:tc>
        <w:tc>
          <w:tcPr>
            <w:tcW w:w="598" w:type="dxa"/>
            <w:tcBorders>
              <w:top w:val="single" w:sz="12" w:space="0" w:color="00E2FF"/>
            </w:tcBorders>
          </w:tcPr>
          <w:p>
            <w:pPr>
              <w:pStyle w:val="TableParagraph"/>
              <w:spacing w:before="145"/>
              <w:ind w:left="113"/>
              <w:jc w:val="left"/>
              <w:rPr>
                <w:sz w:val="20"/>
              </w:rPr>
            </w:pPr>
            <w:r>
              <w:rPr>
                <w:spacing w:val="-4"/>
                <w:sz w:val="20"/>
              </w:rPr>
              <w:t>2.23</w:t>
            </w:r>
          </w:p>
        </w:tc>
        <w:tc>
          <w:tcPr>
            <w:tcW w:w="606" w:type="dxa"/>
            <w:tcBorders>
              <w:top w:val="single" w:sz="12" w:space="0" w:color="00E2FF"/>
            </w:tcBorders>
          </w:tcPr>
          <w:p>
            <w:pPr>
              <w:pStyle w:val="TableParagraph"/>
              <w:spacing w:before="145"/>
              <w:ind w:left="113" w:right="113"/>
              <w:rPr>
                <w:sz w:val="20"/>
              </w:rPr>
            </w:pPr>
            <w:r>
              <w:rPr>
                <w:spacing w:val="-4"/>
                <w:sz w:val="20"/>
              </w:rPr>
              <w:t>2.16</w:t>
            </w:r>
          </w:p>
        </w:tc>
        <w:tc>
          <w:tcPr>
            <w:tcW w:w="685" w:type="dxa"/>
            <w:tcBorders>
              <w:top w:val="single" w:sz="12" w:space="0" w:color="00E2FF"/>
            </w:tcBorders>
          </w:tcPr>
          <w:p>
            <w:pPr>
              <w:pStyle w:val="TableParagraph"/>
              <w:spacing w:before="145"/>
              <w:ind w:left="104" w:right="94"/>
              <w:rPr>
                <w:sz w:val="20"/>
              </w:rPr>
            </w:pPr>
            <w:r>
              <w:rPr>
                <w:spacing w:val="-2"/>
                <w:sz w:val="20"/>
              </w:rPr>
              <w:t>0.216</w:t>
            </w:r>
          </w:p>
        </w:tc>
      </w:tr>
      <w:tr>
        <w:trPr>
          <w:trHeight w:val="537" w:hRule="atLeast"/>
        </w:trPr>
        <w:tc>
          <w:tcPr>
            <w:tcW w:w="1424" w:type="dxa"/>
          </w:tcPr>
          <w:p>
            <w:pPr>
              <w:pStyle w:val="TableParagraph"/>
              <w:spacing w:before="128"/>
              <w:ind w:left="118" w:right="126"/>
              <w:rPr>
                <w:b/>
                <w:sz w:val="20"/>
              </w:rPr>
            </w:pPr>
            <w:r>
              <w:rPr>
                <w:b/>
                <w:spacing w:val="-4"/>
                <w:sz w:val="20"/>
              </w:rPr>
              <w:t>Self</w:t>
            </w:r>
          </w:p>
        </w:tc>
        <w:tc>
          <w:tcPr>
            <w:tcW w:w="663" w:type="dxa"/>
          </w:tcPr>
          <w:p>
            <w:pPr>
              <w:pStyle w:val="TableParagraph"/>
              <w:spacing w:before="128"/>
              <w:ind w:left="67" w:right="98"/>
              <w:rPr>
                <w:sz w:val="20"/>
              </w:rPr>
            </w:pPr>
            <w:r>
              <w:rPr>
                <w:spacing w:val="-4"/>
                <w:sz w:val="20"/>
              </w:rPr>
              <w:t>6.23</w:t>
            </w:r>
          </w:p>
        </w:tc>
        <w:tc>
          <w:tcPr>
            <w:tcW w:w="580" w:type="dxa"/>
          </w:tcPr>
          <w:p>
            <w:pPr>
              <w:pStyle w:val="TableParagraph"/>
              <w:spacing w:before="128"/>
              <w:ind w:left="112"/>
              <w:jc w:val="left"/>
              <w:rPr>
                <w:sz w:val="20"/>
              </w:rPr>
            </w:pPr>
            <w:r>
              <w:rPr>
                <w:spacing w:val="-4"/>
                <w:sz w:val="20"/>
              </w:rPr>
              <w:t>1.87</w:t>
            </w:r>
          </w:p>
        </w:tc>
        <w:tc>
          <w:tcPr>
            <w:tcW w:w="699" w:type="dxa"/>
          </w:tcPr>
          <w:p>
            <w:pPr>
              <w:pStyle w:val="TableParagraph"/>
              <w:spacing w:before="128"/>
              <w:ind w:left="170"/>
              <w:jc w:val="left"/>
              <w:rPr>
                <w:sz w:val="20"/>
              </w:rPr>
            </w:pPr>
            <w:r>
              <w:rPr>
                <w:spacing w:val="-4"/>
                <w:sz w:val="20"/>
              </w:rPr>
              <w:t>6.39</w:t>
            </w:r>
          </w:p>
        </w:tc>
        <w:tc>
          <w:tcPr>
            <w:tcW w:w="580" w:type="dxa"/>
          </w:tcPr>
          <w:p>
            <w:pPr>
              <w:pStyle w:val="TableParagraph"/>
              <w:spacing w:before="128"/>
              <w:ind w:left="115"/>
              <w:jc w:val="left"/>
              <w:rPr>
                <w:sz w:val="20"/>
              </w:rPr>
            </w:pPr>
            <w:r>
              <w:rPr>
                <w:spacing w:val="-4"/>
                <w:sz w:val="20"/>
              </w:rPr>
              <w:t>2.11</w:t>
            </w:r>
          </w:p>
        </w:tc>
        <w:tc>
          <w:tcPr>
            <w:tcW w:w="697" w:type="dxa"/>
          </w:tcPr>
          <w:p>
            <w:pPr>
              <w:pStyle w:val="TableParagraph"/>
              <w:spacing w:before="128"/>
              <w:ind w:left="169"/>
              <w:jc w:val="left"/>
              <w:rPr>
                <w:sz w:val="20"/>
              </w:rPr>
            </w:pPr>
            <w:r>
              <w:rPr>
                <w:spacing w:val="-4"/>
                <w:sz w:val="20"/>
              </w:rPr>
              <w:t>6.31</w:t>
            </w:r>
          </w:p>
        </w:tc>
        <w:tc>
          <w:tcPr>
            <w:tcW w:w="587" w:type="dxa"/>
          </w:tcPr>
          <w:p>
            <w:pPr>
              <w:pStyle w:val="TableParagraph"/>
              <w:spacing w:before="128"/>
              <w:ind w:left="104" w:right="104"/>
              <w:rPr>
                <w:sz w:val="20"/>
              </w:rPr>
            </w:pPr>
            <w:r>
              <w:rPr>
                <w:spacing w:val="-4"/>
                <w:sz w:val="20"/>
              </w:rPr>
              <w:t>1.81</w:t>
            </w:r>
          </w:p>
        </w:tc>
        <w:tc>
          <w:tcPr>
            <w:tcW w:w="694" w:type="dxa"/>
          </w:tcPr>
          <w:p>
            <w:pPr>
              <w:pStyle w:val="TableParagraph"/>
              <w:spacing w:before="128"/>
              <w:ind w:left="167"/>
              <w:jc w:val="left"/>
              <w:rPr>
                <w:sz w:val="20"/>
              </w:rPr>
            </w:pPr>
            <w:r>
              <w:rPr>
                <w:spacing w:val="-4"/>
                <w:sz w:val="20"/>
              </w:rPr>
              <w:t>5.92</w:t>
            </w:r>
          </w:p>
        </w:tc>
        <w:tc>
          <w:tcPr>
            <w:tcW w:w="581" w:type="dxa"/>
          </w:tcPr>
          <w:p>
            <w:pPr>
              <w:pStyle w:val="TableParagraph"/>
              <w:spacing w:before="128"/>
              <w:ind w:right="110"/>
              <w:jc w:val="right"/>
              <w:rPr>
                <w:sz w:val="20"/>
              </w:rPr>
            </w:pPr>
            <w:r>
              <w:rPr>
                <w:spacing w:val="-4"/>
                <w:sz w:val="20"/>
              </w:rPr>
              <w:t>1.91</w:t>
            </w:r>
          </w:p>
        </w:tc>
        <w:tc>
          <w:tcPr>
            <w:tcW w:w="700" w:type="dxa"/>
          </w:tcPr>
          <w:p>
            <w:pPr>
              <w:pStyle w:val="TableParagraph"/>
              <w:spacing w:before="128"/>
              <w:ind w:left="169"/>
              <w:jc w:val="left"/>
              <w:rPr>
                <w:sz w:val="20"/>
              </w:rPr>
            </w:pPr>
            <w:r>
              <w:rPr>
                <w:spacing w:val="-4"/>
                <w:sz w:val="20"/>
              </w:rPr>
              <w:t>5.69</w:t>
            </w:r>
          </w:p>
        </w:tc>
        <w:tc>
          <w:tcPr>
            <w:tcW w:w="598" w:type="dxa"/>
          </w:tcPr>
          <w:p>
            <w:pPr>
              <w:pStyle w:val="TableParagraph"/>
              <w:spacing w:before="128"/>
              <w:ind w:left="113"/>
              <w:jc w:val="left"/>
              <w:rPr>
                <w:sz w:val="20"/>
              </w:rPr>
            </w:pPr>
            <w:r>
              <w:rPr>
                <w:spacing w:val="-4"/>
                <w:sz w:val="20"/>
              </w:rPr>
              <w:t>2.38</w:t>
            </w:r>
          </w:p>
        </w:tc>
        <w:tc>
          <w:tcPr>
            <w:tcW w:w="606" w:type="dxa"/>
          </w:tcPr>
          <w:p>
            <w:pPr>
              <w:pStyle w:val="TableParagraph"/>
              <w:spacing w:before="128"/>
              <w:ind w:left="113" w:right="113"/>
              <w:rPr>
                <w:sz w:val="20"/>
              </w:rPr>
            </w:pPr>
            <w:r>
              <w:rPr>
                <w:spacing w:val="-4"/>
                <w:sz w:val="20"/>
              </w:rPr>
              <w:t>1.13</w:t>
            </w:r>
          </w:p>
        </w:tc>
        <w:tc>
          <w:tcPr>
            <w:tcW w:w="685" w:type="dxa"/>
          </w:tcPr>
          <w:p>
            <w:pPr>
              <w:pStyle w:val="TableParagraph"/>
              <w:spacing w:before="128"/>
              <w:ind w:left="104" w:right="94"/>
              <w:rPr>
                <w:sz w:val="20"/>
              </w:rPr>
            </w:pPr>
            <w:r>
              <w:rPr>
                <w:spacing w:val="-2"/>
                <w:sz w:val="20"/>
              </w:rPr>
              <w:t>0.345</w:t>
            </w:r>
          </w:p>
        </w:tc>
      </w:tr>
      <w:tr>
        <w:trPr>
          <w:trHeight w:val="529" w:hRule="atLeast"/>
        </w:trPr>
        <w:tc>
          <w:tcPr>
            <w:tcW w:w="1424" w:type="dxa"/>
            <w:tcBorders>
              <w:bottom w:val="single" w:sz="24" w:space="0" w:color="00E1FF"/>
            </w:tcBorders>
          </w:tcPr>
          <w:p>
            <w:pPr>
              <w:pStyle w:val="TableParagraph"/>
              <w:spacing w:before="128"/>
              <w:ind w:left="114" w:right="126"/>
              <w:rPr>
                <w:b/>
                <w:sz w:val="20"/>
              </w:rPr>
            </w:pPr>
            <w:r>
              <w:rPr>
                <w:b/>
                <w:spacing w:val="-2"/>
                <w:sz w:val="20"/>
              </w:rPr>
              <w:t>Others</w:t>
            </w:r>
          </w:p>
        </w:tc>
        <w:tc>
          <w:tcPr>
            <w:tcW w:w="663" w:type="dxa"/>
            <w:tcBorders>
              <w:bottom w:val="single" w:sz="24" w:space="0" w:color="00E1FF"/>
            </w:tcBorders>
          </w:tcPr>
          <w:p>
            <w:pPr>
              <w:pStyle w:val="TableParagraph"/>
              <w:spacing w:before="128"/>
              <w:ind w:left="68" w:right="94"/>
              <w:rPr>
                <w:sz w:val="20"/>
              </w:rPr>
            </w:pPr>
            <w:r>
              <w:rPr>
                <w:spacing w:val="-5"/>
                <w:sz w:val="20"/>
              </w:rPr>
              <w:t>5.8</w:t>
            </w:r>
          </w:p>
        </w:tc>
        <w:tc>
          <w:tcPr>
            <w:tcW w:w="580" w:type="dxa"/>
            <w:tcBorders>
              <w:bottom w:val="single" w:sz="24" w:space="0" w:color="00E1FF"/>
            </w:tcBorders>
          </w:tcPr>
          <w:p>
            <w:pPr>
              <w:pStyle w:val="TableParagraph"/>
              <w:spacing w:before="128"/>
              <w:ind w:left="160"/>
              <w:jc w:val="left"/>
              <w:rPr>
                <w:sz w:val="20"/>
              </w:rPr>
            </w:pPr>
            <w:r>
              <w:rPr>
                <w:spacing w:val="-5"/>
                <w:sz w:val="20"/>
              </w:rPr>
              <w:t>1.8</w:t>
            </w:r>
          </w:p>
        </w:tc>
        <w:tc>
          <w:tcPr>
            <w:tcW w:w="699" w:type="dxa"/>
            <w:tcBorders>
              <w:bottom w:val="single" w:sz="24" w:space="0" w:color="00E1FF"/>
            </w:tcBorders>
          </w:tcPr>
          <w:p>
            <w:pPr>
              <w:pStyle w:val="TableParagraph"/>
              <w:spacing w:before="128"/>
              <w:ind w:left="223"/>
              <w:jc w:val="left"/>
              <w:rPr>
                <w:sz w:val="20"/>
              </w:rPr>
            </w:pPr>
            <w:r>
              <w:rPr>
                <w:spacing w:val="-5"/>
                <w:sz w:val="20"/>
              </w:rPr>
              <w:t>6.3</w:t>
            </w:r>
          </w:p>
        </w:tc>
        <w:tc>
          <w:tcPr>
            <w:tcW w:w="580" w:type="dxa"/>
            <w:tcBorders>
              <w:bottom w:val="single" w:sz="24" w:space="0" w:color="00E1FF"/>
            </w:tcBorders>
          </w:tcPr>
          <w:p>
            <w:pPr>
              <w:pStyle w:val="TableParagraph"/>
              <w:spacing w:before="128"/>
              <w:ind w:left="115"/>
              <w:jc w:val="left"/>
              <w:rPr>
                <w:sz w:val="20"/>
              </w:rPr>
            </w:pPr>
            <w:r>
              <w:rPr>
                <w:spacing w:val="-4"/>
                <w:sz w:val="20"/>
              </w:rPr>
              <w:t>2.06</w:t>
            </w:r>
          </w:p>
        </w:tc>
        <w:tc>
          <w:tcPr>
            <w:tcW w:w="697" w:type="dxa"/>
            <w:tcBorders>
              <w:bottom w:val="single" w:sz="24" w:space="0" w:color="00E1FF"/>
            </w:tcBorders>
          </w:tcPr>
          <w:p>
            <w:pPr>
              <w:pStyle w:val="TableParagraph"/>
              <w:spacing w:before="128"/>
              <w:ind w:left="169"/>
              <w:jc w:val="left"/>
              <w:rPr>
                <w:sz w:val="20"/>
              </w:rPr>
            </w:pPr>
            <w:r>
              <w:rPr>
                <w:spacing w:val="-4"/>
                <w:sz w:val="20"/>
              </w:rPr>
              <w:t>6.38</w:t>
            </w:r>
          </w:p>
        </w:tc>
        <w:tc>
          <w:tcPr>
            <w:tcW w:w="587" w:type="dxa"/>
            <w:tcBorders>
              <w:bottom w:val="single" w:sz="24" w:space="0" w:color="00E1FF"/>
            </w:tcBorders>
          </w:tcPr>
          <w:p>
            <w:pPr>
              <w:pStyle w:val="TableParagraph"/>
              <w:spacing w:before="128"/>
              <w:ind w:left="104" w:right="104"/>
              <w:rPr>
                <w:sz w:val="20"/>
              </w:rPr>
            </w:pPr>
            <w:r>
              <w:rPr>
                <w:spacing w:val="-4"/>
                <w:sz w:val="20"/>
              </w:rPr>
              <w:t>1.87</w:t>
            </w:r>
          </w:p>
        </w:tc>
        <w:tc>
          <w:tcPr>
            <w:tcW w:w="694" w:type="dxa"/>
            <w:tcBorders>
              <w:bottom w:val="single" w:sz="24" w:space="0" w:color="00E1FF"/>
            </w:tcBorders>
          </w:tcPr>
          <w:p>
            <w:pPr>
              <w:pStyle w:val="TableParagraph"/>
              <w:spacing w:before="128"/>
              <w:ind w:left="167"/>
              <w:jc w:val="left"/>
              <w:rPr>
                <w:sz w:val="20"/>
              </w:rPr>
            </w:pPr>
            <w:r>
              <w:rPr>
                <w:spacing w:val="-4"/>
                <w:sz w:val="20"/>
              </w:rPr>
              <w:t>5.83</w:t>
            </w:r>
          </w:p>
        </w:tc>
        <w:tc>
          <w:tcPr>
            <w:tcW w:w="581" w:type="dxa"/>
            <w:tcBorders>
              <w:bottom w:val="single" w:sz="24" w:space="0" w:color="00E1FF"/>
            </w:tcBorders>
          </w:tcPr>
          <w:p>
            <w:pPr>
              <w:pStyle w:val="TableParagraph"/>
              <w:spacing w:before="128"/>
              <w:ind w:right="110"/>
              <w:jc w:val="right"/>
              <w:rPr>
                <w:sz w:val="20"/>
              </w:rPr>
            </w:pPr>
            <w:r>
              <w:rPr>
                <w:spacing w:val="-4"/>
                <w:sz w:val="20"/>
              </w:rPr>
              <w:t>1.89</w:t>
            </w:r>
          </w:p>
        </w:tc>
        <w:tc>
          <w:tcPr>
            <w:tcW w:w="700" w:type="dxa"/>
            <w:tcBorders>
              <w:bottom w:val="single" w:sz="24" w:space="0" w:color="00E1FF"/>
            </w:tcBorders>
          </w:tcPr>
          <w:p>
            <w:pPr>
              <w:pStyle w:val="TableParagraph"/>
              <w:spacing w:before="128"/>
              <w:ind w:left="169"/>
              <w:jc w:val="left"/>
              <w:rPr>
                <w:sz w:val="20"/>
              </w:rPr>
            </w:pPr>
            <w:r>
              <w:rPr>
                <w:spacing w:val="-4"/>
                <w:sz w:val="20"/>
              </w:rPr>
              <w:t>5.57</w:t>
            </w:r>
          </w:p>
        </w:tc>
        <w:tc>
          <w:tcPr>
            <w:tcW w:w="598" w:type="dxa"/>
            <w:tcBorders>
              <w:bottom w:val="single" w:sz="24" w:space="0" w:color="00E1FF"/>
            </w:tcBorders>
          </w:tcPr>
          <w:p>
            <w:pPr>
              <w:pStyle w:val="TableParagraph"/>
              <w:spacing w:before="128"/>
              <w:ind w:left="113"/>
              <w:jc w:val="left"/>
              <w:rPr>
                <w:sz w:val="20"/>
              </w:rPr>
            </w:pPr>
            <w:r>
              <w:rPr>
                <w:spacing w:val="-4"/>
                <w:sz w:val="20"/>
              </w:rPr>
              <w:t>2.23</w:t>
            </w:r>
          </w:p>
        </w:tc>
        <w:tc>
          <w:tcPr>
            <w:tcW w:w="606" w:type="dxa"/>
            <w:tcBorders>
              <w:bottom w:val="single" w:sz="24" w:space="0" w:color="00E1FF"/>
            </w:tcBorders>
          </w:tcPr>
          <w:p>
            <w:pPr>
              <w:pStyle w:val="TableParagraph"/>
              <w:spacing w:before="128"/>
              <w:ind w:left="113" w:right="113"/>
              <w:rPr>
                <w:sz w:val="20"/>
              </w:rPr>
            </w:pPr>
            <w:r>
              <w:rPr>
                <w:spacing w:val="-4"/>
                <w:sz w:val="20"/>
              </w:rPr>
              <w:t>1.65</w:t>
            </w:r>
          </w:p>
        </w:tc>
        <w:tc>
          <w:tcPr>
            <w:tcW w:w="685" w:type="dxa"/>
            <w:tcBorders>
              <w:bottom w:val="single" w:sz="24" w:space="0" w:color="00E1FF"/>
            </w:tcBorders>
          </w:tcPr>
          <w:p>
            <w:pPr>
              <w:pStyle w:val="TableParagraph"/>
              <w:spacing w:before="128"/>
              <w:ind w:left="104" w:right="94"/>
              <w:rPr>
                <w:sz w:val="20"/>
              </w:rPr>
            </w:pPr>
            <w:r>
              <w:rPr>
                <w:spacing w:val="-2"/>
                <w:sz w:val="20"/>
              </w:rPr>
              <w:t>0.161</w:t>
            </w:r>
          </w:p>
        </w:tc>
      </w:tr>
    </w:tbl>
    <w:p>
      <w:pPr>
        <w:spacing w:after="0"/>
        <w:rPr>
          <w:sz w:val="20"/>
        </w:rPr>
        <w:sectPr>
          <w:pgSz w:w="11910" w:h="16840"/>
          <w:pgMar w:header="0" w:footer="998" w:top="1360" w:bottom="1180" w:left="540" w:right="580"/>
        </w:sectPr>
      </w:pPr>
    </w:p>
    <w:p>
      <w:pPr>
        <w:pStyle w:val="BodyText"/>
        <w:spacing w:before="43"/>
        <w:ind w:left="876" w:right="834"/>
        <w:jc w:val="both"/>
      </w:pPr>
      <w:r>
        <w:rPr/>
        <w:t>As</w:t>
      </w:r>
      <w:r>
        <w:rPr>
          <w:spacing w:val="-13"/>
        </w:rPr>
        <w:t> </w:t>
      </w:r>
      <w:r>
        <w:rPr/>
        <w:t>illustrated</w:t>
      </w:r>
      <w:r>
        <w:rPr>
          <w:spacing w:val="-12"/>
        </w:rPr>
        <w:t> </w:t>
      </w:r>
      <w:r>
        <w:rPr/>
        <w:t>in</w:t>
      </w:r>
      <w:r>
        <w:rPr>
          <w:spacing w:val="-13"/>
        </w:rPr>
        <w:t> </w:t>
      </w:r>
      <w:r>
        <w:rPr/>
        <w:t>Table</w:t>
      </w:r>
      <w:r>
        <w:rPr>
          <w:spacing w:val="-12"/>
        </w:rPr>
        <w:t> </w:t>
      </w:r>
      <w:r>
        <w:rPr/>
        <w:t>32,</w:t>
      </w:r>
      <w:r>
        <w:rPr>
          <w:spacing w:val="-9"/>
        </w:rPr>
        <w:t> </w:t>
      </w:r>
      <w:r>
        <w:rPr/>
        <w:t>there</w:t>
      </w:r>
      <w:r>
        <w:rPr>
          <w:spacing w:val="-6"/>
        </w:rPr>
        <w:t> </w:t>
      </w:r>
      <w:r>
        <w:rPr/>
        <w:t>is</w:t>
      </w:r>
      <w:r>
        <w:rPr>
          <w:spacing w:val="-12"/>
        </w:rPr>
        <w:t> </w:t>
      </w:r>
      <w:r>
        <w:rPr/>
        <w:t>a</w:t>
      </w:r>
      <w:r>
        <w:rPr>
          <w:spacing w:val="-7"/>
        </w:rPr>
        <w:t> </w:t>
      </w:r>
      <w:r>
        <w:rPr/>
        <w:t>significant</w:t>
      </w:r>
      <w:r>
        <w:rPr>
          <w:spacing w:val="-13"/>
        </w:rPr>
        <w:t> </w:t>
      </w:r>
      <w:r>
        <w:rPr/>
        <w:t>difference</w:t>
      </w:r>
      <w:r>
        <w:rPr>
          <w:spacing w:val="-11"/>
        </w:rPr>
        <w:t> </w:t>
      </w:r>
      <w:r>
        <w:rPr/>
        <w:t>for</w:t>
      </w:r>
      <w:r>
        <w:rPr>
          <w:spacing w:val="-7"/>
        </w:rPr>
        <w:t> </w:t>
      </w:r>
      <w:r>
        <w:rPr/>
        <w:t>the</w:t>
      </w:r>
      <w:r>
        <w:rPr>
          <w:spacing w:val="-7"/>
        </w:rPr>
        <w:t> </w:t>
      </w:r>
      <w:r>
        <w:rPr/>
        <w:t>factor</w:t>
      </w:r>
      <w:r>
        <w:rPr>
          <w:spacing w:val="-7"/>
        </w:rPr>
        <w:t> </w:t>
      </w:r>
      <w:r>
        <w:rPr/>
        <w:t>Respect</w:t>
      </w:r>
      <w:r>
        <w:rPr>
          <w:spacing w:val="-9"/>
        </w:rPr>
        <w:t> </w:t>
      </w:r>
      <w:r>
        <w:rPr/>
        <w:t>for</w:t>
      </w:r>
      <w:r>
        <w:rPr>
          <w:spacing w:val="-7"/>
        </w:rPr>
        <w:t> </w:t>
      </w:r>
      <w:r>
        <w:rPr/>
        <w:t>Goods</w:t>
      </w:r>
      <w:r>
        <w:rPr>
          <w:spacing w:val="-7"/>
        </w:rPr>
        <w:t> </w:t>
      </w:r>
      <w:r>
        <w:rPr/>
        <w:t>and</w:t>
      </w:r>
      <w:r>
        <w:rPr>
          <w:spacing w:val="-8"/>
        </w:rPr>
        <w:t> </w:t>
      </w:r>
      <w:r>
        <w:rPr/>
        <w:t>Property (</w:t>
      </w:r>
      <w:r>
        <w:rPr>
          <w:i/>
        </w:rPr>
        <w:t>p</w:t>
      </w:r>
      <w:r>
        <w:rPr/>
        <w:t>=.042), and its facet Others (p=.011) depending on the level of education. Those with a Bachelor’s degree</w:t>
      </w:r>
      <w:r>
        <w:rPr>
          <w:spacing w:val="-4"/>
        </w:rPr>
        <w:t> </w:t>
      </w:r>
      <w:r>
        <w:rPr/>
        <w:t>obtained</w:t>
      </w:r>
      <w:r>
        <w:rPr>
          <w:spacing w:val="-5"/>
        </w:rPr>
        <w:t> </w:t>
      </w:r>
      <w:r>
        <w:rPr/>
        <w:t>the</w:t>
      </w:r>
      <w:r>
        <w:rPr>
          <w:spacing w:val="-4"/>
        </w:rPr>
        <w:t> </w:t>
      </w:r>
      <w:r>
        <w:rPr/>
        <w:t>highest</w:t>
      </w:r>
      <w:r>
        <w:rPr>
          <w:spacing w:val="-6"/>
        </w:rPr>
        <w:t> </w:t>
      </w:r>
      <w:r>
        <w:rPr/>
        <w:t>scores,</w:t>
      </w:r>
      <w:r>
        <w:rPr>
          <w:spacing w:val="-6"/>
        </w:rPr>
        <w:t> </w:t>
      </w:r>
      <w:r>
        <w:rPr/>
        <w:t>and</w:t>
      </w:r>
      <w:r>
        <w:rPr>
          <w:spacing w:val="-5"/>
        </w:rPr>
        <w:t> </w:t>
      </w:r>
      <w:r>
        <w:rPr/>
        <w:t>those</w:t>
      </w:r>
      <w:r>
        <w:rPr>
          <w:spacing w:val="-4"/>
        </w:rPr>
        <w:t> </w:t>
      </w:r>
      <w:r>
        <w:rPr/>
        <w:t>with</w:t>
      </w:r>
      <w:r>
        <w:rPr>
          <w:spacing w:val="-5"/>
        </w:rPr>
        <w:t> </w:t>
      </w:r>
      <w:r>
        <w:rPr/>
        <w:t>a</w:t>
      </w:r>
      <w:r>
        <w:rPr>
          <w:spacing w:val="-4"/>
        </w:rPr>
        <w:t> </w:t>
      </w:r>
      <w:r>
        <w:rPr/>
        <w:t>high</w:t>
      </w:r>
      <w:r>
        <w:rPr>
          <w:spacing w:val="-5"/>
        </w:rPr>
        <w:t> </w:t>
      </w:r>
      <w:r>
        <w:rPr/>
        <w:t>school</w:t>
      </w:r>
      <w:r>
        <w:rPr>
          <w:spacing w:val="-2"/>
        </w:rPr>
        <w:t> </w:t>
      </w:r>
      <w:r>
        <w:rPr/>
        <w:t>diploma</w:t>
      </w:r>
      <w:r>
        <w:rPr>
          <w:spacing w:val="-4"/>
        </w:rPr>
        <w:t> </w:t>
      </w:r>
      <w:r>
        <w:rPr/>
        <w:t>obtained</w:t>
      </w:r>
      <w:r>
        <w:rPr>
          <w:spacing w:val="-5"/>
        </w:rPr>
        <w:t> </w:t>
      </w:r>
      <w:r>
        <w:rPr/>
        <w:t>the</w:t>
      </w:r>
      <w:r>
        <w:rPr>
          <w:spacing w:val="-4"/>
        </w:rPr>
        <w:t> </w:t>
      </w:r>
      <w:r>
        <w:rPr/>
        <w:t>lowest</w:t>
      </w:r>
      <w:r>
        <w:rPr>
          <w:spacing w:val="-6"/>
        </w:rPr>
        <w:t> </w:t>
      </w:r>
      <w:r>
        <w:rPr/>
        <w:t>scores. No significant differences were found for any of the other factors or facets.</w:t>
      </w:r>
    </w:p>
    <w:p>
      <w:pPr>
        <w:spacing w:after="0"/>
        <w:jc w:val="both"/>
        <w:sectPr>
          <w:pgSz w:w="11910" w:h="16840"/>
          <w:pgMar w:header="0" w:footer="998" w:top="1620" w:bottom="1180" w:left="540" w:right="580"/>
        </w:sectPr>
      </w:pPr>
    </w:p>
    <w:p>
      <w:pPr>
        <w:pStyle w:val="Heading1"/>
        <w:spacing w:before="15"/>
        <w:ind w:left="876" w:firstLine="0"/>
      </w:pPr>
      <w:bookmarkStart w:name="_bookmark50" w:id="51"/>
      <w:bookmarkEnd w:id="51"/>
      <w:r>
        <w:rPr>
          <w:b w:val="0"/>
        </w:rPr>
      </w:r>
      <w:r>
        <w:rPr>
          <w:color w:val="6034C4"/>
          <w:spacing w:val="-2"/>
        </w:rPr>
        <w:t>References</w:t>
      </w:r>
    </w:p>
    <w:p>
      <w:pPr>
        <w:pStyle w:val="BodyText"/>
        <w:spacing w:before="2"/>
        <w:rPr>
          <w:b/>
          <w:sz w:val="24"/>
        </w:rPr>
      </w:pPr>
    </w:p>
    <w:p>
      <w:pPr>
        <w:spacing w:before="0"/>
        <w:ind w:left="876" w:right="0" w:firstLine="0"/>
        <w:jc w:val="left"/>
        <w:rPr>
          <w:sz w:val="22"/>
        </w:rPr>
      </w:pPr>
      <w:r>
        <w:rPr>
          <w:sz w:val="22"/>
        </w:rPr>
        <w:t>Agresti</w:t>
      </w:r>
      <w:r>
        <w:rPr>
          <w:spacing w:val="-6"/>
          <w:sz w:val="22"/>
        </w:rPr>
        <w:t> </w:t>
      </w:r>
      <w:r>
        <w:rPr>
          <w:sz w:val="22"/>
        </w:rPr>
        <w:t>A</w:t>
      </w:r>
      <w:r>
        <w:rPr>
          <w:spacing w:val="-2"/>
          <w:sz w:val="22"/>
        </w:rPr>
        <w:t> </w:t>
      </w:r>
      <w:r>
        <w:rPr>
          <w:sz w:val="22"/>
        </w:rPr>
        <w:t>(1990).</w:t>
      </w:r>
      <w:r>
        <w:rPr>
          <w:spacing w:val="-3"/>
          <w:sz w:val="22"/>
        </w:rPr>
        <w:t> </w:t>
      </w:r>
      <w:r>
        <w:rPr>
          <w:sz w:val="22"/>
        </w:rPr>
        <w:t>Categorical</w:t>
      </w:r>
      <w:r>
        <w:rPr>
          <w:spacing w:val="-4"/>
          <w:sz w:val="22"/>
        </w:rPr>
        <w:t> </w:t>
      </w:r>
      <w:r>
        <w:rPr>
          <w:sz w:val="22"/>
        </w:rPr>
        <w:t>Data</w:t>
      </w:r>
      <w:r>
        <w:rPr>
          <w:spacing w:val="-5"/>
          <w:sz w:val="22"/>
        </w:rPr>
        <w:t> </w:t>
      </w:r>
      <w:r>
        <w:rPr>
          <w:sz w:val="22"/>
        </w:rPr>
        <w:t>Analysis. </w:t>
      </w:r>
      <w:r>
        <w:rPr>
          <w:i/>
          <w:sz w:val="22"/>
        </w:rPr>
        <w:t>John</w:t>
      </w:r>
      <w:r>
        <w:rPr>
          <w:i/>
          <w:spacing w:val="-4"/>
          <w:sz w:val="22"/>
        </w:rPr>
        <w:t> </w:t>
      </w:r>
      <w:r>
        <w:rPr>
          <w:i/>
          <w:sz w:val="22"/>
        </w:rPr>
        <w:t>Wiley</w:t>
      </w:r>
      <w:r>
        <w:rPr>
          <w:i/>
          <w:spacing w:val="-3"/>
          <w:sz w:val="22"/>
        </w:rPr>
        <w:t> </w:t>
      </w:r>
      <w:r>
        <w:rPr>
          <w:i/>
          <w:sz w:val="22"/>
        </w:rPr>
        <w:t>&amp;</w:t>
      </w:r>
      <w:r>
        <w:rPr>
          <w:i/>
          <w:spacing w:val="-7"/>
          <w:sz w:val="22"/>
        </w:rPr>
        <w:t> </w:t>
      </w:r>
      <w:r>
        <w:rPr>
          <w:i/>
          <w:sz w:val="22"/>
        </w:rPr>
        <w:t>Sons,</w:t>
      </w:r>
      <w:r>
        <w:rPr>
          <w:i/>
          <w:spacing w:val="-7"/>
          <w:sz w:val="22"/>
        </w:rPr>
        <w:t> </w:t>
      </w:r>
      <w:r>
        <w:rPr>
          <w:i/>
          <w:sz w:val="22"/>
        </w:rPr>
        <w:t>New</w:t>
      </w:r>
      <w:r>
        <w:rPr>
          <w:i/>
          <w:spacing w:val="-4"/>
          <w:sz w:val="22"/>
        </w:rPr>
        <w:t> </w:t>
      </w:r>
      <w:r>
        <w:rPr>
          <w:i/>
          <w:spacing w:val="-2"/>
          <w:sz w:val="22"/>
        </w:rPr>
        <w:t>York</w:t>
      </w:r>
      <w:r>
        <w:rPr>
          <w:spacing w:val="-2"/>
          <w:sz w:val="22"/>
        </w:rPr>
        <w:t>.</w:t>
      </w:r>
    </w:p>
    <w:p>
      <w:pPr>
        <w:pStyle w:val="BodyText"/>
        <w:spacing w:before="3"/>
      </w:pPr>
    </w:p>
    <w:p>
      <w:pPr>
        <w:pStyle w:val="BodyText"/>
        <w:spacing w:line="237" w:lineRule="auto" w:before="1"/>
        <w:ind w:left="1597" w:right="921" w:hanging="721"/>
      </w:pPr>
      <w:r>
        <w:rPr/>
        <w:t>Air France KML (2010), </w:t>
      </w:r>
      <w:r>
        <w:rPr>
          <w:i/>
        </w:rPr>
        <w:t>Social rights and ethics charter</w:t>
      </w:r>
      <w:r>
        <w:rPr/>
        <w:t>. Retrieved from </w:t>
      </w:r>
      <w:hyperlink r:id="rId49">
        <w:r>
          <w:rPr>
            <w:spacing w:val="-2"/>
          </w:rPr>
          <w:t>http://www.airfranceklm.com/sites/default/files/publications/charte_sociale_afkl_0713_gb</w:t>
        </w:r>
      </w:hyperlink>
      <w:r>
        <w:rPr>
          <w:spacing w:val="-2"/>
        </w:rPr>
        <w:t> </w:t>
      </w:r>
      <w:hyperlink r:id="rId49">
        <w:r>
          <w:rPr>
            <w:spacing w:val="-2"/>
          </w:rPr>
          <w:t>web.pdf</w:t>
        </w:r>
      </w:hyperlink>
    </w:p>
    <w:p>
      <w:pPr>
        <w:pStyle w:val="BodyText"/>
        <w:spacing w:before="2"/>
      </w:pPr>
    </w:p>
    <w:p>
      <w:pPr>
        <w:pStyle w:val="BodyText"/>
        <w:ind w:left="1597" w:right="826" w:hanging="721"/>
        <w:jc w:val="both"/>
      </w:pPr>
      <w:r>
        <w:rPr/>
        <w:t>Al-Shuaibi, A. S. I., Subramaniam, C., &amp; Shamsudin, F. M. (2014). The Mediating Influence of Job Satisfaction on the Relationship between HR Practices and Cyberdeviance. </w:t>
      </w:r>
      <w:r>
        <w:rPr>
          <w:i/>
        </w:rPr>
        <w:t>Journal of</w:t>
      </w:r>
      <w:r>
        <w:rPr>
          <w:i/>
        </w:rPr>
        <w:t> Marketing and Management</w:t>
      </w:r>
      <w:r>
        <w:rPr/>
        <w:t>, 5(1), 105-119.</w:t>
      </w:r>
    </w:p>
    <w:p>
      <w:pPr>
        <w:pStyle w:val="BodyText"/>
        <w:spacing w:before="11"/>
      </w:pPr>
    </w:p>
    <w:p>
      <w:pPr>
        <w:pStyle w:val="BodyText"/>
        <w:tabs>
          <w:tab w:pos="4145" w:val="left" w:leader="none"/>
          <w:tab w:pos="6715" w:val="left" w:leader="none"/>
          <w:tab w:pos="9518" w:val="left" w:leader="none"/>
        </w:tabs>
        <w:ind w:left="1597" w:right="832" w:hanging="721"/>
        <w:jc w:val="both"/>
      </w:pPr>
      <w:r>
        <w:rPr/>
        <w:t>Association of Certified Fraud Examiners (2004). Report to the Nation on Occupational Fraud and </w:t>
      </w:r>
      <w:r>
        <w:rPr>
          <w:spacing w:val="-2"/>
        </w:rPr>
        <w:t>Abuse.</w:t>
      </w:r>
      <w:r>
        <w:rPr/>
        <w:tab/>
      </w:r>
      <w:r>
        <w:rPr>
          <w:spacing w:val="-2"/>
        </w:rPr>
        <w:t>(2004).</w:t>
      </w:r>
      <w:r>
        <w:rPr/>
        <w:tab/>
      </w:r>
      <w:r>
        <w:rPr>
          <w:spacing w:val="-2"/>
        </w:rPr>
        <w:t>Retrieved</w:t>
      </w:r>
      <w:r>
        <w:rPr/>
        <w:tab/>
      </w:r>
      <w:r>
        <w:rPr>
          <w:spacing w:val="-4"/>
        </w:rPr>
        <w:t>from </w:t>
      </w:r>
      <w:hyperlink r:id="rId50">
        <w:r>
          <w:rPr>
            <w:spacing w:val="-2"/>
          </w:rPr>
          <w:t>http://www.acfe.com/uploadedfiles/ACFE_Website/Content/documents/2004rttn.pdf</w:t>
        </w:r>
      </w:hyperlink>
    </w:p>
    <w:p>
      <w:pPr>
        <w:pStyle w:val="BodyText"/>
        <w:spacing w:before="5"/>
      </w:pPr>
    </w:p>
    <w:p>
      <w:pPr>
        <w:spacing w:before="1"/>
        <w:ind w:left="1597" w:right="828" w:hanging="721"/>
        <w:jc w:val="both"/>
        <w:rPr>
          <w:sz w:val="22"/>
        </w:rPr>
      </w:pPr>
      <w:r>
        <w:rPr>
          <w:sz w:val="22"/>
        </w:rPr>
        <w:t>Bandura, A. (1986). </w:t>
      </w:r>
      <w:r>
        <w:rPr>
          <w:i/>
          <w:sz w:val="22"/>
        </w:rPr>
        <w:t>Social foundations of thought and action: A social cognitive theory</w:t>
      </w:r>
      <w:r>
        <w:rPr>
          <w:sz w:val="22"/>
        </w:rPr>
        <w:t>. Prentice-Hall, </w:t>
      </w:r>
      <w:r>
        <w:rPr>
          <w:spacing w:val="-4"/>
          <w:sz w:val="22"/>
        </w:rPr>
        <w:t>Inc.</w:t>
      </w:r>
    </w:p>
    <w:p>
      <w:pPr>
        <w:pStyle w:val="BodyText"/>
        <w:spacing w:before="5"/>
      </w:pPr>
    </w:p>
    <w:p>
      <w:pPr>
        <w:spacing w:before="1"/>
        <w:ind w:left="1597" w:right="830" w:hanging="721"/>
        <w:jc w:val="both"/>
        <w:rPr>
          <w:sz w:val="22"/>
        </w:rPr>
      </w:pPr>
      <w:r>
        <w:rPr>
          <w:sz w:val="22"/>
        </w:rPr>
        <w:t>Bandura, A. (1999). Moral disengagement in the perpetration of inhumanities. </w:t>
      </w:r>
      <w:r>
        <w:rPr>
          <w:i/>
          <w:sz w:val="22"/>
        </w:rPr>
        <w:t>Personality and social</w:t>
      </w:r>
      <w:r>
        <w:rPr>
          <w:i/>
          <w:sz w:val="22"/>
        </w:rPr>
        <w:t> psychology review</w:t>
      </w:r>
      <w:r>
        <w:rPr>
          <w:sz w:val="22"/>
        </w:rPr>
        <w:t>, </w:t>
      </w:r>
      <w:r>
        <w:rPr>
          <w:i/>
          <w:sz w:val="22"/>
        </w:rPr>
        <w:t>3</w:t>
      </w:r>
      <w:r>
        <w:rPr>
          <w:sz w:val="22"/>
        </w:rPr>
        <w:t>(3), 193-209.</w:t>
      </w:r>
    </w:p>
    <w:p>
      <w:pPr>
        <w:pStyle w:val="BodyText"/>
        <w:spacing w:before="10"/>
      </w:pPr>
    </w:p>
    <w:p>
      <w:pPr>
        <w:pStyle w:val="BodyText"/>
        <w:ind w:left="876"/>
      </w:pPr>
      <w:r>
        <w:rPr/>
        <w:t>Bandura,</w:t>
      </w:r>
      <w:r>
        <w:rPr>
          <w:spacing w:val="-10"/>
        </w:rPr>
        <w:t> </w:t>
      </w:r>
      <w:r>
        <w:rPr/>
        <w:t>A.</w:t>
      </w:r>
      <w:r>
        <w:rPr>
          <w:spacing w:val="-6"/>
        </w:rPr>
        <w:t> </w:t>
      </w:r>
      <w:r>
        <w:rPr/>
        <w:t>(2002).</w:t>
      </w:r>
      <w:r>
        <w:rPr>
          <w:spacing w:val="-6"/>
        </w:rPr>
        <w:t> </w:t>
      </w:r>
      <w:r>
        <w:rPr/>
        <w:t>Social</w:t>
      </w:r>
      <w:r>
        <w:rPr>
          <w:spacing w:val="-6"/>
        </w:rPr>
        <w:t> </w:t>
      </w:r>
      <w:r>
        <w:rPr/>
        <w:t>cognitive</w:t>
      </w:r>
      <w:r>
        <w:rPr>
          <w:spacing w:val="-7"/>
        </w:rPr>
        <w:t> </w:t>
      </w:r>
      <w:r>
        <w:rPr/>
        <w:t>theory</w:t>
      </w:r>
      <w:r>
        <w:rPr>
          <w:spacing w:val="-7"/>
        </w:rPr>
        <w:t> </w:t>
      </w:r>
      <w:r>
        <w:rPr/>
        <w:t>in</w:t>
      </w:r>
      <w:r>
        <w:rPr>
          <w:spacing w:val="-8"/>
        </w:rPr>
        <w:t> </w:t>
      </w:r>
      <w:r>
        <w:rPr/>
        <w:t>cultural</w:t>
      </w:r>
      <w:r>
        <w:rPr>
          <w:spacing w:val="-6"/>
        </w:rPr>
        <w:t> </w:t>
      </w:r>
      <w:r>
        <w:rPr/>
        <w:t>context. </w:t>
      </w:r>
      <w:r>
        <w:rPr>
          <w:i/>
        </w:rPr>
        <w:t>Applied</w:t>
      </w:r>
      <w:r>
        <w:rPr>
          <w:i/>
          <w:spacing w:val="-6"/>
        </w:rPr>
        <w:t> </w:t>
      </w:r>
      <w:r>
        <w:rPr>
          <w:i/>
        </w:rPr>
        <w:t>Psychology</w:t>
      </w:r>
      <w:r>
        <w:rPr/>
        <w:t>,</w:t>
      </w:r>
      <w:r>
        <w:rPr>
          <w:spacing w:val="-10"/>
        </w:rPr>
        <w:t> </w:t>
      </w:r>
      <w:r>
        <w:rPr>
          <w:i/>
        </w:rPr>
        <w:t>51</w:t>
      </w:r>
      <w:r>
        <w:rPr/>
        <w:t>(2),</w:t>
      </w:r>
      <w:r>
        <w:rPr>
          <w:spacing w:val="-5"/>
        </w:rPr>
        <w:t> </w:t>
      </w:r>
      <w:r>
        <w:rPr/>
        <w:t>269-</w:t>
      </w:r>
      <w:r>
        <w:rPr>
          <w:spacing w:val="-4"/>
        </w:rPr>
        <w:t>290.</w:t>
      </w:r>
    </w:p>
    <w:p>
      <w:pPr>
        <w:pStyle w:val="BodyText"/>
        <w:spacing w:before="1"/>
      </w:pPr>
    </w:p>
    <w:p>
      <w:pPr>
        <w:pStyle w:val="BodyText"/>
        <w:ind w:left="1597" w:right="833" w:hanging="721"/>
        <w:jc w:val="both"/>
      </w:pPr>
      <w:r>
        <w:rPr/>
        <w:t>Bandura, A., Caprara, G. V., &amp; Zsolnai, L. (2000). Corporate transgressions through moral disengagement. </w:t>
      </w:r>
      <w:r>
        <w:rPr>
          <w:i/>
        </w:rPr>
        <w:t>Journal of Human Values</w:t>
      </w:r>
      <w:r>
        <w:rPr/>
        <w:t>, </w:t>
      </w:r>
      <w:r>
        <w:rPr>
          <w:i/>
        </w:rPr>
        <w:t>6</w:t>
      </w:r>
      <w:r>
        <w:rPr/>
        <w:t>(1), 57-64.</w:t>
      </w:r>
    </w:p>
    <w:p>
      <w:pPr>
        <w:pStyle w:val="BodyText"/>
        <w:spacing w:before="5"/>
      </w:pPr>
    </w:p>
    <w:p>
      <w:pPr>
        <w:spacing w:line="235" w:lineRule="auto" w:before="0"/>
        <w:ind w:left="1597" w:right="828" w:hanging="721"/>
        <w:jc w:val="both"/>
        <w:rPr>
          <w:sz w:val="22"/>
        </w:rPr>
      </w:pPr>
      <w:r>
        <w:rPr>
          <w:sz w:val="22"/>
        </w:rPr>
        <w:t>Barrett,</w:t>
      </w:r>
      <w:r>
        <w:rPr>
          <w:spacing w:val="-13"/>
          <w:sz w:val="22"/>
        </w:rPr>
        <w:t> </w:t>
      </w:r>
      <w:r>
        <w:rPr>
          <w:sz w:val="22"/>
        </w:rPr>
        <w:t>P.</w:t>
      </w:r>
      <w:r>
        <w:rPr>
          <w:spacing w:val="-12"/>
          <w:sz w:val="22"/>
        </w:rPr>
        <w:t> </w:t>
      </w:r>
      <w:r>
        <w:rPr>
          <w:sz w:val="22"/>
        </w:rPr>
        <w:t>(2001).</w:t>
      </w:r>
      <w:r>
        <w:rPr>
          <w:spacing w:val="-13"/>
          <w:sz w:val="22"/>
        </w:rPr>
        <w:t> </w:t>
      </w:r>
      <w:r>
        <w:rPr>
          <w:sz w:val="22"/>
        </w:rPr>
        <w:t>Pre-employment</w:t>
      </w:r>
      <w:r>
        <w:rPr>
          <w:spacing w:val="-12"/>
          <w:sz w:val="22"/>
        </w:rPr>
        <w:t> </w:t>
      </w:r>
      <w:r>
        <w:rPr>
          <w:sz w:val="22"/>
        </w:rPr>
        <w:t>integrity</w:t>
      </w:r>
      <w:r>
        <w:rPr>
          <w:spacing w:val="-13"/>
          <w:sz w:val="22"/>
        </w:rPr>
        <w:t> </w:t>
      </w:r>
      <w:r>
        <w:rPr>
          <w:sz w:val="22"/>
        </w:rPr>
        <w:t>testing:</w:t>
      </w:r>
      <w:r>
        <w:rPr>
          <w:spacing w:val="-12"/>
          <w:sz w:val="22"/>
        </w:rPr>
        <w:t> </w:t>
      </w:r>
      <w:r>
        <w:rPr>
          <w:sz w:val="22"/>
        </w:rPr>
        <w:t>Current</w:t>
      </w:r>
      <w:r>
        <w:rPr>
          <w:spacing w:val="-13"/>
          <w:sz w:val="22"/>
        </w:rPr>
        <w:t> </w:t>
      </w:r>
      <w:r>
        <w:rPr>
          <w:sz w:val="22"/>
        </w:rPr>
        <w:t>methods,</w:t>
      </w:r>
      <w:r>
        <w:rPr>
          <w:spacing w:val="-12"/>
          <w:sz w:val="22"/>
        </w:rPr>
        <w:t> </w:t>
      </w:r>
      <w:r>
        <w:rPr>
          <w:sz w:val="22"/>
        </w:rPr>
        <w:t>problems,</w:t>
      </w:r>
      <w:r>
        <w:rPr>
          <w:spacing w:val="-12"/>
          <w:sz w:val="22"/>
        </w:rPr>
        <w:t> </w:t>
      </w:r>
      <w:r>
        <w:rPr>
          <w:sz w:val="22"/>
        </w:rPr>
        <w:t>and</w:t>
      </w:r>
      <w:r>
        <w:rPr>
          <w:spacing w:val="-13"/>
          <w:sz w:val="22"/>
        </w:rPr>
        <w:t> </w:t>
      </w:r>
      <w:r>
        <w:rPr>
          <w:sz w:val="22"/>
        </w:rPr>
        <w:t>solutions.</w:t>
      </w:r>
      <w:r>
        <w:rPr>
          <w:spacing w:val="-7"/>
          <w:sz w:val="22"/>
        </w:rPr>
        <w:t> </w:t>
      </w:r>
      <w:r>
        <w:rPr>
          <w:i/>
          <w:sz w:val="22"/>
        </w:rPr>
        <w:t>British</w:t>
      </w:r>
      <w:r>
        <w:rPr>
          <w:i/>
          <w:sz w:val="22"/>
        </w:rPr>
        <w:t> Computer Society: Information Security Specialist Group</w:t>
      </w:r>
      <w:r>
        <w:rPr>
          <w:sz w:val="22"/>
        </w:rPr>
        <w:t>.</w:t>
      </w:r>
    </w:p>
    <w:p>
      <w:pPr>
        <w:pStyle w:val="BodyText"/>
        <w:spacing w:before="122"/>
        <w:ind w:left="1597" w:right="828" w:hanging="721"/>
        <w:jc w:val="both"/>
      </w:pPr>
      <w:r>
        <w:rPr/>
        <w:t>Berry, C. M., Carpenter, N. C., &amp; Barratt, C. L. (2012). Do other-reports of counterproductive work behavior provide an incremental contribution over self-reports? A meta-analytic</w:t>
      </w:r>
      <w:r>
        <w:rPr>
          <w:spacing w:val="80"/>
        </w:rPr>
        <w:t> </w:t>
      </w:r>
      <w:r>
        <w:rPr/>
        <w:t>comparison. </w:t>
      </w:r>
      <w:r>
        <w:rPr>
          <w:i/>
        </w:rPr>
        <w:t>Journal of Applied Psychology</w:t>
      </w:r>
      <w:r>
        <w:rPr/>
        <w:t>, </w:t>
      </w:r>
      <w:r>
        <w:rPr>
          <w:i/>
        </w:rPr>
        <w:t>97</w:t>
      </w:r>
      <w:r>
        <w:rPr/>
        <w:t>(3), 613.</w:t>
      </w:r>
    </w:p>
    <w:p>
      <w:pPr>
        <w:pStyle w:val="BodyText"/>
        <w:spacing w:before="11"/>
      </w:pPr>
    </w:p>
    <w:p>
      <w:pPr>
        <w:pStyle w:val="BodyText"/>
        <w:ind w:left="1597" w:right="829" w:hanging="721"/>
        <w:jc w:val="both"/>
      </w:pPr>
      <w:r>
        <w:rPr/>
        <w:t>Berry, C. M.,</w:t>
      </w:r>
      <w:r>
        <w:rPr>
          <w:spacing w:val="29"/>
        </w:rPr>
        <w:t> </w:t>
      </w:r>
      <w:r>
        <w:rPr/>
        <w:t>Ones,</w:t>
      </w:r>
      <w:r>
        <w:rPr>
          <w:spacing w:val="29"/>
        </w:rPr>
        <w:t> </w:t>
      </w:r>
      <w:r>
        <w:rPr/>
        <w:t>D. S.,</w:t>
      </w:r>
      <w:r>
        <w:rPr>
          <w:spacing w:val="29"/>
        </w:rPr>
        <w:t> </w:t>
      </w:r>
      <w:r>
        <w:rPr/>
        <w:t>&amp;</w:t>
      </w:r>
      <w:r>
        <w:rPr>
          <w:spacing w:val="29"/>
        </w:rPr>
        <w:t> </w:t>
      </w:r>
      <w:r>
        <w:rPr/>
        <w:t>Sackett,</w:t>
      </w:r>
      <w:r>
        <w:rPr>
          <w:spacing w:val="29"/>
        </w:rPr>
        <w:t> </w:t>
      </w:r>
      <w:r>
        <w:rPr/>
        <w:t>P. R. (2007).</w:t>
      </w:r>
      <w:r>
        <w:rPr>
          <w:spacing w:val="29"/>
        </w:rPr>
        <w:t> </w:t>
      </w:r>
      <w:r>
        <w:rPr/>
        <w:t>Interpersonal deviance, organizational deviance, and</w:t>
      </w:r>
      <w:r>
        <w:rPr>
          <w:spacing w:val="80"/>
        </w:rPr>
        <w:t> </w:t>
      </w:r>
      <w:r>
        <w:rPr/>
        <w:t>their</w:t>
      </w:r>
      <w:r>
        <w:rPr>
          <w:spacing w:val="80"/>
        </w:rPr>
        <w:t> </w:t>
      </w:r>
      <w:r>
        <w:rPr/>
        <w:t>common</w:t>
      </w:r>
      <w:r>
        <w:rPr>
          <w:spacing w:val="80"/>
        </w:rPr>
        <w:t> </w:t>
      </w:r>
      <w:r>
        <w:rPr/>
        <w:t>correlates:</w:t>
      </w:r>
      <w:r>
        <w:rPr>
          <w:spacing w:val="80"/>
        </w:rPr>
        <w:t> </w:t>
      </w:r>
      <w:r>
        <w:rPr/>
        <w:t>a</w:t>
      </w:r>
      <w:r>
        <w:rPr>
          <w:spacing w:val="80"/>
        </w:rPr>
        <w:t> </w:t>
      </w:r>
      <w:r>
        <w:rPr/>
        <w:t>review</w:t>
      </w:r>
      <w:r>
        <w:rPr>
          <w:spacing w:val="80"/>
        </w:rPr>
        <w:t> </w:t>
      </w:r>
      <w:r>
        <w:rPr/>
        <w:t>and</w:t>
      </w:r>
      <w:r>
        <w:rPr>
          <w:spacing w:val="80"/>
        </w:rPr>
        <w:t> </w:t>
      </w:r>
      <w:r>
        <w:rPr/>
        <w:t>meta-analysis. </w:t>
      </w:r>
      <w:r>
        <w:rPr>
          <w:i/>
        </w:rPr>
        <w:t>Journal</w:t>
      </w:r>
      <w:r>
        <w:rPr>
          <w:i/>
          <w:spacing w:val="80"/>
        </w:rPr>
        <w:t> </w:t>
      </w:r>
      <w:r>
        <w:rPr>
          <w:i/>
        </w:rPr>
        <w:t>of</w:t>
      </w:r>
      <w:r>
        <w:rPr>
          <w:i/>
          <w:spacing w:val="80"/>
        </w:rPr>
        <w:t> </w:t>
      </w:r>
      <w:r>
        <w:rPr>
          <w:i/>
        </w:rPr>
        <w:t>applied</w:t>
      </w:r>
      <w:r>
        <w:rPr>
          <w:i/>
        </w:rPr>
        <w:t> psychology</w:t>
      </w:r>
      <w:r>
        <w:rPr/>
        <w:t>, </w:t>
      </w:r>
      <w:r>
        <w:rPr>
          <w:i/>
        </w:rPr>
        <w:t>92</w:t>
      </w:r>
      <w:r>
        <w:rPr/>
        <w:t>(2), 410.</w:t>
      </w:r>
    </w:p>
    <w:p>
      <w:pPr>
        <w:pStyle w:val="BodyText"/>
        <w:spacing w:before="6"/>
      </w:pPr>
    </w:p>
    <w:p>
      <w:pPr>
        <w:pStyle w:val="BodyText"/>
        <w:ind w:left="1597" w:right="825" w:hanging="721"/>
        <w:jc w:val="both"/>
      </w:pPr>
      <w:r>
        <w:rPr/>
        <w:t>Bies, R. J., Tripp, T. M., &amp; Kramer, R. M. (1997). At the breaking point: Cognitive and social dynamics</w:t>
      </w:r>
      <w:r>
        <w:rPr>
          <w:spacing w:val="40"/>
        </w:rPr>
        <w:t> </w:t>
      </w:r>
      <w:r>
        <w:rPr/>
        <w:t>of revenge in organizations.</w:t>
      </w:r>
    </w:p>
    <w:p>
      <w:pPr>
        <w:pStyle w:val="BodyText"/>
        <w:spacing w:before="3"/>
        <w:rPr>
          <w:sz w:val="23"/>
        </w:rPr>
      </w:pPr>
    </w:p>
    <w:p>
      <w:pPr>
        <w:spacing w:line="235" w:lineRule="auto" w:before="0"/>
        <w:ind w:left="1597" w:right="844" w:hanging="721"/>
        <w:jc w:val="both"/>
        <w:rPr>
          <w:sz w:val="22"/>
        </w:rPr>
      </w:pPr>
      <w:r>
        <w:rPr>
          <w:sz w:val="22"/>
        </w:rPr>
        <w:t>Brief, A. P., Buttram, R. T., &amp; Dukerich, J. M. (2001). Collective corruption in the corporate world: Toward a process model. </w:t>
      </w:r>
      <w:r>
        <w:rPr>
          <w:i/>
          <w:sz w:val="22"/>
        </w:rPr>
        <w:t>Groups at work: Theory and research</w:t>
      </w:r>
      <w:r>
        <w:rPr>
          <w:sz w:val="22"/>
        </w:rPr>
        <w:t>, </w:t>
      </w:r>
      <w:r>
        <w:rPr>
          <w:i/>
          <w:sz w:val="22"/>
        </w:rPr>
        <w:t>471</w:t>
      </w:r>
      <w:r>
        <w:rPr>
          <w:sz w:val="22"/>
        </w:rPr>
        <w:t>, 499.</w:t>
      </w:r>
    </w:p>
    <w:p>
      <w:pPr>
        <w:pStyle w:val="BodyText"/>
        <w:rPr>
          <w:sz w:val="23"/>
        </w:rPr>
      </w:pPr>
    </w:p>
    <w:p>
      <w:pPr>
        <w:pStyle w:val="BodyText"/>
        <w:ind w:left="1597" w:right="832" w:hanging="721"/>
        <w:jc w:val="both"/>
      </w:pPr>
      <w:r>
        <w:rPr/>
        <w:t>Boye, M. W., &amp; Slora, K. B. (1993). The Severity and Prevalence of Deviant Employee Activity within Supermarkets. </w:t>
      </w:r>
      <w:r>
        <w:rPr>
          <w:i/>
        </w:rPr>
        <w:t>Journal of Business and Psychology</w:t>
      </w:r>
      <w:r>
        <w:rPr/>
        <w:t>, 8(2), 245-253. </w:t>
      </w:r>
      <w:hyperlink r:id="rId51">
        <w:r>
          <w:rPr>
            <w:spacing w:val="-2"/>
          </w:rPr>
          <w:t>Http://dx.doi.org/10.1007/bf02230388</w:t>
        </w:r>
      </w:hyperlink>
    </w:p>
    <w:p>
      <w:pPr>
        <w:pStyle w:val="BodyText"/>
        <w:spacing w:before="6"/>
      </w:pPr>
    </w:p>
    <w:p>
      <w:pPr>
        <w:pStyle w:val="BodyText"/>
        <w:tabs>
          <w:tab w:pos="2829" w:val="left" w:leader="none"/>
          <w:tab w:pos="3594" w:val="left" w:leader="none"/>
          <w:tab w:pos="5358" w:val="left" w:leader="none"/>
          <w:tab w:pos="6529" w:val="left" w:leader="none"/>
          <w:tab w:pos="8164" w:val="left" w:leader="none"/>
          <w:tab w:pos="9153" w:val="left" w:leader="none"/>
        </w:tabs>
        <w:ind w:left="1597" w:right="836" w:hanging="721"/>
      </w:pPr>
      <w:r>
        <w:rPr/>
        <w:t>Budd, J. W., Arvey, R. D., &amp; Lawless, P. (1996). Correlates and Consequences of Workplace Violence. </w:t>
      </w:r>
      <w:r>
        <w:rPr>
          <w:spacing w:val="-2"/>
        </w:rPr>
        <w:t>Journal</w:t>
      </w:r>
      <w:r>
        <w:rPr/>
        <w:tab/>
      </w:r>
      <w:r>
        <w:rPr>
          <w:spacing w:val="-5"/>
        </w:rPr>
        <w:t>of</w:t>
      </w:r>
      <w:r>
        <w:rPr/>
        <w:tab/>
      </w:r>
      <w:r>
        <w:rPr>
          <w:i/>
          <w:spacing w:val="-2"/>
        </w:rPr>
        <w:t>Occupational</w:t>
      </w:r>
      <w:r>
        <w:rPr>
          <w:i/>
        </w:rPr>
        <w:tab/>
      </w:r>
      <w:r>
        <w:rPr>
          <w:i/>
          <w:spacing w:val="-2"/>
        </w:rPr>
        <w:t>Health</w:t>
      </w:r>
      <w:r>
        <w:rPr>
          <w:i/>
        </w:rPr>
        <w:tab/>
      </w:r>
      <w:r>
        <w:rPr>
          <w:i/>
          <w:spacing w:val="-2"/>
        </w:rPr>
        <w:t>Psychology</w:t>
      </w:r>
      <w:r>
        <w:rPr>
          <w:spacing w:val="-2"/>
        </w:rPr>
        <w:t>,</w:t>
      </w:r>
      <w:r>
        <w:rPr/>
        <w:tab/>
      </w:r>
      <w:r>
        <w:rPr>
          <w:spacing w:val="-2"/>
        </w:rPr>
        <w:t>1(2),</w:t>
      </w:r>
      <w:r>
        <w:rPr/>
        <w:tab/>
      </w:r>
      <w:r>
        <w:rPr>
          <w:spacing w:val="-2"/>
        </w:rPr>
        <w:t>197-</w:t>
      </w:r>
      <w:r>
        <w:rPr>
          <w:spacing w:val="-4"/>
        </w:rPr>
        <w:t>210.</w:t>
      </w:r>
    </w:p>
    <w:p>
      <w:pPr>
        <w:pStyle w:val="BodyText"/>
        <w:ind w:left="1597"/>
      </w:pPr>
      <w:hyperlink r:id="rId52">
        <w:r>
          <w:rPr>
            <w:spacing w:val="-2"/>
          </w:rPr>
          <w:t>Http://dx.doi.org/10.1037/1076-8998.1.2.197</w:t>
        </w:r>
      </w:hyperlink>
    </w:p>
    <w:p>
      <w:pPr>
        <w:spacing w:after="0"/>
        <w:sectPr>
          <w:pgSz w:w="11910" w:h="16840"/>
          <w:pgMar w:header="0" w:footer="998" w:top="1380" w:bottom="1180" w:left="540" w:right="580"/>
        </w:sectPr>
      </w:pPr>
    </w:p>
    <w:p>
      <w:pPr>
        <w:pStyle w:val="BodyText"/>
        <w:spacing w:before="35"/>
        <w:ind w:left="1597" w:right="921" w:hanging="721"/>
      </w:pPr>
      <w:r>
        <w:rPr/>
        <w:t>Camara,</w:t>
      </w:r>
      <w:r>
        <w:rPr>
          <w:spacing w:val="40"/>
        </w:rPr>
        <w:t> </w:t>
      </w:r>
      <w:r>
        <w:rPr/>
        <w:t>W.</w:t>
      </w:r>
      <w:r>
        <w:rPr>
          <w:spacing w:val="40"/>
        </w:rPr>
        <w:t> </w:t>
      </w:r>
      <w:r>
        <w:rPr/>
        <w:t>J.,</w:t>
      </w:r>
      <w:r>
        <w:rPr>
          <w:spacing w:val="40"/>
        </w:rPr>
        <w:t> </w:t>
      </w:r>
      <w:r>
        <w:rPr/>
        <w:t>&amp;</w:t>
      </w:r>
      <w:r>
        <w:rPr>
          <w:spacing w:val="40"/>
        </w:rPr>
        <w:t> </w:t>
      </w:r>
      <w:r>
        <w:rPr/>
        <w:t>Schneider,</w:t>
      </w:r>
      <w:r>
        <w:rPr>
          <w:spacing w:val="40"/>
        </w:rPr>
        <w:t> </w:t>
      </w:r>
      <w:r>
        <w:rPr/>
        <w:t>D.</w:t>
      </w:r>
      <w:r>
        <w:rPr>
          <w:spacing w:val="40"/>
        </w:rPr>
        <w:t> </w:t>
      </w:r>
      <w:r>
        <w:rPr/>
        <w:t>L.</w:t>
      </w:r>
      <w:r>
        <w:rPr>
          <w:spacing w:val="40"/>
        </w:rPr>
        <w:t> </w:t>
      </w:r>
      <w:r>
        <w:rPr/>
        <w:t>(1994).</w:t>
      </w:r>
      <w:r>
        <w:rPr>
          <w:spacing w:val="40"/>
        </w:rPr>
        <w:t> </w:t>
      </w:r>
      <w:r>
        <w:rPr/>
        <w:t>Integrity</w:t>
      </w:r>
      <w:r>
        <w:rPr>
          <w:spacing w:val="40"/>
        </w:rPr>
        <w:t> </w:t>
      </w:r>
      <w:r>
        <w:rPr/>
        <w:t>tests:</w:t>
      </w:r>
      <w:r>
        <w:rPr>
          <w:spacing w:val="40"/>
        </w:rPr>
        <w:t> </w:t>
      </w:r>
      <w:r>
        <w:rPr/>
        <w:t>Facts</w:t>
      </w:r>
      <w:r>
        <w:rPr>
          <w:spacing w:val="40"/>
        </w:rPr>
        <w:t> </w:t>
      </w:r>
      <w:r>
        <w:rPr/>
        <w:t>and</w:t>
      </w:r>
      <w:r>
        <w:rPr>
          <w:spacing w:val="40"/>
        </w:rPr>
        <w:t> </w:t>
      </w:r>
      <w:r>
        <w:rPr/>
        <w:t>unresolved</w:t>
      </w:r>
      <w:r>
        <w:rPr>
          <w:spacing w:val="40"/>
        </w:rPr>
        <w:t> </w:t>
      </w:r>
      <w:r>
        <w:rPr/>
        <w:t>issues. </w:t>
      </w:r>
      <w:r>
        <w:rPr>
          <w:i/>
        </w:rPr>
        <w:t>American</w:t>
      </w:r>
      <w:r>
        <w:rPr>
          <w:i/>
        </w:rPr>
        <w:t> Psychologist</w:t>
      </w:r>
      <w:r>
        <w:rPr/>
        <w:t>, </w:t>
      </w:r>
      <w:r>
        <w:rPr>
          <w:i/>
        </w:rPr>
        <w:t>49</w:t>
      </w:r>
      <w:r>
        <w:rPr/>
        <w:t>(2), 112.</w:t>
      </w:r>
    </w:p>
    <w:p>
      <w:pPr>
        <w:pStyle w:val="BodyText"/>
        <w:spacing w:before="10"/>
      </w:pPr>
    </w:p>
    <w:p>
      <w:pPr>
        <w:spacing w:before="0"/>
        <w:ind w:left="1597" w:right="921" w:hanging="721"/>
        <w:jc w:val="left"/>
        <w:rPr>
          <w:sz w:val="22"/>
        </w:rPr>
      </w:pPr>
      <w:r>
        <w:rPr>
          <w:sz w:val="22"/>
        </w:rPr>
        <w:t>Carrefour (2010), </w:t>
      </w:r>
      <w:r>
        <w:rPr>
          <w:i/>
          <w:sz w:val="22"/>
        </w:rPr>
        <w:t>Charte sociale et éthique pour ses fournisseurs</w:t>
      </w:r>
      <w:r>
        <w:rPr>
          <w:sz w:val="22"/>
        </w:rPr>
        <w:t>. Retrieved from </w:t>
      </w:r>
      <w:hyperlink r:id="rId53">
        <w:r>
          <w:rPr>
            <w:spacing w:val="-2"/>
            <w:sz w:val="22"/>
          </w:rPr>
          <w:t>http://www.carrefour.com/sites/default/files/CHARTESOCIALE_ENv2.pdf</w:t>
        </w:r>
      </w:hyperlink>
    </w:p>
    <w:p>
      <w:pPr>
        <w:pStyle w:val="BodyText"/>
        <w:spacing w:before="9"/>
        <w:rPr>
          <w:sz w:val="21"/>
        </w:rPr>
      </w:pPr>
    </w:p>
    <w:p>
      <w:pPr>
        <w:pStyle w:val="BodyText"/>
        <w:ind w:left="1597" w:right="831" w:hanging="721"/>
        <w:jc w:val="both"/>
      </w:pPr>
      <w:r>
        <w:rPr/>
        <w:t>Choi, S. W., Gibbons, L. E., &amp; Crane, P. K. (2011). Lordif: An R package for detecting differential item functioning</w:t>
      </w:r>
      <w:r>
        <w:rPr>
          <w:spacing w:val="-1"/>
        </w:rPr>
        <w:t> </w:t>
      </w:r>
      <w:r>
        <w:rPr/>
        <w:t>using</w:t>
      </w:r>
      <w:r>
        <w:rPr>
          <w:spacing w:val="-1"/>
        </w:rPr>
        <w:t> </w:t>
      </w:r>
      <w:r>
        <w:rPr/>
        <w:t>iterative</w:t>
      </w:r>
      <w:r>
        <w:rPr>
          <w:spacing w:val="-2"/>
        </w:rPr>
        <w:t> </w:t>
      </w:r>
      <w:r>
        <w:rPr/>
        <w:t>hybrid</w:t>
      </w:r>
      <w:r>
        <w:rPr>
          <w:spacing w:val="-3"/>
        </w:rPr>
        <w:t> </w:t>
      </w:r>
      <w:r>
        <w:rPr/>
        <w:t>ordinal</w:t>
      </w:r>
      <w:r>
        <w:rPr>
          <w:spacing w:val="-1"/>
        </w:rPr>
        <w:t> </w:t>
      </w:r>
      <w:r>
        <w:rPr/>
        <w:t>logistic</w:t>
      </w:r>
      <w:r>
        <w:rPr>
          <w:spacing w:val="-4"/>
        </w:rPr>
        <w:t> </w:t>
      </w:r>
      <w:r>
        <w:rPr/>
        <w:t>regression/item</w:t>
      </w:r>
      <w:r>
        <w:rPr>
          <w:spacing w:val="-1"/>
        </w:rPr>
        <w:t> </w:t>
      </w:r>
      <w:r>
        <w:rPr/>
        <w:t>response</w:t>
      </w:r>
      <w:r>
        <w:rPr>
          <w:spacing w:val="-2"/>
        </w:rPr>
        <w:t> </w:t>
      </w:r>
      <w:r>
        <w:rPr/>
        <w:t>theory</w:t>
      </w:r>
      <w:r>
        <w:rPr>
          <w:spacing w:val="-2"/>
        </w:rPr>
        <w:t> </w:t>
      </w:r>
      <w:r>
        <w:rPr/>
        <w:t>and Monte Carlo simulations. </w:t>
      </w:r>
      <w:r>
        <w:rPr>
          <w:i/>
        </w:rPr>
        <w:t>Journal of statistical software</w:t>
      </w:r>
      <w:r>
        <w:rPr/>
        <w:t>, </w:t>
      </w:r>
      <w:r>
        <w:rPr>
          <w:i/>
        </w:rPr>
        <w:t>39</w:t>
      </w:r>
      <w:r>
        <w:rPr/>
        <w:t>(8), 1.</w:t>
      </w:r>
    </w:p>
    <w:p>
      <w:pPr>
        <w:pStyle w:val="BodyText"/>
        <w:spacing w:before="10"/>
      </w:pPr>
    </w:p>
    <w:p>
      <w:pPr>
        <w:spacing w:before="0"/>
        <w:ind w:left="1597" w:right="838" w:hanging="721"/>
        <w:jc w:val="both"/>
        <w:rPr>
          <w:sz w:val="22"/>
        </w:rPr>
      </w:pPr>
      <w:r>
        <w:rPr>
          <w:sz w:val="22"/>
        </w:rPr>
        <w:t>Clauser,</w:t>
      </w:r>
      <w:r>
        <w:rPr>
          <w:spacing w:val="-2"/>
          <w:sz w:val="22"/>
        </w:rPr>
        <w:t> </w:t>
      </w:r>
      <w:r>
        <w:rPr>
          <w:sz w:val="22"/>
        </w:rPr>
        <w:t>B. E.,</w:t>
      </w:r>
      <w:r>
        <w:rPr>
          <w:spacing w:val="-2"/>
          <w:sz w:val="22"/>
        </w:rPr>
        <w:t> </w:t>
      </w:r>
      <w:r>
        <w:rPr>
          <w:sz w:val="22"/>
        </w:rPr>
        <w:t>&amp;</w:t>
      </w:r>
      <w:r>
        <w:rPr>
          <w:spacing w:val="-1"/>
          <w:sz w:val="22"/>
        </w:rPr>
        <w:t> </w:t>
      </w:r>
      <w:r>
        <w:rPr>
          <w:sz w:val="22"/>
        </w:rPr>
        <w:t>Mazor,</w:t>
      </w:r>
      <w:r>
        <w:rPr>
          <w:spacing w:val="-2"/>
          <w:sz w:val="22"/>
        </w:rPr>
        <w:t> </w:t>
      </w:r>
      <w:r>
        <w:rPr>
          <w:sz w:val="22"/>
        </w:rPr>
        <w:t>K. M. (1998). Using statistical</w:t>
      </w:r>
      <w:r>
        <w:rPr>
          <w:spacing w:val="-3"/>
          <w:sz w:val="22"/>
        </w:rPr>
        <w:t> </w:t>
      </w:r>
      <w:r>
        <w:rPr>
          <w:sz w:val="22"/>
        </w:rPr>
        <w:t>procedures to</w:t>
      </w:r>
      <w:r>
        <w:rPr>
          <w:spacing w:val="-1"/>
          <w:sz w:val="22"/>
        </w:rPr>
        <w:t> </w:t>
      </w:r>
      <w:r>
        <w:rPr>
          <w:sz w:val="22"/>
        </w:rPr>
        <w:t>identify differentially functioning test items. </w:t>
      </w:r>
      <w:r>
        <w:rPr>
          <w:i/>
          <w:sz w:val="22"/>
        </w:rPr>
        <w:t>Educational Measurement: Issues and Practice</w:t>
      </w:r>
      <w:r>
        <w:rPr>
          <w:sz w:val="22"/>
        </w:rPr>
        <w:t>, </w:t>
      </w:r>
      <w:r>
        <w:rPr>
          <w:i/>
          <w:sz w:val="22"/>
        </w:rPr>
        <w:t>17</w:t>
      </w:r>
      <w:r>
        <w:rPr>
          <w:sz w:val="22"/>
        </w:rPr>
        <w:t>(1), 31-44.</w:t>
      </w:r>
    </w:p>
    <w:p>
      <w:pPr>
        <w:pStyle w:val="BodyText"/>
        <w:spacing w:before="6"/>
      </w:pPr>
    </w:p>
    <w:p>
      <w:pPr>
        <w:tabs>
          <w:tab w:pos="5467" w:val="left" w:leader="none"/>
          <w:tab w:pos="9135" w:val="left" w:leader="none"/>
        </w:tabs>
        <w:spacing w:before="0"/>
        <w:ind w:left="1582" w:right="834" w:hanging="707"/>
        <w:jc w:val="left"/>
        <w:rPr>
          <w:sz w:val="22"/>
        </w:rPr>
      </w:pPr>
      <w:r>
        <w:rPr>
          <w:sz w:val="22"/>
        </w:rPr>
        <w:t>Cox, D. R. and Snell, E. J. (1989). </w:t>
      </w:r>
      <w:r>
        <w:rPr>
          <w:i/>
          <w:sz w:val="22"/>
        </w:rPr>
        <w:t>The Analysis of Binary Data. </w:t>
      </w:r>
      <w:r>
        <w:rPr>
          <w:sz w:val="22"/>
        </w:rPr>
        <w:t>2</w:t>
      </w:r>
      <w:r>
        <w:rPr>
          <w:sz w:val="22"/>
          <w:vertAlign w:val="superscript"/>
        </w:rPr>
        <w:t>nd</w:t>
      </w:r>
      <w:r>
        <w:rPr>
          <w:sz w:val="22"/>
          <w:vertAlign w:val="baseline"/>
        </w:rPr>
        <w:t> edition. Chapman and Hall, London. Cronbach, L. J., &amp; Meehl, P. E. (1955). Construct validity in psychological tests. </w:t>
      </w:r>
      <w:r>
        <w:rPr>
          <w:i/>
          <w:sz w:val="22"/>
          <w:vertAlign w:val="baseline"/>
        </w:rPr>
        <w:t>Psychological</w:t>
      </w:r>
      <w:r>
        <w:rPr>
          <w:i/>
          <w:sz w:val="22"/>
          <w:vertAlign w:val="baseline"/>
        </w:rPr>
        <w:t> </w:t>
      </w:r>
      <w:r>
        <w:rPr>
          <w:i/>
          <w:spacing w:val="-2"/>
          <w:sz w:val="22"/>
          <w:vertAlign w:val="baseline"/>
        </w:rPr>
        <w:t>Bulletin</w:t>
      </w:r>
      <w:r>
        <w:rPr>
          <w:spacing w:val="-2"/>
          <w:sz w:val="22"/>
          <w:vertAlign w:val="baseline"/>
        </w:rPr>
        <w:t>,</w:t>
      </w:r>
      <w:r>
        <w:rPr>
          <w:sz w:val="22"/>
          <w:vertAlign w:val="baseline"/>
        </w:rPr>
        <w:tab/>
      </w:r>
      <w:r>
        <w:rPr>
          <w:i/>
          <w:spacing w:val="-2"/>
          <w:sz w:val="22"/>
          <w:vertAlign w:val="baseline"/>
        </w:rPr>
        <w:t>52</w:t>
      </w:r>
      <w:r>
        <w:rPr>
          <w:spacing w:val="-2"/>
          <w:sz w:val="22"/>
          <w:vertAlign w:val="baseline"/>
        </w:rPr>
        <w:t>(4),</w:t>
      </w:r>
      <w:r>
        <w:rPr>
          <w:sz w:val="22"/>
          <w:vertAlign w:val="baseline"/>
        </w:rPr>
        <w:tab/>
      </w:r>
      <w:r>
        <w:rPr>
          <w:spacing w:val="-2"/>
          <w:sz w:val="22"/>
          <w:vertAlign w:val="baseline"/>
        </w:rPr>
        <w:t>281</w:t>
      </w:r>
      <w:r>
        <w:rPr>
          <w:rFonts w:ascii="Cambria Math" w:hAnsi="Cambria Math"/>
          <w:spacing w:val="-2"/>
          <w:sz w:val="22"/>
          <w:vertAlign w:val="baseline"/>
        </w:rPr>
        <w:t>‑</w:t>
      </w:r>
      <w:r>
        <w:rPr>
          <w:spacing w:val="-2"/>
          <w:sz w:val="22"/>
          <w:vertAlign w:val="baseline"/>
        </w:rPr>
        <w:t>302. </w:t>
      </w:r>
      <w:hyperlink r:id="rId54">
        <w:r>
          <w:rPr>
            <w:spacing w:val="-2"/>
            <w:sz w:val="22"/>
            <w:vertAlign w:val="baseline"/>
          </w:rPr>
          <w:t>Http://doi.org/10.1037/h0040957</w:t>
        </w:r>
      </w:hyperlink>
    </w:p>
    <w:p>
      <w:pPr>
        <w:pStyle w:val="BodyText"/>
        <w:spacing w:before="7"/>
      </w:pPr>
    </w:p>
    <w:p>
      <w:pPr>
        <w:pStyle w:val="BodyText"/>
        <w:ind w:left="1597" w:right="841" w:hanging="721"/>
        <w:jc w:val="both"/>
      </w:pPr>
      <w:r>
        <w:rPr/>
        <w:t>Dodou, D., &amp; De Winter, J. C. F. (2014). Social desirability is the same in offline, online, and paper surveys: A meta-analysis. </w:t>
      </w:r>
      <w:r>
        <w:rPr>
          <w:i/>
        </w:rPr>
        <w:t>Computers in Human Behavior</w:t>
      </w:r>
      <w:r>
        <w:rPr/>
        <w:t>, </w:t>
      </w:r>
      <w:r>
        <w:rPr>
          <w:i/>
        </w:rPr>
        <w:t>36</w:t>
      </w:r>
      <w:r>
        <w:rPr/>
        <w:t>, 487-495.</w:t>
      </w:r>
    </w:p>
    <w:p>
      <w:pPr>
        <w:pStyle w:val="BodyText"/>
        <w:spacing w:before="10"/>
      </w:pPr>
    </w:p>
    <w:p>
      <w:pPr>
        <w:pStyle w:val="BodyText"/>
        <w:ind w:left="1597" w:right="882" w:hanging="721"/>
        <w:jc w:val="both"/>
      </w:pPr>
      <w:r>
        <w:rPr/>
        <w:t>Drasgow, F. (1984). Scrutinizing psychological tests: Measurement equivalence and equivalent relations</w:t>
      </w:r>
      <w:r>
        <w:rPr>
          <w:spacing w:val="-4"/>
        </w:rPr>
        <w:t> </w:t>
      </w:r>
      <w:r>
        <w:rPr/>
        <w:t>with</w:t>
      </w:r>
      <w:r>
        <w:rPr>
          <w:spacing w:val="-5"/>
        </w:rPr>
        <w:t> </w:t>
      </w:r>
      <w:r>
        <w:rPr/>
        <w:t>external</w:t>
      </w:r>
      <w:r>
        <w:rPr>
          <w:spacing w:val="-2"/>
        </w:rPr>
        <w:t> </w:t>
      </w:r>
      <w:r>
        <w:rPr/>
        <w:t>variables</w:t>
      </w:r>
      <w:r>
        <w:rPr>
          <w:spacing w:val="-4"/>
        </w:rPr>
        <w:t> </w:t>
      </w:r>
      <w:r>
        <w:rPr/>
        <w:t>are</w:t>
      </w:r>
      <w:r>
        <w:rPr>
          <w:spacing w:val="-4"/>
        </w:rPr>
        <w:t> </w:t>
      </w:r>
      <w:r>
        <w:rPr/>
        <w:t>the</w:t>
      </w:r>
      <w:r>
        <w:rPr>
          <w:spacing w:val="-4"/>
        </w:rPr>
        <w:t> </w:t>
      </w:r>
      <w:r>
        <w:rPr/>
        <w:t>central</w:t>
      </w:r>
      <w:r>
        <w:rPr>
          <w:spacing w:val="-3"/>
        </w:rPr>
        <w:t> </w:t>
      </w:r>
      <w:r>
        <w:rPr/>
        <w:t>issues.</w:t>
      </w:r>
      <w:r>
        <w:rPr>
          <w:spacing w:val="-3"/>
        </w:rPr>
        <w:t> </w:t>
      </w:r>
      <w:r>
        <w:rPr>
          <w:i/>
        </w:rPr>
        <w:t>Psychological</w:t>
      </w:r>
      <w:r>
        <w:rPr>
          <w:i/>
          <w:spacing w:val="-2"/>
        </w:rPr>
        <w:t> </w:t>
      </w:r>
      <w:r>
        <w:rPr>
          <w:i/>
        </w:rPr>
        <w:t>Bulletin,</w:t>
      </w:r>
      <w:r>
        <w:rPr>
          <w:i/>
          <w:spacing w:val="-3"/>
        </w:rPr>
        <w:t> </w:t>
      </w:r>
      <w:r>
        <w:rPr/>
        <w:t>95(1),</w:t>
      </w:r>
      <w:r>
        <w:rPr>
          <w:spacing w:val="-6"/>
        </w:rPr>
        <w:t> </w:t>
      </w:r>
      <w:r>
        <w:rPr/>
        <w:t>134-135.</w:t>
      </w:r>
    </w:p>
    <w:p>
      <w:pPr>
        <w:pStyle w:val="BodyText"/>
        <w:spacing w:before="1"/>
      </w:pPr>
    </w:p>
    <w:p>
      <w:pPr>
        <w:spacing w:before="0"/>
        <w:ind w:left="1597" w:right="828" w:hanging="721"/>
        <w:jc w:val="both"/>
        <w:rPr>
          <w:sz w:val="22"/>
        </w:rPr>
      </w:pPr>
      <w:r>
        <w:rPr>
          <w:sz w:val="22"/>
        </w:rPr>
        <w:t>Drasgow, F. (1987). Study of the measurement bias of two standardized psychological tests. </w:t>
      </w:r>
      <w:r>
        <w:rPr>
          <w:i/>
          <w:sz w:val="22"/>
        </w:rPr>
        <w:t>Journal</w:t>
      </w:r>
      <w:r>
        <w:rPr>
          <w:i/>
          <w:spacing w:val="40"/>
          <w:sz w:val="22"/>
        </w:rPr>
        <w:t> </w:t>
      </w:r>
      <w:r>
        <w:rPr>
          <w:i/>
          <w:sz w:val="22"/>
        </w:rPr>
        <w:t>of Applied Psychology</w:t>
      </w:r>
      <w:r>
        <w:rPr>
          <w:sz w:val="22"/>
        </w:rPr>
        <w:t>, </w:t>
      </w:r>
      <w:r>
        <w:rPr>
          <w:i/>
          <w:sz w:val="22"/>
        </w:rPr>
        <w:t>72</w:t>
      </w:r>
      <w:r>
        <w:rPr>
          <w:sz w:val="22"/>
        </w:rPr>
        <w:t>(1), 19.</w:t>
      </w:r>
    </w:p>
    <w:p>
      <w:pPr>
        <w:pStyle w:val="BodyText"/>
        <w:spacing w:before="6"/>
      </w:pPr>
    </w:p>
    <w:p>
      <w:pPr>
        <w:pStyle w:val="BodyText"/>
        <w:ind w:left="1597" w:hanging="721"/>
      </w:pPr>
      <w:r>
        <w:rPr/>
        <w:t>EE (2010), </w:t>
      </w:r>
      <w:r>
        <w:rPr>
          <w:i/>
        </w:rPr>
        <w:t>Our Ethical charter for suppliers</w:t>
      </w:r>
      <w:r>
        <w:rPr/>
        <w:t>. Retrieved from </w:t>
      </w:r>
      <w:hyperlink r:id="rId55">
        <w:r>
          <w:rPr/>
          <w:t>http://ee.co.uk/content/dam/everything-</w:t>
        </w:r>
      </w:hyperlink>
      <w:r>
        <w:rPr/>
        <w:t> </w:t>
      </w:r>
      <w:hyperlink r:id="rId55">
        <w:r>
          <w:rPr>
            <w:spacing w:val="-2"/>
          </w:rPr>
          <w:t>everywhere/documents/Our%20Company%20responsibility/Supplier%20Ethical%20Charter</w:t>
        </w:r>
      </w:hyperlink>
    </w:p>
    <w:p>
      <w:pPr>
        <w:pStyle w:val="BodyText"/>
        <w:ind w:left="1597"/>
      </w:pPr>
      <w:hyperlink r:id="rId55">
        <w:r>
          <w:rPr>
            <w:spacing w:val="-2"/>
          </w:rPr>
          <w:t>%20Dec%202013-</w:t>
        </w:r>
        <w:r>
          <w:rPr>
            <w:spacing w:val="-4"/>
          </w:rPr>
          <w:t>1.pdf</w:t>
        </w:r>
      </w:hyperlink>
    </w:p>
    <w:p>
      <w:pPr>
        <w:pStyle w:val="BodyText"/>
        <w:spacing w:before="1"/>
      </w:pPr>
    </w:p>
    <w:p>
      <w:pPr>
        <w:pStyle w:val="BodyText"/>
        <w:tabs>
          <w:tab w:pos="2301" w:val="left" w:leader="none"/>
          <w:tab w:pos="3373" w:val="left" w:leader="none"/>
          <w:tab w:pos="4481" w:val="left" w:leader="none"/>
          <w:tab w:pos="5095" w:val="left" w:leader="none"/>
          <w:tab w:pos="6049" w:val="left" w:leader="none"/>
          <w:tab w:pos="6826" w:val="left" w:leader="none"/>
          <w:tab w:pos="8218" w:val="left" w:leader="none"/>
          <w:tab w:pos="9513" w:val="left" w:leader="none"/>
        </w:tabs>
        <w:ind w:left="1597" w:right="832" w:hanging="721"/>
      </w:pPr>
      <w:r>
        <w:rPr>
          <w:spacing w:val="-2"/>
        </w:rPr>
        <w:t>Eurotunnel</w:t>
      </w:r>
      <w:r>
        <w:rPr/>
        <w:tab/>
      </w:r>
      <w:r>
        <w:rPr>
          <w:spacing w:val="-2"/>
        </w:rPr>
        <w:t>(2013),</w:t>
      </w:r>
      <w:r>
        <w:rPr/>
        <w:tab/>
      </w:r>
      <w:r>
        <w:rPr>
          <w:i/>
          <w:spacing w:val="-2"/>
        </w:rPr>
        <w:t>Charter</w:t>
      </w:r>
      <w:r>
        <w:rPr>
          <w:i/>
        </w:rPr>
        <w:tab/>
      </w:r>
      <w:r>
        <w:rPr>
          <w:i/>
          <w:spacing w:val="-6"/>
        </w:rPr>
        <w:t>of</w:t>
      </w:r>
      <w:r>
        <w:rPr>
          <w:i/>
        </w:rPr>
        <w:tab/>
      </w:r>
      <w:r>
        <w:rPr>
          <w:i/>
          <w:spacing w:val="-2"/>
        </w:rPr>
        <w:t>ethics</w:t>
      </w:r>
      <w:r>
        <w:rPr>
          <w:i/>
        </w:rPr>
        <w:tab/>
      </w:r>
      <w:r>
        <w:rPr>
          <w:i/>
          <w:spacing w:val="-4"/>
        </w:rPr>
        <w:t>and</w:t>
      </w:r>
      <w:r>
        <w:rPr>
          <w:i/>
        </w:rPr>
        <w:tab/>
      </w:r>
      <w:r>
        <w:rPr>
          <w:i/>
          <w:spacing w:val="-2"/>
        </w:rPr>
        <w:t>behaviour</w:t>
      </w:r>
      <w:r>
        <w:rPr>
          <w:spacing w:val="-2"/>
        </w:rPr>
        <w:t>.</w:t>
      </w:r>
      <w:r>
        <w:rPr/>
        <w:tab/>
      </w:r>
      <w:r>
        <w:rPr>
          <w:spacing w:val="-2"/>
        </w:rPr>
        <w:t>Retrieved</w:t>
      </w:r>
      <w:r>
        <w:rPr/>
        <w:tab/>
      </w:r>
      <w:r>
        <w:rPr>
          <w:spacing w:val="-4"/>
        </w:rPr>
        <w:t>from </w:t>
      </w:r>
      <w:hyperlink r:id="rId56">
        <w:r>
          <w:rPr>
            <w:spacing w:val="-2"/>
          </w:rPr>
          <w:t>http://www.eurotunnelgroup.com/uploadedFiles/assets-uk/Suppliers/pdf/Charter-Ethics-</w:t>
        </w:r>
      </w:hyperlink>
      <w:r>
        <w:rPr>
          <w:spacing w:val="80"/>
        </w:rPr>
        <w:t>  </w:t>
      </w:r>
      <w:hyperlink r:id="rId56">
        <w:r>
          <w:rPr>
            <w:spacing w:val="-2"/>
          </w:rPr>
          <w:t>UK-Groupe-Eurotunnel.pdf</w:t>
        </w:r>
      </w:hyperlink>
    </w:p>
    <w:p>
      <w:pPr>
        <w:pStyle w:val="BodyText"/>
        <w:spacing w:before="1"/>
      </w:pPr>
    </w:p>
    <w:p>
      <w:pPr>
        <w:spacing w:before="0"/>
        <w:ind w:left="1597" w:right="831" w:hanging="721"/>
        <w:jc w:val="both"/>
        <w:rPr>
          <w:sz w:val="22"/>
        </w:rPr>
      </w:pPr>
      <w:r>
        <w:rPr>
          <w:sz w:val="22"/>
        </w:rPr>
        <w:t>Fan, X., Thompson, B., &amp; Wang, L. (1999). Effects of sample size, estimation methods, and model specification on structural equation modeling fit indexes. </w:t>
      </w:r>
      <w:r>
        <w:rPr>
          <w:i/>
          <w:sz w:val="22"/>
        </w:rPr>
        <w:t>Structural Equation Modeling: A</w:t>
      </w:r>
      <w:r>
        <w:rPr>
          <w:i/>
          <w:sz w:val="22"/>
        </w:rPr>
        <w:t> Multidisciplinary Journal</w:t>
      </w:r>
      <w:r>
        <w:rPr>
          <w:sz w:val="22"/>
        </w:rPr>
        <w:t>, </w:t>
      </w:r>
      <w:r>
        <w:rPr>
          <w:i/>
          <w:sz w:val="22"/>
        </w:rPr>
        <w:t>6</w:t>
      </w:r>
      <w:r>
        <w:rPr>
          <w:sz w:val="22"/>
        </w:rPr>
        <w:t>(1), 56-83.</w:t>
      </w:r>
    </w:p>
    <w:p>
      <w:pPr>
        <w:pStyle w:val="BodyText"/>
        <w:spacing w:before="6"/>
      </w:pPr>
    </w:p>
    <w:p>
      <w:pPr>
        <w:spacing w:before="1"/>
        <w:ind w:left="1597" w:right="838" w:hanging="721"/>
        <w:jc w:val="both"/>
        <w:rPr>
          <w:sz w:val="22"/>
        </w:rPr>
      </w:pPr>
      <w:r>
        <w:rPr>
          <w:sz w:val="22"/>
        </w:rPr>
        <w:t>Folger,</w:t>
      </w:r>
      <w:r>
        <w:rPr>
          <w:spacing w:val="-1"/>
          <w:sz w:val="22"/>
        </w:rPr>
        <w:t> </w:t>
      </w:r>
      <w:r>
        <w:rPr>
          <w:sz w:val="22"/>
        </w:rPr>
        <w:t>R. (1993). Reactions to mistreatment</w:t>
      </w:r>
      <w:r>
        <w:rPr>
          <w:spacing w:val="-1"/>
          <w:sz w:val="22"/>
        </w:rPr>
        <w:t> </w:t>
      </w:r>
      <w:r>
        <w:rPr>
          <w:sz w:val="22"/>
        </w:rPr>
        <w:t>at work. </w:t>
      </w:r>
      <w:r>
        <w:rPr>
          <w:i/>
          <w:sz w:val="22"/>
        </w:rPr>
        <w:t>Social psychology in organizations: Advances in</w:t>
      </w:r>
      <w:r>
        <w:rPr>
          <w:i/>
          <w:sz w:val="22"/>
        </w:rPr>
        <w:t> theory and research</w:t>
      </w:r>
      <w:r>
        <w:rPr>
          <w:sz w:val="22"/>
        </w:rPr>
        <w:t>, </w:t>
      </w:r>
      <w:r>
        <w:rPr>
          <w:i/>
          <w:sz w:val="22"/>
        </w:rPr>
        <w:t>161</w:t>
      </w:r>
      <w:r>
        <w:rPr>
          <w:sz w:val="22"/>
        </w:rPr>
        <w:t>, 183.</w:t>
      </w:r>
    </w:p>
    <w:p>
      <w:pPr>
        <w:pStyle w:val="BodyText"/>
        <w:spacing w:before="5"/>
      </w:pPr>
    </w:p>
    <w:p>
      <w:pPr>
        <w:spacing w:before="0"/>
        <w:ind w:left="1597" w:right="835" w:hanging="721"/>
        <w:jc w:val="both"/>
        <w:rPr>
          <w:sz w:val="22"/>
        </w:rPr>
      </w:pPr>
      <w:r>
        <w:rPr>
          <w:sz w:val="22"/>
        </w:rPr>
        <w:t>Fox, S., &amp; Spector, P. E. (1999). A model of work frustration–aggression. </w:t>
      </w:r>
      <w:r>
        <w:rPr>
          <w:i/>
          <w:sz w:val="22"/>
        </w:rPr>
        <w:t>Journal of organizational</w:t>
      </w:r>
      <w:r>
        <w:rPr>
          <w:i/>
          <w:sz w:val="22"/>
        </w:rPr>
        <w:t> behavior</w:t>
      </w:r>
      <w:r>
        <w:rPr>
          <w:sz w:val="22"/>
        </w:rPr>
        <w:t>, </w:t>
      </w:r>
      <w:r>
        <w:rPr>
          <w:i/>
          <w:sz w:val="22"/>
        </w:rPr>
        <w:t>20</w:t>
      </w:r>
      <w:r>
        <w:rPr>
          <w:sz w:val="22"/>
        </w:rPr>
        <w:t>(6), 915-931.</w:t>
      </w:r>
    </w:p>
    <w:p>
      <w:pPr>
        <w:pStyle w:val="BodyText"/>
        <w:spacing w:before="11"/>
      </w:pPr>
    </w:p>
    <w:p>
      <w:pPr>
        <w:pStyle w:val="BodyText"/>
        <w:ind w:left="1597" w:right="837" w:hanging="721"/>
        <w:jc w:val="both"/>
      </w:pPr>
      <w:r>
        <w:rPr/>
        <w:t>Fox,</w:t>
      </w:r>
      <w:r>
        <w:rPr>
          <w:spacing w:val="80"/>
        </w:rPr>
        <w:t> </w:t>
      </w:r>
      <w:r>
        <w:rPr/>
        <w:t>S.,</w:t>
      </w:r>
      <w:r>
        <w:rPr>
          <w:spacing w:val="80"/>
        </w:rPr>
        <w:t> </w:t>
      </w:r>
      <w:r>
        <w:rPr/>
        <w:t>Spector,</w:t>
      </w:r>
      <w:r>
        <w:rPr>
          <w:spacing w:val="80"/>
        </w:rPr>
        <w:t> </w:t>
      </w:r>
      <w:r>
        <w:rPr/>
        <w:t>P.</w:t>
      </w:r>
      <w:r>
        <w:rPr>
          <w:spacing w:val="80"/>
        </w:rPr>
        <w:t> </w:t>
      </w:r>
      <w:r>
        <w:rPr/>
        <w:t>E.,</w:t>
      </w:r>
      <w:r>
        <w:rPr>
          <w:spacing w:val="80"/>
        </w:rPr>
        <w:t> </w:t>
      </w:r>
      <w:r>
        <w:rPr/>
        <w:t>&amp;</w:t>
      </w:r>
      <w:r>
        <w:rPr>
          <w:spacing w:val="80"/>
        </w:rPr>
        <w:t> </w:t>
      </w:r>
      <w:r>
        <w:rPr/>
        <w:t>Miles,</w:t>
      </w:r>
      <w:r>
        <w:rPr>
          <w:spacing w:val="80"/>
        </w:rPr>
        <w:t> </w:t>
      </w:r>
      <w:r>
        <w:rPr/>
        <w:t>D.</w:t>
      </w:r>
      <w:r>
        <w:rPr>
          <w:spacing w:val="80"/>
        </w:rPr>
        <w:t> </w:t>
      </w:r>
      <w:r>
        <w:rPr/>
        <w:t>(2001).</w:t>
      </w:r>
      <w:r>
        <w:rPr>
          <w:spacing w:val="80"/>
        </w:rPr>
        <w:t> </w:t>
      </w:r>
      <w:r>
        <w:rPr/>
        <w:t>Counterproductive</w:t>
      </w:r>
      <w:r>
        <w:rPr>
          <w:spacing w:val="80"/>
        </w:rPr>
        <w:t> </w:t>
      </w:r>
      <w:r>
        <w:rPr/>
        <w:t>work</w:t>
      </w:r>
      <w:r>
        <w:rPr>
          <w:spacing w:val="80"/>
        </w:rPr>
        <w:t> </w:t>
      </w:r>
      <w:r>
        <w:rPr/>
        <w:t>behavior</w:t>
      </w:r>
      <w:r>
        <w:rPr>
          <w:spacing w:val="80"/>
        </w:rPr>
        <w:t> </w:t>
      </w:r>
      <w:r>
        <w:rPr/>
        <w:t>(CWB)</w:t>
      </w:r>
      <w:r>
        <w:rPr>
          <w:spacing w:val="80"/>
        </w:rPr>
        <w:t> </w:t>
      </w:r>
      <w:r>
        <w:rPr/>
        <w:t>in response to job stressors and organizational justice: Some mediator and moderator tests for autonomy and emotions. </w:t>
      </w:r>
      <w:r>
        <w:rPr>
          <w:i/>
        </w:rPr>
        <w:t>Journal of vocational behavior</w:t>
      </w:r>
      <w:r>
        <w:rPr/>
        <w:t>, </w:t>
      </w:r>
      <w:r>
        <w:rPr>
          <w:i/>
        </w:rPr>
        <w:t>59</w:t>
      </w:r>
      <w:r>
        <w:rPr/>
        <w:t>(3), 291-309.</w:t>
      </w:r>
    </w:p>
    <w:p>
      <w:pPr>
        <w:pStyle w:val="BodyText"/>
        <w:spacing w:before="6"/>
      </w:pPr>
    </w:p>
    <w:p>
      <w:pPr>
        <w:spacing w:before="0"/>
        <w:ind w:left="1597" w:right="829" w:hanging="721"/>
        <w:jc w:val="both"/>
        <w:rPr>
          <w:sz w:val="22"/>
        </w:rPr>
      </w:pPr>
      <w:r>
        <w:rPr>
          <w:sz w:val="22"/>
        </w:rPr>
        <w:t>Giacalone, R. A., &amp; Greenberg, J. E. (1997). </w:t>
      </w:r>
      <w:r>
        <w:rPr>
          <w:i/>
          <w:sz w:val="22"/>
        </w:rPr>
        <w:t>Antisocial behavior in organizations</w:t>
      </w:r>
      <w:r>
        <w:rPr>
          <w:sz w:val="22"/>
        </w:rPr>
        <w:t>. Sage Publications,</w:t>
      </w:r>
      <w:r>
        <w:rPr>
          <w:spacing w:val="80"/>
          <w:sz w:val="22"/>
        </w:rPr>
        <w:t> </w:t>
      </w:r>
      <w:r>
        <w:rPr>
          <w:spacing w:val="-4"/>
          <w:sz w:val="22"/>
        </w:rPr>
        <w:t>Inc.</w:t>
      </w:r>
    </w:p>
    <w:p>
      <w:pPr>
        <w:spacing w:after="0"/>
        <w:jc w:val="both"/>
        <w:rPr>
          <w:sz w:val="22"/>
        </w:rPr>
        <w:sectPr>
          <w:pgSz w:w="11910" w:h="16840"/>
          <w:pgMar w:header="0" w:footer="998" w:top="1360" w:bottom="1180" w:left="540" w:right="580"/>
        </w:sectPr>
      </w:pPr>
    </w:p>
    <w:p>
      <w:pPr>
        <w:spacing w:before="35"/>
        <w:ind w:left="1597" w:right="840" w:hanging="721"/>
        <w:jc w:val="both"/>
        <w:rPr>
          <w:sz w:val="22"/>
        </w:rPr>
      </w:pPr>
      <w:r>
        <w:rPr>
          <w:sz w:val="22"/>
        </w:rPr>
        <w:t>Glomb, T. M. (2002). Workplace anger and aggression: informing conceptual models with data from specific encounters. </w:t>
      </w:r>
      <w:r>
        <w:rPr>
          <w:i/>
          <w:sz w:val="22"/>
        </w:rPr>
        <w:t>Journal of occupational health psychology</w:t>
      </w:r>
      <w:r>
        <w:rPr>
          <w:sz w:val="22"/>
        </w:rPr>
        <w:t>, </w:t>
      </w:r>
      <w:r>
        <w:rPr>
          <w:i/>
          <w:sz w:val="22"/>
        </w:rPr>
        <w:t>7</w:t>
      </w:r>
      <w:r>
        <w:rPr>
          <w:sz w:val="22"/>
        </w:rPr>
        <w:t>(1), 20.</w:t>
      </w:r>
    </w:p>
    <w:p>
      <w:pPr>
        <w:pStyle w:val="BodyText"/>
        <w:spacing w:before="10"/>
      </w:pPr>
    </w:p>
    <w:p>
      <w:pPr>
        <w:pStyle w:val="BodyText"/>
        <w:ind w:left="1597" w:right="826" w:hanging="721"/>
        <w:jc w:val="both"/>
      </w:pPr>
      <w:r>
        <w:rPr/>
        <w:t>Greenberg, J. (1990). Organizational justice: Yesterday, today, and tomorrow. </w:t>
      </w:r>
      <w:r>
        <w:rPr>
          <w:i/>
        </w:rPr>
        <w:t>Journal of</w:t>
      </w:r>
      <w:r>
        <w:rPr>
          <w:i/>
        </w:rPr>
        <w:t> management</w:t>
      </w:r>
      <w:r>
        <w:rPr/>
        <w:t>, </w:t>
      </w:r>
      <w:r>
        <w:rPr>
          <w:i/>
        </w:rPr>
        <w:t>16</w:t>
      </w:r>
      <w:r>
        <w:rPr/>
        <w:t>(2), 399-432.</w:t>
      </w:r>
    </w:p>
    <w:p>
      <w:pPr>
        <w:pStyle w:val="BodyText"/>
        <w:spacing w:before="6"/>
      </w:pPr>
    </w:p>
    <w:p>
      <w:pPr>
        <w:spacing w:before="0"/>
        <w:ind w:left="1597" w:right="828" w:hanging="721"/>
        <w:jc w:val="both"/>
        <w:rPr>
          <w:sz w:val="22"/>
        </w:rPr>
      </w:pPr>
      <w:r>
        <w:rPr>
          <w:sz w:val="22"/>
        </w:rPr>
        <w:t>Hanson, B. A. (1998). Uniform DIF and DIF defined by differences in item response functions.</w:t>
      </w:r>
      <w:r>
        <w:rPr>
          <w:spacing w:val="-1"/>
          <w:sz w:val="22"/>
        </w:rPr>
        <w:t> </w:t>
      </w:r>
      <w:r>
        <w:rPr>
          <w:i/>
          <w:sz w:val="22"/>
        </w:rPr>
        <w:t>Journal</w:t>
      </w:r>
      <w:r>
        <w:rPr>
          <w:i/>
          <w:sz w:val="22"/>
        </w:rPr>
        <w:t> of Educational and Behavioral Statistics</w:t>
      </w:r>
      <w:r>
        <w:rPr>
          <w:sz w:val="22"/>
        </w:rPr>
        <w:t>, </w:t>
      </w:r>
      <w:r>
        <w:rPr>
          <w:i/>
          <w:sz w:val="22"/>
        </w:rPr>
        <w:t>23</w:t>
      </w:r>
      <w:r>
        <w:rPr>
          <w:sz w:val="22"/>
        </w:rPr>
        <w:t>(3), 244-253.</w:t>
      </w:r>
    </w:p>
    <w:p>
      <w:pPr>
        <w:pStyle w:val="BodyText"/>
        <w:spacing w:before="5"/>
      </w:pPr>
    </w:p>
    <w:p>
      <w:pPr>
        <w:pStyle w:val="BodyText"/>
        <w:spacing w:before="1"/>
        <w:ind w:left="1597" w:right="845" w:hanging="721"/>
        <w:jc w:val="both"/>
      </w:pPr>
      <w:r>
        <w:rPr/>
        <w:t>Henle, C. A., Reeve, C. L., &amp; Pitts, V. E. (2010). Stealing time at work: Attitudes, social pressure, and perceived control as predictors of time theft.</w:t>
      </w:r>
      <w:r>
        <w:rPr>
          <w:i/>
        </w:rPr>
        <w:t>Journal of Business Ethics</w:t>
      </w:r>
      <w:r>
        <w:rPr/>
        <w:t>, </w:t>
      </w:r>
      <w:r>
        <w:rPr>
          <w:i/>
        </w:rPr>
        <w:t>94</w:t>
      </w:r>
      <w:r>
        <w:rPr/>
        <w:t>(1), 53-67.</w:t>
      </w:r>
    </w:p>
    <w:p>
      <w:pPr>
        <w:pStyle w:val="BodyText"/>
        <w:spacing w:before="1"/>
      </w:pPr>
    </w:p>
    <w:p>
      <w:pPr>
        <w:spacing w:before="0"/>
        <w:ind w:left="1597" w:right="830" w:hanging="721"/>
        <w:jc w:val="both"/>
        <w:rPr>
          <w:sz w:val="22"/>
        </w:rPr>
      </w:pPr>
      <w:r>
        <w:rPr>
          <w:sz w:val="22"/>
        </w:rPr>
        <w:t>Hogan,</w:t>
      </w:r>
      <w:r>
        <w:rPr>
          <w:spacing w:val="40"/>
          <w:sz w:val="22"/>
        </w:rPr>
        <w:t> </w:t>
      </w:r>
      <w:r>
        <w:rPr>
          <w:sz w:val="22"/>
        </w:rPr>
        <w:t>J.,</w:t>
      </w:r>
      <w:r>
        <w:rPr>
          <w:spacing w:val="40"/>
          <w:sz w:val="22"/>
        </w:rPr>
        <w:t> </w:t>
      </w:r>
      <w:r>
        <w:rPr>
          <w:sz w:val="22"/>
        </w:rPr>
        <w:t>&amp;</w:t>
      </w:r>
      <w:r>
        <w:rPr>
          <w:spacing w:val="40"/>
          <w:sz w:val="22"/>
        </w:rPr>
        <w:t> </w:t>
      </w:r>
      <w:r>
        <w:rPr>
          <w:sz w:val="22"/>
        </w:rPr>
        <w:t>Hogan,</w:t>
      </w:r>
      <w:r>
        <w:rPr>
          <w:spacing w:val="40"/>
          <w:sz w:val="22"/>
        </w:rPr>
        <w:t> </w:t>
      </w:r>
      <w:r>
        <w:rPr>
          <w:sz w:val="22"/>
        </w:rPr>
        <w:t>R.</w:t>
      </w:r>
      <w:r>
        <w:rPr>
          <w:spacing w:val="40"/>
          <w:sz w:val="22"/>
        </w:rPr>
        <w:t> </w:t>
      </w:r>
      <w:r>
        <w:rPr>
          <w:sz w:val="22"/>
        </w:rPr>
        <w:t>(1989).</w:t>
      </w:r>
      <w:r>
        <w:rPr>
          <w:spacing w:val="40"/>
          <w:sz w:val="22"/>
        </w:rPr>
        <w:t> </w:t>
      </w:r>
      <w:r>
        <w:rPr>
          <w:sz w:val="22"/>
        </w:rPr>
        <w:t>How</w:t>
      </w:r>
      <w:r>
        <w:rPr>
          <w:spacing w:val="40"/>
          <w:sz w:val="22"/>
        </w:rPr>
        <w:t> </w:t>
      </w:r>
      <w:r>
        <w:rPr>
          <w:sz w:val="22"/>
        </w:rPr>
        <w:t>to</w:t>
      </w:r>
      <w:r>
        <w:rPr>
          <w:spacing w:val="40"/>
          <w:sz w:val="22"/>
        </w:rPr>
        <w:t> </w:t>
      </w:r>
      <w:r>
        <w:rPr>
          <w:sz w:val="22"/>
        </w:rPr>
        <w:t>measure</w:t>
      </w:r>
      <w:r>
        <w:rPr>
          <w:spacing w:val="40"/>
          <w:sz w:val="22"/>
        </w:rPr>
        <w:t> </w:t>
      </w:r>
      <w:r>
        <w:rPr>
          <w:sz w:val="22"/>
        </w:rPr>
        <w:t>employee</w:t>
      </w:r>
      <w:r>
        <w:rPr>
          <w:spacing w:val="40"/>
          <w:sz w:val="22"/>
        </w:rPr>
        <w:t> </w:t>
      </w:r>
      <w:r>
        <w:rPr>
          <w:sz w:val="22"/>
        </w:rPr>
        <w:t>reliability. </w:t>
      </w:r>
      <w:r>
        <w:rPr>
          <w:i/>
          <w:sz w:val="22"/>
        </w:rPr>
        <w:t>Journal</w:t>
      </w:r>
      <w:r>
        <w:rPr>
          <w:i/>
          <w:spacing w:val="40"/>
          <w:sz w:val="22"/>
        </w:rPr>
        <w:t> </w:t>
      </w:r>
      <w:r>
        <w:rPr>
          <w:i/>
          <w:sz w:val="22"/>
        </w:rPr>
        <w:t>of</w:t>
      </w:r>
      <w:r>
        <w:rPr>
          <w:i/>
          <w:spacing w:val="40"/>
          <w:sz w:val="22"/>
        </w:rPr>
        <w:t> </w:t>
      </w:r>
      <w:r>
        <w:rPr>
          <w:i/>
          <w:sz w:val="22"/>
        </w:rPr>
        <w:t>Applied</w:t>
      </w:r>
      <w:r>
        <w:rPr>
          <w:i/>
          <w:sz w:val="22"/>
        </w:rPr>
        <w:t> psychology</w:t>
      </w:r>
      <w:r>
        <w:rPr>
          <w:sz w:val="22"/>
        </w:rPr>
        <w:t>, </w:t>
      </w:r>
      <w:r>
        <w:rPr>
          <w:i/>
          <w:sz w:val="22"/>
        </w:rPr>
        <w:t>74</w:t>
      </w:r>
      <w:r>
        <w:rPr>
          <w:sz w:val="22"/>
        </w:rPr>
        <w:t>(2), 273.</w:t>
      </w:r>
    </w:p>
    <w:p>
      <w:pPr>
        <w:pStyle w:val="BodyText"/>
      </w:pPr>
    </w:p>
    <w:p>
      <w:pPr>
        <w:pStyle w:val="BodyText"/>
        <w:spacing w:before="1"/>
        <w:ind w:left="1597" w:right="824" w:hanging="721"/>
        <w:jc w:val="both"/>
      </w:pPr>
      <w:r>
        <w:rPr/>
        <w:t>Hollinger, R. C. (1986). Acts against the workplace: Social bonding and employee deviance. </w:t>
      </w:r>
      <w:r>
        <w:rPr>
          <w:i/>
        </w:rPr>
        <w:t>Deviant</w:t>
      </w:r>
      <w:r>
        <w:rPr>
          <w:i/>
        </w:rPr>
        <w:t> Behavior</w:t>
      </w:r>
      <w:r>
        <w:rPr/>
        <w:t>, </w:t>
      </w:r>
      <w:r>
        <w:rPr>
          <w:i/>
        </w:rPr>
        <w:t>7</w:t>
      </w:r>
      <w:r>
        <w:rPr/>
        <w:t>(1), 53-75.</w:t>
      </w:r>
    </w:p>
    <w:p>
      <w:pPr>
        <w:pStyle w:val="BodyText"/>
        <w:spacing w:before="1"/>
      </w:pPr>
    </w:p>
    <w:p>
      <w:pPr>
        <w:pStyle w:val="BodyText"/>
        <w:tabs>
          <w:tab w:pos="3318" w:val="left" w:leader="none"/>
          <w:tab w:pos="4993" w:val="left" w:leader="none"/>
          <w:tab w:pos="6000" w:val="left" w:leader="none"/>
          <w:tab w:pos="7023" w:val="left" w:leader="none"/>
          <w:tab w:pos="8111" w:val="left" w:leader="none"/>
          <w:tab w:pos="9507" w:val="left" w:leader="none"/>
        </w:tabs>
        <w:ind w:left="1597" w:right="839" w:hanging="721"/>
        <w:jc w:val="both"/>
      </w:pPr>
      <w:r>
        <w:rPr/>
        <w:t>Holtzman, S., &amp; Vezzu, S. (2011). Confirmatory Factor Analysis and Structural Equation Modeling of </w:t>
      </w:r>
      <w:r>
        <w:rPr>
          <w:spacing w:val="-2"/>
        </w:rPr>
        <w:t>Noncognitive</w:t>
      </w:r>
      <w:r>
        <w:rPr/>
        <w:tab/>
      </w:r>
      <w:r>
        <w:rPr>
          <w:spacing w:val="-2"/>
        </w:rPr>
        <w:t>Assessments</w:t>
      </w:r>
      <w:r>
        <w:rPr/>
        <w:tab/>
      </w:r>
      <w:r>
        <w:rPr>
          <w:spacing w:val="-4"/>
        </w:rPr>
        <w:t>using</w:t>
      </w:r>
      <w:r>
        <w:rPr/>
        <w:tab/>
      </w:r>
      <w:r>
        <w:rPr>
          <w:spacing w:val="-4"/>
        </w:rPr>
        <w:t>PROC</w:t>
      </w:r>
      <w:r>
        <w:rPr/>
        <w:tab/>
      </w:r>
      <w:r>
        <w:rPr>
          <w:spacing w:val="-2"/>
        </w:rPr>
        <w:t>CALIS.</w:t>
      </w:r>
      <w:r>
        <w:rPr/>
        <w:tab/>
      </w:r>
      <w:r>
        <w:rPr>
          <w:spacing w:val="-2"/>
        </w:rPr>
        <w:t>Retrieved</w:t>
      </w:r>
      <w:r>
        <w:rPr/>
        <w:tab/>
      </w:r>
      <w:r>
        <w:rPr>
          <w:spacing w:val="-4"/>
        </w:rPr>
        <w:t>from </w:t>
      </w:r>
      <w:hyperlink r:id="rId57">
        <w:r>
          <w:rPr>
            <w:spacing w:val="-2"/>
          </w:rPr>
          <w:t>http://www.lexjansen.com/nesug/nesug11/sa/sa07.pdf</w:t>
        </w:r>
      </w:hyperlink>
    </w:p>
    <w:p>
      <w:pPr>
        <w:pStyle w:val="BodyText"/>
        <w:spacing w:before="5"/>
      </w:pPr>
    </w:p>
    <w:p>
      <w:pPr>
        <w:pStyle w:val="BodyText"/>
        <w:spacing w:before="1"/>
        <w:ind w:left="876"/>
      </w:pPr>
      <w:r>
        <w:rPr/>
        <w:t>Hooijberg,</w:t>
      </w:r>
      <w:r>
        <w:rPr>
          <w:spacing w:val="19"/>
        </w:rPr>
        <w:t> </w:t>
      </w:r>
      <w:r>
        <w:rPr/>
        <w:t>R.,</w:t>
      </w:r>
      <w:r>
        <w:rPr>
          <w:spacing w:val="22"/>
        </w:rPr>
        <w:t> </w:t>
      </w:r>
      <w:r>
        <w:rPr/>
        <w:t>Lane,</w:t>
      </w:r>
      <w:r>
        <w:rPr>
          <w:spacing w:val="22"/>
        </w:rPr>
        <w:t> </w:t>
      </w:r>
      <w:r>
        <w:rPr/>
        <w:t>N.,</w:t>
      </w:r>
      <w:r>
        <w:rPr>
          <w:spacing w:val="26"/>
        </w:rPr>
        <w:t> </w:t>
      </w:r>
      <w:r>
        <w:rPr/>
        <w:t>&amp;</w:t>
      </w:r>
      <w:r>
        <w:rPr>
          <w:spacing w:val="22"/>
        </w:rPr>
        <w:t> </w:t>
      </w:r>
      <w:r>
        <w:rPr/>
        <w:t>Diversé,</w:t>
      </w:r>
      <w:r>
        <w:rPr>
          <w:spacing w:val="21"/>
        </w:rPr>
        <w:t> </w:t>
      </w:r>
      <w:r>
        <w:rPr/>
        <w:t>A.</w:t>
      </w:r>
      <w:r>
        <w:rPr>
          <w:spacing w:val="25"/>
        </w:rPr>
        <w:t> </w:t>
      </w:r>
      <w:r>
        <w:rPr/>
        <w:t>(2010).</w:t>
      </w:r>
      <w:r>
        <w:rPr>
          <w:spacing w:val="36"/>
        </w:rPr>
        <w:t> </w:t>
      </w:r>
      <w:r>
        <w:rPr/>
        <w:t>Leader</w:t>
      </w:r>
      <w:r>
        <w:rPr>
          <w:spacing w:val="27"/>
        </w:rPr>
        <w:t> </w:t>
      </w:r>
      <w:r>
        <w:rPr/>
        <w:t>effectiveness</w:t>
      </w:r>
      <w:r>
        <w:rPr>
          <w:spacing w:val="24"/>
        </w:rPr>
        <w:t> </w:t>
      </w:r>
      <w:r>
        <w:rPr/>
        <w:t>and</w:t>
      </w:r>
      <w:r>
        <w:rPr>
          <w:spacing w:val="23"/>
        </w:rPr>
        <w:t> </w:t>
      </w:r>
      <w:r>
        <w:rPr/>
        <w:t>integrity:</w:t>
      </w:r>
      <w:r>
        <w:rPr>
          <w:spacing w:val="22"/>
        </w:rPr>
        <w:t> </w:t>
      </w:r>
      <w:r>
        <w:rPr/>
        <w:t>wishful</w:t>
      </w:r>
      <w:r>
        <w:rPr>
          <w:spacing w:val="26"/>
        </w:rPr>
        <w:t> </w:t>
      </w:r>
      <w:r>
        <w:rPr>
          <w:spacing w:val="-2"/>
        </w:rPr>
        <w:t>thinking?.</w:t>
      </w:r>
    </w:p>
    <w:p>
      <w:pPr>
        <w:tabs>
          <w:tab w:pos="3284" w:val="left" w:leader="none"/>
          <w:tab w:pos="4455" w:val="left" w:leader="none"/>
          <w:tab w:pos="5189" w:val="left" w:leader="none"/>
          <w:tab w:pos="7026" w:val="left" w:leader="none"/>
          <w:tab w:pos="8338" w:val="left" w:leader="none"/>
          <w:tab w:pos="9380" w:val="left" w:leader="none"/>
        </w:tabs>
        <w:spacing w:before="0"/>
        <w:ind w:left="1597" w:right="836" w:firstLine="0"/>
        <w:jc w:val="left"/>
        <w:rPr>
          <w:sz w:val="22"/>
        </w:rPr>
      </w:pPr>
      <w:r>
        <w:rPr>
          <w:i/>
          <w:spacing w:val="-2"/>
          <w:sz w:val="22"/>
        </w:rPr>
        <w:t>International</w:t>
      </w:r>
      <w:r>
        <w:rPr>
          <w:i/>
          <w:sz w:val="22"/>
        </w:rPr>
        <w:tab/>
      </w:r>
      <w:r>
        <w:rPr>
          <w:i/>
          <w:spacing w:val="-2"/>
          <w:sz w:val="22"/>
        </w:rPr>
        <w:t>Journal</w:t>
      </w:r>
      <w:r>
        <w:rPr>
          <w:i/>
          <w:sz w:val="22"/>
        </w:rPr>
        <w:tab/>
      </w:r>
      <w:r>
        <w:rPr>
          <w:i/>
          <w:spacing w:val="-6"/>
          <w:sz w:val="22"/>
        </w:rPr>
        <w:t>Of</w:t>
      </w:r>
      <w:r>
        <w:rPr>
          <w:i/>
          <w:sz w:val="22"/>
        </w:rPr>
        <w:tab/>
      </w:r>
      <w:r>
        <w:rPr>
          <w:i/>
          <w:spacing w:val="-2"/>
          <w:sz w:val="22"/>
        </w:rPr>
        <w:t>Organizational</w:t>
      </w:r>
      <w:r>
        <w:rPr>
          <w:i/>
          <w:sz w:val="22"/>
        </w:rPr>
        <w:tab/>
      </w:r>
      <w:r>
        <w:rPr>
          <w:i/>
          <w:spacing w:val="-2"/>
          <w:sz w:val="22"/>
        </w:rPr>
        <w:t>Analysis</w:t>
      </w:r>
      <w:r>
        <w:rPr>
          <w:spacing w:val="-2"/>
          <w:sz w:val="22"/>
        </w:rPr>
        <w:t>,</w:t>
      </w:r>
      <w:r>
        <w:rPr>
          <w:sz w:val="22"/>
        </w:rPr>
        <w:tab/>
      </w:r>
      <w:r>
        <w:rPr>
          <w:i/>
          <w:spacing w:val="-2"/>
          <w:sz w:val="22"/>
        </w:rPr>
        <w:t>18</w:t>
      </w:r>
      <w:r>
        <w:rPr>
          <w:spacing w:val="-2"/>
          <w:sz w:val="22"/>
        </w:rPr>
        <w:t>(1),</w:t>
      </w:r>
      <w:r>
        <w:rPr>
          <w:sz w:val="22"/>
        </w:rPr>
        <w:tab/>
      </w:r>
      <w:r>
        <w:rPr>
          <w:spacing w:val="-2"/>
          <w:sz w:val="22"/>
        </w:rPr>
        <w:t>59-75. </w:t>
      </w:r>
      <w:hyperlink r:id="rId58">
        <w:r>
          <w:rPr>
            <w:spacing w:val="-2"/>
            <w:sz w:val="22"/>
          </w:rPr>
          <w:t>http://dx.doi.org/10.1108/19348831011033212</w:t>
        </w:r>
      </w:hyperlink>
    </w:p>
    <w:p>
      <w:pPr>
        <w:pStyle w:val="BodyText"/>
        <w:spacing w:before="1"/>
      </w:pPr>
    </w:p>
    <w:p>
      <w:pPr>
        <w:pStyle w:val="BodyText"/>
        <w:ind w:left="1597" w:right="842" w:hanging="721"/>
        <w:jc w:val="both"/>
      </w:pPr>
      <w:r>
        <w:rPr/>
        <w:t>Hooper, D., Coughlan, J., &amp; Mullen, M. (2008). Structural equation modelling: Guidelines for determining model fit. </w:t>
      </w:r>
      <w:r>
        <w:rPr>
          <w:i/>
        </w:rPr>
        <w:t>Articles</w:t>
      </w:r>
      <w:r>
        <w:rPr/>
        <w:t>, 2.</w:t>
      </w:r>
    </w:p>
    <w:p>
      <w:pPr>
        <w:pStyle w:val="BodyText"/>
        <w:spacing w:before="5"/>
      </w:pPr>
    </w:p>
    <w:p>
      <w:pPr>
        <w:tabs>
          <w:tab w:pos="4845" w:val="left" w:leader="none"/>
          <w:tab w:pos="7310" w:val="left" w:leader="none"/>
          <w:tab w:pos="9485" w:val="left" w:leader="none"/>
        </w:tabs>
        <w:spacing w:before="1"/>
        <w:ind w:left="1597" w:right="832" w:hanging="721"/>
        <w:jc w:val="both"/>
        <w:rPr>
          <w:sz w:val="22"/>
        </w:rPr>
      </w:pPr>
      <w:r>
        <w:rPr>
          <w:sz w:val="22"/>
        </w:rPr>
        <w:t>Hu, L., &amp; Bentler, P. M. (1999). Cutoff criteria for fit indexes in covariance structure analysis: Conventional criteria versus new alternatives. </w:t>
      </w:r>
      <w:r>
        <w:rPr>
          <w:i/>
          <w:sz w:val="22"/>
        </w:rPr>
        <w:t>Structural Equation Modeling: A</w:t>
      </w:r>
      <w:r>
        <w:rPr>
          <w:i/>
          <w:sz w:val="22"/>
        </w:rPr>
        <w:t> </w:t>
      </w:r>
      <w:r>
        <w:rPr>
          <w:i/>
          <w:spacing w:val="-2"/>
          <w:sz w:val="22"/>
        </w:rPr>
        <w:t>Multidisciplinary</w:t>
      </w:r>
      <w:r>
        <w:rPr>
          <w:i/>
          <w:sz w:val="22"/>
        </w:rPr>
        <w:tab/>
      </w:r>
      <w:r>
        <w:rPr>
          <w:i/>
          <w:spacing w:val="-2"/>
          <w:sz w:val="22"/>
        </w:rPr>
        <w:t>Journal</w:t>
      </w:r>
      <w:r>
        <w:rPr>
          <w:spacing w:val="-2"/>
          <w:sz w:val="22"/>
        </w:rPr>
        <w:t>,</w:t>
      </w:r>
      <w:r>
        <w:rPr>
          <w:sz w:val="22"/>
        </w:rPr>
        <w:tab/>
      </w:r>
      <w:r>
        <w:rPr>
          <w:i/>
          <w:spacing w:val="-2"/>
          <w:sz w:val="22"/>
        </w:rPr>
        <w:t>6</w:t>
      </w:r>
      <w:r>
        <w:rPr>
          <w:spacing w:val="-2"/>
          <w:sz w:val="22"/>
        </w:rPr>
        <w:t>(1),</w:t>
      </w:r>
      <w:r>
        <w:rPr>
          <w:sz w:val="22"/>
        </w:rPr>
        <w:tab/>
      </w:r>
      <w:r>
        <w:rPr>
          <w:spacing w:val="-2"/>
          <w:sz w:val="22"/>
        </w:rPr>
        <w:t>1</w:t>
      </w:r>
      <w:r>
        <w:rPr>
          <w:rFonts w:ascii="Cambria Math" w:hAnsi="Cambria Math"/>
          <w:spacing w:val="-2"/>
          <w:sz w:val="22"/>
        </w:rPr>
        <w:t>‑</w:t>
      </w:r>
      <w:r>
        <w:rPr>
          <w:spacing w:val="-2"/>
          <w:sz w:val="22"/>
        </w:rPr>
        <w:t>55. </w:t>
      </w:r>
      <w:hyperlink r:id="rId59">
        <w:r>
          <w:rPr>
            <w:spacing w:val="-2"/>
            <w:sz w:val="22"/>
          </w:rPr>
          <w:t>Http://doi.org/10.1080/10705519909540118</w:t>
        </w:r>
      </w:hyperlink>
    </w:p>
    <w:p>
      <w:pPr>
        <w:pStyle w:val="BodyText"/>
        <w:spacing w:before="11"/>
      </w:pPr>
    </w:p>
    <w:p>
      <w:pPr>
        <w:pStyle w:val="BodyText"/>
        <w:tabs>
          <w:tab w:pos="1923" w:val="left" w:leader="none"/>
          <w:tab w:pos="2778" w:val="left" w:leader="none"/>
          <w:tab w:pos="4279" w:val="left" w:leader="none"/>
          <w:tab w:pos="6286" w:val="left" w:leader="none"/>
          <w:tab w:pos="7850" w:val="left" w:leader="none"/>
          <w:tab w:pos="9461" w:val="left" w:leader="none"/>
        </w:tabs>
        <w:ind w:left="1597" w:right="824" w:hanging="721"/>
      </w:pPr>
      <w:r>
        <w:rPr>
          <w:spacing w:val="-4"/>
        </w:rPr>
        <w:t>IMI</w:t>
      </w:r>
      <w:r>
        <w:rPr/>
        <w:tab/>
        <w:tab/>
      </w:r>
      <w:r>
        <w:rPr>
          <w:spacing w:val="-10"/>
        </w:rPr>
        <w:t>–</w:t>
      </w:r>
      <w:r>
        <w:rPr/>
        <w:tab/>
      </w:r>
      <w:r>
        <w:rPr>
          <w:spacing w:val="-2"/>
        </w:rPr>
        <w:t>Integrity</w:t>
      </w:r>
      <w:r>
        <w:rPr/>
        <w:tab/>
      </w:r>
      <w:r>
        <w:rPr>
          <w:spacing w:val="-2"/>
        </w:rPr>
        <w:t>Measurement</w:t>
      </w:r>
      <w:r>
        <w:rPr/>
        <w:tab/>
      </w:r>
      <w:r>
        <w:rPr>
          <w:spacing w:val="-2"/>
        </w:rPr>
        <w:t>Integrity.</w:t>
      </w:r>
      <w:r>
        <w:rPr/>
        <w:tab/>
      </w:r>
      <w:r>
        <w:rPr>
          <w:spacing w:val="-2"/>
        </w:rPr>
        <w:t>Retrieved</w:t>
      </w:r>
      <w:r>
        <w:rPr/>
        <w:tab/>
      </w:r>
      <w:r>
        <w:rPr>
          <w:spacing w:val="-2"/>
        </w:rPr>
        <w:t>from: </w:t>
      </w:r>
      <w:hyperlink r:id="rId60">
        <w:r>
          <w:rPr>
            <w:spacing w:val="-2"/>
          </w:rPr>
          <w:t>http://www.optimumpeople.co.za/index.php/our-services/psychometric-assessments/risk-</w:t>
        </w:r>
      </w:hyperlink>
      <w:r>
        <w:rPr>
          <w:spacing w:val="-2"/>
        </w:rPr>
        <w:t> </w:t>
      </w:r>
      <w:hyperlink r:id="rId60">
        <w:r>
          <w:rPr>
            <w:spacing w:val="-2"/>
          </w:rPr>
          <w:t>behaviour-integrity/integrity-measuring-instrument-imi</w:t>
        </w:r>
      </w:hyperlink>
    </w:p>
    <w:p>
      <w:pPr>
        <w:pStyle w:val="BodyText"/>
        <w:spacing w:before="6"/>
      </w:pPr>
    </w:p>
    <w:p>
      <w:pPr>
        <w:spacing w:before="0"/>
        <w:ind w:left="1597" w:right="921" w:hanging="721"/>
        <w:jc w:val="left"/>
        <w:rPr>
          <w:sz w:val="22"/>
        </w:rPr>
      </w:pPr>
      <w:r>
        <w:rPr>
          <w:sz w:val="22"/>
        </w:rPr>
        <w:t>Jermier, J. M., Knights, D. E., &amp; Nord, W. R. (1994). </w:t>
      </w:r>
      <w:r>
        <w:rPr>
          <w:i/>
          <w:sz w:val="22"/>
        </w:rPr>
        <w:t>Resistance and power in organizations</w:t>
      </w:r>
      <w:r>
        <w:rPr>
          <w:sz w:val="22"/>
        </w:rPr>
        <w:t>. Taylor &amp;</w:t>
      </w:r>
      <w:r>
        <w:rPr>
          <w:spacing w:val="40"/>
          <w:sz w:val="22"/>
        </w:rPr>
        <w:t> </w:t>
      </w:r>
      <w:r>
        <w:rPr>
          <w:spacing w:val="-2"/>
          <w:sz w:val="22"/>
        </w:rPr>
        <w:t>Frances/Routledge.</w:t>
      </w:r>
    </w:p>
    <w:p>
      <w:pPr>
        <w:pStyle w:val="BodyText"/>
        <w:spacing w:before="5"/>
      </w:pPr>
    </w:p>
    <w:p>
      <w:pPr>
        <w:spacing w:before="1"/>
        <w:ind w:left="1597" w:right="921" w:hanging="721"/>
        <w:jc w:val="left"/>
        <w:rPr>
          <w:sz w:val="22"/>
        </w:rPr>
      </w:pPr>
      <w:r>
        <w:rPr>
          <w:sz w:val="22"/>
        </w:rPr>
        <w:t>Jöreskog,</w:t>
      </w:r>
      <w:r>
        <w:rPr>
          <w:spacing w:val="40"/>
          <w:sz w:val="22"/>
        </w:rPr>
        <w:t> </w:t>
      </w:r>
      <w:r>
        <w:rPr>
          <w:sz w:val="22"/>
        </w:rPr>
        <w:t>K.</w:t>
      </w:r>
      <w:r>
        <w:rPr>
          <w:spacing w:val="40"/>
          <w:sz w:val="22"/>
        </w:rPr>
        <w:t> </w:t>
      </w:r>
      <w:r>
        <w:rPr>
          <w:sz w:val="22"/>
        </w:rPr>
        <w:t>G.,</w:t>
      </w:r>
      <w:r>
        <w:rPr>
          <w:spacing w:val="40"/>
          <w:sz w:val="22"/>
        </w:rPr>
        <w:t> </w:t>
      </w:r>
      <w:r>
        <w:rPr>
          <w:sz w:val="22"/>
        </w:rPr>
        <w:t>&amp;</w:t>
      </w:r>
      <w:r>
        <w:rPr>
          <w:spacing w:val="40"/>
          <w:sz w:val="22"/>
        </w:rPr>
        <w:t> </w:t>
      </w:r>
      <w:r>
        <w:rPr>
          <w:sz w:val="22"/>
        </w:rPr>
        <w:t>Sörbom,</w:t>
      </w:r>
      <w:r>
        <w:rPr>
          <w:spacing w:val="40"/>
          <w:sz w:val="22"/>
        </w:rPr>
        <w:t> </w:t>
      </w:r>
      <w:r>
        <w:rPr>
          <w:sz w:val="22"/>
        </w:rPr>
        <w:t>D.</w:t>
      </w:r>
      <w:r>
        <w:rPr>
          <w:spacing w:val="40"/>
          <w:sz w:val="22"/>
        </w:rPr>
        <w:t> </w:t>
      </w:r>
      <w:r>
        <w:rPr>
          <w:sz w:val="22"/>
        </w:rPr>
        <w:t>(1993).</w:t>
      </w:r>
      <w:r>
        <w:rPr>
          <w:spacing w:val="40"/>
          <w:sz w:val="22"/>
        </w:rPr>
        <w:t> </w:t>
      </w:r>
      <w:r>
        <w:rPr>
          <w:i/>
          <w:sz w:val="22"/>
        </w:rPr>
        <w:t>LISREL</w:t>
      </w:r>
      <w:r>
        <w:rPr>
          <w:i/>
          <w:spacing w:val="40"/>
          <w:sz w:val="22"/>
        </w:rPr>
        <w:t> </w:t>
      </w:r>
      <w:r>
        <w:rPr>
          <w:i/>
          <w:sz w:val="22"/>
        </w:rPr>
        <w:t>8:</w:t>
      </w:r>
      <w:r>
        <w:rPr>
          <w:i/>
          <w:spacing w:val="40"/>
          <w:sz w:val="22"/>
        </w:rPr>
        <w:t> </w:t>
      </w:r>
      <w:r>
        <w:rPr>
          <w:i/>
          <w:sz w:val="22"/>
        </w:rPr>
        <w:t>Structural</w:t>
      </w:r>
      <w:r>
        <w:rPr>
          <w:i/>
          <w:spacing w:val="40"/>
          <w:sz w:val="22"/>
        </w:rPr>
        <w:t> </w:t>
      </w:r>
      <w:r>
        <w:rPr>
          <w:i/>
          <w:sz w:val="22"/>
        </w:rPr>
        <w:t>Equation</w:t>
      </w:r>
      <w:r>
        <w:rPr>
          <w:i/>
          <w:spacing w:val="40"/>
          <w:sz w:val="22"/>
        </w:rPr>
        <w:t> </w:t>
      </w:r>
      <w:r>
        <w:rPr>
          <w:i/>
          <w:sz w:val="22"/>
        </w:rPr>
        <w:t>Modeling</w:t>
      </w:r>
      <w:r>
        <w:rPr>
          <w:i/>
          <w:spacing w:val="40"/>
          <w:sz w:val="22"/>
        </w:rPr>
        <w:t> </w:t>
      </w:r>
      <w:r>
        <w:rPr>
          <w:i/>
          <w:sz w:val="22"/>
        </w:rPr>
        <w:t>with</w:t>
      </w:r>
      <w:r>
        <w:rPr>
          <w:i/>
          <w:spacing w:val="40"/>
          <w:sz w:val="22"/>
        </w:rPr>
        <w:t> </w:t>
      </w:r>
      <w:r>
        <w:rPr>
          <w:i/>
          <w:sz w:val="22"/>
        </w:rPr>
        <w:t>the</w:t>
      </w:r>
      <w:r>
        <w:rPr>
          <w:i/>
          <w:spacing w:val="40"/>
          <w:sz w:val="22"/>
        </w:rPr>
        <w:t> </w:t>
      </w:r>
      <w:r>
        <w:rPr>
          <w:i/>
          <w:sz w:val="22"/>
        </w:rPr>
        <w:t>SIMPLIS</w:t>
      </w:r>
      <w:r>
        <w:rPr>
          <w:i/>
          <w:sz w:val="22"/>
        </w:rPr>
        <w:t> Command Language</w:t>
      </w:r>
      <w:r>
        <w:rPr>
          <w:sz w:val="22"/>
        </w:rPr>
        <w:t>. Scientific Software International.</w:t>
      </w:r>
    </w:p>
    <w:p>
      <w:pPr>
        <w:pStyle w:val="BodyText"/>
        <w:spacing w:before="10"/>
      </w:pPr>
    </w:p>
    <w:p>
      <w:pPr>
        <w:spacing w:before="0"/>
        <w:ind w:left="1597" w:right="828" w:hanging="721"/>
        <w:jc w:val="both"/>
        <w:rPr>
          <w:sz w:val="22"/>
        </w:rPr>
      </w:pPr>
      <w:r>
        <w:rPr>
          <w:sz w:val="22"/>
        </w:rPr>
        <w:t>Khuong,</w:t>
      </w:r>
      <w:r>
        <w:rPr>
          <w:spacing w:val="-13"/>
          <w:sz w:val="22"/>
        </w:rPr>
        <w:t> </w:t>
      </w:r>
      <w:r>
        <w:rPr>
          <w:sz w:val="22"/>
        </w:rPr>
        <w:t>M.</w:t>
      </w:r>
      <w:r>
        <w:rPr>
          <w:spacing w:val="-12"/>
          <w:sz w:val="22"/>
        </w:rPr>
        <w:t> </w:t>
      </w:r>
      <w:r>
        <w:rPr>
          <w:sz w:val="22"/>
        </w:rPr>
        <w:t>N.,</w:t>
      </w:r>
      <w:r>
        <w:rPr>
          <w:spacing w:val="-13"/>
          <w:sz w:val="22"/>
        </w:rPr>
        <w:t> </w:t>
      </w:r>
      <w:r>
        <w:rPr>
          <w:sz w:val="22"/>
        </w:rPr>
        <w:t>&amp;</w:t>
      </w:r>
      <w:r>
        <w:rPr>
          <w:spacing w:val="-12"/>
          <w:sz w:val="22"/>
        </w:rPr>
        <w:t> </w:t>
      </w:r>
      <w:r>
        <w:rPr>
          <w:sz w:val="22"/>
        </w:rPr>
        <w:t>Tien,</w:t>
      </w:r>
      <w:r>
        <w:rPr>
          <w:spacing w:val="-13"/>
          <w:sz w:val="22"/>
        </w:rPr>
        <w:t> </w:t>
      </w:r>
      <w:r>
        <w:rPr>
          <w:sz w:val="22"/>
        </w:rPr>
        <w:t>B.</w:t>
      </w:r>
      <w:r>
        <w:rPr>
          <w:spacing w:val="-12"/>
          <w:sz w:val="22"/>
        </w:rPr>
        <w:t> </w:t>
      </w:r>
      <w:r>
        <w:rPr>
          <w:sz w:val="22"/>
        </w:rPr>
        <w:t>D.</w:t>
      </w:r>
      <w:r>
        <w:rPr>
          <w:spacing w:val="-13"/>
          <w:sz w:val="22"/>
        </w:rPr>
        <w:t> </w:t>
      </w:r>
      <w:r>
        <w:rPr>
          <w:sz w:val="22"/>
        </w:rPr>
        <w:t>(2013).</w:t>
      </w:r>
      <w:r>
        <w:rPr>
          <w:spacing w:val="-12"/>
          <w:sz w:val="22"/>
        </w:rPr>
        <w:t> </w:t>
      </w:r>
      <w:r>
        <w:rPr>
          <w:sz w:val="22"/>
        </w:rPr>
        <w:t>Factors</w:t>
      </w:r>
      <w:r>
        <w:rPr>
          <w:spacing w:val="-12"/>
          <w:sz w:val="22"/>
        </w:rPr>
        <w:t> </w:t>
      </w:r>
      <w:r>
        <w:rPr>
          <w:sz w:val="22"/>
        </w:rPr>
        <w:t>influencing</w:t>
      </w:r>
      <w:r>
        <w:rPr>
          <w:spacing w:val="-13"/>
          <w:sz w:val="22"/>
        </w:rPr>
        <w:t> </w:t>
      </w:r>
      <w:r>
        <w:rPr>
          <w:sz w:val="22"/>
        </w:rPr>
        <w:t>employee</w:t>
      </w:r>
      <w:r>
        <w:rPr>
          <w:spacing w:val="-12"/>
          <w:sz w:val="22"/>
        </w:rPr>
        <w:t> </w:t>
      </w:r>
      <w:r>
        <w:rPr>
          <w:sz w:val="22"/>
        </w:rPr>
        <w:t>loyalty</w:t>
      </w:r>
      <w:r>
        <w:rPr>
          <w:spacing w:val="-13"/>
          <w:sz w:val="22"/>
        </w:rPr>
        <w:t> </w:t>
      </w:r>
      <w:r>
        <w:rPr>
          <w:sz w:val="22"/>
        </w:rPr>
        <w:t>directly</w:t>
      </w:r>
      <w:r>
        <w:rPr>
          <w:spacing w:val="-12"/>
          <w:sz w:val="22"/>
        </w:rPr>
        <w:t> </w:t>
      </w:r>
      <w:r>
        <w:rPr>
          <w:sz w:val="22"/>
        </w:rPr>
        <w:t>and</w:t>
      </w:r>
      <w:r>
        <w:rPr>
          <w:spacing w:val="-13"/>
          <w:sz w:val="22"/>
        </w:rPr>
        <w:t> </w:t>
      </w:r>
      <w:r>
        <w:rPr>
          <w:sz w:val="22"/>
        </w:rPr>
        <w:t>indirectly</w:t>
      </w:r>
      <w:r>
        <w:rPr>
          <w:spacing w:val="-12"/>
          <w:sz w:val="22"/>
        </w:rPr>
        <w:t> </w:t>
      </w:r>
      <w:r>
        <w:rPr>
          <w:sz w:val="22"/>
        </w:rPr>
        <w:t>through job</w:t>
      </w:r>
      <w:r>
        <w:rPr>
          <w:spacing w:val="-9"/>
          <w:sz w:val="22"/>
        </w:rPr>
        <w:t> </w:t>
      </w:r>
      <w:r>
        <w:rPr>
          <w:sz w:val="22"/>
        </w:rPr>
        <w:t>satisfaction-</w:t>
      </w:r>
      <w:r>
        <w:rPr>
          <w:spacing w:val="-8"/>
          <w:sz w:val="22"/>
        </w:rPr>
        <w:t> </w:t>
      </w:r>
      <w:r>
        <w:rPr>
          <w:sz w:val="22"/>
        </w:rPr>
        <w:t>A</w:t>
      </w:r>
      <w:r>
        <w:rPr>
          <w:spacing w:val="-6"/>
          <w:sz w:val="22"/>
        </w:rPr>
        <w:t> </w:t>
      </w:r>
      <w:r>
        <w:rPr>
          <w:sz w:val="22"/>
        </w:rPr>
        <w:t>study</w:t>
      </w:r>
      <w:r>
        <w:rPr>
          <w:spacing w:val="-7"/>
          <w:sz w:val="22"/>
        </w:rPr>
        <w:t> </w:t>
      </w:r>
      <w:r>
        <w:rPr>
          <w:sz w:val="22"/>
        </w:rPr>
        <w:t>of</w:t>
      </w:r>
      <w:r>
        <w:rPr>
          <w:spacing w:val="-4"/>
          <w:sz w:val="22"/>
        </w:rPr>
        <w:t> </w:t>
      </w:r>
      <w:r>
        <w:rPr>
          <w:sz w:val="22"/>
        </w:rPr>
        <w:t>banking</w:t>
      </w:r>
      <w:r>
        <w:rPr>
          <w:spacing w:val="-7"/>
          <w:sz w:val="22"/>
        </w:rPr>
        <w:t> </w:t>
      </w:r>
      <w:r>
        <w:rPr>
          <w:sz w:val="22"/>
        </w:rPr>
        <w:t>sector</w:t>
      </w:r>
      <w:r>
        <w:rPr>
          <w:spacing w:val="-8"/>
          <w:sz w:val="22"/>
        </w:rPr>
        <w:t> </w:t>
      </w:r>
      <w:r>
        <w:rPr>
          <w:sz w:val="22"/>
        </w:rPr>
        <w:t>in</w:t>
      </w:r>
      <w:r>
        <w:rPr>
          <w:spacing w:val="-4"/>
          <w:sz w:val="22"/>
        </w:rPr>
        <w:t> </w:t>
      </w:r>
      <w:r>
        <w:rPr>
          <w:sz w:val="22"/>
        </w:rPr>
        <w:t>Ho</w:t>
      </w:r>
      <w:r>
        <w:rPr>
          <w:spacing w:val="-9"/>
          <w:sz w:val="22"/>
        </w:rPr>
        <w:t> </w:t>
      </w:r>
      <w:r>
        <w:rPr>
          <w:sz w:val="22"/>
        </w:rPr>
        <w:t>Chi</w:t>
      </w:r>
      <w:r>
        <w:rPr>
          <w:spacing w:val="-6"/>
          <w:sz w:val="22"/>
        </w:rPr>
        <w:t> </w:t>
      </w:r>
      <w:r>
        <w:rPr>
          <w:sz w:val="22"/>
        </w:rPr>
        <w:t>Minh</w:t>
      </w:r>
      <w:r>
        <w:rPr>
          <w:spacing w:val="-9"/>
          <w:sz w:val="22"/>
        </w:rPr>
        <w:t> </w:t>
      </w:r>
      <w:r>
        <w:rPr>
          <w:sz w:val="22"/>
        </w:rPr>
        <w:t>City.</w:t>
      </w:r>
      <w:r>
        <w:rPr>
          <w:spacing w:val="-2"/>
          <w:sz w:val="22"/>
        </w:rPr>
        <w:t> </w:t>
      </w:r>
      <w:r>
        <w:rPr>
          <w:i/>
          <w:sz w:val="22"/>
        </w:rPr>
        <w:t>International</w:t>
      </w:r>
      <w:r>
        <w:rPr>
          <w:i/>
          <w:spacing w:val="-6"/>
          <w:sz w:val="22"/>
        </w:rPr>
        <w:t> </w:t>
      </w:r>
      <w:r>
        <w:rPr>
          <w:i/>
          <w:sz w:val="22"/>
        </w:rPr>
        <w:t>Journal</w:t>
      </w:r>
      <w:r>
        <w:rPr>
          <w:i/>
          <w:spacing w:val="-6"/>
          <w:sz w:val="22"/>
        </w:rPr>
        <w:t> </w:t>
      </w:r>
      <w:r>
        <w:rPr>
          <w:i/>
          <w:sz w:val="22"/>
        </w:rPr>
        <w:t>of</w:t>
      </w:r>
      <w:r>
        <w:rPr>
          <w:i/>
          <w:spacing w:val="-8"/>
          <w:sz w:val="22"/>
        </w:rPr>
        <w:t> </w:t>
      </w:r>
      <w:r>
        <w:rPr>
          <w:i/>
          <w:sz w:val="22"/>
        </w:rPr>
        <w:t>Current</w:t>
      </w:r>
      <w:r>
        <w:rPr>
          <w:i/>
          <w:sz w:val="22"/>
        </w:rPr>
        <w:t> Research and Academic Review</w:t>
      </w:r>
      <w:r>
        <w:rPr>
          <w:sz w:val="22"/>
        </w:rPr>
        <w:t>, 1(4), 81-95.</w:t>
      </w:r>
    </w:p>
    <w:p>
      <w:pPr>
        <w:pStyle w:val="BodyText"/>
        <w:spacing w:before="6"/>
      </w:pPr>
    </w:p>
    <w:p>
      <w:pPr>
        <w:pStyle w:val="BodyText"/>
        <w:ind w:left="876"/>
      </w:pPr>
      <w:r>
        <w:rPr/>
        <w:t>Kamp,</w:t>
      </w:r>
      <w:r>
        <w:rPr>
          <w:spacing w:val="17"/>
        </w:rPr>
        <w:t> </w:t>
      </w:r>
      <w:r>
        <w:rPr/>
        <w:t>J.,</w:t>
      </w:r>
      <w:r>
        <w:rPr>
          <w:spacing w:val="20"/>
        </w:rPr>
        <w:t> </w:t>
      </w:r>
      <w:r>
        <w:rPr/>
        <w:t>&amp;</w:t>
      </w:r>
      <w:r>
        <w:rPr>
          <w:spacing w:val="20"/>
        </w:rPr>
        <w:t> </w:t>
      </w:r>
      <w:r>
        <w:rPr/>
        <w:t>Brooks,</w:t>
      </w:r>
      <w:r>
        <w:rPr>
          <w:spacing w:val="20"/>
        </w:rPr>
        <w:t> </w:t>
      </w:r>
      <w:r>
        <w:rPr/>
        <w:t>P.</w:t>
      </w:r>
      <w:r>
        <w:rPr>
          <w:spacing w:val="23"/>
        </w:rPr>
        <w:t> </w:t>
      </w:r>
      <w:r>
        <w:rPr/>
        <w:t>(1991).</w:t>
      </w:r>
      <w:r>
        <w:rPr>
          <w:spacing w:val="24"/>
        </w:rPr>
        <w:t> </w:t>
      </w:r>
      <w:r>
        <w:rPr/>
        <w:t>Perceived</w:t>
      </w:r>
      <w:r>
        <w:rPr>
          <w:spacing w:val="17"/>
        </w:rPr>
        <w:t> </w:t>
      </w:r>
      <w:r>
        <w:rPr/>
        <w:t>organisational</w:t>
      </w:r>
      <w:r>
        <w:rPr>
          <w:spacing w:val="23"/>
        </w:rPr>
        <w:t> </w:t>
      </w:r>
      <w:r>
        <w:rPr/>
        <w:t>climate</w:t>
      </w:r>
      <w:r>
        <w:rPr>
          <w:spacing w:val="22"/>
        </w:rPr>
        <w:t> </w:t>
      </w:r>
      <w:r>
        <w:rPr/>
        <w:t>and</w:t>
      </w:r>
      <w:r>
        <w:rPr>
          <w:spacing w:val="21"/>
        </w:rPr>
        <w:t> </w:t>
      </w:r>
      <w:r>
        <w:rPr/>
        <w:t>employee</w:t>
      </w:r>
      <w:r>
        <w:rPr>
          <w:spacing w:val="22"/>
        </w:rPr>
        <w:t> </w:t>
      </w:r>
      <w:r>
        <w:rPr>
          <w:spacing w:val="-2"/>
        </w:rPr>
        <w:t>counterproductivity.</w:t>
      </w:r>
    </w:p>
    <w:p>
      <w:pPr>
        <w:pStyle w:val="BodyText"/>
        <w:ind w:left="1597"/>
      </w:pPr>
      <w:r>
        <w:rPr/>
        <w:t>Journal</w:t>
      </w:r>
      <w:r>
        <w:rPr>
          <w:spacing w:val="-5"/>
        </w:rPr>
        <w:t> </w:t>
      </w:r>
      <w:r>
        <w:rPr/>
        <w:t>of</w:t>
      </w:r>
      <w:r>
        <w:rPr>
          <w:spacing w:val="-5"/>
        </w:rPr>
        <w:t> </w:t>
      </w:r>
      <w:r>
        <w:rPr/>
        <w:t>Business</w:t>
      </w:r>
      <w:r>
        <w:rPr>
          <w:spacing w:val="-5"/>
        </w:rPr>
        <w:t> </w:t>
      </w:r>
      <w:r>
        <w:rPr/>
        <w:t>and</w:t>
      </w:r>
      <w:r>
        <w:rPr>
          <w:spacing w:val="-6"/>
        </w:rPr>
        <w:t> </w:t>
      </w:r>
      <w:r>
        <w:rPr/>
        <w:t>Psychology,</w:t>
      </w:r>
      <w:r>
        <w:rPr>
          <w:spacing w:val="-8"/>
        </w:rPr>
        <w:t> </w:t>
      </w:r>
      <w:r>
        <w:rPr/>
        <w:t>5,</w:t>
      </w:r>
      <w:r>
        <w:rPr>
          <w:spacing w:val="-8"/>
        </w:rPr>
        <w:t> </w:t>
      </w:r>
      <w:r>
        <w:rPr/>
        <w:t>447-</w:t>
      </w:r>
      <w:r>
        <w:rPr>
          <w:spacing w:val="-4"/>
        </w:rPr>
        <w:t>458.</w:t>
      </w:r>
    </w:p>
    <w:p>
      <w:pPr>
        <w:spacing w:after="0"/>
        <w:sectPr>
          <w:pgSz w:w="11910" w:h="16840"/>
          <w:pgMar w:header="0" w:footer="998" w:top="1360" w:bottom="1180" w:left="540" w:right="580"/>
        </w:sectPr>
      </w:pPr>
    </w:p>
    <w:p>
      <w:pPr>
        <w:tabs>
          <w:tab w:pos="1648" w:val="left" w:leader="none"/>
          <w:tab w:pos="2089" w:val="left" w:leader="none"/>
          <w:tab w:pos="2449" w:val="left" w:leader="none"/>
          <w:tab w:pos="3106" w:val="left" w:leader="none"/>
          <w:tab w:pos="3509" w:val="left" w:leader="none"/>
          <w:tab w:pos="4358" w:val="left" w:leader="none"/>
          <w:tab w:pos="5965" w:val="left" w:leader="none"/>
          <w:tab w:pos="6929" w:val="left" w:leader="none"/>
          <w:tab w:pos="7611" w:val="left" w:leader="none"/>
          <w:tab w:pos="8510" w:val="left" w:leader="none"/>
          <w:tab w:pos="9671" w:val="left" w:leader="none"/>
        </w:tabs>
        <w:spacing w:before="35"/>
        <w:ind w:left="1597" w:right="828" w:hanging="721"/>
        <w:jc w:val="left"/>
        <w:rPr>
          <w:sz w:val="22"/>
        </w:rPr>
      </w:pPr>
      <w:r>
        <w:rPr>
          <w:spacing w:val="-2"/>
          <w:sz w:val="22"/>
        </w:rPr>
        <w:t>Knorz,</w:t>
      </w:r>
      <w:r>
        <w:rPr>
          <w:sz w:val="22"/>
        </w:rPr>
        <w:tab/>
        <w:tab/>
      </w:r>
      <w:r>
        <w:rPr>
          <w:spacing w:val="-4"/>
          <w:sz w:val="22"/>
        </w:rPr>
        <w:t>C.,</w:t>
      </w:r>
      <w:r>
        <w:rPr>
          <w:sz w:val="22"/>
        </w:rPr>
        <w:tab/>
      </w:r>
      <w:r>
        <w:rPr>
          <w:spacing w:val="-10"/>
          <w:sz w:val="22"/>
        </w:rPr>
        <w:t>&amp;</w:t>
      </w:r>
      <w:r>
        <w:rPr>
          <w:sz w:val="22"/>
        </w:rPr>
        <w:tab/>
      </w:r>
      <w:r>
        <w:rPr>
          <w:spacing w:val="-2"/>
          <w:sz w:val="22"/>
        </w:rPr>
        <w:t>Zapf,</w:t>
      </w:r>
      <w:r>
        <w:rPr>
          <w:sz w:val="22"/>
        </w:rPr>
        <w:tab/>
      </w:r>
      <w:r>
        <w:rPr>
          <w:spacing w:val="-6"/>
          <w:sz w:val="22"/>
        </w:rPr>
        <w:t>D.</w:t>
      </w:r>
      <w:r>
        <w:rPr>
          <w:sz w:val="22"/>
        </w:rPr>
        <w:tab/>
      </w:r>
      <w:r>
        <w:rPr>
          <w:spacing w:val="-2"/>
          <w:sz w:val="22"/>
        </w:rPr>
        <w:t>(1996).</w:t>
      </w:r>
      <w:r>
        <w:rPr>
          <w:sz w:val="22"/>
        </w:rPr>
        <w:tab/>
      </w:r>
      <w:r>
        <w:rPr>
          <w:spacing w:val="-2"/>
          <w:sz w:val="22"/>
        </w:rPr>
        <w:t>Mobbing—eine</w:t>
      </w:r>
      <w:r>
        <w:rPr>
          <w:sz w:val="22"/>
        </w:rPr>
        <w:tab/>
      </w:r>
      <w:r>
        <w:rPr>
          <w:spacing w:val="-2"/>
          <w:sz w:val="22"/>
        </w:rPr>
        <w:t>extreme</w:t>
      </w:r>
      <w:r>
        <w:rPr>
          <w:sz w:val="22"/>
        </w:rPr>
        <w:tab/>
      </w:r>
      <w:r>
        <w:rPr>
          <w:spacing w:val="-4"/>
          <w:sz w:val="22"/>
        </w:rPr>
        <w:t>Form</w:t>
      </w:r>
      <w:r>
        <w:rPr>
          <w:sz w:val="22"/>
        </w:rPr>
        <w:tab/>
      </w:r>
      <w:r>
        <w:rPr>
          <w:spacing w:val="-2"/>
          <w:sz w:val="22"/>
        </w:rPr>
        <w:t>sozialer</w:t>
      </w:r>
      <w:r>
        <w:rPr>
          <w:sz w:val="22"/>
        </w:rPr>
        <w:tab/>
      </w:r>
      <w:r>
        <w:rPr>
          <w:spacing w:val="-2"/>
          <w:sz w:val="22"/>
        </w:rPr>
        <w:t>Stressoren</w:t>
      </w:r>
      <w:r>
        <w:rPr>
          <w:sz w:val="22"/>
        </w:rPr>
        <w:tab/>
      </w:r>
      <w:r>
        <w:rPr>
          <w:spacing w:val="-6"/>
          <w:sz w:val="22"/>
        </w:rPr>
        <w:t>am </w:t>
      </w:r>
      <w:r>
        <w:rPr>
          <w:sz w:val="22"/>
        </w:rPr>
        <w:t>Arbeitsplatz. </w:t>
      </w:r>
      <w:r>
        <w:rPr>
          <w:i/>
          <w:sz w:val="22"/>
        </w:rPr>
        <w:t>Zeitschrift für Arbeits-und Organisationspsychologie</w:t>
      </w:r>
      <w:r>
        <w:rPr>
          <w:sz w:val="22"/>
        </w:rPr>
        <w:t>.</w:t>
      </w:r>
    </w:p>
    <w:p>
      <w:pPr>
        <w:pStyle w:val="BodyText"/>
        <w:spacing w:before="10"/>
      </w:pPr>
    </w:p>
    <w:p>
      <w:pPr>
        <w:spacing w:before="0"/>
        <w:ind w:left="1597" w:right="824" w:hanging="721"/>
        <w:jc w:val="left"/>
        <w:rPr>
          <w:sz w:val="22"/>
        </w:rPr>
      </w:pPr>
      <w:r>
        <w:rPr>
          <w:sz w:val="22"/>
        </w:rPr>
        <w:t>Kular,</w:t>
      </w:r>
      <w:r>
        <w:rPr>
          <w:spacing w:val="24"/>
          <w:sz w:val="22"/>
        </w:rPr>
        <w:t> </w:t>
      </w:r>
      <w:r>
        <w:rPr>
          <w:sz w:val="22"/>
        </w:rPr>
        <w:t>S.,</w:t>
      </w:r>
      <w:r>
        <w:rPr>
          <w:spacing w:val="24"/>
          <w:sz w:val="22"/>
        </w:rPr>
        <w:t> </w:t>
      </w:r>
      <w:r>
        <w:rPr>
          <w:sz w:val="22"/>
        </w:rPr>
        <w:t>Gatenby,</w:t>
      </w:r>
      <w:r>
        <w:rPr>
          <w:spacing w:val="24"/>
          <w:sz w:val="22"/>
        </w:rPr>
        <w:t> </w:t>
      </w:r>
      <w:r>
        <w:rPr>
          <w:sz w:val="22"/>
        </w:rPr>
        <w:t>M.,</w:t>
      </w:r>
      <w:r>
        <w:rPr>
          <w:spacing w:val="24"/>
          <w:sz w:val="22"/>
        </w:rPr>
        <w:t> </w:t>
      </w:r>
      <w:r>
        <w:rPr>
          <w:sz w:val="22"/>
        </w:rPr>
        <w:t>Rees,</w:t>
      </w:r>
      <w:r>
        <w:rPr>
          <w:spacing w:val="24"/>
          <w:sz w:val="22"/>
        </w:rPr>
        <w:t> </w:t>
      </w:r>
      <w:r>
        <w:rPr>
          <w:sz w:val="22"/>
        </w:rPr>
        <w:t>C.,</w:t>
      </w:r>
      <w:r>
        <w:rPr>
          <w:spacing w:val="24"/>
          <w:sz w:val="22"/>
        </w:rPr>
        <w:t> </w:t>
      </w:r>
      <w:r>
        <w:rPr>
          <w:sz w:val="22"/>
        </w:rPr>
        <w:t>Soane,</w:t>
      </w:r>
      <w:r>
        <w:rPr>
          <w:spacing w:val="24"/>
          <w:sz w:val="22"/>
        </w:rPr>
        <w:t> </w:t>
      </w:r>
      <w:r>
        <w:rPr>
          <w:sz w:val="22"/>
        </w:rPr>
        <w:t>E.,</w:t>
      </w:r>
      <w:r>
        <w:rPr>
          <w:spacing w:val="28"/>
          <w:sz w:val="22"/>
        </w:rPr>
        <w:t> </w:t>
      </w:r>
      <w:r>
        <w:rPr>
          <w:sz w:val="22"/>
        </w:rPr>
        <w:t>&amp;</w:t>
      </w:r>
      <w:r>
        <w:rPr>
          <w:spacing w:val="24"/>
          <w:sz w:val="22"/>
        </w:rPr>
        <w:t> </w:t>
      </w:r>
      <w:r>
        <w:rPr>
          <w:sz w:val="22"/>
        </w:rPr>
        <w:t>Truss,</w:t>
      </w:r>
      <w:r>
        <w:rPr>
          <w:spacing w:val="28"/>
          <w:sz w:val="22"/>
        </w:rPr>
        <w:t> </w:t>
      </w:r>
      <w:r>
        <w:rPr>
          <w:sz w:val="22"/>
        </w:rPr>
        <w:t>K.</w:t>
      </w:r>
      <w:r>
        <w:rPr>
          <w:spacing w:val="28"/>
          <w:sz w:val="22"/>
        </w:rPr>
        <w:t> </w:t>
      </w:r>
      <w:r>
        <w:rPr>
          <w:sz w:val="22"/>
        </w:rPr>
        <w:t>(2008).</w:t>
      </w:r>
      <w:r>
        <w:rPr>
          <w:spacing w:val="35"/>
          <w:sz w:val="22"/>
        </w:rPr>
        <w:t> </w:t>
      </w:r>
      <w:r>
        <w:rPr>
          <w:i/>
          <w:sz w:val="22"/>
        </w:rPr>
        <w:t>Employee</w:t>
      </w:r>
      <w:r>
        <w:rPr>
          <w:i/>
          <w:spacing w:val="26"/>
          <w:sz w:val="22"/>
        </w:rPr>
        <w:t> </w:t>
      </w:r>
      <w:r>
        <w:rPr>
          <w:i/>
          <w:sz w:val="22"/>
        </w:rPr>
        <w:t>Engagement:</w:t>
      </w:r>
      <w:r>
        <w:rPr>
          <w:i/>
          <w:spacing w:val="24"/>
          <w:sz w:val="22"/>
        </w:rPr>
        <w:t> </w:t>
      </w:r>
      <w:r>
        <w:rPr>
          <w:i/>
          <w:sz w:val="22"/>
        </w:rPr>
        <w:t>A</w:t>
      </w:r>
      <w:r>
        <w:rPr>
          <w:i/>
          <w:spacing w:val="27"/>
          <w:sz w:val="22"/>
        </w:rPr>
        <w:t> </w:t>
      </w:r>
      <w:r>
        <w:rPr>
          <w:i/>
          <w:sz w:val="22"/>
        </w:rPr>
        <w:t>Literature</w:t>
      </w:r>
      <w:r>
        <w:rPr>
          <w:i/>
          <w:sz w:val="22"/>
        </w:rPr>
        <w:t> Review. </w:t>
      </w:r>
      <w:r>
        <w:rPr>
          <w:sz w:val="22"/>
        </w:rPr>
        <w:t>Kingston University.</w:t>
      </w:r>
    </w:p>
    <w:p>
      <w:pPr>
        <w:pStyle w:val="BodyText"/>
        <w:spacing w:before="6"/>
      </w:pPr>
    </w:p>
    <w:p>
      <w:pPr>
        <w:pStyle w:val="BodyText"/>
        <w:ind w:left="876"/>
      </w:pPr>
      <w:r>
        <w:rPr/>
        <w:t>Loo,</w:t>
      </w:r>
      <w:r>
        <w:rPr>
          <w:spacing w:val="-10"/>
        </w:rPr>
        <w:t> </w:t>
      </w:r>
      <w:r>
        <w:rPr/>
        <w:t>R.</w:t>
      </w:r>
      <w:r>
        <w:rPr>
          <w:spacing w:val="-3"/>
        </w:rPr>
        <w:t> </w:t>
      </w:r>
      <w:r>
        <w:rPr/>
        <w:t>(2003).</w:t>
      </w:r>
      <w:r>
        <w:rPr>
          <w:spacing w:val="-2"/>
        </w:rPr>
        <w:t> </w:t>
      </w:r>
      <w:r>
        <w:rPr/>
        <w:t>Are</w:t>
      </w:r>
      <w:r>
        <w:rPr>
          <w:spacing w:val="-5"/>
        </w:rPr>
        <w:t> </w:t>
      </w:r>
      <w:r>
        <w:rPr/>
        <w:t>women</w:t>
      </w:r>
      <w:r>
        <w:rPr>
          <w:spacing w:val="-5"/>
        </w:rPr>
        <w:t> </w:t>
      </w:r>
      <w:r>
        <w:rPr/>
        <w:t>more</w:t>
      </w:r>
      <w:r>
        <w:rPr>
          <w:spacing w:val="-4"/>
        </w:rPr>
        <w:t> </w:t>
      </w:r>
      <w:r>
        <w:rPr/>
        <w:t>ethical</w:t>
      </w:r>
      <w:r>
        <w:rPr>
          <w:spacing w:val="-4"/>
        </w:rPr>
        <w:t> </w:t>
      </w:r>
      <w:r>
        <w:rPr/>
        <w:t>than</w:t>
      </w:r>
      <w:r>
        <w:rPr>
          <w:spacing w:val="-5"/>
        </w:rPr>
        <w:t> </w:t>
      </w:r>
      <w:r>
        <w:rPr/>
        <w:t>men?</w:t>
      </w:r>
      <w:r>
        <w:rPr>
          <w:spacing w:val="-6"/>
        </w:rPr>
        <w:t> </w:t>
      </w:r>
      <w:r>
        <w:rPr/>
        <w:t>Findings</w:t>
      </w:r>
      <w:r>
        <w:rPr>
          <w:spacing w:val="-5"/>
        </w:rPr>
        <w:t> </w:t>
      </w:r>
      <w:r>
        <w:rPr/>
        <w:t>from</w:t>
      </w:r>
      <w:r>
        <w:rPr>
          <w:spacing w:val="-3"/>
        </w:rPr>
        <w:t> </w:t>
      </w:r>
      <w:r>
        <w:rPr/>
        <w:t>three</w:t>
      </w:r>
      <w:r>
        <w:rPr>
          <w:spacing w:val="-4"/>
        </w:rPr>
        <w:t> </w:t>
      </w:r>
      <w:r>
        <w:rPr/>
        <w:t>independent</w:t>
      </w:r>
      <w:r>
        <w:rPr>
          <w:spacing w:val="-7"/>
        </w:rPr>
        <w:t> </w:t>
      </w:r>
      <w:r>
        <w:rPr>
          <w:spacing w:val="-2"/>
        </w:rPr>
        <w:t>studies.</w:t>
      </w:r>
    </w:p>
    <w:p>
      <w:pPr>
        <w:pStyle w:val="BodyText"/>
        <w:ind w:left="1597"/>
      </w:pPr>
      <w:r>
        <w:rPr/>
        <w:t>Women</w:t>
      </w:r>
      <w:r>
        <w:rPr>
          <w:spacing w:val="-6"/>
        </w:rPr>
        <w:t> </w:t>
      </w:r>
      <w:r>
        <w:rPr/>
        <w:t>in</w:t>
      </w:r>
      <w:r>
        <w:rPr>
          <w:spacing w:val="-5"/>
        </w:rPr>
        <w:t> </w:t>
      </w:r>
      <w:r>
        <w:rPr/>
        <w:t>Management</w:t>
      </w:r>
      <w:r>
        <w:rPr>
          <w:spacing w:val="-7"/>
        </w:rPr>
        <w:t> </w:t>
      </w:r>
      <w:r>
        <w:rPr/>
        <w:t>Review,</w:t>
      </w:r>
      <w:r>
        <w:rPr>
          <w:spacing w:val="-7"/>
        </w:rPr>
        <w:t> </w:t>
      </w:r>
      <w:r>
        <w:rPr/>
        <w:t>18(4),</w:t>
      </w:r>
      <w:r>
        <w:rPr>
          <w:spacing w:val="-6"/>
        </w:rPr>
        <w:t> </w:t>
      </w:r>
      <w:r>
        <w:rPr/>
        <w:t>169-</w:t>
      </w:r>
      <w:r>
        <w:rPr>
          <w:spacing w:val="-4"/>
        </w:rPr>
        <w:t>181.</w:t>
      </w:r>
    </w:p>
    <w:p>
      <w:pPr>
        <w:pStyle w:val="BodyText"/>
        <w:spacing w:before="1"/>
      </w:pPr>
    </w:p>
    <w:p>
      <w:pPr>
        <w:tabs>
          <w:tab w:pos="1912" w:val="left" w:leader="none"/>
          <w:tab w:pos="2950" w:val="left" w:leader="none"/>
          <w:tab w:pos="3953" w:val="left" w:leader="none"/>
          <w:tab w:pos="5085" w:val="left" w:leader="none"/>
          <w:tab w:pos="6312" w:val="left" w:leader="none"/>
          <w:tab w:pos="6940" w:val="left" w:leader="none"/>
          <w:tab w:pos="8252" w:val="left" w:leader="none"/>
          <w:tab w:pos="9518" w:val="left" w:leader="none"/>
        </w:tabs>
        <w:spacing w:before="0"/>
        <w:ind w:left="1597" w:right="827" w:hanging="721"/>
        <w:jc w:val="left"/>
        <w:rPr>
          <w:sz w:val="22"/>
        </w:rPr>
      </w:pPr>
      <w:r>
        <w:rPr>
          <w:spacing w:val="-2"/>
          <w:sz w:val="22"/>
        </w:rPr>
        <w:t>L’Oréal</w:t>
      </w:r>
      <w:r>
        <w:rPr>
          <w:sz w:val="22"/>
        </w:rPr>
        <w:tab/>
        <w:tab/>
      </w:r>
      <w:r>
        <w:rPr>
          <w:spacing w:val="-2"/>
          <w:sz w:val="22"/>
        </w:rPr>
        <w:t>(2007),</w:t>
      </w:r>
      <w:r>
        <w:rPr>
          <w:sz w:val="22"/>
        </w:rPr>
        <w:tab/>
      </w:r>
      <w:r>
        <w:rPr>
          <w:i/>
          <w:spacing w:val="-2"/>
          <w:sz w:val="22"/>
        </w:rPr>
        <w:t>Charte</w:t>
      </w:r>
      <w:r>
        <w:rPr>
          <w:i/>
          <w:sz w:val="22"/>
        </w:rPr>
        <w:tab/>
      </w:r>
      <w:r>
        <w:rPr>
          <w:i/>
          <w:spacing w:val="-2"/>
          <w:sz w:val="22"/>
        </w:rPr>
        <w:t>Ethique,</w:t>
      </w:r>
      <w:r>
        <w:rPr>
          <w:i/>
          <w:sz w:val="22"/>
        </w:rPr>
        <w:tab/>
      </w:r>
      <w:r>
        <w:rPr>
          <w:i/>
          <w:spacing w:val="-2"/>
          <w:sz w:val="22"/>
        </w:rPr>
        <w:t>L’éthique</w:t>
      </w:r>
      <w:r>
        <w:rPr>
          <w:i/>
          <w:sz w:val="22"/>
        </w:rPr>
        <w:tab/>
      </w:r>
      <w:r>
        <w:rPr>
          <w:i/>
          <w:spacing w:val="-6"/>
          <w:sz w:val="22"/>
        </w:rPr>
        <w:t>au</w:t>
      </w:r>
      <w:r>
        <w:rPr>
          <w:i/>
          <w:sz w:val="22"/>
        </w:rPr>
        <w:tab/>
      </w:r>
      <w:r>
        <w:rPr>
          <w:i/>
          <w:spacing w:val="-2"/>
          <w:sz w:val="22"/>
        </w:rPr>
        <w:t>quotidien</w:t>
      </w:r>
      <w:r>
        <w:rPr>
          <w:spacing w:val="-2"/>
          <w:sz w:val="22"/>
        </w:rPr>
        <w:t>.</w:t>
      </w:r>
      <w:r>
        <w:rPr>
          <w:sz w:val="22"/>
        </w:rPr>
        <w:tab/>
      </w:r>
      <w:r>
        <w:rPr>
          <w:spacing w:val="-2"/>
          <w:sz w:val="22"/>
        </w:rPr>
        <w:t>Retrieved</w:t>
      </w:r>
      <w:r>
        <w:rPr>
          <w:sz w:val="22"/>
        </w:rPr>
        <w:tab/>
      </w:r>
      <w:r>
        <w:rPr>
          <w:spacing w:val="-4"/>
          <w:sz w:val="22"/>
        </w:rPr>
        <w:t>from </w:t>
      </w:r>
      <w:hyperlink r:id="rId61">
        <w:r>
          <w:rPr>
            <w:spacing w:val="-2"/>
            <w:sz w:val="22"/>
          </w:rPr>
          <w:t>http://www.loreal.com/group/governance/acting-ethically/code-of-ethics--a-guide-for-</w:t>
        </w:r>
      </w:hyperlink>
      <w:r>
        <w:rPr>
          <w:spacing w:val="80"/>
          <w:sz w:val="22"/>
        </w:rPr>
        <w:t>  </w:t>
      </w:r>
      <w:hyperlink r:id="rId61">
        <w:r>
          <w:rPr>
            <w:spacing w:val="-2"/>
            <w:sz w:val="22"/>
          </w:rPr>
          <w:t>action</w:t>
        </w:r>
      </w:hyperlink>
    </w:p>
    <w:p>
      <w:pPr>
        <w:pStyle w:val="BodyText"/>
        <w:spacing w:before="1"/>
      </w:pPr>
    </w:p>
    <w:p>
      <w:pPr>
        <w:spacing w:before="0"/>
        <w:ind w:left="1597" w:right="839" w:hanging="721"/>
        <w:jc w:val="both"/>
        <w:rPr>
          <w:sz w:val="22"/>
        </w:rPr>
      </w:pPr>
      <w:r>
        <w:rPr>
          <w:sz w:val="22"/>
        </w:rPr>
        <w:t>McLeary, C., &amp; Cruise, P. (2012). Modeling Organisational Trust: Addressing Challenges of Measurement Invariance. In</w:t>
      </w:r>
      <w:r>
        <w:rPr>
          <w:spacing w:val="-1"/>
          <w:sz w:val="22"/>
        </w:rPr>
        <w:t> </w:t>
      </w:r>
      <w:r>
        <w:rPr>
          <w:i/>
          <w:sz w:val="22"/>
        </w:rPr>
        <w:t>Proceedings of the 11th European Conference on Research</w:t>
      </w:r>
      <w:r>
        <w:rPr>
          <w:i/>
          <w:sz w:val="22"/>
        </w:rPr>
        <w:t> Methods: ECRM 2012 </w:t>
      </w:r>
      <w:r>
        <w:rPr>
          <w:sz w:val="22"/>
        </w:rPr>
        <w:t>(p. 470). Academic Conferences Limited.</w:t>
      </w:r>
    </w:p>
    <w:p>
      <w:pPr>
        <w:pStyle w:val="BodyText"/>
        <w:spacing w:before="6"/>
      </w:pPr>
    </w:p>
    <w:p>
      <w:pPr>
        <w:spacing w:before="0"/>
        <w:ind w:left="1597" w:right="838" w:hanging="721"/>
        <w:jc w:val="both"/>
        <w:rPr>
          <w:sz w:val="22"/>
        </w:rPr>
      </w:pPr>
      <w:r>
        <w:rPr>
          <w:sz w:val="22"/>
        </w:rPr>
        <w:t>McCrae, R. R., &amp; Costa, P. T. (1987). Validation of the five-factor model of personality across instruments and observers. </w:t>
      </w:r>
      <w:r>
        <w:rPr>
          <w:i/>
          <w:sz w:val="22"/>
        </w:rPr>
        <w:t>Journal of personality and social psychology</w:t>
      </w:r>
      <w:r>
        <w:rPr>
          <w:sz w:val="22"/>
        </w:rPr>
        <w:t>, </w:t>
      </w:r>
      <w:r>
        <w:rPr>
          <w:i/>
          <w:sz w:val="22"/>
        </w:rPr>
        <w:t>52</w:t>
      </w:r>
      <w:r>
        <w:rPr>
          <w:sz w:val="22"/>
        </w:rPr>
        <w:t>(1), 81.</w:t>
      </w:r>
    </w:p>
    <w:p>
      <w:pPr>
        <w:pStyle w:val="BodyText"/>
        <w:spacing w:before="1"/>
        <w:ind w:left="1597" w:right="844" w:hanging="721"/>
        <w:jc w:val="both"/>
      </w:pPr>
      <w:r>
        <w:rPr/>
        <w:t>Menard S (2000). “Coeﬃcients of Determination for Multiple Logistic Regression Analysis.” The American Statistician, 54, 17–24.</w:t>
      </w:r>
    </w:p>
    <w:p>
      <w:pPr>
        <w:pStyle w:val="BodyText"/>
        <w:spacing w:before="5"/>
      </w:pPr>
    </w:p>
    <w:p>
      <w:pPr>
        <w:pStyle w:val="BodyText"/>
        <w:spacing w:before="1"/>
        <w:ind w:left="1597" w:right="843" w:hanging="721"/>
        <w:jc w:val="both"/>
      </w:pPr>
      <w:r>
        <w:rPr/>
        <w:t>Miron-Shatz, T. (2009). “Am I going to be happy and financially stable?”: How American women feel when they think about financial security. </w:t>
      </w:r>
      <w:r>
        <w:rPr>
          <w:i/>
        </w:rPr>
        <w:t>Judgment and Decision Making</w:t>
      </w:r>
      <w:r>
        <w:rPr/>
        <w:t>. 4(1), 102-112.</w:t>
      </w:r>
    </w:p>
    <w:p>
      <w:pPr>
        <w:pStyle w:val="BodyText"/>
        <w:spacing w:before="1"/>
      </w:pPr>
    </w:p>
    <w:p>
      <w:pPr>
        <w:tabs>
          <w:tab w:pos="1744" w:val="left" w:leader="none"/>
          <w:tab w:pos="2682" w:val="left" w:leader="none"/>
          <w:tab w:pos="3439" w:val="left" w:leader="none"/>
          <w:tab w:pos="3967" w:val="left" w:leader="none"/>
          <w:tab w:pos="5051" w:val="left" w:leader="none"/>
          <w:tab w:pos="5535" w:val="left" w:leader="none"/>
          <w:tab w:pos="6686" w:val="left" w:leader="none"/>
          <w:tab w:pos="7300" w:val="left" w:leader="none"/>
          <w:tab w:pos="8348" w:val="left" w:leader="none"/>
          <w:tab w:pos="9518" w:val="left" w:leader="none"/>
        </w:tabs>
        <w:spacing w:before="0"/>
        <w:ind w:left="1597" w:right="827" w:hanging="721"/>
        <w:jc w:val="left"/>
        <w:rPr>
          <w:sz w:val="22"/>
        </w:rPr>
      </w:pPr>
      <w:r>
        <w:rPr>
          <w:spacing w:val="-2"/>
          <w:sz w:val="22"/>
        </w:rPr>
        <w:t>Molex</w:t>
      </w:r>
      <w:r>
        <w:rPr>
          <w:sz w:val="22"/>
        </w:rPr>
        <w:tab/>
        <w:tab/>
      </w:r>
      <w:r>
        <w:rPr>
          <w:spacing w:val="-2"/>
          <w:sz w:val="22"/>
        </w:rPr>
        <w:t>(2007),</w:t>
      </w:r>
      <w:r>
        <w:rPr>
          <w:sz w:val="22"/>
        </w:rPr>
        <w:tab/>
      </w:r>
      <w:r>
        <w:rPr>
          <w:i/>
          <w:spacing w:val="-4"/>
          <w:sz w:val="22"/>
        </w:rPr>
        <w:t>Code</w:t>
      </w:r>
      <w:r>
        <w:rPr>
          <w:i/>
          <w:sz w:val="22"/>
        </w:rPr>
        <w:tab/>
      </w:r>
      <w:r>
        <w:rPr>
          <w:i/>
          <w:spacing w:val="-6"/>
          <w:sz w:val="22"/>
        </w:rPr>
        <w:t>de</w:t>
      </w:r>
      <w:r>
        <w:rPr>
          <w:i/>
          <w:sz w:val="22"/>
        </w:rPr>
        <w:tab/>
      </w:r>
      <w:r>
        <w:rPr>
          <w:i/>
          <w:spacing w:val="-2"/>
          <w:sz w:val="22"/>
        </w:rPr>
        <w:t>conduite</w:t>
      </w:r>
      <w:r>
        <w:rPr>
          <w:i/>
          <w:sz w:val="22"/>
        </w:rPr>
        <w:tab/>
      </w:r>
      <w:r>
        <w:rPr>
          <w:i/>
          <w:spacing w:val="-6"/>
          <w:sz w:val="22"/>
        </w:rPr>
        <w:t>et</w:t>
      </w:r>
      <w:r>
        <w:rPr>
          <w:i/>
          <w:sz w:val="22"/>
        </w:rPr>
        <w:tab/>
      </w:r>
      <w:r>
        <w:rPr>
          <w:i/>
          <w:spacing w:val="-2"/>
          <w:sz w:val="22"/>
        </w:rPr>
        <w:t>d’éthique</w:t>
      </w:r>
      <w:r>
        <w:rPr>
          <w:i/>
          <w:sz w:val="22"/>
        </w:rPr>
        <w:tab/>
      </w:r>
      <w:r>
        <w:rPr>
          <w:i/>
          <w:spacing w:val="-4"/>
          <w:sz w:val="22"/>
        </w:rPr>
        <w:t>des</w:t>
      </w:r>
      <w:r>
        <w:rPr>
          <w:i/>
          <w:sz w:val="22"/>
        </w:rPr>
        <w:tab/>
      </w:r>
      <w:r>
        <w:rPr>
          <w:i/>
          <w:spacing w:val="-2"/>
          <w:sz w:val="22"/>
        </w:rPr>
        <w:t>affaires.</w:t>
      </w:r>
      <w:r>
        <w:rPr>
          <w:i/>
          <w:sz w:val="22"/>
        </w:rPr>
        <w:tab/>
      </w:r>
      <w:r>
        <w:rPr>
          <w:spacing w:val="-2"/>
          <w:sz w:val="22"/>
        </w:rPr>
        <w:t>Retrieved</w:t>
      </w:r>
      <w:r>
        <w:rPr>
          <w:sz w:val="22"/>
        </w:rPr>
        <w:tab/>
      </w:r>
      <w:r>
        <w:rPr>
          <w:spacing w:val="-4"/>
          <w:sz w:val="22"/>
        </w:rPr>
        <w:t>from </w:t>
      </w:r>
      <w:hyperlink r:id="rId62">
        <w:r>
          <w:rPr>
            <w:spacing w:val="-2"/>
            <w:sz w:val="22"/>
          </w:rPr>
          <w:t>http://www.molex.com/Code_Of_Business_Conduct/Code_Of_Business_Conduct%28English</w:t>
        </w:r>
      </w:hyperlink>
    </w:p>
    <w:p>
      <w:pPr>
        <w:pStyle w:val="BodyText"/>
        <w:ind w:left="1597"/>
      </w:pPr>
      <w:hyperlink r:id="rId62">
        <w:r>
          <w:rPr>
            <w:spacing w:val="-2"/>
          </w:rPr>
          <w:t>%29.pdf</w:t>
        </w:r>
      </w:hyperlink>
    </w:p>
    <w:p>
      <w:pPr>
        <w:pStyle w:val="BodyText"/>
        <w:spacing w:before="1"/>
      </w:pPr>
    </w:p>
    <w:p>
      <w:pPr>
        <w:pStyle w:val="BodyText"/>
        <w:tabs>
          <w:tab w:pos="9495" w:val="left" w:leader="none"/>
        </w:tabs>
        <w:ind w:left="1597" w:right="823" w:hanging="721"/>
        <w:jc w:val="both"/>
      </w:pPr>
      <w:r>
        <w:rPr/>
        <w:t>Moore, C., Detert, J. R., Treviῆo, L. K., Baker, V. L., &amp; Mayer, D. M. (2012). Why Employees do Bad Things: Moral Disengagement and Unethical Organizational Behavior. </w:t>
      </w:r>
      <w:r>
        <w:rPr>
          <w:i/>
        </w:rPr>
        <w:t>Personnel Psychology</w:t>
      </w:r>
      <w:r>
        <w:rPr/>
        <w:t>, </w:t>
      </w:r>
      <w:r>
        <w:rPr>
          <w:spacing w:val="-2"/>
        </w:rPr>
        <w:t>65(1),</w:t>
      </w:r>
      <w:r>
        <w:rPr/>
        <w:tab/>
      </w:r>
      <w:r>
        <w:rPr>
          <w:spacing w:val="-2"/>
        </w:rPr>
        <w:t>1-</w:t>
      </w:r>
      <w:r>
        <w:rPr>
          <w:spacing w:val="-5"/>
        </w:rPr>
        <w:t>48.</w:t>
      </w:r>
    </w:p>
    <w:p>
      <w:pPr>
        <w:pStyle w:val="BodyText"/>
        <w:spacing w:before="1"/>
        <w:ind w:left="1597"/>
      </w:pPr>
      <w:hyperlink r:id="rId63">
        <w:r>
          <w:rPr>
            <w:spacing w:val="-2"/>
          </w:rPr>
          <w:t>http://dx.doi.org/10.1111/j.1744-6570.2011.01237.x</w:t>
        </w:r>
      </w:hyperlink>
    </w:p>
    <w:p>
      <w:pPr>
        <w:pStyle w:val="BodyText"/>
        <w:spacing w:before="5"/>
      </w:pPr>
    </w:p>
    <w:p>
      <w:pPr>
        <w:pStyle w:val="BodyText"/>
        <w:ind w:left="1597" w:right="830" w:hanging="721"/>
        <w:jc w:val="both"/>
      </w:pPr>
      <w:r>
        <w:rPr/>
        <w:t>Nagelkerke N.J.D. (1991). “A Note on a General Deﬁnition of the Coeﬃcient of Determination.” Biometrika, 78, 691–692.</w:t>
      </w:r>
    </w:p>
    <w:p>
      <w:pPr>
        <w:pStyle w:val="BodyText"/>
        <w:spacing w:before="1"/>
        <w:rPr>
          <w:sz w:val="23"/>
        </w:rPr>
      </w:pPr>
    </w:p>
    <w:p>
      <w:pPr>
        <w:pStyle w:val="BodyText"/>
        <w:spacing w:line="237" w:lineRule="auto"/>
        <w:ind w:left="1597" w:right="826" w:hanging="721"/>
        <w:jc w:val="both"/>
      </w:pPr>
      <w:r>
        <w:rPr/>
        <w:t>Neuman, J. H., &amp; Baron, R. A. (1998). Workplace violence and workplace aggression: Evidence concerning</w:t>
      </w:r>
      <w:r>
        <w:rPr>
          <w:spacing w:val="40"/>
        </w:rPr>
        <w:t> </w:t>
      </w:r>
      <w:r>
        <w:rPr/>
        <w:t>specific</w:t>
      </w:r>
      <w:r>
        <w:rPr>
          <w:spacing w:val="40"/>
        </w:rPr>
        <w:t> </w:t>
      </w:r>
      <w:r>
        <w:rPr/>
        <w:t>forms,</w:t>
      </w:r>
      <w:r>
        <w:rPr>
          <w:spacing w:val="40"/>
        </w:rPr>
        <w:t> </w:t>
      </w:r>
      <w:r>
        <w:rPr/>
        <w:t>potential</w:t>
      </w:r>
      <w:r>
        <w:rPr>
          <w:spacing w:val="40"/>
        </w:rPr>
        <w:t> </w:t>
      </w:r>
      <w:r>
        <w:rPr/>
        <w:t>causes,</w:t>
      </w:r>
      <w:r>
        <w:rPr>
          <w:spacing w:val="40"/>
        </w:rPr>
        <w:t> </w:t>
      </w:r>
      <w:r>
        <w:rPr/>
        <w:t>and</w:t>
      </w:r>
      <w:r>
        <w:rPr>
          <w:spacing w:val="40"/>
        </w:rPr>
        <w:t> </w:t>
      </w:r>
      <w:r>
        <w:rPr/>
        <w:t>preferred</w:t>
      </w:r>
      <w:r>
        <w:rPr>
          <w:spacing w:val="40"/>
        </w:rPr>
        <w:t> </w:t>
      </w:r>
      <w:r>
        <w:rPr/>
        <w:t>targets. </w:t>
      </w:r>
      <w:r>
        <w:rPr>
          <w:i/>
        </w:rPr>
        <w:t>Journal</w:t>
      </w:r>
      <w:r>
        <w:rPr>
          <w:i/>
          <w:spacing w:val="40"/>
        </w:rPr>
        <w:t> </w:t>
      </w:r>
      <w:r>
        <w:rPr>
          <w:i/>
        </w:rPr>
        <w:t>of</w:t>
      </w:r>
      <w:r>
        <w:rPr>
          <w:i/>
        </w:rPr>
        <w:t> management</w:t>
      </w:r>
      <w:r>
        <w:rPr/>
        <w:t>, </w:t>
      </w:r>
      <w:r>
        <w:rPr>
          <w:i/>
        </w:rPr>
        <w:t>24</w:t>
      </w:r>
      <w:r>
        <w:rPr/>
        <w:t>(3), 391-419.</w:t>
      </w:r>
    </w:p>
    <w:p>
      <w:pPr>
        <w:pStyle w:val="BodyText"/>
        <w:spacing w:before="12"/>
      </w:pPr>
    </w:p>
    <w:p>
      <w:pPr>
        <w:spacing w:before="0"/>
        <w:ind w:left="876" w:right="1032" w:firstLine="0"/>
        <w:jc w:val="left"/>
        <w:rPr>
          <w:sz w:val="22"/>
        </w:rPr>
      </w:pPr>
      <w:r>
        <w:rPr>
          <w:sz w:val="22"/>
        </w:rPr>
        <w:t>NF</w:t>
      </w:r>
      <w:r>
        <w:rPr>
          <w:spacing w:val="-5"/>
          <w:sz w:val="22"/>
        </w:rPr>
        <w:t> </w:t>
      </w:r>
      <w:r>
        <w:rPr>
          <w:sz w:val="22"/>
        </w:rPr>
        <w:t>ISO</w:t>
      </w:r>
      <w:r>
        <w:rPr>
          <w:spacing w:val="-7"/>
          <w:sz w:val="22"/>
        </w:rPr>
        <w:t> </w:t>
      </w:r>
      <w:r>
        <w:rPr>
          <w:sz w:val="22"/>
        </w:rPr>
        <w:t>26000</w:t>
      </w:r>
      <w:r>
        <w:rPr>
          <w:spacing w:val="-1"/>
          <w:sz w:val="22"/>
        </w:rPr>
        <w:t> </w:t>
      </w:r>
      <w:r>
        <w:rPr>
          <w:sz w:val="22"/>
        </w:rPr>
        <w:t>(2010)</w:t>
      </w:r>
      <w:r>
        <w:rPr>
          <w:spacing w:val="-2"/>
          <w:sz w:val="22"/>
        </w:rPr>
        <w:t> </w:t>
      </w:r>
      <w:r>
        <w:rPr>
          <w:i/>
          <w:sz w:val="22"/>
        </w:rPr>
        <w:t>Lignes</w:t>
      </w:r>
      <w:r>
        <w:rPr>
          <w:i/>
          <w:spacing w:val="-4"/>
          <w:sz w:val="22"/>
        </w:rPr>
        <w:t> </w:t>
      </w:r>
      <w:r>
        <w:rPr>
          <w:i/>
          <w:sz w:val="22"/>
        </w:rPr>
        <w:t>directrices</w:t>
      </w:r>
      <w:r>
        <w:rPr>
          <w:i/>
          <w:spacing w:val="-4"/>
          <w:sz w:val="22"/>
        </w:rPr>
        <w:t> </w:t>
      </w:r>
      <w:r>
        <w:rPr>
          <w:i/>
          <w:sz w:val="22"/>
        </w:rPr>
        <w:t>relatives</w:t>
      </w:r>
      <w:r>
        <w:rPr>
          <w:i/>
          <w:spacing w:val="-4"/>
          <w:sz w:val="22"/>
        </w:rPr>
        <w:t> </w:t>
      </w:r>
      <w:r>
        <w:rPr>
          <w:i/>
          <w:sz w:val="22"/>
        </w:rPr>
        <w:t>à</w:t>
      </w:r>
      <w:r>
        <w:rPr>
          <w:i/>
          <w:spacing w:val="-3"/>
          <w:sz w:val="22"/>
        </w:rPr>
        <w:t> </w:t>
      </w:r>
      <w:r>
        <w:rPr>
          <w:i/>
          <w:sz w:val="22"/>
        </w:rPr>
        <w:t>la</w:t>
      </w:r>
      <w:r>
        <w:rPr>
          <w:i/>
          <w:spacing w:val="-3"/>
          <w:sz w:val="22"/>
        </w:rPr>
        <w:t> </w:t>
      </w:r>
      <w:r>
        <w:rPr>
          <w:i/>
          <w:sz w:val="22"/>
        </w:rPr>
        <w:t>responsabilité</w:t>
      </w:r>
      <w:r>
        <w:rPr>
          <w:i/>
          <w:spacing w:val="-4"/>
          <w:sz w:val="22"/>
        </w:rPr>
        <w:t> </w:t>
      </w:r>
      <w:r>
        <w:rPr>
          <w:i/>
          <w:sz w:val="22"/>
        </w:rPr>
        <w:t>sociétale. </w:t>
      </w:r>
      <w:r>
        <w:rPr>
          <w:sz w:val="22"/>
        </w:rPr>
        <w:t>France,</w:t>
      </w:r>
      <w:r>
        <w:rPr>
          <w:spacing w:val="-6"/>
          <w:sz w:val="22"/>
        </w:rPr>
        <w:t> </w:t>
      </w:r>
      <w:r>
        <w:rPr>
          <w:sz w:val="22"/>
        </w:rPr>
        <w:t>Afnor. Nunnally, J. C. (1978). </w:t>
      </w:r>
      <w:r>
        <w:rPr>
          <w:i/>
          <w:sz w:val="22"/>
        </w:rPr>
        <w:t>Psychometric theory</w:t>
      </w:r>
      <w:r>
        <w:rPr>
          <w:sz w:val="22"/>
        </w:rPr>
        <w:t>. New York: McGraw-Hill.</w:t>
      </w:r>
    </w:p>
    <w:p>
      <w:pPr>
        <w:pStyle w:val="BodyText"/>
        <w:spacing w:before="5"/>
      </w:pPr>
    </w:p>
    <w:p>
      <w:pPr>
        <w:pStyle w:val="BodyText"/>
        <w:tabs>
          <w:tab w:pos="5663" w:val="left" w:leader="none"/>
          <w:tab w:pos="9154" w:val="left" w:leader="none"/>
        </w:tabs>
        <w:spacing w:before="1"/>
        <w:ind w:left="1597" w:right="829" w:hanging="721"/>
        <w:jc w:val="both"/>
      </w:pPr>
      <w:r>
        <w:rPr/>
        <w:t>Nurul,</w:t>
      </w:r>
      <w:r>
        <w:rPr>
          <w:spacing w:val="-5"/>
        </w:rPr>
        <w:t> </w:t>
      </w:r>
      <w:r>
        <w:rPr/>
        <w:t>I.,</w:t>
      </w:r>
      <w:r>
        <w:rPr>
          <w:spacing w:val="-5"/>
        </w:rPr>
        <w:t> </w:t>
      </w:r>
      <w:r>
        <w:rPr/>
        <w:t>Kozako,</w:t>
      </w:r>
      <w:r>
        <w:rPr>
          <w:spacing w:val="-5"/>
        </w:rPr>
        <w:t> </w:t>
      </w:r>
      <w:r>
        <w:rPr/>
        <w:t>A.</w:t>
      </w:r>
      <w:r>
        <w:rPr>
          <w:spacing w:val="-5"/>
        </w:rPr>
        <w:t> </w:t>
      </w:r>
      <w:r>
        <w:rPr/>
        <w:t>M.</w:t>
      </w:r>
      <w:r>
        <w:rPr>
          <w:spacing w:val="-1"/>
        </w:rPr>
        <w:t> </w:t>
      </w:r>
      <w:r>
        <w:rPr/>
        <w:t>F.,</w:t>
      </w:r>
      <w:r>
        <w:rPr>
          <w:spacing w:val="-5"/>
        </w:rPr>
        <w:t> </w:t>
      </w:r>
      <w:r>
        <w:rPr/>
        <w:t>Safin,</w:t>
      </w:r>
      <w:r>
        <w:rPr>
          <w:spacing w:val="-5"/>
        </w:rPr>
        <w:t> </w:t>
      </w:r>
      <w:r>
        <w:rPr/>
        <w:t>S.</w:t>
      </w:r>
      <w:r>
        <w:rPr>
          <w:spacing w:val="-6"/>
        </w:rPr>
        <w:t> </w:t>
      </w:r>
      <w:r>
        <w:rPr/>
        <w:t>Z.,</w:t>
      </w:r>
      <w:r>
        <w:rPr>
          <w:spacing w:val="-5"/>
        </w:rPr>
        <w:t> </w:t>
      </w:r>
      <w:r>
        <w:rPr/>
        <w:t>&amp;</w:t>
      </w:r>
      <w:r>
        <w:rPr>
          <w:spacing w:val="-4"/>
        </w:rPr>
        <w:t> </w:t>
      </w:r>
      <w:r>
        <w:rPr/>
        <w:t>Rahim,</w:t>
      </w:r>
      <w:r>
        <w:rPr>
          <w:spacing w:val="-5"/>
        </w:rPr>
        <w:t> </w:t>
      </w:r>
      <w:r>
        <w:rPr/>
        <w:t>A.</w:t>
      </w:r>
      <w:r>
        <w:rPr>
          <w:spacing w:val="-5"/>
        </w:rPr>
        <w:t> </w:t>
      </w:r>
      <w:r>
        <w:rPr/>
        <w:t>R.</w:t>
      </w:r>
      <w:r>
        <w:rPr>
          <w:spacing w:val="-5"/>
        </w:rPr>
        <w:t> </w:t>
      </w:r>
      <w:r>
        <w:rPr/>
        <w:t>A.</w:t>
      </w:r>
      <w:r>
        <w:rPr>
          <w:spacing w:val="-5"/>
        </w:rPr>
        <w:t> </w:t>
      </w:r>
      <w:r>
        <w:rPr/>
        <w:t>(2013). The</w:t>
      </w:r>
      <w:r>
        <w:rPr>
          <w:spacing w:val="-2"/>
        </w:rPr>
        <w:t> </w:t>
      </w:r>
      <w:r>
        <w:rPr/>
        <w:t>Relationship</w:t>
      </w:r>
      <w:r>
        <w:rPr>
          <w:spacing w:val="-3"/>
        </w:rPr>
        <w:t> </w:t>
      </w:r>
      <w:r>
        <w:rPr/>
        <w:t>of</w:t>
      </w:r>
      <w:r>
        <w:rPr>
          <w:spacing w:val="-2"/>
        </w:rPr>
        <w:t> </w:t>
      </w:r>
      <w:r>
        <w:rPr/>
        <w:t>Big</w:t>
      </w:r>
      <w:r>
        <w:rPr>
          <w:spacing w:val="-1"/>
        </w:rPr>
        <w:t> </w:t>
      </w:r>
      <w:r>
        <w:rPr/>
        <w:t>Five</w:t>
      </w:r>
      <w:r>
        <w:rPr>
          <w:spacing w:val="-2"/>
        </w:rPr>
        <w:t> </w:t>
      </w:r>
      <w:r>
        <w:rPr/>
        <w:t>Personality Traits on Counterproductive Work Behaviour among Hotel Employees: An Exploratory Study. International Conference of Economics and Business Research. </w:t>
      </w:r>
      <w:r>
        <w:rPr>
          <w:i/>
        </w:rPr>
        <w:t>Procedia Economics and</w:t>
      </w:r>
      <w:r>
        <w:rPr>
          <w:i/>
        </w:rPr>
        <w:t> </w:t>
      </w:r>
      <w:r>
        <w:rPr>
          <w:i/>
          <w:spacing w:val="-2"/>
        </w:rPr>
        <w:t>Finance</w:t>
      </w:r>
      <w:r>
        <w:rPr>
          <w:spacing w:val="-2"/>
        </w:rPr>
        <w:t>,</w:t>
      </w:r>
      <w:r>
        <w:rPr/>
        <w:tab/>
      </w:r>
      <w:r>
        <w:rPr>
          <w:spacing w:val="-5"/>
        </w:rPr>
        <w:t>7,</w:t>
      </w:r>
      <w:r>
        <w:rPr/>
        <w:tab/>
      </w:r>
      <w:r>
        <w:rPr>
          <w:spacing w:val="-2"/>
        </w:rPr>
        <w:t>181-</w:t>
      </w:r>
      <w:r>
        <w:rPr>
          <w:spacing w:val="-4"/>
        </w:rPr>
        <w:t>187.</w:t>
      </w:r>
    </w:p>
    <w:p>
      <w:pPr>
        <w:pStyle w:val="BodyText"/>
        <w:spacing w:before="1"/>
        <w:ind w:left="1597"/>
      </w:pPr>
      <w:r>
        <w:rPr>
          <w:spacing w:val="-2"/>
        </w:rPr>
        <w:t>h</w:t>
      </w:r>
      <w:hyperlink r:id="rId64">
        <w:r>
          <w:rPr>
            <w:spacing w:val="-2"/>
          </w:rPr>
          <w:t>ttp://dx.doi.org/10.1016/S2212-5671(13)00233-</w:t>
        </w:r>
        <w:r>
          <w:rPr>
            <w:spacing w:val="-10"/>
          </w:rPr>
          <w:t>5</w:t>
        </w:r>
      </w:hyperlink>
    </w:p>
    <w:p>
      <w:pPr>
        <w:spacing w:after="0"/>
        <w:sectPr>
          <w:pgSz w:w="11910" w:h="16840"/>
          <w:pgMar w:header="0" w:footer="998" w:top="1360" w:bottom="1180" w:left="540" w:right="580"/>
        </w:sectPr>
      </w:pPr>
    </w:p>
    <w:p>
      <w:pPr>
        <w:pStyle w:val="BodyText"/>
        <w:spacing w:before="35"/>
        <w:ind w:left="1597" w:right="831" w:hanging="721"/>
        <w:jc w:val="both"/>
      </w:pPr>
      <w:r>
        <w:rPr/>
        <w:t>Ones, D. S., Viswesvaran, C., &amp; Schmidt, F. L. (1993). Comprehensive Meta-Analysis of Integrity Test Validities:</w:t>
      </w:r>
      <w:r>
        <w:rPr>
          <w:spacing w:val="-5"/>
        </w:rPr>
        <w:t> </w:t>
      </w:r>
      <w:r>
        <w:rPr/>
        <w:t>Findings</w:t>
      </w:r>
      <w:r>
        <w:rPr>
          <w:spacing w:val="-4"/>
        </w:rPr>
        <w:t> </w:t>
      </w:r>
      <w:r>
        <w:rPr/>
        <w:t>and</w:t>
      </w:r>
      <w:r>
        <w:rPr>
          <w:spacing w:val="-5"/>
        </w:rPr>
        <w:t> </w:t>
      </w:r>
      <w:r>
        <w:rPr/>
        <w:t>Implications</w:t>
      </w:r>
      <w:r>
        <w:rPr>
          <w:spacing w:val="-4"/>
        </w:rPr>
        <w:t> </w:t>
      </w:r>
      <w:r>
        <w:rPr/>
        <w:t>for</w:t>
      </w:r>
      <w:r>
        <w:rPr>
          <w:spacing w:val="-4"/>
        </w:rPr>
        <w:t> </w:t>
      </w:r>
      <w:r>
        <w:rPr/>
        <w:t>Personnel</w:t>
      </w:r>
      <w:r>
        <w:rPr>
          <w:spacing w:val="-2"/>
        </w:rPr>
        <w:t> </w:t>
      </w:r>
      <w:r>
        <w:rPr/>
        <w:t>Selection</w:t>
      </w:r>
      <w:r>
        <w:rPr>
          <w:spacing w:val="-5"/>
        </w:rPr>
        <w:t> </w:t>
      </w:r>
      <w:r>
        <w:rPr/>
        <w:t>and</w:t>
      </w:r>
      <w:r>
        <w:rPr>
          <w:spacing w:val="-5"/>
        </w:rPr>
        <w:t> </w:t>
      </w:r>
      <w:r>
        <w:rPr/>
        <w:t>Theories</w:t>
      </w:r>
      <w:r>
        <w:rPr>
          <w:spacing w:val="-4"/>
        </w:rPr>
        <w:t> </w:t>
      </w:r>
      <w:r>
        <w:rPr/>
        <w:t>of</w:t>
      </w:r>
      <w:r>
        <w:rPr>
          <w:spacing w:val="-4"/>
        </w:rPr>
        <w:t> </w:t>
      </w:r>
      <w:r>
        <w:rPr/>
        <w:t>Job</w:t>
      </w:r>
      <w:r>
        <w:rPr>
          <w:spacing w:val="-5"/>
        </w:rPr>
        <w:t> </w:t>
      </w:r>
      <w:r>
        <w:rPr/>
        <w:t>Performance. </w:t>
      </w:r>
      <w:r>
        <w:rPr>
          <w:i/>
        </w:rPr>
        <w:t>Journal</w:t>
      </w:r>
      <w:r>
        <w:rPr>
          <w:i/>
          <w:spacing w:val="-9"/>
        </w:rPr>
        <w:t> </w:t>
      </w:r>
      <w:r>
        <w:rPr>
          <w:i/>
        </w:rPr>
        <w:t>of</w:t>
      </w:r>
      <w:r>
        <w:rPr>
          <w:i/>
          <w:spacing w:val="-11"/>
        </w:rPr>
        <w:t> </w:t>
      </w:r>
      <w:r>
        <w:rPr>
          <w:i/>
        </w:rPr>
        <w:t>Applied</w:t>
      </w:r>
      <w:r>
        <w:rPr>
          <w:i/>
          <w:spacing w:val="-9"/>
        </w:rPr>
        <w:t> </w:t>
      </w:r>
      <w:r>
        <w:rPr>
          <w:i/>
        </w:rPr>
        <w:t>Psychology</w:t>
      </w:r>
      <w:r>
        <w:rPr/>
        <w:t>,</w:t>
      </w:r>
      <w:r>
        <w:rPr>
          <w:spacing w:val="-13"/>
        </w:rPr>
        <w:t> </w:t>
      </w:r>
      <w:r>
        <w:rPr/>
        <w:t>78(4),</w:t>
      </w:r>
      <w:r>
        <w:rPr>
          <w:spacing w:val="-8"/>
        </w:rPr>
        <w:t> </w:t>
      </w:r>
      <w:r>
        <w:rPr/>
        <w:t>679-703.</w:t>
      </w:r>
      <w:r>
        <w:rPr>
          <w:spacing w:val="-9"/>
        </w:rPr>
        <w:t> </w:t>
      </w:r>
      <w:hyperlink r:id="rId65">
        <w:r>
          <w:rPr/>
          <w:t>Http://dx.doi.org/10.1037/0021-9010.78.4.679</w:t>
        </w:r>
      </w:hyperlink>
    </w:p>
    <w:p>
      <w:pPr>
        <w:pStyle w:val="BodyText"/>
        <w:spacing w:before="1"/>
        <w:rPr>
          <w:sz w:val="23"/>
        </w:rPr>
      </w:pPr>
    </w:p>
    <w:p>
      <w:pPr>
        <w:pStyle w:val="BodyText"/>
        <w:spacing w:line="237" w:lineRule="auto"/>
        <w:ind w:left="1597" w:right="834" w:hanging="721"/>
        <w:jc w:val="both"/>
      </w:pPr>
      <w:r>
        <w:rPr/>
        <w:t>Ones,</w:t>
      </w:r>
      <w:r>
        <w:rPr>
          <w:spacing w:val="-4"/>
        </w:rPr>
        <w:t> </w:t>
      </w:r>
      <w:r>
        <w:rPr/>
        <w:t>D. S., Viswesvaran,</w:t>
      </w:r>
      <w:r>
        <w:rPr>
          <w:spacing w:val="-5"/>
        </w:rPr>
        <w:t> </w:t>
      </w:r>
      <w:r>
        <w:rPr/>
        <w:t>C.,</w:t>
      </w:r>
      <w:r>
        <w:rPr>
          <w:spacing w:val="-5"/>
        </w:rPr>
        <w:t> </w:t>
      </w:r>
      <w:r>
        <w:rPr/>
        <w:t>&amp; Schmidt, F.</w:t>
      </w:r>
      <w:r>
        <w:rPr>
          <w:spacing w:val="-1"/>
        </w:rPr>
        <w:t> </w:t>
      </w:r>
      <w:r>
        <w:rPr/>
        <w:t>L. (1995). Integrity</w:t>
      </w:r>
      <w:r>
        <w:rPr>
          <w:spacing w:val="-2"/>
        </w:rPr>
        <w:t> </w:t>
      </w:r>
      <w:r>
        <w:rPr/>
        <w:t>tests: Overlooked</w:t>
      </w:r>
      <w:r>
        <w:rPr>
          <w:spacing w:val="-3"/>
        </w:rPr>
        <w:t> </w:t>
      </w:r>
      <w:r>
        <w:rPr/>
        <w:t>facts, resolved</w:t>
      </w:r>
      <w:r>
        <w:rPr>
          <w:spacing w:val="-3"/>
        </w:rPr>
        <w:t> </w:t>
      </w:r>
      <w:r>
        <w:rPr/>
        <w:t>issues, and remaining questions. </w:t>
      </w:r>
      <w:r>
        <w:rPr>
          <w:i/>
        </w:rPr>
        <w:t>American Psychologist</w:t>
      </w:r>
      <w:r>
        <w:rPr/>
        <w:t>, 50(6), 456-457. Doi: </w:t>
      </w:r>
      <w:hyperlink r:id="rId66">
        <w:r>
          <w:rPr>
            <w:spacing w:val="-2"/>
          </w:rPr>
          <w:t>http://dx.doi.org/10.1037/0003-066X.50.6.456</w:t>
        </w:r>
      </w:hyperlink>
    </w:p>
    <w:p>
      <w:pPr>
        <w:pStyle w:val="BodyText"/>
        <w:spacing w:before="11"/>
      </w:pPr>
    </w:p>
    <w:p>
      <w:pPr>
        <w:pStyle w:val="BodyText"/>
        <w:ind w:left="1597" w:right="829" w:hanging="721"/>
        <w:jc w:val="both"/>
      </w:pPr>
      <w:r>
        <w:rPr/>
        <w:t>OPTORG</w:t>
      </w:r>
      <w:r>
        <w:rPr>
          <w:spacing w:val="-9"/>
        </w:rPr>
        <w:t> </w:t>
      </w:r>
      <w:r>
        <w:rPr/>
        <w:t>(2012),</w:t>
      </w:r>
      <w:r>
        <w:rPr>
          <w:spacing w:val="-6"/>
        </w:rPr>
        <w:t> </w:t>
      </w:r>
      <w:r>
        <w:rPr>
          <w:i/>
        </w:rPr>
        <w:t>Ethics</w:t>
      </w:r>
      <w:r>
        <w:rPr>
          <w:i/>
          <w:spacing w:val="-9"/>
        </w:rPr>
        <w:t> </w:t>
      </w:r>
      <w:r>
        <w:rPr>
          <w:i/>
        </w:rPr>
        <w:t>Charter</w:t>
      </w:r>
      <w:r>
        <w:rPr/>
        <w:t>.</w:t>
      </w:r>
      <w:r>
        <w:rPr>
          <w:spacing w:val="-7"/>
        </w:rPr>
        <w:t> </w:t>
      </w:r>
      <w:r>
        <w:rPr/>
        <w:t>Retrieved</w:t>
      </w:r>
      <w:r>
        <w:rPr>
          <w:spacing w:val="-9"/>
        </w:rPr>
        <w:t> </w:t>
      </w:r>
      <w:r>
        <w:rPr/>
        <w:t>from</w:t>
      </w:r>
      <w:r>
        <w:rPr>
          <w:spacing w:val="-7"/>
        </w:rPr>
        <w:t> </w:t>
      </w:r>
      <w:hyperlink r:id="rId67">
        <w:r>
          <w:rPr/>
          <w:t>http://www.optorg.com/wp-content/uploads/Charte-</w:t>
        </w:r>
      </w:hyperlink>
      <w:r>
        <w:rPr/>
        <w:t> </w:t>
      </w:r>
      <w:hyperlink r:id="rId67">
        <w:r>
          <w:rPr>
            <w:spacing w:val="-2"/>
          </w:rPr>
          <w:t>Ethique-OPTORG-UK.pdf</w:t>
        </w:r>
      </w:hyperlink>
    </w:p>
    <w:p>
      <w:pPr>
        <w:pStyle w:val="BodyText"/>
        <w:spacing w:before="1"/>
      </w:pPr>
    </w:p>
    <w:p>
      <w:pPr>
        <w:spacing w:before="1"/>
        <w:ind w:left="1597" w:right="836" w:hanging="721"/>
        <w:jc w:val="both"/>
        <w:rPr>
          <w:sz w:val="22"/>
        </w:rPr>
      </w:pPr>
      <w:r>
        <w:rPr>
          <w:sz w:val="22"/>
        </w:rPr>
        <w:t>Penney, L., &amp; Spector, P. (2002). Narcissism and Counterproductive Work Behavior: Do Bigger Egos Mean</w:t>
      </w:r>
      <w:r>
        <w:rPr>
          <w:spacing w:val="-9"/>
          <w:sz w:val="22"/>
        </w:rPr>
        <w:t> </w:t>
      </w:r>
      <w:r>
        <w:rPr>
          <w:sz w:val="22"/>
        </w:rPr>
        <w:t>Bigger</w:t>
      </w:r>
      <w:r>
        <w:rPr>
          <w:spacing w:val="-9"/>
          <w:sz w:val="22"/>
        </w:rPr>
        <w:t> </w:t>
      </w:r>
      <w:r>
        <w:rPr>
          <w:sz w:val="22"/>
        </w:rPr>
        <w:t>Problems?.</w:t>
      </w:r>
      <w:r>
        <w:rPr>
          <w:spacing w:val="-5"/>
          <w:sz w:val="22"/>
        </w:rPr>
        <w:t> </w:t>
      </w:r>
      <w:r>
        <w:rPr>
          <w:i/>
          <w:sz w:val="22"/>
        </w:rPr>
        <w:t>International</w:t>
      </w:r>
      <w:r>
        <w:rPr>
          <w:i/>
          <w:spacing w:val="-7"/>
          <w:sz w:val="22"/>
        </w:rPr>
        <w:t> </w:t>
      </w:r>
      <w:r>
        <w:rPr>
          <w:i/>
          <w:sz w:val="22"/>
        </w:rPr>
        <w:t>Journal</w:t>
      </w:r>
      <w:r>
        <w:rPr>
          <w:i/>
          <w:spacing w:val="-7"/>
          <w:sz w:val="22"/>
        </w:rPr>
        <w:t> </w:t>
      </w:r>
      <w:r>
        <w:rPr>
          <w:i/>
          <w:sz w:val="22"/>
        </w:rPr>
        <w:t>of</w:t>
      </w:r>
      <w:r>
        <w:rPr>
          <w:i/>
          <w:spacing w:val="-9"/>
          <w:sz w:val="22"/>
        </w:rPr>
        <w:t> </w:t>
      </w:r>
      <w:r>
        <w:rPr>
          <w:i/>
          <w:sz w:val="22"/>
        </w:rPr>
        <w:t>Selection</w:t>
      </w:r>
      <w:r>
        <w:rPr>
          <w:i/>
          <w:spacing w:val="-7"/>
          <w:sz w:val="22"/>
        </w:rPr>
        <w:t> </w:t>
      </w:r>
      <w:r>
        <w:rPr>
          <w:i/>
          <w:sz w:val="22"/>
        </w:rPr>
        <w:t>and</w:t>
      </w:r>
      <w:r>
        <w:rPr>
          <w:i/>
          <w:spacing w:val="-7"/>
          <w:sz w:val="22"/>
        </w:rPr>
        <w:t> </w:t>
      </w:r>
      <w:r>
        <w:rPr>
          <w:i/>
          <w:sz w:val="22"/>
        </w:rPr>
        <w:t>Assessment</w:t>
      </w:r>
      <w:r>
        <w:rPr>
          <w:sz w:val="22"/>
        </w:rPr>
        <w:t>,</w:t>
      </w:r>
      <w:r>
        <w:rPr>
          <w:spacing w:val="-10"/>
          <w:sz w:val="22"/>
        </w:rPr>
        <w:t> </w:t>
      </w:r>
      <w:r>
        <w:rPr>
          <w:sz w:val="22"/>
        </w:rPr>
        <w:t>10(1&amp;2),</w:t>
      </w:r>
      <w:r>
        <w:rPr>
          <w:spacing w:val="-6"/>
          <w:sz w:val="22"/>
        </w:rPr>
        <w:t> </w:t>
      </w:r>
      <w:r>
        <w:rPr>
          <w:sz w:val="22"/>
        </w:rPr>
        <w:t>126-134. </w:t>
      </w:r>
      <w:hyperlink r:id="rId68">
        <w:r>
          <w:rPr>
            <w:spacing w:val="-2"/>
            <w:sz w:val="22"/>
          </w:rPr>
          <w:t>Http://dx.doi.org/10.1111/1468-2389.00199</w:t>
        </w:r>
      </w:hyperlink>
    </w:p>
    <w:p>
      <w:pPr>
        <w:pStyle w:val="BodyText"/>
        <w:spacing w:before="5"/>
      </w:pPr>
    </w:p>
    <w:p>
      <w:pPr>
        <w:pStyle w:val="BodyText"/>
        <w:ind w:left="1597" w:right="835" w:hanging="721"/>
        <w:jc w:val="both"/>
      </w:pPr>
      <w:r>
        <w:rPr/>
        <w:t>Robinson,</w:t>
      </w:r>
      <w:r>
        <w:rPr>
          <w:spacing w:val="-11"/>
        </w:rPr>
        <w:t> </w:t>
      </w:r>
      <w:r>
        <w:rPr/>
        <w:t>S.</w:t>
      </w:r>
      <w:r>
        <w:rPr>
          <w:spacing w:val="-8"/>
        </w:rPr>
        <w:t> </w:t>
      </w:r>
      <w:r>
        <w:rPr/>
        <w:t>L.,</w:t>
      </w:r>
      <w:r>
        <w:rPr>
          <w:spacing w:val="-11"/>
        </w:rPr>
        <w:t> </w:t>
      </w:r>
      <w:r>
        <w:rPr/>
        <w:t>&amp;</w:t>
      </w:r>
      <w:r>
        <w:rPr>
          <w:spacing w:val="-6"/>
        </w:rPr>
        <w:t> </w:t>
      </w:r>
      <w:r>
        <w:rPr/>
        <w:t>Bennett,</w:t>
      </w:r>
      <w:r>
        <w:rPr>
          <w:spacing w:val="-7"/>
        </w:rPr>
        <w:t> </w:t>
      </w:r>
      <w:r>
        <w:rPr/>
        <w:t>R.</w:t>
      </w:r>
      <w:r>
        <w:rPr>
          <w:spacing w:val="-7"/>
        </w:rPr>
        <w:t> </w:t>
      </w:r>
      <w:r>
        <w:rPr/>
        <w:t>J.</w:t>
      </w:r>
      <w:r>
        <w:rPr>
          <w:spacing w:val="-7"/>
        </w:rPr>
        <w:t> </w:t>
      </w:r>
      <w:r>
        <w:rPr/>
        <w:t>(1995).</w:t>
      </w:r>
      <w:r>
        <w:rPr>
          <w:spacing w:val="-3"/>
        </w:rPr>
        <w:t> </w:t>
      </w:r>
      <w:r>
        <w:rPr/>
        <w:t>A</w:t>
      </w:r>
      <w:r>
        <w:rPr>
          <w:spacing w:val="-7"/>
        </w:rPr>
        <w:t> </w:t>
      </w:r>
      <w:r>
        <w:rPr/>
        <w:t>typology</w:t>
      </w:r>
      <w:r>
        <w:rPr>
          <w:spacing w:val="-8"/>
        </w:rPr>
        <w:t> </w:t>
      </w:r>
      <w:r>
        <w:rPr/>
        <w:t>of</w:t>
      </w:r>
      <w:r>
        <w:rPr>
          <w:spacing w:val="-9"/>
        </w:rPr>
        <w:t> </w:t>
      </w:r>
      <w:r>
        <w:rPr/>
        <w:t>deviant</w:t>
      </w:r>
      <w:r>
        <w:rPr>
          <w:spacing w:val="-11"/>
        </w:rPr>
        <w:t> </w:t>
      </w:r>
      <w:r>
        <w:rPr/>
        <w:t>workplace</w:t>
      </w:r>
      <w:r>
        <w:rPr>
          <w:spacing w:val="-8"/>
        </w:rPr>
        <w:t> </w:t>
      </w:r>
      <w:r>
        <w:rPr/>
        <w:t>behaviors:</w:t>
      </w:r>
      <w:r>
        <w:rPr>
          <w:spacing w:val="-11"/>
        </w:rPr>
        <w:t> </w:t>
      </w:r>
      <w:r>
        <w:rPr/>
        <w:t>A</w:t>
      </w:r>
      <w:r>
        <w:rPr>
          <w:spacing w:val="-7"/>
        </w:rPr>
        <w:t> </w:t>
      </w:r>
      <w:r>
        <w:rPr/>
        <w:t>multidimensional scaling study. </w:t>
      </w:r>
      <w:r>
        <w:rPr>
          <w:i/>
        </w:rPr>
        <w:t>Academy of management journal</w:t>
      </w:r>
      <w:r>
        <w:rPr/>
        <w:t>, </w:t>
      </w:r>
      <w:r>
        <w:rPr>
          <w:i/>
        </w:rPr>
        <w:t>38</w:t>
      </w:r>
      <w:r>
        <w:rPr/>
        <w:t>(2), 555-572.</w:t>
      </w:r>
    </w:p>
    <w:p>
      <w:pPr>
        <w:pStyle w:val="BodyText"/>
        <w:spacing w:before="2"/>
      </w:pPr>
    </w:p>
    <w:p>
      <w:pPr>
        <w:pStyle w:val="BodyText"/>
        <w:ind w:left="1597" w:right="832" w:hanging="721"/>
        <w:jc w:val="both"/>
      </w:pPr>
      <w:r>
        <w:rPr/>
        <w:t>Sackett, P.,</w:t>
      </w:r>
      <w:r>
        <w:rPr>
          <w:spacing w:val="-5"/>
        </w:rPr>
        <w:t> </w:t>
      </w:r>
      <w:r>
        <w:rPr/>
        <w:t>&amp; Harris,</w:t>
      </w:r>
      <w:r>
        <w:rPr>
          <w:spacing w:val="-5"/>
        </w:rPr>
        <w:t> </w:t>
      </w:r>
      <w:r>
        <w:rPr/>
        <w:t>M.</w:t>
      </w:r>
      <w:r>
        <w:rPr>
          <w:spacing w:val="-1"/>
        </w:rPr>
        <w:t> </w:t>
      </w:r>
      <w:r>
        <w:rPr/>
        <w:t>(1985). Honesty testing</w:t>
      </w:r>
      <w:r>
        <w:rPr>
          <w:spacing w:val="-1"/>
        </w:rPr>
        <w:t> </w:t>
      </w:r>
      <w:r>
        <w:rPr/>
        <w:t>for personnel selection:</w:t>
      </w:r>
      <w:r>
        <w:rPr>
          <w:spacing w:val="-4"/>
        </w:rPr>
        <w:t> </w:t>
      </w:r>
      <w:r>
        <w:rPr/>
        <w:t>Review</w:t>
      </w:r>
      <w:r>
        <w:rPr>
          <w:spacing w:val="-2"/>
        </w:rPr>
        <w:t> </w:t>
      </w:r>
      <w:r>
        <w:rPr/>
        <w:t>and</w:t>
      </w:r>
      <w:r>
        <w:rPr>
          <w:spacing w:val="-3"/>
        </w:rPr>
        <w:t> </w:t>
      </w:r>
      <w:r>
        <w:rPr/>
        <w:t>critique. Chapter 9</w:t>
      </w:r>
      <w:r>
        <w:rPr>
          <w:spacing w:val="-13"/>
        </w:rPr>
        <w:t> </w:t>
      </w:r>
      <w:r>
        <w:rPr/>
        <w:t>in</w:t>
      </w:r>
      <w:r>
        <w:rPr>
          <w:spacing w:val="-12"/>
        </w:rPr>
        <w:t> </w:t>
      </w:r>
      <w:r>
        <w:rPr/>
        <w:t>H.</w:t>
      </w:r>
      <w:r>
        <w:rPr>
          <w:spacing w:val="-11"/>
        </w:rPr>
        <w:t> </w:t>
      </w:r>
      <w:r>
        <w:rPr/>
        <w:t>J.</w:t>
      </w:r>
      <w:r>
        <w:rPr>
          <w:spacing w:val="-9"/>
        </w:rPr>
        <w:t> </w:t>
      </w:r>
      <w:r>
        <w:rPr/>
        <w:t>Bernardin</w:t>
      </w:r>
      <w:r>
        <w:rPr>
          <w:spacing w:val="-13"/>
        </w:rPr>
        <w:t> </w:t>
      </w:r>
      <w:r>
        <w:rPr/>
        <w:t>&amp;</w:t>
      </w:r>
      <w:r>
        <w:rPr>
          <w:spacing w:val="-12"/>
        </w:rPr>
        <w:t> </w:t>
      </w:r>
      <w:r>
        <w:rPr/>
        <w:t>D.</w:t>
      </w:r>
      <w:r>
        <w:rPr>
          <w:spacing w:val="-4"/>
        </w:rPr>
        <w:t> </w:t>
      </w:r>
      <w:r>
        <w:rPr/>
        <w:t>A.</w:t>
      </w:r>
      <w:r>
        <w:rPr>
          <w:spacing w:val="-9"/>
        </w:rPr>
        <w:t> </w:t>
      </w:r>
      <w:r>
        <w:rPr/>
        <w:t>Bownas</w:t>
      </w:r>
      <w:r>
        <w:rPr>
          <w:spacing w:val="-12"/>
        </w:rPr>
        <w:t> </w:t>
      </w:r>
      <w:r>
        <w:rPr/>
        <w:t>(Eds.)</w:t>
      </w:r>
      <w:r>
        <w:rPr>
          <w:spacing w:val="-12"/>
        </w:rPr>
        <w:t> </w:t>
      </w:r>
      <w:r>
        <w:rPr/>
        <w:t>Personality</w:t>
      </w:r>
      <w:r>
        <w:rPr>
          <w:spacing w:val="-11"/>
        </w:rPr>
        <w:t> </w:t>
      </w:r>
      <w:r>
        <w:rPr/>
        <w:t>assessment</w:t>
      </w:r>
      <w:r>
        <w:rPr>
          <w:spacing w:val="-13"/>
        </w:rPr>
        <w:t> </w:t>
      </w:r>
      <w:r>
        <w:rPr/>
        <w:t>in</w:t>
      </w:r>
      <w:r>
        <w:rPr>
          <w:spacing w:val="-12"/>
        </w:rPr>
        <w:t> </w:t>
      </w:r>
      <w:r>
        <w:rPr/>
        <w:t>organizations,</w:t>
      </w:r>
      <w:r>
        <w:rPr>
          <w:spacing w:val="-13"/>
        </w:rPr>
        <w:t> </w:t>
      </w:r>
      <w:r>
        <w:rPr/>
        <w:t>pp.</w:t>
      </w:r>
      <w:r>
        <w:rPr>
          <w:spacing w:val="-9"/>
        </w:rPr>
        <w:t> </w:t>
      </w:r>
      <w:r>
        <w:rPr/>
        <w:t>236-276, New York, NY Praeger.</w:t>
      </w:r>
    </w:p>
    <w:p>
      <w:pPr>
        <w:pStyle w:val="BodyText"/>
      </w:pPr>
    </w:p>
    <w:p>
      <w:pPr>
        <w:pStyle w:val="BodyText"/>
        <w:spacing w:before="1"/>
        <w:ind w:left="1597" w:right="831" w:hanging="721"/>
        <w:jc w:val="both"/>
      </w:pPr>
      <w:r>
        <w:rPr/>
        <w:t>Sackett, P. R., &amp; Wanek, J. E. (1996). New developments in the use of measures of honesty integrity, conscientiousness,</w:t>
      </w:r>
      <w:r>
        <w:rPr>
          <w:spacing w:val="80"/>
        </w:rPr>
        <w:t> </w:t>
      </w:r>
      <w:r>
        <w:rPr/>
        <w:t>dependability</w:t>
      </w:r>
      <w:r>
        <w:rPr>
          <w:spacing w:val="80"/>
        </w:rPr>
        <w:t> </w:t>
      </w:r>
      <w:r>
        <w:rPr/>
        <w:t>trustworthiness,</w:t>
      </w:r>
      <w:r>
        <w:rPr>
          <w:spacing w:val="80"/>
        </w:rPr>
        <w:t> </w:t>
      </w:r>
      <w:r>
        <w:rPr/>
        <w:t>and</w:t>
      </w:r>
      <w:r>
        <w:rPr>
          <w:spacing w:val="80"/>
        </w:rPr>
        <w:t> </w:t>
      </w:r>
      <w:r>
        <w:rPr/>
        <w:t>reliability</w:t>
      </w:r>
      <w:r>
        <w:rPr>
          <w:spacing w:val="80"/>
        </w:rPr>
        <w:t> </w:t>
      </w:r>
      <w:r>
        <w:rPr/>
        <w:t>for</w:t>
      </w:r>
      <w:r>
        <w:rPr>
          <w:spacing w:val="80"/>
        </w:rPr>
        <w:t> </w:t>
      </w:r>
      <w:r>
        <w:rPr/>
        <w:t>personnel</w:t>
      </w:r>
      <w:r>
        <w:rPr>
          <w:spacing w:val="40"/>
        </w:rPr>
        <w:t> </w:t>
      </w:r>
      <w:r>
        <w:rPr/>
        <w:t>selection. </w:t>
      </w:r>
      <w:r>
        <w:rPr>
          <w:i/>
        </w:rPr>
        <w:t>Personnel Psychology</w:t>
      </w:r>
      <w:r>
        <w:rPr/>
        <w:t>, </w:t>
      </w:r>
      <w:r>
        <w:rPr>
          <w:i/>
        </w:rPr>
        <w:t>49</w:t>
      </w:r>
      <w:r>
        <w:rPr/>
        <w:t>(4), 787-829.</w:t>
      </w:r>
    </w:p>
    <w:p>
      <w:pPr>
        <w:pStyle w:val="BodyText"/>
        <w:spacing w:before="3"/>
      </w:pPr>
    </w:p>
    <w:p>
      <w:pPr>
        <w:spacing w:line="237" w:lineRule="auto" w:before="0"/>
        <w:ind w:left="1597" w:right="833" w:hanging="721"/>
        <w:jc w:val="both"/>
        <w:rPr>
          <w:sz w:val="22"/>
        </w:rPr>
      </w:pPr>
      <w:r>
        <w:rPr>
          <w:sz w:val="22"/>
        </w:rPr>
        <w:t>Salgado,</w:t>
      </w:r>
      <w:r>
        <w:rPr>
          <w:spacing w:val="-13"/>
          <w:sz w:val="22"/>
        </w:rPr>
        <w:t> </w:t>
      </w:r>
      <w:r>
        <w:rPr>
          <w:sz w:val="22"/>
        </w:rPr>
        <w:t>J.</w:t>
      </w:r>
      <w:r>
        <w:rPr>
          <w:spacing w:val="-12"/>
          <w:sz w:val="22"/>
        </w:rPr>
        <w:t> </w:t>
      </w:r>
      <w:r>
        <w:rPr>
          <w:sz w:val="22"/>
        </w:rPr>
        <w:t>(2002).</w:t>
      </w:r>
      <w:r>
        <w:rPr>
          <w:spacing w:val="-13"/>
          <w:sz w:val="22"/>
        </w:rPr>
        <w:t> </w:t>
      </w:r>
      <w:r>
        <w:rPr>
          <w:sz w:val="22"/>
        </w:rPr>
        <w:t>The</w:t>
      </w:r>
      <w:r>
        <w:rPr>
          <w:spacing w:val="-12"/>
          <w:sz w:val="22"/>
        </w:rPr>
        <w:t> </w:t>
      </w:r>
      <w:r>
        <w:rPr>
          <w:sz w:val="22"/>
        </w:rPr>
        <w:t>Big</w:t>
      </w:r>
      <w:r>
        <w:rPr>
          <w:spacing w:val="-13"/>
          <w:sz w:val="22"/>
        </w:rPr>
        <w:t> </w:t>
      </w:r>
      <w:r>
        <w:rPr>
          <w:sz w:val="22"/>
        </w:rPr>
        <w:t>Five</w:t>
      </w:r>
      <w:r>
        <w:rPr>
          <w:spacing w:val="-12"/>
          <w:sz w:val="22"/>
        </w:rPr>
        <w:t> </w:t>
      </w:r>
      <w:r>
        <w:rPr>
          <w:sz w:val="22"/>
        </w:rPr>
        <w:t>Personality</w:t>
      </w:r>
      <w:r>
        <w:rPr>
          <w:spacing w:val="-13"/>
          <w:sz w:val="22"/>
        </w:rPr>
        <w:t> </w:t>
      </w:r>
      <w:r>
        <w:rPr>
          <w:sz w:val="22"/>
        </w:rPr>
        <w:t>Dimensions</w:t>
      </w:r>
      <w:r>
        <w:rPr>
          <w:spacing w:val="-12"/>
          <w:sz w:val="22"/>
        </w:rPr>
        <w:t> </w:t>
      </w:r>
      <w:r>
        <w:rPr>
          <w:sz w:val="22"/>
        </w:rPr>
        <w:t>and</w:t>
      </w:r>
      <w:r>
        <w:rPr>
          <w:spacing w:val="-12"/>
          <w:sz w:val="22"/>
        </w:rPr>
        <w:t> </w:t>
      </w:r>
      <w:r>
        <w:rPr>
          <w:sz w:val="22"/>
        </w:rPr>
        <w:t>Counterproductive</w:t>
      </w:r>
      <w:r>
        <w:rPr>
          <w:spacing w:val="-13"/>
          <w:sz w:val="22"/>
        </w:rPr>
        <w:t> </w:t>
      </w:r>
      <w:r>
        <w:rPr>
          <w:sz w:val="22"/>
        </w:rPr>
        <w:t>Behaviors.</w:t>
      </w:r>
      <w:r>
        <w:rPr>
          <w:spacing w:val="-12"/>
          <w:sz w:val="22"/>
        </w:rPr>
        <w:t> </w:t>
      </w:r>
      <w:r>
        <w:rPr>
          <w:i/>
          <w:sz w:val="22"/>
        </w:rPr>
        <w:t>International</w:t>
      </w:r>
      <w:r>
        <w:rPr>
          <w:i/>
          <w:sz w:val="22"/>
        </w:rPr>
        <w:t> Journal Of Selection And Assessment</w:t>
      </w:r>
      <w:r>
        <w:rPr>
          <w:sz w:val="22"/>
        </w:rPr>
        <w:t>, </w:t>
      </w:r>
      <w:r>
        <w:rPr>
          <w:i/>
          <w:sz w:val="22"/>
        </w:rPr>
        <w:t>10</w:t>
      </w:r>
      <w:r>
        <w:rPr>
          <w:sz w:val="22"/>
        </w:rPr>
        <w:t>(1&amp;2), 117-125. </w:t>
      </w:r>
      <w:hyperlink r:id="rId69">
        <w:r>
          <w:rPr>
            <w:sz w:val="22"/>
          </w:rPr>
          <w:t>Http://dx.doi.org/10.1111/1468-</w:t>
        </w:r>
      </w:hyperlink>
      <w:r>
        <w:rPr>
          <w:sz w:val="22"/>
        </w:rPr>
        <w:t> </w:t>
      </w:r>
      <w:hyperlink r:id="rId69">
        <w:r>
          <w:rPr>
            <w:spacing w:val="-2"/>
            <w:sz w:val="22"/>
          </w:rPr>
          <w:t>2389.00198</w:t>
        </w:r>
      </w:hyperlink>
    </w:p>
    <w:p>
      <w:pPr>
        <w:pStyle w:val="BodyText"/>
        <w:spacing w:before="2"/>
      </w:pPr>
    </w:p>
    <w:p>
      <w:pPr>
        <w:tabs>
          <w:tab w:pos="2095" w:val="left" w:leader="none"/>
          <w:tab w:pos="3387" w:val="left" w:leader="none"/>
          <w:tab w:pos="4927" w:val="left" w:leader="none"/>
          <w:tab w:pos="6088" w:val="left" w:leader="none"/>
          <w:tab w:pos="7992" w:val="left" w:leader="none"/>
          <w:tab w:pos="9518" w:val="left" w:leader="none"/>
        </w:tabs>
        <w:spacing w:before="0"/>
        <w:ind w:left="1597" w:right="832" w:hanging="721"/>
        <w:jc w:val="both"/>
        <w:rPr>
          <w:sz w:val="22"/>
        </w:rPr>
      </w:pPr>
      <w:r>
        <w:rPr>
          <w:spacing w:val="-2"/>
          <w:sz w:val="22"/>
        </w:rPr>
        <w:t>Sanofi</w:t>
      </w:r>
      <w:r>
        <w:rPr>
          <w:sz w:val="22"/>
        </w:rPr>
        <w:tab/>
        <w:tab/>
      </w:r>
      <w:r>
        <w:rPr>
          <w:spacing w:val="-2"/>
          <w:sz w:val="22"/>
        </w:rPr>
        <w:t>(2013),</w:t>
      </w:r>
      <w:r>
        <w:rPr>
          <w:sz w:val="22"/>
        </w:rPr>
        <w:tab/>
      </w:r>
      <w:r>
        <w:rPr>
          <w:i/>
          <w:spacing w:val="-2"/>
          <w:sz w:val="22"/>
        </w:rPr>
        <w:t>corporate</w:t>
      </w:r>
      <w:r>
        <w:rPr>
          <w:i/>
          <w:sz w:val="22"/>
        </w:rPr>
        <w:tab/>
      </w:r>
      <w:r>
        <w:rPr>
          <w:i/>
          <w:spacing w:val="-2"/>
          <w:sz w:val="22"/>
        </w:rPr>
        <w:t>social</w:t>
      </w:r>
      <w:r>
        <w:rPr>
          <w:i/>
          <w:sz w:val="22"/>
        </w:rPr>
        <w:tab/>
      </w:r>
      <w:r>
        <w:rPr>
          <w:i/>
          <w:spacing w:val="-2"/>
          <w:sz w:val="22"/>
        </w:rPr>
        <w:t>responsibility</w:t>
      </w:r>
      <w:r>
        <w:rPr>
          <w:spacing w:val="-2"/>
          <w:sz w:val="22"/>
        </w:rPr>
        <w:t>.</w:t>
      </w:r>
      <w:r>
        <w:rPr>
          <w:sz w:val="22"/>
        </w:rPr>
        <w:tab/>
      </w:r>
      <w:r>
        <w:rPr>
          <w:spacing w:val="-2"/>
          <w:sz w:val="22"/>
        </w:rPr>
        <w:t>Retrieved</w:t>
      </w:r>
      <w:r>
        <w:rPr>
          <w:sz w:val="22"/>
        </w:rPr>
        <w:tab/>
      </w:r>
      <w:r>
        <w:rPr>
          <w:spacing w:val="-4"/>
          <w:sz w:val="22"/>
        </w:rPr>
        <w:t>from </w:t>
      </w:r>
      <w:hyperlink r:id="rId70">
        <w:r>
          <w:rPr>
            <w:spacing w:val="-2"/>
            <w:sz w:val="22"/>
          </w:rPr>
          <w:t>http://interactivepdf.sanofi.com/CodeEthicsEN2011-05/</w:t>
        </w:r>
      </w:hyperlink>
    </w:p>
    <w:p>
      <w:pPr>
        <w:pStyle w:val="BodyText"/>
        <w:spacing w:before="1"/>
      </w:pPr>
    </w:p>
    <w:p>
      <w:pPr>
        <w:pStyle w:val="BodyText"/>
        <w:ind w:left="1597" w:right="835" w:hanging="721"/>
        <w:jc w:val="both"/>
      </w:pPr>
      <w:r>
        <w:rPr/>
        <w:t>Schreiber, J. B., Nora, A., Stage, F. K., Barlow, E. A., &amp; King, J. (2006). Reporting Structural Equation Modeling and Confirmatory Factor Analysis Results: A Review. </w:t>
      </w:r>
      <w:r>
        <w:rPr>
          <w:i/>
        </w:rPr>
        <w:t>The Journal of Educational</w:t>
      </w:r>
      <w:r>
        <w:rPr>
          <w:i/>
        </w:rPr>
        <w:t> Research</w:t>
      </w:r>
      <w:r>
        <w:rPr/>
        <w:t>, </w:t>
      </w:r>
      <w:r>
        <w:rPr>
          <w:i/>
        </w:rPr>
        <w:t>99</w:t>
      </w:r>
      <w:r>
        <w:rPr/>
        <w:t>(6), 323</w:t>
      </w:r>
      <w:r>
        <w:rPr>
          <w:rFonts w:ascii="Cambria Math" w:hAnsi="Cambria Math"/>
        </w:rPr>
        <w:t>‑</w:t>
      </w:r>
      <w:r>
        <w:rPr/>
        <w:t>338.</w:t>
      </w:r>
    </w:p>
    <w:p>
      <w:pPr>
        <w:pStyle w:val="BodyText"/>
        <w:spacing w:before="3"/>
        <w:rPr>
          <w:sz w:val="23"/>
        </w:rPr>
      </w:pPr>
    </w:p>
    <w:p>
      <w:pPr>
        <w:pStyle w:val="BodyText"/>
        <w:spacing w:line="235" w:lineRule="auto" w:before="1"/>
        <w:ind w:left="1597" w:right="836" w:hanging="721"/>
        <w:jc w:val="both"/>
      </w:pPr>
      <w:r>
        <w:rPr/>
        <w:t>Shore,</w:t>
      </w:r>
      <w:r>
        <w:rPr>
          <w:spacing w:val="-12"/>
        </w:rPr>
        <w:t> </w:t>
      </w:r>
      <w:r>
        <w:rPr/>
        <w:t>L.</w:t>
      </w:r>
      <w:r>
        <w:rPr>
          <w:spacing w:val="-7"/>
        </w:rPr>
        <w:t> </w:t>
      </w:r>
      <w:r>
        <w:rPr/>
        <w:t>M.,</w:t>
      </w:r>
      <w:r>
        <w:rPr>
          <w:spacing w:val="-11"/>
        </w:rPr>
        <w:t> </w:t>
      </w:r>
      <w:r>
        <w:rPr/>
        <w:t>&amp;</w:t>
      </w:r>
      <w:r>
        <w:rPr>
          <w:spacing w:val="-11"/>
        </w:rPr>
        <w:t> </w:t>
      </w:r>
      <w:r>
        <w:rPr/>
        <w:t>Martin,</w:t>
      </w:r>
      <w:r>
        <w:rPr>
          <w:spacing w:val="-11"/>
        </w:rPr>
        <w:t> </w:t>
      </w:r>
      <w:r>
        <w:rPr/>
        <w:t>H.</w:t>
      </w:r>
      <w:r>
        <w:rPr>
          <w:spacing w:val="-7"/>
        </w:rPr>
        <w:t> </w:t>
      </w:r>
      <w:r>
        <w:rPr/>
        <w:t>J.</w:t>
      </w:r>
      <w:r>
        <w:rPr>
          <w:spacing w:val="-7"/>
        </w:rPr>
        <w:t> </w:t>
      </w:r>
      <w:r>
        <w:rPr/>
        <w:t>(1989).</w:t>
      </w:r>
      <w:r>
        <w:rPr>
          <w:spacing w:val="-7"/>
        </w:rPr>
        <w:t> </w:t>
      </w:r>
      <w:r>
        <w:rPr/>
        <w:t>Job</w:t>
      </w:r>
      <w:r>
        <w:rPr>
          <w:spacing w:val="-10"/>
        </w:rPr>
        <w:t> </w:t>
      </w:r>
      <w:r>
        <w:rPr/>
        <w:t>satisfaction</w:t>
      </w:r>
      <w:r>
        <w:rPr>
          <w:spacing w:val="-10"/>
        </w:rPr>
        <w:t> </w:t>
      </w:r>
      <w:r>
        <w:rPr/>
        <w:t>and</w:t>
      </w:r>
      <w:r>
        <w:rPr>
          <w:spacing w:val="-13"/>
        </w:rPr>
        <w:t> </w:t>
      </w:r>
      <w:r>
        <w:rPr/>
        <w:t>organizational</w:t>
      </w:r>
      <w:r>
        <w:rPr>
          <w:spacing w:val="-6"/>
        </w:rPr>
        <w:t> </w:t>
      </w:r>
      <w:r>
        <w:rPr/>
        <w:t>commitment</w:t>
      </w:r>
      <w:r>
        <w:rPr>
          <w:spacing w:val="-11"/>
        </w:rPr>
        <w:t> </w:t>
      </w:r>
      <w:r>
        <w:rPr/>
        <w:t>in</w:t>
      </w:r>
      <w:r>
        <w:rPr>
          <w:spacing w:val="-10"/>
        </w:rPr>
        <w:t> </w:t>
      </w:r>
      <w:r>
        <w:rPr/>
        <w:t>relation</w:t>
      </w:r>
      <w:r>
        <w:rPr>
          <w:spacing w:val="-10"/>
        </w:rPr>
        <w:t> </w:t>
      </w:r>
      <w:r>
        <w:rPr/>
        <w:t>to</w:t>
      </w:r>
      <w:r>
        <w:rPr>
          <w:spacing w:val="-10"/>
        </w:rPr>
        <w:t> </w:t>
      </w:r>
      <w:r>
        <w:rPr/>
        <w:t>work performance and turnover intentions. </w:t>
      </w:r>
      <w:r>
        <w:rPr>
          <w:i/>
        </w:rPr>
        <w:t>Human relations</w:t>
      </w:r>
      <w:r>
        <w:rPr/>
        <w:t>, </w:t>
      </w:r>
      <w:r>
        <w:rPr>
          <w:i/>
        </w:rPr>
        <w:t>42</w:t>
      </w:r>
      <w:r>
        <w:rPr/>
        <w:t>(7), 625-638.</w:t>
      </w:r>
    </w:p>
    <w:p>
      <w:pPr>
        <w:pStyle w:val="BodyText"/>
        <w:spacing w:before="2"/>
      </w:pPr>
    </w:p>
    <w:p>
      <w:pPr>
        <w:pStyle w:val="BodyText"/>
        <w:ind w:left="1597" w:right="847" w:hanging="721"/>
        <w:jc w:val="both"/>
      </w:pPr>
      <w:r>
        <w:rPr/>
        <w:t>Schmidt, F. L., &amp; Hunter, J. E. (1998). The validity and utility of selection methods in personnel psychology:</w:t>
      </w:r>
      <w:r>
        <w:rPr>
          <w:spacing w:val="40"/>
        </w:rPr>
        <w:t>  </w:t>
      </w:r>
      <w:r>
        <w:rPr/>
        <w:t>Practical</w:t>
      </w:r>
      <w:r>
        <w:rPr>
          <w:spacing w:val="40"/>
        </w:rPr>
        <w:t>  </w:t>
      </w:r>
      <w:r>
        <w:rPr/>
        <w:t>and</w:t>
      </w:r>
      <w:r>
        <w:rPr>
          <w:spacing w:val="40"/>
        </w:rPr>
        <w:t>  </w:t>
      </w:r>
      <w:r>
        <w:rPr/>
        <w:t>theoretical</w:t>
      </w:r>
      <w:r>
        <w:rPr>
          <w:spacing w:val="40"/>
        </w:rPr>
        <w:t>  </w:t>
      </w:r>
      <w:r>
        <w:rPr/>
        <w:t>implications</w:t>
      </w:r>
      <w:r>
        <w:rPr>
          <w:spacing w:val="40"/>
        </w:rPr>
        <w:t>  </w:t>
      </w:r>
      <w:r>
        <w:rPr/>
        <w:t>of</w:t>
      </w:r>
      <w:r>
        <w:rPr>
          <w:spacing w:val="40"/>
        </w:rPr>
        <w:t>  </w:t>
      </w:r>
      <w:r>
        <w:rPr/>
        <w:t>85</w:t>
      </w:r>
      <w:r>
        <w:rPr>
          <w:spacing w:val="40"/>
        </w:rPr>
        <w:t>  </w:t>
      </w:r>
      <w:r>
        <w:rPr/>
        <w:t>years</w:t>
      </w:r>
      <w:r>
        <w:rPr>
          <w:spacing w:val="40"/>
        </w:rPr>
        <w:t>  </w:t>
      </w:r>
      <w:r>
        <w:rPr/>
        <w:t>of</w:t>
      </w:r>
      <w:r>
        <w:rPr>
          <w:spacing w:val="40"/>
        </w:rPr>
        <w:t>  </w:t>
      </w:r>
      <w:r>
        <w:rPr/>
        <w:t>research findings. </w:t>
      </w:r>
      <w:r>
        <w:rPr>
          <w:i/>
        </w:rPr>
        <w:t>Psychological bulletin</w:t>
      </w:r>
      <w:r>
        <w:rPr/>
        <w:t>, </w:t>
      </w:r>
      <w:r>
        <w:rPr>
          <w:i/>
        </w:rPr>
        <w:t>124</w:t>
      </w:r>
      <w:r>
        <w:rPr/>
        <w:t>(2), 262.</w:t>
      </w:r>
    </w:p>
    <w:p>
      <w:pPr>
        <w:pStyle w:val="BodyText"/>
        <w:spacing w:before="1"/>
      </w:pPr>
    </w:p>
    <w:p>
      <w:pPr>
        <w:pStyle w:val="BodyText"/>
        <w:ind w:left="1597" w:right="838" w:hanging="721"/>
        <w:jc w:val="both"/>
      </w:pPr>
      <w:r>
        <w:rPr/>
        <w:t>Skarlicki, D. P., &amp; Folger, R. (1997). Retaliation in the workplace: The roles of distributive, procedural, and interactional justice. </w:t>
      </w:r>
      <w:r>
        <w:rPr>
          <w:i/>
        </w:rPr>
        <w:t>Journal of applied Psychology</w:t>
      </w:r>
      <w:r>
        <w:rPr/>
        <w:t>, </w:t>
      </w:r>
      <w:r>
        <w:rPr>
          <w:i/>
        </w:rPr>
        <w:t>82</w:t>
      </w:r>
      <w:r>
        <w:rPr/>
        <w:t>(3), 434.</w:t>
      </w:r>
    </w:p>
    <w:p>
      <w:pPr>
        <w:pStyle w:val="BodyText"/>
        <w:spacing w:before="1"/>
      </w:pPr>
    </w:p>
    <w:p>
      <w:pPr>
        <w:pStyle w:val="BodyText"/>
        <w:ind w:left="1597" w:right="842" w:hanging="721"/>
        <w:jc w:val="both"/>
      </w:pPr>
      <w:r>
        <w:rPr/>
        <w:t>Skarlicki, D. P., Folger, R., &amp; Tesluk, P. (1999). Personality as a moderator in the relationship between fairness and retaliation. </w:t>
      </w:r>
      <w:r>
        <w:rPr>
          <w:i/>
        </w:rPr>
        <w:t>Academy of Management Journal</w:t>
      </w:r>
      <w:r>
        <w:rPr/>
        <w:t>, </w:t>
      </w:r>
      <w:r>
        <w:rPr>
          <w:i/>
        </w:rPr>
        <w:t>42</w:t>
      </w:r>
      <w:r>
        <w:rPr/>
        <w:t>(1), 100-108.</w:t>
      </w:r>
    </w:p>
    <w:p>
      <w:pPr>
        <w:pStyle w:val="BodyText"/>
        <w:spacing w:before="1"/>
      </w:pPr>
    </w:p>
    <w:p>
      <w:pPr>
        <w:spacing w:before="0"/>
        <w:ind w:left="1597" w:right="829" w:hanging="721"/>
        <w:jc w:val="both"/>
        <w:rPr>
          <w:sz w:val="22"/>
        </w:rPr>
      </w:pPr>
      <w:r>
        <w:rPr>
          <w:sz w:val="22"/>
        </w:rPr>
        <w:t>SNC Lavalin (2015), </w:t>
      </w:r>
      <w:r>
        <w:rPr>
          <w:i/>
          <w:sz w:val="22"/>
        </w:rPr>
        <w:t>código de ética y conducta empresarial</w:t>
      </w:r>
      <w:r>
        <w:rPr>
          <w:sz w:val="22"/>
        </w:rPr>
        <w:t>. Retrieved from, </w:t>
      </w:r>
      <w:hyperlink r:id="rId71">
        <w:r>
          <w:rPr>
            <w:spacing w:val="-2"/>
            <w:sz w:val="22"/>
          </w:rPr>
          <w:t>http://www.snclavalin.com/en/code-of-ethics</w:t>
        </w:r>
      </w:hyperlink>
    </w:p>
    <w:p>
      <w:pPr>
        <w:spacing w:after="0"/>
        <w:jc w:val="both"/>
        <w:rPr>
          <w:sz w:val="22"/>
        </w:rPr>
        <w:sectPr>
          <w:pgSz w:w="11910" w:h="16840"/>
          <w:pgMar w:header="0" w:footer="998" w:top="1360" w:bottom="1180" w:left="540" w:right="580"/>
        </w:sectPr>
      </w:pPr>
    </w:p>
    <w:p>
      <w:pPr>
        <w:pStyle w:val="BodyText"/>
        <w:spacing w:before="35"/>
        <w:ind w:left="1597" w:right="832" w:hanging="721"/>
        <w:jc w:val="both"/>
      </w:pPr>
      <w:r>
        <w:rPr/>
        <w:t>Spector, P. E., Bauer, J. A., &amp; Fox, S. (2010). Measurement artifacts in the assessment of counterproductive work behavior and organizational citizenship behavior: Do we know what we think we know? Journal of Applied Psychology, 95(4), 781-790. </w:t>
      </w:r>
      <w:hyperlink r:id="rId72">
        <w:r>
          <w:rPr>
            <w:spacing w:val="-2"/>
          </w:rPr>
          <w:t>Http://dx.doi.org/10.1037/a0019477</w:t>
        </w:r>
      </w:hyperlink>
    </w:p>
    <w:p>
      <w:pPr>
        <w:pStyle w:val="BodyText"/>
        <w:spacing w:before="1"/>
      </w:pPr>
    </w:p>
    <w:p>
      <w:pPr>
        <w:pStyle w:val="BodyText"/>
        <w:ind w:left="1597" w:right="845" w:hanging="721"/>
        <w:jc w:val="both"/>
      </w:pPr>
      <w:r>
        <w:rPr/>
        <w:t>Steiger,</w:t>
      </w:r>
      <w:r>
        <w:rPr>
          <w:spacing w:val="-10"/>
        </w:rPr>
        <w:t> </w:t>
      </w:r>
      <w:r>
        <w:rPr/>
        <w:t>J.</w:t>
      </w:r>
      <w:r>
        <w:rPr>
          <w:spacing w:val="-6"/>
        </w:rPr>
        <w:t> </w:t>
      </w:r>
      <w:r>
        <w:rPr/>
        <w:t>H.,</w:t>
      </w:r>
      <w:r>
        <w:rPr>
          <w:spacing w:val="-10"/>
        </w:rPr>
        <w:t> </w:t>
      </w:r>
      <w:r>
        <w:rPr/>
        <w:t>&amp;</w:t>
      </w:r>
      <w:r>
        <w:rPr>
          <w:spacing w:val="-5"/>
        </w:rPr>
        <w:t> </w:t>
      </w:r>
      <w:r>
        <w:rPr/>
        <w:t>Lind,</w:t>
      </w:r>
      <w:r>
        <w:rPr>
          <w:spacing w:val="-10"/>
        </w:rPr>
        <w:t> </w:t>
      </w:r>
      <w:r>
        <w:rPr/>
        <w:t>J.</w:t>
      </w:r>
      <w:r>
        <w:rPr>
          <w:spacing w:val="-6"/>
        </w:rPr>
        <w:t> </w:t>
      </w:r>
      <w:r>
        <w:rPr/>
        <w:t>C.</w:t>
      </w:r>
      <w:r>
        <w:rPr>
          <w:spacing w:val="-6"/>
        </w:rPr>
        <w:t> </w:t>
      </w:r>
      <w:r>
        <w:rPr/>
        <w:t>(1980).</w:t>
      </w:r>
      <w:r>
        <w:rPr>
          <w:spacing w:val="-6"/>
        </w:rPr>
        <w:t> </w:t>
      </w:r>
      <w:r>
        <w:rPr/>
        <w:t>Statistically</w:t>
      </w:r>
      <w:r>
        <w:rPr>
          <w:spacing w:val="-7"/>
        </w:rPr>
        <w:t> </w:t>
      </w:r>
      <w:r>
        <w:rPr/>
        <w:t>based</w:t>
      </w:r>
      <w:r>
        <w:rPr>
          <w:spacing w:val="-8"/>
        </w:rPr>
        <w:t> </w:t>
      </w:r>
      <w:r>
        <w:rPr/>
        <w:t>tests</w:t>
      </w:r>
      <w:r>
        <w:rPr>
          <w:spacing w:val="-8"/>
        </w:rPr>
        <w:t> </w:t>
      </w:r>
      <w:r>
        <w:rPr/>
        <w:t>for</w:t>
      </w:r>
      <w:r>
        <w:rPr>
          <w:spacing w:val="-3"/>
        </w:rPr>
        <w:t> </w:t>
      </w:r>
      <w:r>
        <w:rPr/>
        <w:t>the</w:t>
      </w:r>
      <w:r>
        <w:rPr>
          <w:spacing w:val="-3"/>
        </w:rPr>
        <w:t> </w:t>
      </w:r>
      <w:r>
        <w:rPr/>
        <w:t>number</w:t>
      </w:r>
      <w:r>
        <w:rPr>
          <w:spacing w:val="-8"/>
        </w:rPr>
        <w:t> </w:t>
      </w:r>
      <w:r>
        <w:rPr/>
        <w:t>of</w:t>
      </w:r>
      <w:r>
        <w:rPr>
          <w:spacing w:val="-4"/>
        </w:rPr>
        <w:t> </w:t>
      </w:r>
      <w:r>
        <w:rPr/>
        <w:t>common</w:t>
      </w:r>
      <w:r>
        <w:rPr>
          <w:spacing w:val="-4"/>
        </w:rPr>
        <w:t> </w:t>
      </w:r>
      <w:r>
        <w:rPr/>
        <w:t>factors.</w:t>
      </w:r>
      <w:r>
        <w:rPr>
          <w:spacing w:val="-2"/>
        </w:rPr>
        <w:t> </w:t>
      </w:r>
      <w:r>
        <w:rPr/>
        <w:t>In</w:t>
      </w:r>
      <w:r>
        <w:rPr>
          <w:spacing w:val="-9"/>
        </w:rPr>
        <w:t> </w:t>
      </w:r>
      <w:r>
        <w:rPr/>
        <w:t>annual meeting of the Psychometric Society, Iowa City, IA (Vol. 758).</w:t>
      </w:r>
    </w:p>
    <w:p>
      <w:pPr>
        <w:pStyle w:val="BodyText"/>
        <w:spacing w:before="6"/>
      </w:pPr>
    </w:p>
    <w:p>
      <w:pPr>
        <w:pStyle w:val="BodyText"/>
        <w:ind w:left="1597" w:right="828" w:hanging="721"/>
        <w:jc w:val="both"/>
      </w:pPr>
      <w:r>
        <w:rPr/>
        <w:t>Steingberg, L. (2008). A Social Neuroscience Perspective on Adolescent Risk-Taking. </w:t>
      </w:r>
      <w:r>
        <w:rPr>
          <w:i/>
        </w:rPr>
        <w:t>Developmental</w:t>
      </w:r>
      <w:r>
        <w:rPr>
          <w:i/>
        </w:rPr>
        <w:t> Review. </w:t>
      </w:r>
      <w:r>
        <w:rPr/>
        <w:t>28(1), 78-106.</w:t>
      </w:r>
    </w:p>
    <w:p>
      <w:pPr>
        <w:pStyle w:val="BodyText"/>
        <w:spacing w:before="1"/>
      </w:pPr>
    </w:p>
    <w:p>
      <w:pPr>
        <w:spacing w:before="0"/>
        <w:ind w:left="1597" w:right="832" w:hanging="721"/>
        <w:jc w:val="left"/>
        <w:rPr>
          <w:sz w:val="22"/>
        </w:rPr>
      </w:pPr>
      <w:r>
        <w:rPr>
          <w:sz w:val="22"/>
        </w:rPr>
        <w:t>Steria</w:t>
      </w:r>
      <w:r>
        <w:rPr>
          <w:spacing w:val="-7"/>
          <w:sz w:val="22"/>
        </w:rPr>
        <w:t> </w:t>
      </w:r>
      <w:r>
        <w:rPr>
          <w:sz w:val="22"/>
        </w:rPr>
        <w:t>(2008),</w:t>
      </w:r>
      <w:r>
        <w:rPr>
          <w:spacing w:val="-4"/>
          <w:sz w:val="22"/>
        </w:rPr>
        <w:t> </w:t>
      </w:r>
      <w:r>
        <w:rPr>
          <w:i/>
          <w:sz w:val="22"/>
        </w:rPr>
        <w:t>Charte</w:t>
      </w:r>
      <w:r>
        <w:rPr>
          <w:i/>
          <w:spacing w:val="-7"/>
          <w:sz w:val="22"/>
        </w:rPr>
        <w:t> </w:t>
      </w:r>
      <w:r>
        <w:rPr>
          <w:i/>
          <w:sz w:val="22"/>
        </w:rPr>
        <w:t>éthique,</w:t>
      </w:r>
      <w:r>
        <w:rPr>
          <w:i/>
          <w:spacing w:val="-9"/>
          <w:sz w:val="22"/>
        </w:rPr>
        <w:t> </w:t>
      </w:r>
      <w:r>
        <w:rPr>
          <w:i/>
          <w:sz w:val="22"/>
        </w:rPr>
        <w:t>principes</w:t>
      </w:r>
      <w:r>
        <w:rPr>
          <w:i/>
          <w:spacing w:val="-7"/>
          <w:sz w:val="22"/>
        </w:rPr>
        <w:t> </w:t>
      </w:r>
      <w:r>
        <w:rPr>
          <w:i/>
          <w:sz w:val="22"/>
        </w:rPr>
        <w:t>de</w:t>
      </w:r>
      <w:r>
        <w:rPr>
          <w:i/>
          <w:spacing w:val="-7"/>
          <w:sz w:val="22"/>
        </w:rPr>
        <w:t> </w:t>
      </w:r>
      <w:r>
        <w:rPr>
          <w:i/>
          <w:sz w:val="22"/>
        </w:rPr>
        <w:t>conduit</w:t>
      </w:r>
      <w:r>
        <w:rPr>
          <w:i/>
          <w:spacing w:val="-9"/>
          <w:sz w:val="22"/>
        </w:rPr>
        <w:t> </w:t>
      </w:r>
      <w:r>
        <w:rPr>
          <w:i/>
          <w:sz w:val="22"/>
        </w:rPr>
        <w:t>dans</w:t>
      </w:r>
      <w:r>
        <w:rPr>
          <w:i/>
          <w:spacing w:val="-11"/>
          <w:sz w:val="22"/>
        </w:rPr>
        <w:t> </w:t>
      </w:r>
      <w:r>
        <w:rPr>
          <w:i/>
          <w:sz w:val="22"/>
        </w:rPr>
        <w:t>nos</w:t>
      </w:r>
      <w:r>
        <w:rPr>
          <w:i/>
          <w:spacing w:val="-7"/>
          <w:sz w:val="22"/>
        </w:rPr>
        <w:t> </w:t>
      </w:r>
      <w:r>
        <w:rPr>
          <w:i/>
          <w:sz w:val="22"/>
        </w:rPr>
        <w:t>pratiques</w:t>
      </w:r>
      <w:r>
        <w:rPr>
          <w:i/>
          <w:spacing w:val="-7"/>
          <w:sz w:val="22"/>
        </w:rPr>
        <w:t> </w:t>
      </w:r>
      <w:r>
        <w:rPr>
          <w:i/>
          <w:sz w:val="22"/>
        </w:rPr>
        <w:t>professionnelles</w:t>
      </w:r>
      <w:r>
        <w:rPr>
          <w:sz w:val="22"/>
        </w:rPr>
        <w:t>.</w:t>
      </w:r>
      <w:r>
        <w:rPr>
          <w:spacing w:val="-5"/>
          <w:sz w:val="22"/>
        </w:rPr>
        <w:t> </w:t>
      </w:r>
      <w:r>
        <w:rPr>
          <w:sz w:val="22"/>
        </w:rPr>
        <w:t>Retrieved</w:t>
      </w:r>
      <w:r>
        <w:rPr>
          <w:spacing w:val="-7"/>
          <w:sz w:val="22"/>
        </w:rPr>
        <w:t> </w:t>
      </w:r>
      <w:r>
        <w:rPr>
          <w:sz w:val="22"/>
        </w:rPr>
        <w:t>from </w:t>
      </w:r>
      <w:hyperlink r:id="rId73">
        <w:r>
          <w:rPr>
            <w:spacing w:val="-2"/>
            <w:sz w:val="22"/>
          </w:rPr>
          <w:t>http://www.soprasteria.co.uk/docs/librariesprovider41/brochures/sopra-steria-code-of-</w:t>
        </w:r>
      </w:hyperlink>
      <w:r>
        <w:rPr>
          <w:spacing w:val="-2"/>
          <w:sz w:val="22"/>
        </w:rPr>
        <w:t> </w:t>
      </w:r>
      <w:hyperlink r:id="rId73">
        <w:r>
          <w:rPr>
            <w:spacing w:val="-2"/>
            <w:sz w:val="22"/>
          </w:rPr>
          <w:t>ethics.pdf?sfvrsn=0</w:t>
        </w:r>
      </w:hyperlink>
    </w:p>
    <w:p>
      <w:pPr>
        <w:pStyle w:val="BodyText"/>
        <w:spacing w:before="1"/>
      </w:pPr>
    </w:p>
    <w:p>
      <w:pPr>
        <w:pStyle w:val="BodyText"/>
        <w:tabs>
          <w:tab w:pos="2614" w:val="left" w:leader="none"/>
          <w:tab w:pos="4414" w:val="left" w:leader="none"/>
          <w:tab w:pos="5806" w:val="left" w:leader="none"/>
          <w:tab w:pos="7478" w:val="left" w:leader="none"/>
          <w:tab w:pos="9513" w:val="left" w:leader="none"/>
        </w:tabs>
        <w:ind w:left="1597" w:right="832" w:hanging="721"/>
      </w:pPr>
      <w:r>
        <w:rPr>
          <w:spacing w:val="-2"/>
        </w:rPr>
        <w:t>Sunat,</w:t>
      </w:r>
      <w:r>
        <w:rPr/>
        <w:tab/>
        <w:tab/>
      </w:r>
      <w:r>
        <w:rPr>
          <w:i/>
          <w:spacing w:val="-2"/>
        </w:rPr>
        <w:t>Código</w:t>
      </w:r>
      <w:r>
        <w:rPr>
          <w:i/>
        </w:rPr>
        <w:tab/>
      </w:r>
      <w:r>
        <w:rPr>
          <w:i/>
          <w:spacing w:val="-6"/>
        </w:rPr>
        <w:t>de</w:t>
      </w:r>
      <w:r>
        <w:rPr>
          <w:i/>
        </w:rPr>
        <w:tab/>
      </w:r>
      <w:r>
        <w:rPr>
          <w:i/>
          <w:spacing w:val="-2"/>
        </w:rPr>
        <w:t>ética</w:t>
      </w:r>
      <w:r>
        <w:rPr>
          <w:spacing w:val="-2"/>
        </w:rPr>
        <w:t>.</w:t>
      </w:r>
      <w:r>
        <w:rPr/>
        <w:tab/>
      </w:r>
      <w:r>
        <w:rPr>
          <w:spacing w:val="-2"/>
        </w:rPr>
        <w:t>Retrieved</w:t>
      </w:r>
      <w:r>
        <w:rPr/>
        <w:tab/>
      </w:r>
      <w:r>
        <w:rPr>
          <w:spacing w:val="-4"/>
        </w:rPr>
        <w:t>from </w:t>
      </w:r>
      <w:hyperlink r:id="rId74">
        <w:r>
          <w:rPr>
            <w:spacing w:val="-2"/>
          </w:rPr>
          <w:t>http://www.sunat.gob.pe/cuentassunat/codigoEtica/codigoEtica-SUNAT.pdf</w:t>
        </w:r>
      </w:hyperlink>
    </w:p>
    <w:p>
      <w:pPr>
        <w:pStyle w:val="BodyText"/>
        <w:spacing w:before="1"/>
      </w:pPr>
    </w:p>
    <w:p>
      <w:pPr>
        <w:spacing w:before="0"/>
        <w:ind w:left="1597" w:right="921" w:hanging="721"/>
        <w:jc w:val="left"/>
        <w:rPr>
          <w:sz w:val="22"/>
        </w:rPr>
      </w:pPr>
      <w:r>
        <w:rPr>
          <w:sz w:val="22"/>
        </w:rPr>
        <w:t>Swaminathan,</w:t>
      </w:r>
      <w:r>
        <w:rPr>
          <w:spacing w:val="40"/>
          <w:sz w:val="22"/>
        </w:rPr>
        <w:t> </w:t>
      </w:r>
      <w:r>
        <w:rPr>
          <w:sz w:val="22"/>
        </w:rPr>
        <w:t>H.,</w:t>
      </w:r>
      <w:r>
        <w:rPr>
          <w:spacing w:val="40"/>
          <w:sz w:val="22"/>
        </w:rPr>
        <w:t> </w:t>
      </w:r>
      <w:r>
        <w:rPr>
          <w:sz w:val="22"/>
        </w:rPr>
        <w:t>&amp;</w:t>
      </w:r>
      <w:r>
        <w:rPr>
          <w:spacing w:val="40"/>
          <w:sz w:val="22"/>
        </w:rPr>
        <w:t> </w:t>
      </w:r>
      <w:r>
        <w:rPr>
          <w:sz w:val="22"/>
        </w:rPr>
        <w:t>Rogers,</w:t>
      </w:r>
      <w:r>
        <w:rPr>
          <w:spacing w:val="40"/>
          <w:sz w:val="22"/>
        </w:rPr>
        <w:t> </w:t>
      </w:r>
      <w:r>
        <w:rPr>
          <w:sz w:val="22"/>
        </w:rPr>
        <w:t>H.</w:t>
      </w:r>
      <w:r>
        <w:rPr>
          <w:spacing w:val="40"/>
          <w:sz w:val="22"/>
        </w:rPr>
        <w:t> </w:t>
      </w:r>
      <w:r>
        <w:rPr>
          <w:sz w:val="22"/>
        </w:rPr>
        <w:t>J.</w:t>
      </w:r>
      <w:r>
        <w:rPr>
          <w:spacing w:val="40"/>
          <w:sz w:val="22"/>
        </w:rPr>
        <w:t> </w:t>
      </w:r>
      <w:r>
        <w:rPr>
          <w:sz w:val="22"/>
        </w:rPr>
        <w:t>(1990).</w:t>
      </w:r>
      <w:r>
        <w:rPr>
          <w:spacing w:val="40"/>
          <w:sz w:val="22"/>
        </w:rPr>
        <w:t> </w:t>
      </w:r>
      <w:r>
        <w:rPr>
          <w:sz w:val="22"/>
        </w:rPr>
        <w:t>Detecting</w:t>
      </w:r>
      <w:r>
        <w:rPr>
          <w:spacing w:val="40"/>
          <w:sz w:val="22"/>
        </w:rPr>
        <w:t> </w:t>
      </w:r>
      <w:r>
        <w:rPr>
          <w:sz w:val="22"/>
        </w:rPr>
        <w:t>differential</w:t>
      </w:r>
      <w:r>
        <w:rPr>
          <w:spacing w:val="40"/>
          <w:sz w:val="22"/>
        </w:rPr>
        <w:t> </w:t>
      </w:r>
      <w:r>
        <w:rPr>
          <w:sz w:val="22"/>
        </w:rPr>
        <w:t>item</w:t>
      </w:r>
      <w:r>
        <w:rPr>
          <w:spacing w:val="40"/>
          <w:sz w:val="22"/>
        </w:rPr>
        <w:t> </w:t>
      </w:r>
      <w:r>
        <w:rPr>
          <w:sz w:val="22"/>
        </w:rPr>
        <w:t>functioning</w:t>
      </w:r>
      <w:r>
        <w:rPr>
          <w:spacing w:val="40"/>
          <w:sz w:val="22"/>
        </w:rPr>
        <w:t> </w:t>
      </w:r>
      <w:r>
        <w:rPr>
          <w:sz w:val="22"/>
        </w:rPr>
        <w:t>using</w:t>
      </w:r>
      <w:r>
        <w:rPr>
          <w:spacing w:val="40"/>
          <w:sz w:val="22"/>
        </w:rPr>
        <w:t> </w:t>
      </w:r>
      <w:r>
        <w:rPr>
          <w:sz w:val="22"/>
        </w:rPr>
        <w:t>logistic</w:t>
      </w:r>
      <w:r>
        <w:rPr>
          <w:spacing w:val="80"/>
          <w:sz w:val="22"/>
        </w:rPr>
        <w:t> </w:t>
      </w:r>
      <w:r>
        <w:rPr>
          <w:sz w:val="22"/>
        </w:rPr>
        <w:t>regression procedures. </w:t>
      </w:r>
      <w:r>
        <w:rPr>
          <w:i/>
          <w:sz w:val="22"/>
        </w:rPr>
        <w:t>Journal of Educational measurement</w:t>
      </w:r>
      <w:r>
        <w:rPr>
          <w:sz w:val="22"/>
        </w:rPr>
        <w:t>, 361-370.</w:t>
      </w:r>
    </w:p>
    <w:p>
      <w:pPr>
        <w:pStyle w:val="BodyText"/>
        <w:spacing w:before="1"/>
      </w:pPr>
    </w:p>
    <w:p>
      <w:pPr>
        <w:pStyle w:val="BodyText"/>
        <w:ind w:left="1597" w:right="921" w:hanging="721"/>
      </w:pPr>
      <w:r>
        <w:rPr/>
        <w:t>The Employee Polygraph Act (1988). H.R. CONF. REP. No. 659, 100th Cong., 2d Sess. 11, reprinted in 1988 U.S. CODE CONG. &amp; ADMIN. NEWS 726, 749 [hereinafter H.R. CONF. REP. No. 659].</w:t>
      </w:r>
    </w:p>
    <w:p>
      <w:pPr>
        <w:pStyle w:val="BodyText"/>
        <w:spacing w:before="6"/>
      </w:pPr>
    </w:p>
    <w:p>
      <w:pPr>
        <w:pStyle w:val="BodyText"/>
        <w:tabs>
          <w:tab w:pos="1807" w:val="left" w:leader="none"/>
          <w:tab w:pos="2987" w:val="left" w:leader="none"/>
          <w:tab w:pos="4100" w:val="left" w:leader="none"/>
          <w:tab w:pos="5175" w:val="left" w:leader="none"/>
          <w:tab w:pos="6738" w:val="left" w:leader="none"/>
          <w:tab w:pos="7976" w:val="left" w:leader="none"/>
          <w:tab w:pos="9444" w:val="left" w:leader="none"/>
        </w:tabs>
        <w:ind w:left="1582" w:right="841" w:hanging="707"/>
        <w:jc w:val="both"/>
      </w:pPr>
      <w:r>
        <w:rPr>
          <w:spacing w:val="-4"/>
        </w:rPr>
        <w:t>The</w:t>
      </w:r>
      <w:r>
        <w:rPr/>
        <w:tab/>
        <w:tab/>
      </w:r>
      <w:r>
        <w:rPr>
          <w:spacing w:val="-2"/>
        </w:rPr>
        <w:t>Global</w:t>
      </w:r>
      <w:r>
        <w:rPr/>
        <w:tab/>
      </w:r>
      <w:r>
        <w:rPr>
          <w:spacing w:val="-2"/>
        </w:rPr>
        <w:t>Retail</w:t>
      </w:r>
      <w:r>
        <w:rPr/>
        <w:tab/>
      </w:r>
      <w:r>
        <w:rPr>
          <w:spacing w:val="-2"/>
        </w:rPr>
        <w:t>Theft</w:t>
      </w:r>
      <w:r>
        <w:rPr/>
        <w:tab/>
      </w:r>
      <w:r>
        <w:rPr>
          <w:spacing w:val="-2"/>
        </w:rPr>
        <w:t>Barometer</w:t>
      </w:r>
      <w:r>
        <w:rPr/>
        <w:tab/>
      </w:r>
      <w:r>
        <w:rPr>
          <w:spacing w:val="-2"/>
        </w:rPr>
        <w:t>(2011).</w:t>
      </w:r>
      <w:r>
        <w:rPr/>
        <w:tab/>
      </w:r>
      <w:r>
        <w:rPr>
          <w:spacing w:val="-2"/>
        </w:rPr>
        <w:t>Retrieved</w:t>
      </w:r>
      <w:r>
        <w:rPr/>
        <w:tab/>
      </w:r>
      <w:r>
        <w:rPr>
          <w:spacing w:val="-2"/>
        </w:rPr>
        <w:t>from: </w:t>
      </w:r>
      <w:hyperlink r:id="rId75">
        <w:r>
          <w:rPr>
            <w:spacing w:val="-2"/>
          </w:rPr>
          <w:t>http://www.retailresearch.org/grtb_currentsurvey.php</w:t>
        </w:r>
      </w:hyperlink>
    </w:p>
    <w:p>
      <w:pPr>
        <w:pStyle w:val="BodyText"/>
        <w:spacing w:before="1"/>
      </w:pPr>
    </w:p>
    <w:p>
      <w:pPr>
        <w:spacing w:before="0"/>
        <w:ind w:left="876" w:right="0" w:firstLine="0"/>
        <w:jc w:val="both"/>
        <w:rPr>
          <w:sz w:val="22"/>
        </w:rPr>
      </w:pPr>
      <w:r>
        <w:rPr>
          <w:sz w:val="22"/>
        </w:rPr>
        <w:t>Thomas,</w:t>
      </w:r>
      <w:r>
        <w:rPr>
          <w:spacing w:val="-10"/>
          <w:sz w:val="22"/>
        </w:rPr>
        <w:t> </w:t>
      </w:r>
      <w:r>
        <w:rPr>
          <w:sz w:val="22"/>
        </w:rPr>
        <w:t>J.</w:t>
      </w:r>
      <w:r>
        <w:rPr>
          <w:spacing w:val="-3"/>
          <w:sz w:val="22"/>
        </w:rPr>
        <w:t> </w:t>
      </w:r>
      <w:r>
        <w:rPr>
          <w:sz w:val="22"/>
        </w:rPr>
        <w:t>(2012).</w:t>
      </w:r>
      <w:r>
        <w:rPr>
          <w:spacing w:val="-2"/>
          <w:sz w:val="22"/>
        </w:rPr>
        <w:t> </w:t>
      </w:r>
      <w:r>
        <w:rPr>
          <w:i/>
          <w:sz w:val="22"/>
        </w:rPr>
        <w:t>Counterproductive</w:t>
      </w:r>
      <w:r>
        <w:rPr>
          <w:i/>
          <w:spacing w:val="-4"/>
          <w:sz w:val="22"/>
        </w:rPr>
        <w:t> </w:t>
      </w:r>
      <w:r>
        <w:rPr>
          <w:i/>
          <w:sz w:val="22"/>
        </w:rPr>
        <w:t>Work</w:t>
      </w:r>
      <w:r>
        <w:rPr>
          <w:i/>
          <w:spacing w:val="-5"/>
          <w:sz w:val="22"/>
        </w:rPr>
        <w:t> </w:t>
      </w:r>
      <w:r>
        <w:rPr>
          <w:i/>
          <w:sz w:val="22"/>
        </w:rPr>
        <w:t>Behaviour -</w:t>
      </w:r>
      <w:r>
        <w:rPr>
          <w:i/>
          <w:spacing w:val="-5"/>
          <w:sz w:val="22"/>
        </w:rPr>
        <w:t> </w:t>
      </w:r>
      <w:r>
        <w:rPr>
          <w:i/>
          <w:sz w:val="22"/>
        </w:rPr>
        <w:t>Living</w:t>
      </w:r>
      <w:r>
        <w:rPr>
          <w:i/>
          <w:spacing w:val="-3"/>
          <w:sz w:val="22"/>
        </w:rPr>
        <w:t> </w:t>
      </w:r>
      <w:r>
        <w:rPr>
          <w:i/>
          <w:sz w:val="22"/>
        </w:rPr>
        <w:t>in</w:t>
      </w:r>
      <w:r>
        <w:rPr>
          <w:i/>
          <w:spacing w:val="-4"/>
          <w:sz w:val="22"/>
        </w:rPr>
        <w:t> </w:t>
      </w:r>
      <w:r>
        <w:rPr>
          <w:i/>
          <w:sz w:val="22"/>
        </w:rPr>
        <w:t>Wonderland.</w:t>
      </w:r>
      <w:r>
        <w:rPr>
          <w:i/>
          <w:spacing w:val="-4"/>
          <w:sz w:val="22"/>
        </w:rPr>
        <w:t> </w:t>
      </w:r>
      <w:r>
        <w:rPr>
          <w:i/>
          <w:sz w:val="22"/>
        </w:rPr>
        <w:t>White</w:t>
      </w:r>
      <w:r>
        <w:rPr>
          <w:i/>
          <w:spacing w:val="-4"/>
          <w:sz w:val="22"/>
        </w:rPr>
        <w:t> </w:t>
      </w:r>
      <w:r>
        <w:rPr>
          <w:i/>
          <w:sz w:val="22"/>
        </w:rPr>
        <w:t>Paper</w:t>
      </w:r>
      <w:r>
        <w:rPr>
          <w:sz w:val="22"/>
        </w:rPr>
        <w:t>.</w:t>
      </w:r>
      <w:r>
        <w:rPr>
          <w:spacing w:val="-3"/>
          <w:sz w:val="22"/>
        </w:rPr>
        <w:t> </w:t>
      </w:r>
      <w:r>
        <w:rPr>
          <w:spacing w:val="-2"/>
          <w:sz w:val="22"/>
        </w:rPr>
        <w:t>Retrieved</w:t>
      </w:r>
    </w:p>
    <w:p>
      <w:pPr>
        <w:pStyle w:val="BodyText"/>
        <w:ind w:left="1597" w:right="829"/>
        <w:jc w:val="both"/>
      </w:pPr>
      <w:r>
        <w:rPr/>
        <w:t>6 November 2015, from </w:t>
      </w:r>
      <w:hyperlink r:id="rId76">
        <w:r>
          <w:rPr/>
          <w:t>https://cdn.auckland.ac.nz/assets/psych/about/our-</w:t>
        </w:r>
      </w:hyperlink>
      <w:r>
        <w:rPr/>
        <w:t> </w:t>
      </w:r>
      <w:hyperlink r:id="rId76">
        <w:r>
          <w:rPr>
            <w:spacing w:val="-2"/>
          </w:rPr>
          <w:t>people/documents/Counterproductive%20Work%20Behaviour%20Josh%20Thomas%20Whit</w:t>
        </w:r>
      </w:hyperlink>
      <w:r>
        <w:rPr>
          <w:spacing w:val="-2"/>
        </w:rPr>
        <w:t> </w:t>
      </w:r>
      <w:hyperlink r:id="rId76">
        <w:r>
          <w:rPr>
            <w:spacing w:val="-2"/>
          </w:rPr>
          <w:t>e%20Paper.pdf</w:t>
        </w:r>
      </w:hyperlink>
    </w:p>
    <w:p>
      <w:pPr>
        <w:pStyle w:val="BodyText"/>
        <w:spacing w:before="1"/>
      </w:pPr>
    </w:p>
    <w:p>
      <w:pPr>
        <w:spacing w:before="0"/>
        <w:ind w:left="1597" w:right="825" w:hanging="721"/>
        <w:jc w:val="both"/>
        <w:rPr>
          <w:sz w:val="22"/>
        </w:rPr>
      </w:pPr>
      <w:r>
        <w:rPr>
          <w:sz w:val="22"/>
        </w:rPr>
        <w:t>Vinci (2014), </w:t>
      </w:r>
      <w:r>
        <w:rPr>
          <w:i/>
          <w:sz w:val="22"/>
        </w:rPr>
        <w:t>Charte éthique et comportements</w:t>
      </w:r>
      <w:r>
        <w:rPr>
          <w:sz w:val="22"/>
        </w:rPr>
        <w:t>. Retrieved from </w:t>
      </w:r>
      <w:hyperlink r:id="rId77">
        <w:r>
          <w:rPr>
            <w:sz w:val="22"/>
          </w:rPr>
          <w:t>http://www.vinci-</w:t>
        </w:r>
      </w:hyperlink>
      <w:r>
        <w:rPr>
          <w:sz w:val="22"/>
        </w:rPr>
        <w:t> </w:t>
      </w:r>
      <w:hyperlink r:id="rId77">
        <w:r>
          <w:rPr>
            <w:spacing w:val="-2"/>
            <w:sz w:val="22"/>
          </w:rPr>
          <w:t>concessions.com/wp-content/uploads/2015/04/vinci-annual-report-2014.pdf</w:t>
        </w:r>
      </w:hyperlink>
    </w:p>
    <w:p>
      <w:pPr>
        <w:pStyle w:val="BodyText"/>
        <w:spacing w:before="3"/>
      </w:pPr>
    </w:p>
    <w:p>
      <w:pPr>
        <w:pStyle w:val="BodyText"/>
        <w:spacing w:line="237" w:lineRule="auto"/>
        <w:ind w:left="1597" w:right="832" w:hanging="721"/>
        <w:jc w:val="both"/>
      </w:pPr>
      <w:hyperlink r:id="rId78">
        <w:r>
          <w:rPr/>
          <w:t>Yoav Vardi,</w:t>
        </w:r>
      </w:hyperlink>
      <w:r>
        <w:rPr>
          <w:spacing w:val="-6"/>
        </w:rPr>
        <w:t> </w:t>
      </w:r>
      <w:hyperlink r:id="rId79">
        <w:r>
          <w:rPr/>
          <w:t>Ely Weitz.</w:t>
        </w:r>
      </w:hyperlink>
      <w:r>
        <w:rPr>
          <w:spacing w:val="-1"/>
        </w:rPr>
        <w:t> </w:t>
      </w:r>
      <w:r>
        <w:rPr/>
        <w:t>(2002). Organizational misbehavior: Hypotheses, research and implications, in (ed.)Re-Imaging Business Ethics: Meaningful Solutions for a Global Economy (Research in Ethical Issues in Organizations, Volume 4) Emerald Group Publishing Limited, pp.51 – 84</w:t>
      </w:r>
    </w:p>
    <w:p>
      <w:pPr>
        <w:pStyle w:val="BodyText"/>
        <w:spacing w:before="3"/>
      </w:pPr>
    </w:p>
    <w:p>
      <w:pPr>
        <w:spacing w:before="0"/>
        <w:ind w:left="1597" w:right="833" w:hanging="721"/>
        <w:jc w:val="both"/>
        <w:rPr>
          <w:sz w:val="22"/>
        </w:rPr>
      </w:pPr>
      <w:r>
        <w:rPr>
          <w:sz w:val="22"/>
        </w:rPr>
        <w:t>Zumbo,</w:t>
      </w:r>
      <w:r>
        <w:rPr>
          <w:spacing w:val="-13"/>
          <w:sz w:val="22"/>
        </w:rPr>
        <w:t> </w:t>
      </w:r>
      <w:r>
        <w:rPr>
          <w:sz w:val="22"/>
        </w:rPr>
        <w:t>B.</w:t>
      </w:r>
      <w:r>
        <w:rPr>
          <w:spacing w:val="-12"/>
          <w:sz w:val="22"/>
        </w:rPr>
        <w:t> </w:t>
      </w:r>
      <w:r>
        <w:rPr>
          <w:sz w:val="22"/>
        </w:rPr>
        <w:t>D.,</w:t>
      </w:r>
      <w:r>
        <w:rPr>
          <w:spacing w:val="-13"/>
          <w:sz w:val="22"/>
        </w:rPr>
        <w:t> </w:t>
      </w:r>
      <w:r>
        <w:rPr>
          <w:sz w:val="22"/>
        </w:rPr>
        <w:t>&amp;</w:t>
      </w:r>
      <w:r>
        <w:rPr>
          <w:spacing w:val="-12"/>
          <w:sz w:val="22"/>
        </w:rPr>
        <w:t> </w:t>
      </w:r>
      <w:r>
        <w:rPr>
          <w:sz w:val="22"/>
        </w:rPr>
        <w:t>Thomas,</w:t>
      </w:r>
      <w:r>
        <w:rPr>
          <w:spacing w:val="-13"/>
          <w:sz w:val="22"/>
        </w:rPr>
        <w:t> </w:t>
      </w:r>
      <w:r>
        <w:rPr>
          <w:sz w:val="22"/>
        </w:rPr>
        <w:t>D.</w:t>
      </w:r>
      <w:r>
        <w:rPr>
          <w:spacing w:val="-10"/>
          <w:sz w:val="22"/>
        </w:rPr>
        <w:t> </w:t>
      </w:r>
      <w:r>
        <w:rPr>
          <w:sz w:val="22"/>
        </w:rPr>
        <w:t>R.</w:t>
      </w:r>
      <w:r>
        <w:rPr>
          <w:spacing w:val="-10"/>
          <w:sz w:val="22"/>
        </w:rPr>
        <w:t> </w:t>
      </w:r>
      <w:r>
        <w:rPr>
          <w:sz w:val="22"/>
        </w:rPr>
        <w:t>(1997).</w:t>
      </w:r>
      <w:r>
        <w:rPr>
          <w:spacing w:val="-10"/>
          <w:sz w:val="22"/>
        </w:rPr>
        <w:t> </w:t>
      </w:r>
      <w:r>
        <w:rPr>
          <w:sz w:val="22"/>
        </w:rPr>
        <w:t>A</w:t>
      </w:r>
      <w:r>
        <w:rPr>
          <w:spacing w:val="-10"/>
          <w:sz w:val="22"/>
        </w:rPr>
        <w:t> </w:t>
      </w:r>
      <w:r>
        <w:rPr>
          <w:sz w:val="22"/>
        </w:rPr>
        <w:t>measure</w:t>
      </w:r>
      <w:r>
        <w:rPr>
          <w:spacing w:val="-12"/>
          <w:sz w:val="22"/>
        </w:rPr>
        <w:t> </w:t>
      </w:r>
      <w:r>
        <w:rPr>
          <w:sz w:val="22"/>
        </w:rPr>
        <w:t>of</w:t>
      </w:r>
      <w:r>
        <w:rPr>
          <w:spacing w:val="-12"/>
          <w:sz w:val="22"/>
        </w:rPr>
        <w:t> </w:t>
      </w:r>
      <w:r>
        <w:rPr>
          <w:sz w:val="22"/>
        </w:rPr>
        <w:t>effect</w:t>
      </w:r>
      <w:r>
        <w:rPr>
          <w:spacing w:val="-13"/>
          <w:sz w:val="22"/>
        </w:rPr>
        <w:t> </w:t>
      </w:r>
      <w:r>
        <w:rPr>
          <w:sz w:val="22"/>
        </w:rPr>
        <w:t>size</w:t>
      </w:r>
      <w:r>
        <w:rPr>
          <w:spacing w:val="-11"/>
          <w:sz w:val="22"/>
        </w:rPr>
        <w:t> </w:t>
      </w:r>
      <w:r>
        <w:rPr>
          <w:sz w:val="22"/>
        </w:rPr>
        <w:t>for</w:t>
      </w:r>
      <w:r>
        <w:rPr>
          <w:spacing w:val="-12"/>
          <w:sz w:val="22"/>
        </w:rPr>
        <w:t> </w:t>
      </w:r>
      <w:r>
        <w:rPr>
          <w:sz w:val="22"/>
        </w:rPr>
        <w:t>a</w:t>
      </w:r>
      <w:r>
        <w:rPr>
          <w:spacing w:val="-7"/>
          <w:sz w:val="22"/>
        </w:rPr>
        <w:t> </w:t>
      </w:r>
      <w:r>
        <w:rPr>
          <w:sz w:val="22"/>
        </w:rPr>
        <w:t>model-based</w:t>
      </w:r>
      <w:r>
        <w:rPr>
          <w:spacing w:val="-12"/>
          <w:sz w:val="22"/>
        </w:rPr>
        <w:t> </w:t>
      </w:r>
      <w:r>
        <w:rPr>
          <w:sz w:val="22"/>
        </w:rPr>
        <w:t>approach</w:t>
      </w:r>
      <w:r>
        <w:rPr>
          <w:spacing w:val="-13"/>
          <w:sz w:val="22"/>
        </w:rPr>
        <w:t> </w:t>
      </w:r>
      <w:r>
        <w:rPr>
          <w:sz w:val="22"/>
        </w:rPr>
        <w:t>for</w:t>
      </w:r>
      <w:r>
        <w:rPr>
          <w:spacing w:val="-12"/>
          <w:sz w:val="22"/>
        </w:rPr>
        <w:t> </w:t>
      </w:r>
      <w:r>
        <w:rPr>
          <w:sz w:val="22"/>
        </w:rPr>
        <w:t>studying DIF.</w:t>
      </w:r>
      <w:r>
        <w:rPr>
          <w:spacing w:val="-8"/>
          <w:sz w:val="22"/>
        </w:rPr>
        <w:t> </w:t>
      </w:r>
      <w:r>
        <w:rPr>
          <w:i/>
          <w:sz w:val="22"/>
        </w:rPr>
        <w:t>Prince</w:t>
      </w:r>
      <w:r>
        <w:rPr>
          <w:i/>
          <w:spacing w:val="-13"/>
          <w:sz w:val="22"/>
        </w:rPr>
        <w:t> </w:t>
      </w:r>
      <w:r>
        <w:rPr>
          <w:i/>
          <w:sz w:val="22"/>
        </w:rPr>
        <w:t>George,</w:t>
      </w:r>
      <w:r>
        <w:rPr>
          <w:i/>
          <w:spacing w:val="-12"/>
          <w:sz w:val="22"/>
        </w:rPr>
        <w:t> </w:t>
      </w:r>
      <w:r>
        <w:rPr>
          <w:i/>
          <w:sz w:val="22"/>
        </w:rPr>
        <w:t>Canada:</w:t>
      </w:r>
      <w:r>
        <w:rPr>
          <w:i/>
          <w:spacing w:val="-13"/>
          <w:sz w:val="22"/>
        </w:rPr>
        <w:t> </w:t>
      </w:r>
      <w:r>
        <w:rPr>
          <w:i/>
          <w:sz w:val="22"/>
        </w:rPr>
        <w:t>University</w:t>
      </w:r>
      <w:r>
        <w:rPr>
          <w:i/>
          <w:spacing w:val="-10"/>
          <w:sz w:val="22"/>
        </w:rPr>
        <w:t> </w:t>
      </w:r>
      <w:r>
        <w:rPr>
          <w:i/>
          <w:sz w:val="22"/>
        </w:rPr>
        <w:t>of</w:t>
      </w:r>
      <w:r>
        <w:rPr>
          <w:i/>
          <w:spacing w:val="-13"/>
          <w:sz w:val="22"/>
        </w:rPr>
        <w:t> </w:t>
      </w:r>
      <w:r>
        <w:rPr>
          <w:i/>
          <w:sz w:val="22"/>
        </w:rPr>
        <w:t>Northern</w:t>
      </w:r>
      <w:r>
        <w:rPr>
          <w:i/>
          <w:spacing w:val="-11"/>
          <w:sz w:val="22"/>
        </w:rPr>
        <w:t> </w:t>
      </w:r>
      <w:r>
        <w:rPr>
          <w:i/>
          <w:sz w:val="22"/>
        </w:rPr>
        <w:t>British</w:t>
      </w:r>
      <w:r>
        <w:rPr>
          <w:i/>
          <w:spacing w:val="-11"/>
          <w:sz w:val="22"/>
        </w:rPr>
        <w:t> </w:t>
      </w:r>
      <w:r>
        <w:rPr>
          <w:i/>
          <w:sz w:val="22"/>
        </w:rPr>
        <w:t>Columbia,</w:t>
      </w:r>
      <w:r>
        <w:rPr>
          <w:i/>
          <w:spacing w:val="-13"/>
          <w:sz w:val="22"/>
        </w:rPr>
        <w:t> </w:t>
      </w:r>
      <w:r>
        <w:rPr>
          <w:i/>
          <w:sz w:val="22"/>
        </w:rPr>
        <w:t>Edgeworth</w:t>
      </w:r>
      <w:r>
        <w:rPr>
          <w:i/>
          <w:spacing w:val="-11"/>
          <w:sz w:val="22"/>
        </w:rPr>
        <w:t> </w:t>
      </w:r>
      <w:r>
        <w:rPr>
          <w:i/>
          <w:sz w:val="22"/>
        </w:rPr>
        <w:t>Laboratory</w:t>
      </w:r>
      <w:r>
        <w:rPr>
          <w:i/>
          <w:spacing w:val="-11"/>
          <w:sz w:val="22"/>
        </w:rPr>
        <w:t> </w:t>
      </w:r>
      <w:r>
        <w:rPr>
          <w:i/>
          <w:sz w:val="22"/>
        </w:rPr>
        <w:t>for</w:t>
      </w:r>
      <w:r>
        <w:rPr>
          <w:i/>
          <w:sz w:val="22"/>
        </w:rPr>
        <w:t> Quantitative Behavioral Science</w:t>
      </w:r>
      <w:r>
        <w:rPr>
          <w:sz w:val="22"/>
        </w:rPr>
        <w:t>.</w:t>
      </w:r>
    </w:p>
    <w:p>
      <w:pPr>
        <w:pStyle w:val="BodyText"/>
        <w:spacing w:before="1"/>
      </w:pPr>
    </w:p>
    <w:p>
      <w:pPr>
        <w:pStyle w:val="BodyText"/>
        <w:ind w:left="1597" w:right="828" w:hanging="721"/>
        <w:jc w:val="both"/>
      </w:pPr>
      <w:r>
        <w:rPr/>
        <w:t>Zumbo B.D. (1999). A Handbook on the Theory and Methods of Diﬀerential Item Functioning (DIF): Logistic</w:t>
      </w:r>
      <w:r>
        <w:rPr>
          <w:spacing w:val="-11"/>
        </w:rPr>
        <w:t> </w:t>
      </w:r>
      <w:r>
        <w:rPr/>
        <w:t>Regression</w:t>
      </w:r>
      <w:r>
        <w:rPr>
          <w:spacing w:val="-9"/>
        </w:rPr>
        <w:t> </w:t>
      </w:r>
      <w:r>
        <w:rPr/>
        <w:t>Modeling</w:t>
      </w:r>
      <w:r>
        <w:rPr>
          <w:spacing w:val="-7"/>
        </w:rPr>
        <w:t> </w:t>
      </w:r>
      <w:r>
        <w:rPr/>
        <w:t>as</w:t>
      </w:r>
      <w:r>
        <w:rPr>
          <w:spacing w:val="-8"/>
        </w:rPr>
        <w:t> </w:t>
      </w:r>
      <w:r>
        <w:rPr/>
        <w:t>a</w:t>
      </w:r>
      <w:r>
        <w:rPr>
          <w:spacing w:val="-13"/>
        </w:rPr>
        <w:t> </w:t>
      </w:r>
      <w:r>
        <w:rPr/>
        <w:t>Unitary</w:t>
      </w:r>
      <w:r>
        <w:rPr>
          <w:spacing w:val="-12"/>
        </w:rPr>
        <w:t> </w:t>
      </w:r>
      <w:r>
        <w:rPr/>
        <w:t>Framework</w:t>
      </w:r>
      <w:r>
        <w:rPr>
          <w:spacing w:val="-8"/>
        </w:rPr>
        <w:t> </w:t>
      </w:r>
      <w:r>
        <w:rPr/>
        <w:t>for</w:t>
      </w:r>
      <w:r>
        <w:rPr>
          <w:spacing w:val="-8"/>
        </w:rPr>
        <w:t> </w:t>
      </w:r>
      <w:r>
        <w:rPr/>
        <w:t>Binary</w:t>
      </w:r>
      <w:r>
        <w:rPr>
          <w:spacing w:val="-8"/>
        </w:rPr>
        <w:t> </w:t>
      </w:r>
      <w:r>
        <w:rPr/>
        <w:t>and</w:t>
      </w:r>
      <w:r>
        <w:rPr>
          <w:spacing w:val="-9"/>
        </w:rPr>
        <w:t> </w:t>
      </w:r>
      <w:r>
        <w:rPr/>
        <w:t>Likert-Type</w:t>
      </w:r>
      <w:r>
        <w:rPr>
          <w:spacing w:val="-7"/>
        </w:rPr>
        <w:t> </w:t>
      </w:r>
      <w:r>
        <w:rPr/>
        <w:t>(Ordinal)</w:t>
      </w:r>
      <w:r>
        <w:rPr>
          <w:spacing w:val="-13"/>
        </w:rPr>
        <w:t> </w:t>
      </w:r>
      <w:r>
        <w:rPr/>
        <w:t>Item Scores. Directorate of Human Resources Research and Evaluation, Department of</w:t>
      </w:r>
    </w:p>
    <w:p>
      <w:pPr>
        <w:pStyle w:val="BodyText"/>
        <w:spacing w:before="1"/>
        <w:ind w:left="1582"/>
        <w:jc w:val="both"/>
      </w:pPr>
      <w:r>
        <w:rPr/>
        <w:t>National</w:t>
      </w:r>
      <w:r>
        <w:rPr>
          <w:spacing w:val="-8"/>
        </w:rPr>
        <w:t> </w:t>
      </w:r>
      <w:r>
        <w:rPr/>
        <w:t>Defense,</w:t>
      </w:r>
      <w:r>
        <w:rPr>
          <w:spacing w:val="-9"/>
        </w:rPr>
        <w:t> </w:t>
      </w:r>
      <w:r>
        <w:rPr/>
        <w:t>Ottawa,</w:t>
      </w:r>
      <w:r>
        <w:rPr>
          <w:spacing w:val="-4"/>
        </w:rPr>
        <w:t> </w:t>
      </w:r>
      <w:r>
        <w:rPr>
          <w:spacing w:val="-5"/>
        </w:rPr>
        <w:t>ON.</w:t>
      </w:r>
    </w:p>
    <w:p>
      <w:pPr>
        <w:spacing w:after="0"/>
        <w:jc w:val="both"/>
        <w:sectPr>
          <w:pgSz w:w="11910" w:h="16840"/>
          <w:pgMar w:header="0" w:footer="998" w:top="1360" w:bottom="1180" w:left="540" w:right="580"/>
        </w:sectPr>
      </w:pPr>
    </w:p>
    <w:p>
      <w:pPr>
        <w:spacing w:before="9"/>
        <w:ind w:left="892" w:right="847" w:firstLine="0"/>
        <w:jc w:val="center"/>
        <w:rPr>
          <w:b/>
          <w:sz w:val="44"/>
        </w:rPr>
      </w:pPr>
      <w:r>
        <w:rPr>
          <w:b/>
          <w:color w:val="00E2FF"/>
          <w:sz w:val="44"/>
        </w:rPr>
        <w:t>CONTACT</w:t>
      </w:r>
      <w:r>
        <w:rPr>
          <w:b/>
          <w:color w:val="00E2FF"/>
          <w:spacing w:val="-8"/>
          <w:sz w:val="44"/>
        </w:rPr>
        <w:t> </w:t>
      </w:r>
      <w:r>
        <w:rPr>
          <w:b/>
          <w:color w:val="00E2FF"/>
          <w:spacing w:val="-5"/>
          <w:sz w:val="44"/>
        </w:rPr>
        <w:t>US</w:t>
      </w:r>
    </w:p>
    <w:p>
      <w:pPr>
        <w:pStyle w:val="BodyText"/>
        <w:spacing w:before="5"/>
        <w:rPr>
          <w:b/>
          <w:sz w:val="46"/>
        </w:rPr>
      </w:pPr>
    </w:p>
    <w:p>
      <w:pPr>
        <w:spacing w:before="0"/>
        <w:ind w:left="888" w:right="850" w:firstLine="0"/>
        <w:jc w:val="center"/>
        <w:rPr>
          <w:b/>
          <w:sz w:val="28"/>
        </w:rPr>
      </w:pPr>
      <w:r>
        <w:rPr>
          <w:i/>
          <w:color w:val="6033C4"/>
          <w:sz w:val="28"/>
        </w:rPr>
        <w:t>Client</w:t>
      </w:r>
      <w:r>
        <w:rPr>
          <w:i/>
          <w:color w:val="6033C4"/>
          <w:spacing w:val="-10"/>
          <w:sz w:val="28"/>
        </w:rPr>
        <w:t> </w:t>
      </w:r>
      <w:r>
        <w:rPr>
          <w:i/>
          <w:color w:val="6033C4"/>
          <w:sz w:val="28"/>
        </w:rPr>
        <w:t>Service:</w:t>
      </w:r>
      <w:r>
        <w:rPr>
          <w:i/>
          <w:color w:val="6033C4"/>
          <w:spacing w:val="-5"/>
          <w:sz w:val="28"/>
        </w:rPr>
        <w:t> </w:t>
      </w:r>
      <w:hyperlink r:id="rId80">
        <w:r>
          <w:rPr>
            <w:b/>
            <w:color w:val="0D0C0D"/>
            <w:spacing w:val="-2"/>
            <w:sz w:val="28"/>
          </w:rPr>
          <w:t>customer</w:t>
        </w:r>
        <w:r>
          <w:rPr>
            <w:b/>
            <w:spacing w:val="-2"/>
            <w:sz w:val="28"/>
          </w:rPr>
          <w:t>@centraltest.com</w:t>
        </w:r>
      </w:hyperlink>
    </w:p>
    <w:p>
      <w:pPr>
        <w:pStyle w:val="BodyText"/>
        <w:spacing w:before="10"/>
        <w:rPr>
          <w:b/>
          <w:sz w:val="27"/>
        </w:rPr>
      </w:pPr>
    </w:p>
    <w:p>
      <w:pPr>
        <w:spacing w:before="0"/>
        <w:ind w:left="890" w:right="850" w:firstLine="0"/>
        <w:jc w:val="center"/>
        <w:rPr>
          <w:b/>
          <w:sz w:val="28"/>
        </w:rPr>
      </w:pPr>
      <w:r>
        <w:rPr>
          <w:i/>
          <w:color w:val="6033C4"/>
          <w:sz w:val="28"/>
        </w:rPr>
        <w:t>Training</w:t>
      </w:r>
      <w:r>
        <w:rPr>
          <w:i/>
          <w:color w:val="6033C4"/>
          <w:spacing w:val="-12"/>
          <w:sz w:val="28"/>
        </w:rPr>
        <w:t> </w:t>
      </w:r>
      <w:r>
        <w:rPr>
          <w:i/>
          <w:color w:val="6033C4"/>
          <w:sz w:val="28"/>
        </w:rPr>
        <w:t>and</w:t>
      </w:r>
      <w:r>
        <w:rPr>
          <w:i/>
          <w:color w:val="6033C4"/>
          <w:spacing w:val="-8"/>
          <w:sz w:val="28"/>
        </w:rPr>
        <w:t> </w:t>
      </w:r>
      <w:r>
        <w:rPr>
          <w:i/>
          <w:color w:val="6033C4"/>
          <w:sz w:val="28"/>
        </w:rPr>
        <w:t>Consulting:</w:t>
      </w:r>
      <w:r>
        <w:rPr>
          <w:i/>
          <w:color w:val="6033C4"/>
          <w:spacing w:val="-5"/>
          <w:sz w:val="28"/>
        </w:rPr>
        <w:t> </w:t>
      </w:r>
      <w:hyperlink r:id="rId8">
        <w:r>
          <w:rPr>
            <w:b/>
            <w:color w:val="0D0C0D"/>
            <w:spacing w:val="-2"/>
            <w:sz w:val="28"/>
          </w:rPr>
          <w:t>consulting</w:t>
        </w:r>
      </w:hyperlink>
      <w:hyperlink r:id="rId8">
        <w:r>
          <w:rPr>
            <w:b/>
            <w:color w:val="0D0C0D"/>
            <w:spacing w:val="-2"/>
            <w:sz w:val="28"/>
          </w:rPr>
          <w:t>@</w:t>
        </w:r>
      </w:hyperlink>
      <w:hyperlink r:id="rId8">
        <w:r>
          <w:rPr>
            <w:b/>
            <w:color w:val="0D0C0D"/>
            <w:spacing w:val="-2"/>
            <w:sz w:val="28"/>
          </w:rPr>
          <w:t>centraltest</w:t>
        </w:r>
      </w:hyperlink>
      <w:hyperlink r:id="rId8">
        <w:r>
          <w:rPr>
            <w:b/>
            <w:color w:val="0D0C0D"/>
            <w:spacing w:val="-2"/>
            <w:sz w:val="28"/>
          </w:rPr>
          <w:t>.</w:t>
        </w:r>
      </w:hyperlink>
      <w:hyperlink r:id="rId8">
        <w:r>
          <w:rPr>
            <w:b/>
            <w:color w:val="0D0C0D"/>
            <w:spacing w:val="-2"/>
            <w:sz w:val="28"/>
          </w:rPr>
          <w:t>com</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13"/>
        </w:rPr>
      </w:pPr>
      <w:r>
        <w:rPr/>
        <w:drawing>
          <wp:anchor distT="0" distB="0" distL="0" distR="0" allowOverlap="1" layoutInCell="1" locked="0" behindDoc="1" simplePos="0" relativeHeight="487605248">
            <wp:simplePos x="0" y="0"/>
            <wp:positionH relativeFrom="page">
              <wp:posOffset>2280241</wp:posOffset>
            </wp:positionH>
            <wp:positionV relativeFrom="paragraph">
              <wp:posOffset>118934</wp:posOffset>
            </wp:positionV>
            <wp:extent cx="2993940" cy="769905"/>
            <wp:effectExtent l="0" t="0" r="0" b="0"/>
            <wp:wrapTopAndBottom/>
            <wp:docPr id="47" name="Image 47"/>
            <wp:cNvGraphicFramePr>
              <a:graphicFrameLocks/>
            </wp:cNvGraphicFramePr>
            <a:graphic>
              <a:graphicData uri="http://schemas.openxmlformats.org/drawingml/2006/picture">
                <pic:pic>
                  <pic:nvPicPr>
                    <pic:cNvPr id="47" name="Image 47"/>
                    <pic:cNvPicPr/>
                  </pic:nvPicPr>
                  <pic:blipFill>
                    <a:blip r:embed="rId81" cstate="print"/>
                    <a:stretch>
                      <a:fillRect/>
                    </a:stretch>
                  </pic:blipFill>
                  <pic:spPr>
                    <a:xfrm>
                      <a:off x="0" y="0"/>
                      <a:ext cx="2993940" cy="769905"/>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11"/>
        <w:rPr>
          <w:b/>
          <w:sz w:val="32"/>
        </w:rPr>
      </w:pPr>
    </w:p>
    <w:p>
      <w:pPr>
        <w:spacing w:before="0"/>
        <w:ind w:left="885" w:right="850" w:firstLine="0"/>
        <w:jc w:val="center"/>
        <w:rPr>
          <w:b/>
          <w:sz w:val="28"/>
        </w:rPr>
      </w:pPr>
      <w:hyperlink r:id="rId82">
        <w:r>
          <w:rPr>
            <w:b/>
            <w:color w:val="0462C1"/>
            <w:spacing w:val="-2"/>
            <w:sz w:val="28"/>
            <w:u w:val="single" w:color="0462C1"/>
          </w:rPr>
          <w:t>www</w:t>
        </w:r>
      </w:hyperlink>
      <w:hyperlink r:id="rId82">
        <w:r>
          <w:rPr>
            <w:b/>
            <w:color w:val="0462C1"/>
            <w:spacing w:val="-2"/>
            <w:sz w:val="28"/>
            <w:u w:val="single" w:color="0462C1"/>
          </w:rPr>
          <w:t>.</w:t>
        </w:r>
      </w:hyperlink>
      <w:hyperlink r:id="rId82">
        <w:r>
          <w:rPr>
            <w:b/>
            <w:color w:val="0462C1"/>
            <w:spacing w:val="-2"/>
            <w:sz w:val="28"/>
            <w:u w:val="single" w:color="0462C1"/>
          </w:rPr>
          <w:t>centraltest</w:t>
        </w:r>
      </w:hyperlink>
      <w:hyperlink r:id="rId82">
        <w:r>
          <w:rPr>
            <w:b/>
            <w:color w:val="0462C1"/>
            <w:spacing w:val="-2"/>
            <w:sz w:val="28"/>
            <w:u w:val="single" w:color="0462C1"/>
          </w:rPr>
          <w:t>.</w:t>
        </w:r>
      </w:hyperlink>
      <w:hyperlink r:id="rId82">
        <w:r>
          <w:rPr>
            <w:b/>
            <w:color w:val="0462C1"/>
            <w:spacing w:val="-2"/>
            <w:sz w:val="28"/>
            <w:u w:val="single" w:color="0462C1"/>
          </w:rPr>
          <w:t>com</w:t>
        </w:r>
      </w:hyperlink>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
        <w:rPr>
          <w:b/>
          <w:sz w:val="24"/>
        </w:rPr>
      </w:pPr>
    </w:p>
    <w:p>
      <w:pPr>
        <w:spacing w:before="66"/>
        <w:ind w:left="892" w:right="850" w:firstLine="0"/>
        <w:jc w:val="center"/>
        <w:rPr>
          <w:i/>
          <w:sz w:val="18"/>
        </w:rPr>
      </w:pPr>
      <w:r>
        <w:rPr>
          <w:i/>
          <w:sz w:val="18"/>
        </w:rPr>
        <w:t>© 2020</w:t>
      </w:r>
      <w:r>
        <w:rPr>
          <w:i/>
          <w:spacing w:val="-5"/>
          <w:sz w:val="18"/>
        </w:rPr>
        <w:t> </w:t>
      </w:r>
      <w:r>
        <w:rPr>
          <w:i/>
          <w:sz w:val="18"/>
        </w:rPr>
        <w:t>by</w:t>
      </w:r>
      <w:r>
        <w:rPr>
          <w:i/>
          <w:spacing w:val="-4"/>
          <w:sz w:val="18"/>
        </w:rPr>
        <w:t> </w:t>
      </w:r>
      <w:r>
        <w:rPr>
          <w:i/>
          <w:sz w:val="18"/>
        </w:rPr>
        <w:t>Central</w:t>
      </w:r>
      <w:r>
        <w:rPr>
          <w:i/>
          <w:spacing w:val="-4"/>
          <w:sz w:val="18"/>
        </w:rPr>
        <w:t> </w:t>
      </w:r>
      <w:r>
        <w:rPr>
          <w:i/>
          <w:sz w:val="18"/>
        </w:rPr>
        <w:t>Test</w:t>
      </w:r>
      <w:r>
        <w:rPr>
          <w:i/>
          <w:spacing w:val="-2"/>
          <w:sz w:val="18"/>
        </w:rPr>
        <w:t> </w:t>
      </w:r>
      <w:r>
        <w:rPr>
          <w:i/>
          <w:sz w:val="18"/>
        </w:rPr>
        <w:t>–</w:t>
      </w:r>
      <w:r>
        <w:rPr>
          <w:i/>
          <w:spacing w:val="-4"/>
          <w:sz w:val="18"/>
        </w:rPr>
        <w:t> </w:t>
      </w:r>
      <w:r>
        <w:rPr>
          <w:i/>
          <w:sz w:val="18"/>
        </w:rPr>
        <w:t>Empowering</w:t>
      </w:r>
      <w:r>
        <w:rPr>
          <w:i/>
          <w:spacing w:val="-3"/>
          <w:sz w:val="18"/>
        </w:rPr>
        <w:t> </w:t>
      </w:r>
      <w:r>
        <w:rPr>
          <w:i/>
          <w:spacing w:val="-2"/>
          <w:sz w:val="18"/>
        </w:rPr>
        <w:t>Talent.</w:t>
      </w:r>
    </w:p>
    <w:p>
      <w:pPr>
        <w:spacing w:before="35"/>
        <w:ind w:left="892" w:right="845" w:firstLine="0"/>
        <w:jc w:val="center"/>
        <w:rPr>
          <w:i/>
          <w:sz w:val="18"/>
        </w:rPr>
      </w:pPr>
      <w:r>
        <w:rPr>
          <w:i/>
          <w:sz w:val="18"/>
        </w:rPr>
        <w:t>All</w:t>
      </w:r>
      <w:r>
        <w:rPr>
          <w:i/>
          <w:spacing w:val="-1"/>
          <w:sz w:val="18"/>
        </w:rPr>
        <w:t> </w:t>
      </w:r>
      <w:r>
        <w:rPr>
          <w:i/>
          <w:sz w:val="18"/>
        </w:rPr>
        <w:t>rights</w:t>
      </w:r>
      <w:r>
        <w:rPr>
          <w:i/>
          <w:spacing w:val="-1"/>
          <w:sz w:val="18"/>
        </w:rPr>
        <w:t> </w:t>
      </w:r>
      <w:r>
        <w:rPr>
          <w:i/>
          <w:spacing w:val="-2"/>
          <w:sz w:val="18"/>
        </w:rPr>
        <w:t>reserved.</w:t>
      </w:r>
    </w:p>
    <w:sectPr>
      <w:pgSz w:w="11910" w:h="16840"/>
      <w:pgMar w:header="0" w:footer="998" w:top="1920" w:bottom="1180" w:left="540" w:right="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ymbol">
    <w:altName w:val="Symbol"/>
    <w:charset w:val="2"/>
    <w:family w:val="roman"/>
    <w:pitch w:val="variable"/>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6384">
              <wp:simplePos x="0" y="0"/>
              <wp:positionH relativeFrom="page">
                <wp:posOffset>6468745</wp:posOffset>
              </wp:positionH>
              <wp:positionV relativeFrom="page">
                <wp:posOffset>9915855</wp:posOffset>
              </wp:positionV>
              <wp:extent cx="229235"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09.350006pt;margin-top:780.776001pt;width:18.05pt;height:13.05pt;mso-position-horizontal-relative:page;mso-position-vertical-relative:page;z-index:-24900096" type="#_x0000_t202" id="docshape3"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6896">
              <wp:simplePos x="0" y="0"/>
              <wp:positionH relativeFrom="page">
                <wp:posOffset>9627869</wp:posOffset>
              </wp:positionH>
              <wp:positionV relativeFrom="page">
                <wp:posOffset>6785559</wp:posOffset>
              </wp:positionV>
              <wp:extent cx="1657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65735" cy="165735"/>
                      </a:xfrm>
                      <a:prstGeom prst="rect">
                        <a:avLst/>
                      </a:prstGeom>
                    </wps:spPr>
                    <wps:txbx>
                      <w:txbxContent>
                        <w:p>
                          <w:pPr>
                            <w:pStyle w:val="BodyText"/>
                            <w:spacing w:line="245" w:lineRule="exact"/>
                            <w:ind w:left="20"/>
                          </w:pPr>
                          <w:r>
                            <w:rPr>
                              <w:spacing w:val="-5"/>
                            </w:rPr>
                            <w:t>22</w:t>
                          </w:r>
                        </w:p>
                      </w:txbxContent>
                    </wps:txbx>
                    <wps:bodyPr wrap="square" lIns="0" tIns="0" rIns="0" bIns="0" rtlCol="0">
                      <a:noAutofit/>
                    </wps:bodyPr>
                  </wps:wsp>
                </a:graphicData>
              </a:graphic>
            </wp:anchor>
          </w:drawing>
        </mc:Choice>
        <mc:Fallback>
          <w:pict>
            <v:shape style="position:absolute;margin-left:758.099976pt;margin-top:534.296021pt;width:13.05pt;height:13.05pt;mso-position-horizontal-relative:page;mso-position-vertical-relative:page;z-index:-24899584" type="#_x0000_t202" id="docshape4" filled="false" stroked="false">
              <v:textbox inset="0,0,0,0">
                <w:txbxContent>
                  <w:p>
                    <w:pPr>
                      <w:pStyle w:val="BodyText"/>
                      <w:spacing w:line="245" w:lineRule="exact"/>
                      <w:ind w:left="20"/>
                    </w:pPr>
                    <w:r>
                      <w:rPr>
                        <w:spacing w:val="-5"/>
                      </w:rPr>
                      <w:t>22</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7408">
              <wp:simplePos x="0" y="0"/>
              <wp:positionH relativeFrom="page">
                <wp:posOffset>6468745</wp:posOffset>
              </wp:positionH>
              <wp:positionV relativeFrom="page">
                <wp:posOffset>9915855</wp:posOffset>
              </wp:positionV>
              <wp:extent cx="22923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509.350006pt;margin-top:780.776001pt;width:18.05pt;height:13.05pt;mso-position-horizontal-relative:page;mso-position-vertical-relative:page;z-index:-24899072" type="#_x0000_t202" id="docshape5"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7920">
              <wp:simplePos x="0" y="0"/>
              <wp:positionH relativeFrom="page">
                <wp:posOffset>9602469</wp:posOffset>
              </wp:positionH>
              <wp:positionV relativeFrom="page">
                <wp:posOffset>6785559</wp:posOffset>
              </wp:positionV>
              <wp:extent cx="229235"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756.099976pt;margin-top:534.296021pt;width:18.05pt;height:13.05pt;mso-position-horizontal-relative:page;mso-position-vertical-relative:page;z-index:-24898560" type="#_x0000_t202" id="docshape6"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8432">
              <wp:simplePos x="0" y="0"/>
              <wp:positionH relativeFrom="page">
                <wp:posOffset>6494145</wp:posOffset>
              </wp:positionH>
              <wp:positionV relativeFrom="page">
                <wp:posOffset>9915855</wp:posOffset>
              </wp:positionV>
              <wp:extent cx="16573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65735" cy="165735"/>
                      </a:xfrm>
                      <a:prstGeom prst="rect">
                        <a:avLst/>
                      </a:prstGeom>
                    </wps:spPr>
                    <wps:txbx>
                      <w:txbxContent>
                        <w:p>
                          <w:pPr>
                            <w:pStyle w:val="BodyText"/>
                            <w:spacing w:line="245" w:lineRule="exact"/>
                            <w:ind w:left="20"/>
                          </w:pPr>
                          <w:r>
                            <w:rPr>
                              <w:spacing w:val="-5"/>
                            </w:rPr>
                            <w:t>30</w:t>
                          </w:r>
                        </w:p>
                      </w:txbxContent>
                    </wps:txbx>
                    <wps:bodyPr wrap="square" lIns="0" tIns="0" rIns="0" bIns="0" rtlCol="0">
                      <a:noAutofit/>
                    </wps:bodyPr>
                  </wps:wsp>
                </a:graphicData>
              </a:graphic>
            </wp:anchor>
          </w:drawing>
        </mc:Choice>
        <mc:Fallback>
          <w:pict>
            <v:shape style="position:absolute;margin-left:511.350006pt;margin-top:780.776001pt;width:13.05pt;height:13.05pt;mso-position-horizontal-relative:page;mso-position-vertical-relative:page;z-index:-24898048" type="#_x0000_t202" id="docshape7" filled="false" stroked="false">
              <v:textbox inset="0,0,0,0">
                <w:txbxContent>
                  <w:p>
                    <w:pPr>
                      <w:pStyle w:val="BodyText"/>
                      <w:spacing w:line="245" w:lineRule="exact"/>
                      <w:ind w:left="20"/>
                    </w:pPr>
                    <w:r>
                      <w:rPr>
                        <w:spacing w:val="-5"/>
                      </w:rPr>
                      <w:t>30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8944">
              <wp:simplePos x="0" y="0"/>
              <wp:positionH relativeFrom="page">
                <wp:posOffset>9627869</wp:posOffset>
              </wp:positionH>
              <wp:positionV relativeFrom="page">
                <wp:posOffset>6785559</wp:posOffset>
              </wp:positionV>
              <wp:extent cx="165735" cy="16573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65735" cy="165735"/>
                      </a:xfrm>
                      <a:prstGeom prst="rect">
                        <a:avLst/>
                      </a:prstGeom>
                    </wps:spPr>
                    <wps:txbx>
                      <w:txbxContent>
                        <w:p>
                          <w:pPr>
                            <w:pStyle w:val="BodyText"/>
                            <w:spacing w:line="245" w:lineRule="exact"/>
                            <w:ind w:left="20"/>
                          </w:pPr>
                          <w:r>
                            <w:rPr>
                              <w:spacing w:val="-5"/>
                            </w:rPr>
                            <w:t>31</w:t>
                          </w:r>
                        </w:p>
                      </w:txbxContent>
                    </wps:txbx>
                    <wps:bodyPr wrap="square" lIns="0" tIns="0" rIns="0" bIns="0" rtlCol="0">
                      <a:noAutofit/>
                    </wps:bodyPr>
                  </wps:wsp>
                </a:graphicData>
              </a:graphic>
            </wp:anchor>
          </w:drawing>
        </mc:Choice>
        <mc:Fallback>
          <w:pict>
            <v:shape style="position:absolute;margin-left:758.099976pt;margin-top:534.296021pt;width:13.05pt;height:13.05pt;mso-position-horizontal-relative:page;mso-position-vertical-relative:page;z-index:-24897536" type="#_x0000_t202" id="docshape8" filled="false" stroked="false">
              <v:textbox inset="0,0,0,0">
                <w:txbxContent>
                  <w:p>
                    <w:pPr>
                      <w:pStyle w:val="BodyText"/>
                      <w:spacing w:line="245" w:lineRule="exact"/>
                      <w:ind w:left="20"/>
                    </w:pPr>
                    <w:r>
                      <w:rPr>
                        <w:spacing w:val="-5"/>
                      </w:rPr>
                      <w:t>31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9456">
              <wp:simplePos x="0" y="0"/>
              <wp:positionH relativeFrom="page">
                <wp:posOffset>6468745</wp:posOffset>
              </wp:positionH>
              <wp:positionV relativeFrom="page">
                <wp:posOffset>9915855</wp:posOffset>
              </wp:positionV>
              <wp:extent cx="229235" cy="1657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509.350006pt;margin-top:780.776001pt;width:18.05pt;height:13.05pt;mso-position-horizontal-relative:page;mso-position-vertical-relative:page;z-index:-24897024" type="#_x0000_t202" id="docshape9"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19968">
              <wp:simplePos x="0" y="0"/>
              <wp:positionH relativeFrom="page">
                <wp:posOffset>9602469</wp:posOffset>
              </wp:positionH>
              <wp:positionV relativeFrom="page">
                <wp:posOffset>6785559</wp:posOffset>
              </wp:positionV>
              <wp:extent cx="229235" cy="16573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756.099976pt;margin-top:534.296021pt;width:18.05pt;height:13.05pt;mso-position-horizontal-relative:page;mso-position-vertical-relative:page;z-index:-24896512" type="#_x0000_t202" id="docshape10"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78420480">
              <wp:simplePos x="0" y="0"/>
              <wp:positionH relativeFrom="page">
                <wp:posOffset>6483984</wp:posOffset>
              </wp:positionH>
              <wp:positionV relativeFrom="page">
                <wp:posOffset>9918903</wp:posOffset>
              </wp:positionV>
              <wp:extent cx="229235" cy="16573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9235"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 style="position:absolute;margin-left:510.549988pt;margin-top:781.015991pt;width:18.05pt;height:13.05pt;mso-position-horizontal-relative:page;mso-position-vertical-relative:page;z-index:-24896000" type="#_x0000_t202" id="docshape11"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2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6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47" w:hanging="361"/>
      </w:pPr>
      <w:rPr>
        <w:rFonts w:hint="default"/>
        <w:lang w:val="en-US" w:eastAsia="en-US" w:bidi="ar-SA"/>
      </w:rPr>
    </w:lvl>
    <w:lvl w:ilvl="4">
      <w:start w:val="0"/>
      <w:numFmt w:val="bullet"/>
      <w:lvlText w:val="•"/>
      <w:lvlJc w:val="left"/>
      <w:pPr>
        <w:ind w:left="4189" w:hanging="361"/>
      </w:pPr>
      <w:rPr>
        <w:rFonts w:hint="default"/>
        <w:lang w:val="en-US" w:eastAsia="en-US" w:bidi="ar-SA"/>
      </w:rPr>
    </w:lvl>
    <w:lvl w:ilvl="5">
      <w:start w:val="0"/>
      <w:numFmt w:val="bullet"/>
      <w:lvlText w:val="•"/>
      <w:lvlJc w:val="left"/>
      <w:pPr>
        <w:ind w:left="5032" w:hanging="361"/>
      </w:pPr>
      <w:rPr>
        <w:rFonts w:hint="default"/>
        <w:lang w:val="en-US" w:eastAsia="en-US" w:bidi="ar-SA"/>
      </w:rPr>
    </w:lvl>
    <w:lvl w:ilvl="6">
      <w:start w:val="0"/>
      <w:numFmt w:val="bullet"/>
      <w:lvlText w:val="•"/>
      <w:lvlJc w:val="left"/>
      <w:pPr>
        <w:ind w:left="5874" w:hanging="361"/>
      </w:pPr>
      <w:rPr>
        <w:rFonts w:hint="default"/>
        <w:lang w:val="en-US" w:eastAsia="en-US" w:bidi="ar-SA"/>
      </w:rPr>
    </w:lvl>
    <w:lvl w:ilvl="7">
      <w:start w:val="0"/>
      <w:numFmt w:val="bullet"/>
      <w:lvlText w:val="•"/>
      <w:lvlJc w:val="left"/>
      <w:pPr>
        <w:ind w:left="6716" w:hanging="361"/>
      </w:pPr>
      <w:rPr>
        <w:rFonts w:hint="default"/>
        <w:lang w:val="en-US" w:eastAsia="en-US" w:bidi="ar-SA"/>
      </w:rPr>
    </w:lvl>
    <w:lvl w:ilvl="8">
      <w:start w:val="0"/>
      <w:numFmt w:val="bullet"/>
      <w:lvlText w:val="•"/>
      <w:lvlJc w:val="left"/>
      <w:pPr>
        <w:ind w:left="7559" w:hanging="361"/>
      </w:pPr>
      <w:rPr>
        <w:rFonts w:hint="default"/>
        <w:lang w:val="en-US" w:eastAsia="en-US" w:bidi="ar-SA"/>
      </w:rPr>
    </w:lvl>
  </w:abstractNum>
  <w:abstractNum w:abstractNumId="11">
    <w:multiLevelType w:val="hybridMultilevel"/>
    <w:lvl w:ilvl="0">
      <w:start w:val="0"/>
      <w:numFmt w:val="bullet"/>
      <w:lvlText w:val="◦"/>
      <w:lvlJc w:val="left"/>
      <w:pPr>
        <w:ind w:left="996" w:hanging="120"/>
      </w:pPr>
      <w:rPr>
        <w:rFonts w:hint="default" w:ascii="Calibri" w:hAnsi="Calibri" w:eastAsia="Calibri" w:cs="Calibri"/>
        <w:b w:val="0"/>
        <w:bCs w:val="0"/>
        <w:i w:val="0"/>
        <w:iCs w:val="0"/>
        <w:spacing w:val="0"/>
        <w:w w:val="100"/>
        <w:sz w:val="20"/>
        <w:szCs w:val="20"/>
        <w:lang w:val="en-US" w:eastAsia="en-US" w:bidi="ar-SA"/>
      </w:rPr>
    </w:lvl>
    <w:lvl w:ilvl="1">
      <w:start w:val="0"/>
      <w:numFmt w:val="bullet"/>
      <w:lvlText w:val="•"/>
      <w:lvlJc w:val="left"/>
      <w:pPr>
        <w:ind w:left="1978" w:hanging="120"/>
      </w:pPr>
      <w:rPr>
        <w:rFonts w:hint="default"/>
        <w:lang w:val="en-US" w:eastAsia="en-US" w:bidi="ar-SA"/>
      </w:rPr>
    </w:lvl>
    <w:lvl w:ilvl="2">
      <w:start w:val="0"/>
      <w:numFmt w:val="bullet"/>
      <w:lvlText w:val="•"/>
      <w:lvlJc w:val="left"/>
      <w:pPr>
        <w:ind w:left="2956" w:hanging="120"/>
      </w:pPr>
      <w:rPr>
        <w:rFonts w:hint="default"/>
        <w:lang w:val="en-US" w:eastAsia="en-US" w:bidi="ar-SA"/>
      </w:rPr>
    </w:lvl>
    <w:lvl w:ilvl="3">
      <w:start w:val="0"/>
      <w:numFmt w:val="bullet"/>
      <w:lvlText w:val="•"/>
      <w:lvlJc w:val="left"/>
      <w:pPr>
        <w:ind w:left="3935" w:hanging="120"/>
      </w:pPr>
      <w:rPr>
        <w:rFonts w:hint="default"/>
        <w:lang w:val="en-US" w:eastAsia="en-US" w:bidi="ar-SA"/>
      </w:rPr>
    </w:lvl>
    <w:lvl w:ilvl="4">
      <w:start w:val="0"/>
      <w:numFmt w:val="bullet"/>
      <w:lvlText w:val="•"/>
      <w:lvlJc w:val="left"/>
      <w:pPr>
        <w:ind w:left="4913" w:hanging="120"/>
      </w:pPr>
      <w:rPr>
        <w:rFonts w:hint="default"/>
        <w:lang w:val="en-US" w:eastAsia="en-US" w:bidi="ar-SA"/>
      </w:rPr>
    </w:lvl>
    <w:lvl w:ilvl="5">
      <w:start w:val="0"/>
      <w:numFmt w:val="bullet"/>
      <w:lvlText w:val="•"/>
      <w:lvlJc w:val="left"/>
      <w:pPr>
        <w:ind w:left="5892" w:hanging="120"/>
      </w:pPr>
      <w:rPr>
        <w:rFonts w:hint="default"/>
        <w:lang w:val="en-US" w:eastAsia="en-US" w:bidi="ar-SA"/>
      </w:rPr>
    </w:lvl>
    <w:lvl w:ilvl="6">
      <w:start w:val="0"/>
      <w:numFmt w:val="bullet"/>
      <w:lvlText w:val="•"/>
      <w:lvlJc w:val="left"/>
      <w:pPr>
        <w:ind w:left="6870" w:hanging="120"/>
      </w:pPr>
      <w:rPr>
        <w:rFonts w:hint="default"/>
        <w:lang w:val="en-US" w:eastAsia="en-US" w:bidi="ar-SA"/>
      </w:rPr>
    </w:lvl>
    <w:lvl w:ilvl="7">
      <w:start w:val="0"/>
      <w:numFmt w:val="bullet"/>
      <w:lvlText w:val="•"/>
      <w:lvlJc w:val="left"/>
      <w:pPr>
        <w:ind w:left="7848" w:hanging="120"/>
      </w:pPr>
      <w:rPr>
        <w:rFonts w:hint="default"/>
        <w:lang w:val="en-US" w:eastAsia="en-US" w:bidi="ar-SA"/>
      </w:rPr>
    </w:lvl>
    <w:lvl w:ilvl="8">
      <w:start w:val="0"/>
      <w:numFmt w:val="bullet"/>
      <w:lvlText w:val="•"/>
      <w:lvlJc w:val="left"/>
      <w:pPr>
        <w:ind w:left="8827" w:hanging="120"/>
      </w:pPr>
      <w:rPr>
        <w:rFonts w:hint="default"/>
        <w:lang w:val="en-US" w:eastAsia="en-US" w:bidi="ar-SA"/>
      </w:rPr>
    </w:lvl>
  </w:abstractNum>
  <w:abstractNum w:abstractNumId="10">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155" w:hanging="360"/>
      </w:pPr>
      <w:rPr>
        <w:rFonts w:hint="default"/>
        <w:lang w:val="en-US" w:eastAsia="en-US" w:bidi="ar-SA"/>
      </w:rPr>
    </w:lvl>
    <w:lvl w:ilvl="2">
      <w:start w:val="0"/>
      <w:numFmt w:val="bullet"/>
      <w:lvlText w:val="•"/>
      <w:lvlJc w:val="left"/>
      <w:pPr>
        <w:ind w:left="3491" w:hanging="360"/>
      </w:pPr>
      <w:rPr>
        <w:rFonts w:hint="default"/>
        <w:lang w:val="en-US" w:eastAsia="en-US" w:bidi="ar-SA"/>
      </w:rPr>
    </w:lvl>
    <w:lvl w:ilvl="3">
      <w:start w:val="0"/>
      <w:numFmt w:val="bullet"/>
      <w:lvlText w:val="•"/>
      <w:lvlJc w:val="left"/>
      <w:pPr>
        <w:ind w:left="4827" w:hanging="360"/>
      </w:pPr>
      <w:rPr>
        <w:rFonts w:hint="default"/>
        <w:lang w:val="en-US" w:eastAsia="en-US" w:bidi="ar-SA"/>
      </w:rPr>
    </w:lvl>
    <w:lvl w:ilvl="4">
      <w:start w:val="0"/>
      <w:numFmt w:val="bullet"/>
      <w:lvlText w:val="•"/>
      <w:lvlJc w:val="left"/>
      <w:pPr>
        <w:ind w:left="6163" w:hanging="360"/>
      </w:pPr>
      <w:rPr>
        <w:rFonts w:hint="default"/>
        <w:lang w:val="en-US" w:eastAsia="en-US" w:bidi="ar-SA"/>
      </w:rPr>
    </w:lvl>
    <w:lvl w:ilvl="5">
      <w:start w:val="0"/>
      <w:numFmt w:val="bullet"/>
      <w:lvlText w:val="•"/>
      <w:lvlJc w:val="left"/>
      <w:pPr>
        <w:ind w:left="7499" w:hanging="360"/>
      </w:pPr>
      <w:rPr>
        <w:rFonts w:hint="default"/>
        <w:lang w:val="en-US" w:eastAsia="en-US" w:bidi="ar-SA"/>
      </w:rPr>
    </w:lvl>
    <w:lvl w:ilvl="6">
      <w:start w:val="0"/>
      <w:numFmt w:val="bullet"/>
      <w:lvlText w:val="•"/>
      <w:lvlJc w:val="left"/>
      <w:pPr>
        <w:ind w:left="8835" w:hanging="360"/>
      </w:pPr>
      <w:rPr>
        <w:rFonts w:hint="default"/>
        <w:lang w:val="en-US" w:eastAsia="en-US" w:bidi="ar-SA"/>
      </w:rPr>
    </w:lvl>
    <w:lvl w:ilvl="7">
      <w:start w:val="0"/>
      <w:numFmt w:val="bullet"/>
      <w:lvlText w:val="•"/>
      <w:lvlJc w:val="left"/>
      <w:pPr>
        <w:ind w:left="10170" w:hanging="360"/>
      </w:pPr>
      <w:rPr>
        <w:rFonts w:hint="default"/>
        <w:lang w:val="en-US" w:eastAsia="en-US" w:bidi="ar-SA"/>
      </w:rPr>
    </w:lvl>
    <w:lvl w:ilvl="8">
      <w:start w:val="0"/>
      <w:numFmt w:val="bullet"/>
      <w:lvlText w:val="•"/>
      <w:lvlJc w:val="left"/>
      <w:pPr>
        <w:ind w:left="11506" w:hanging="360"/>
      </w:pPr>
      <w:rPr>
        <w:rFonts w:hint="default"/>
        <w:lang w:val="en-US" w:eastAsia="en-US" w:bidi="ar-SA"/>
      </w:rPr>
    </w:lvl>
  </w:abstractNum>
  <w:abstractNum w:abstractNumId="9">
    <w:multiLevelType w:val="hybridMultilevel"/>
    <w:lvl w:ilvl="0">
      <w:start w:val="0"/>
      <w:numFmt w:val="bullet"/>
      <w:lvlText w:val="-"/>
      <w:lvlJc w:val="left"/>
      <w:pPr>
        <w:ind w:left="936" w:hanging="116"/>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770" w:hanging="116"/>
      </w:pPr>
      <w:rPr>
        <w:rFonts w:hint="default"/>
        <w:lang w:val="en-US" w:eastAsia="en-US" w:bidi="ar-SA"/>
      </w:rPr>
    </w:lvl>
    <w:lvl w:ilvl="2">
      <w:start w:val="0"/>
      <w:numFmt w:val="bullet"/>
      <w:lvlText w:val="•"/>
      <w:lvlJc w:val="left"/>
      <w:pPr>
        <w:ind w:left="2600" w:hanging="116"/>
      </w:pPr>
      <w:rPr>
        <w:rFonts w:hint="default"/>
        <w:lang w:val="en-US" w:eastAsia="en-US" w:bidi="ar-SA"/>
      </w:rPr>
    </w:lvl>
    <w:lvl w:ilvl="3">
      <w:start w:val="0"/>
      <w:numFmt w:val="bullet"/>
      <w:lvlText w:val="•"/>
      <w:lvlJc w:val="left"/>
      <w:pPr>
        <w:ind w:left="3431" w:hanging="116"/>
      </w:pPr>
      <w:rPr>
        <w:rFonts w:hint="default"/>
        <w:lang w:val="en-US" w:eastAsia="en-US" w:bidi="ar-SA"/>
      </w:rPr>
    </w:lvl>
    <w:lvl w:ilvl="4">
      <w:start w:val="0"/>
      <w:numFmt w:val="bullet"/>
      <w:lvlText w:val="•"/>
      <w:lvlJc w:val="left"/>
      <w:pPr>
        <w:ind w:left="4261" w:hanging="116"/>
      </w:pPr>
      <w:rPr>
        <w:rFonts w:hint="default"/>
        <w:lang w:val="en-US" w:eastAsia="en-US" w:bidi="ar-SA"/>
      </w:rPr>
    </w:lvl>
    <w:lvl w:ilvl="5">
      <w:start w:val="0"/>
      <w:numFmt w:val="bullet"/>
      <w:lvlText w:val="•"/>
      <w:lvlJc w:val="left"/>
      <w:pPr>
        <w:ind w:left="5092" w:hanging="116"/>
      </w:pPr>
      <w:rPr>
        <w:rFonts w:hint="default"/>
        <w:lang w:val="en-US" w:eastAsia="en-US" w:bidi="ar-SA"/>
      </w:rPr>
    </w:lvl>
    <w:lvl w:ilvl="6">
      <w:start w:val="0"/>
      <w:numFmt w:val="bullet"/>
      <w:lvlText w:val="•"/>
      <w:lvlJc w:val="left"/>
      <w:pPr>
        <w:ind w:left="5922" w:hanging="116"/>
      </w:pPr>
      <w:rPr>
        <w:rFonts w:hint="default"/>
        <w:lang w:val="en-US" w:eastAsia="en-US" w:bidi="ar-SA"/>
      </w:rPr>
    </w:lvl>
    <w:lvl w:ilvl="7">
      <w:start w:val="0"/>
      <w:numFmt w:val="bullet"/>
      <w:lvlText w:val="•"/>
      <w:lvlJc w:val="left"/>
      <w:pPr>
        <w:ind w:left="6752" w:hanging="116"/>
      </w:pPr>
      <w:rPr>
        <w:rFonts w:hint="default"/>
        <w:lang w:val="en-US" w:eastAsia="en-US" w:bidi="ar-SA"/>
      </w:rPr>
    </w:lvl>
    <w:lvl w:ilvl="8">
      <w:start w:val="0"/>
      <w:numFmt w:val="bullet"/>
      <w:lvlText w:val="•"/>
      <w:lvlJc w:val="left"/>
      <w:pPr>
        <w:ind w:left="7583" w:hanging="116"/>
      </w:pPr>
      <w:rPr>
        <w:rFonts w:hint="default"/>
        <w:lang w:val="en-US" w:eastAsia="en-US" w:bidi="ar-SA"/>
      </w:rPr>
    </w:lvl>
  </w:abstractNum>
  <w:abstractNum w:abstractNumId="8">
    <w:multiLevelType w:val="hybridMultilevel"/>
    <w:lvl w:ilvl="0">
      <w:start w:val="0"/>
      <w:numFmt w:val="bullet"/>
      <w:lvlText w:val="-"/>
      <w:lvlJc w:val="left"/>
      <w:pPr>
        <w:ind w:left="82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6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47" w:hanging="361"/>
      </w:pPr>
      <w:rPr>
        <w:rFonts w:hint="default"/>
        <w:lang w:val="en-US" w:eastAsia="en-US" w:bidi="ar-SA"/>
      </w:rPr>
    </w:lvl>
    <w:lvl w:ilvl="4">
      <w:start w:val="0"/>
      <w:numFmt w:val="bullet"/>
      <w:lvlText w:val="•"/>
      <w:lvlJc w:val="left"/>
      <w:pPr>
        <w:ind w:left="4189" w:hanging="361"/>
      </w:pPr>
      <w:rPr>
        <w:rFonts w:hint="default"/>
        <w:lang w:val="en-US" w:eastAsia="en-US" w:bidi="ar-SA"/>
      </w:rPr>
    </w:lvl>
    <w:lvl w:ilvl="5">
      <w:start w:val="0"/>
      <w:numFmt w:val="bullet"/>
      <w:lvlText w:val="•"/>
      <w:lvlJc w:val="left"/>
      <w:pPr>
        <w:ind w:left="5032" w:hanging="361"/>
      </w:pPr>
      <w:rPr>
        <w:rFonts w:hint="default"/>
        <w:lang w:val="en-US" w:eastAsia="en-US" w:bidi="ar-SA"/>
      </w:rPr>
    </w:lvl>
    <w:lvl w:ilvl="6">
      <w:start w:val="0"/>
      <w:numFmt w:val="bullet"/>
      <w:lvlText w:val="•"/>
      <w:lvlJc w:val="left"/>
      <w:pPr>
        <w:ind w:left="5874" w:hanging="361"/>
      </w:pPr>
      <w:rPr>
        <w:rFonts w:hint="default"/>
        <w:lang w:val="en-US" w:eastAsia="en-US" w:bidi="ar-SA"/>
      </w:rPr>
    </w:lvl>
    <w:lvl w:ilvl="7">
      <w:start w:val="0"/>
      <w:numFmt w:val="bullet"/>
      <w:lvlText w:val="•"/>
      <w:lvlJc w:val="left"/>
      <w:pPr>
        <w:ind w:left="6716" w:hanging="361"/>
      </w:pPr>
      <w:rPr>
        <w:rFonts w:hint="default"/>
        <w:lang w:val="en-US" w:eastAsia="en-US" w:bidi="ar-SA"/>
      </w:rPr>
    </w:lvl>
    <w:lvl w:ilvl="8">
      <w:start w:val="0"/>
      <w:numFmt w:val="bullet"/>
      <w:lvlText w:val="•"/>
      <w:lvlJc w:val="left"/>
      <w:pPr>
        <w:ind w:left="7559" w:hanging="361"/>
      </w:pPr>
      <w:rPr>
        <w:rFonts w:hint="default"/>
        <w:lang w:val="en-US" w:eastAsia="en-US" w:bidi="ar-SA"/>
      </w:rPr>
    </w:lvl>
  </w:abstractNum>
  <w:abstractNum w:abstractNumId="7">
    <w:multiLevelType w:val="hybridMultilevel"/>
    <w:lvl w:ilvl="0">
      <w:start w:val="0"/>
      <w:numFmt w:val="bullet"/>
      <w:lvlText w:val="-"/>
      <w:lvlJc w:val="left"/>
      <w:pPr>
        <w:ind w:left="806" w:hanging="116"/>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44" w:hanging="116"/>
      </w:pPr>
      <w:rPr>
        <w:rFonts w:hint="default"/>
        <w:lang w:val="en-US" w:eastAsia="en-US" w:bidi="ar-SA"/>
      </w:rPr>
    </w:lvl>
    <w:lvl w:ilvl="2">
      <w:start w:val="0"/>
      <w:numFmt w:val="bullet"/>
      <w:lvlText w:val="•"/>
      <w:lvlJc w:val="left"/>
      <w:pPr>
        <w:ind w:left="2488" w:hanging="116"/>
      </w:pPr>
      <w:rPr>
        <w:rFonts w:hint="default"/>
        <w:lang w:val="en-US" w:eastAsia="en-US" w:bidi="ar-SA"/>
      </w:rPr>
    </w:lvl>
    <w:lvl w:ilvl="3">
      <w:start w:val="0"/>
      <w:numFmt w:val="bullet"/>
      <w:lvlText w:val="•"/>
      <w:lvlJc w:val="left"/>
      <w:pPr>
        <w:ind w:left="3333" w:hanging="116"/>
      </w:pPr>
      <w:rPr>
        <w:rFonts w:hint="default"/>
        <w:lang w:val="en-US" w:eastAsia="en-US" w:bidi="ar-SA"/>
      </w:rPr>
    </w:lvl>
    <w:lvl w:ilvl="4">
      <w:start w:val="0"/>
      <w:numFmt w:val="bullet"/>
      <w:lvlText w:val="•"/>
      <w:lvlJc w:val="left"/>
      <w:pPr>
        <w:ind w:left="4177" w:hanging="116"/>
      </w:pPr>
      <w:rPr>
        <w:rFonts w:hint="default"/>
        <w:lang w:val="en-US" w:eastAsia="en-US" w:bidi="ar-SA"/>
      </w:rPr>
    </w:lvl>
    <w:lvl w:ilvl="5">
      <w:start w:val="0"/>
      <w:numFmt w:val="bullet"/>
      <w:lvlText w:val="•"/>
      <w:lvlJc w:val="left"/>
      <w:pPr>
        <w:ind w:left="5022" w:hanging="116"/>
      </w:pPr>
      <w:rPr>
        <w:rFonts w:hint="default"/>
        <w:lang w:val="en-US" w:eastAsia="en-US" w:bidi="ar-SA"/>
      </w:rPr>
    </w:lvl>
    <w:lvl w:ilvl="6">
      <w:start w:val="0"/>
      <w:numFmt w:val="bullet"/>
      <w:lvlText w:val="•"/>
      <w:lvlJc w:val="left"/>
      <w:pPr>
        <w:ind w:left="5866" w:hanging="116"/>
      </w:pPr>
      <w:rPr>
        <w:rFonts w:hint="default"/>
        <w:lang w:val="en-US" w:eastAsia="en-US" w:bidi="ar-SA"/>
      </w:rPr>
    </w:lvl>
    <w:lvl w:ilvl="7">
      <w:start w:val="0"/>
      <w:numFmt w:val="bullet"/>
      <w:lvlText w:val="•"/>
      <w:lvlJc w:val="left"/>
      <w:pPr>
        <w:ind w:left="6710" w:hanging="116"/>
      </w:pPr>
      <w:rPr>
        <w:rFonts w:hint="default"/>
        <w:lang w:val="en-US" w:eastAsia="en-US" w:bidi="ar-SA"/>
      </w:rPr>
    </w:lvl>
    <w:lvl w:ilvl="8">
      <w:start w:val="0"/>
      <w:numFmt w:val="bullet"/>
      <w:lvlText w:val="•"/>
      <w:lvlJc w:val="left"/>
      <w:pPr>
        <w:ind w:left="7555" w:hanging="116"/>
      </w:pPr>
      <w:rPr>
        <w:rFonts w:hint="default"/>
        <w:lang w:val="en-US" w:eastAsia="en-US" w:bidi="ar-SA"/>
      </w:rPr>
    </w:lvl>
  </w:abstractNum>
  <w:abstractNum w:abstractNumId="6">
    <w:multiLevelType w:val="hybridMultilevel"/>
    <w:lvl w:ilvl="0">
      <w:start w:val="0"/>
      <w:numFmt w:val="bullet"/>
      <w:lvlText w:val="-"/>
      <w:lvlJc w:val="left"/>
      <w:pPr>
        <w:ind w:left="806" w:hanging="116"/>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44" w:hanging="116"/>
      </w:pPr>
      <w:rPr>
        <w:rFonts w:hint="default"/>
        <w:lang w:val="en-US" w:eastAsia="en-US" w:bidi="ar-SA"/>
      </w:rPr>
    </w:lvl>
    <w:lvl w:ilvl="2">
      <w:start w:val="0"/>
      <w:numFmt w:val="bullet"/>
      <w:lvlText w:val="•"/>
      <w:lvlJc w:val="left"/>
      <w:pPr>
        <w:ind w:left="2488" w:hanging="116"/>
      </w:pPr>
      <w:rPr>
        <w:rFonts w:hint="default"/>
        <w:lang w:val="en-US" w:eastAsia="en-US" w:bidi="ar-SA"/>
      </w:rPr>
    </w:lvl>
    <w:lvl w:ilvl="3">
      <w:start w:val="0"/>
      <w:numFmt w:val="bullet"/>
      <w:lvlText w:val="•"/>
      <w:lvlJc w:val="left"/>
      <w:pPr>
        <w:ind w:left="3333" w:hanging="116"/>
      </w:pPr>
      <w:rPr>
        <w:rFonts w:hint="default"/>
        <w:lang w:val="en-US" w:eastAsia="en-US" w:bidi="ar-SA"/>
      </w:rPr>
    </w:lvl>
    <w:lvl w:ilvl="4">
      <w:start w:val="0"/>
      <w:numFmt w:val="bullet"/>
      <w:lvlText w:val="•"/>
      <w:lvlJc w:val="left"/>
      <w:pPr>
        <w:ind w:left="4177" w:hanging="116"/>
      </w:pPr>
      <w:rPr>
        <w:rFonts w:hint="default"/>
        <w:lang w:val="en-US" w:eastAsia="en-US" w:bidi="ar-SA"/>
      </w:rPr>
    </w:lvl>
    <w:lvl w:ilvl="5">
      <w:start w:val="0"/>
      <w:numFmt w:val="bullet"/>
      <w:lvlText w:val="•"/>
      <w:lvlJc w:val="left"/>
      <w:pPr>
        <w:ind w:left="5022" w:hanging="116"/>
      </w:pPr>
      <w:rPr>
        <w:rFonts w:hint="default"/>
        <w:lang w:val="en-US" w:eastAsia="en-US" w:bidi="ar-SA"/>
      </w:rPr>
    </w:lvl>
    <w:lvl w:ilvl="6">
      <w:start w:val="0"/>
      <w:numFmt w:val="bullet"/>
      <w:lvlText w:val="•"/>
      <w:lvlJc w:val="left"/>
      <w:pPr>
        <w:ind w:left="5866" w:hanging="116"/>
      </w:pPr>
      <w:rPr>
        <w:rFonts w:hint="default"/>
        <w:lang w:val="en-US" w:eastAsia="en-US" w:bidi="ar-SA"/>
      </w:rPr>
    </w:lvl>
    <w:lvl w:ilvl="7">
      <w:start w:val="0"/>
      <w:numFmt w:val="bullet"/>
      <w:lvlText w:val="•"/>
      <w:lvlJc w:val="left"/>
      <w:pPr>
        <w:ind w:left="6710" w:hanging="116"/>
      </w:pPr>
      <w:rPr>
        <w:rFonts w:hint="default"/>
        <w:lang w:val="en-US" w:eastAsia="en-US" w:bidi="ar-SA"/>
      </w:rPr>
    </w:lvl>
    <w:lvl w:ilvl="8">
      <w:start w:val="0"/>
      <w:numFmt w:val="bullet"/>
      <w:lvlText w:val="•"/>
      <w:lvlJc w:val="left"/>
      <w:pPr>
        <w:ind w:left="7555" w:hanging="116"/>
      </w:pPr>
      <w:rPr>
        <w:rFonts w:hint="default"/>
        <w:lang w:val="en-US" w:eastAsia="en-US" w:bidi="ar-SA"/>
      </w:rPr>
    </w:lvl>
  </w:abstractNum>
  <w:abstractNum w:abstractNumId="5">
    <w:multiLevelType w:val="hybridMultilevel"/>
    <w:lvl w:ilvl="0">
      <w:start w:val="0"/>
      <w:numFmt w:val="bullet"/>
      <w:lvlText w:val="-"/>
      <w:lvlJc w:val="left"/>
      <w:pPr>
        <w:ind w:left="100" w:hanging="106"/>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014" w:hanging="106"/>
      </w:pPr>
      <w:rPr>
        <w:rFonts w:hint="default"/>
        <w:lang w:val="en-US" w:eastAsia="en-US" w:bidi="ar-SA"/>
      </w:rPr>
    </w:lvl>
    <w:lvl w:ilvl="2">
      <w:start w:val="0"/>
      <w:numFmt w:val="bullet"/>
      <w:lvlText w:val="•"/>
      <w:lvlJc w:val="left"/>
      <w:pPr>
        <w:ind w:left="1928" w:hanging="106"/>
      </w:pPr>
      <w:rPr>
        <w:rFonts w:hint="default"/>
        <w:lang w:val="en-US" w:eastAsia="en-US" w:bidi="ar-SA"/>
      </w:rPr>
    </w:lvl>
    <w:lvl w:ilvl="3">
      <w:start w:val="0"/>
      <w:numFmt w:val="bullet"/>
      <w:lvlText w:val="•"/>
      <w:lvlJc w:val="left"/>
      <w:pPr>
        <w:ind w:left="2843" w:hanging="106"/>
      </w:pPr>
      <w:rPr>
        <w:rFonts w:hint="default"/>
        <w:lang w:val="en-US" w:eastAsia="en-US" w:bidi="ar-SA"/>
      </w:rPr>
    </w:lvl>
    <w:lvl w:ilvl="4">
      <w:start w:val="0"/>
      <w:numFmt w:val="bullet"/>
      <w:lvlText w:val="•"/>
      <w:lvlJc w:val="left"/>
      <w:pPr>
        <w:ind w:left="3757" w:hanging="106"/>
      </w:pPr>
      <w:rPr>
        <w:rFonts w:hint="default"/>
        <w:lang w:val="en-US" w:eastAsia="en-US" w:bidi="ar-SA"/>
      </w:rPr>
    </w:lvl>
    <w:lvl w:ilvl="5">
      <w:start w:val="0"/>
      <w:numFmt w:val="bullet"/>
      <w:lvlText w:val="•"/>
      <w:lvlJc w:val="left"/>
      <w:pPr>
        <w:ind w:left="4672" w:hanging="106"/>
      </w:pPr>
      <w:rPr>
        <w:rFonts w:hint="default"/>
        <w:lang w:val="en-US" w:eastAsia="en-US" w:bidi="ar-SA"/>
      </w:rPr>
    </w:lvl>
    <w:lvl w:ilvl="6">
      <w:start w:val="0"/>
      <w:numFmt w:val="bullet"/>
      <w:lvlText w:val="•"/>
      <w:lvlJc w:val="left"/>
      <w:pPr>
        <w:ind w:left="5586" w:hanging="106"/>
      </w:pPr>
      <w:rPr>
        <w:rFonts w:hint="default"/>
        <w:lang w:val="en-US" w:eastAsia="en-US" w:bidi="ar-SA"/>
      </w:rPr>
    </w:lvl>
    <w:lvl w:ilvl="7">
      <w:start w:val="0"/>
      <w:numFmt w:val="bullet"/>
      <w:lvlText w:val="•"/>
      <w:lvlJc w:val="left"/>
      <w:pPr>
        <w:ind w:left="6500" w:hanging="106"/>
      </w:pPr>
      <w:rPr>
        <w:rFonts w:hint="default"/>
        <w:lang w:val="en-US" w:eastAsia="en-US" w:bidi="ar-SA"/>
      </w:rPr>
    </w:lvl>
    <w:lvl w:ilvl="8">
      <w:start w:val="0"/>
      <w:numFmt w:val="bullet"/>
      <w:lvlText w:val="•"/>
      <w:lvlJc w:val="left"/>
      <w:pPr>
        <w:ind w:left="7415" w:hanging="106"/>
      </w:pPr>
      <w:rPr>
        <w:rFonts w:hint="default"/>
        <w:lang w:val="en-US" w:eastAsia="en-US" w:bidi="ar-SA"/>
      </w:rPr>
    </w:lvl>
  </w:abstractNum>
  <w:abstractNum w:abstractNumId="2">
    <w:multiLevelType w:val="hybridMultilevel"/>
    <w:lvl w:ilvl="0">
      <w:start w:val="0"/>
      <w:numFmt w:val="bullet"/>
      <w:lvlText w:val="-"/>
      <w:lvlJc w:val="left"/>
      <w:pPr>
        <w:ind w:left="821" w:hanging="361"/>
      </w:pPr>
      <w:rPr>
        <w:rFonts w:hint="default" w:ascii="Calibri" w:hAnsi="Calibri" w:eastAsia="Calibri" w:cs="Calibri"/>
        <w:b w:val="0"/>
        <w:bCs w:val="0"/>
        <w:i w:val="0"/>
        <w:iCs w:val="0"/>
        <w:spacing w:val="0"/>
        <w:w w:val="100"/>
        <w:sz w:val="22"/>
        <w:szCs w:val="22"/>
        <w:lang w:val="en-US" w:eastAsia="en-US" w:bidi="ar-SA"/>
      </w:rPr>
    </w:lvl>
    <w:lvl w:ilvl="1">
      <w:start w:val="0"/>
      <w:numFmt w:val="bullet"/>
      <w:lvlText w:val="•"/>
      <w:lvlJc w:val="left"/>
      <w:pPr>
        <w:ind w:left="166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47" w:hanging="361"/>
      </w:pPr>
      <w:rPr>
        <w:rFonts w:hint="default"/>
        <w:lang w:val="en-US" w:eastAsia="en-US" w:bidi="ar-SA"/>
      </w:rPr>
    </w:lvl>
    <w:lvl w:ilvl="4">
      <w:start w:val="0"/>
      <w:numFmt w:val="bullet"/>
      <w:lvlText w:val="•"/>
      <w:lvlJc w:val="left"/>
      <w:pPr>
        <w:ind w:left="4189" w:hanging="361"/>
      </w:pPr>
      <w:rPr>
        <w:rFonts w:hint="default"/>
        <w:lang w:val="en-US" w:eastAsia="en-US" w:bidi="ar-SA"/>
      </w:rPr>
    </w:lvl>
    <w:lvl w:ilvl="5">
      <w:start w:val="0"/>
      <w:numFmt w:val="bullet"/>
      <w:lvlText w:val="•"/>
      <w:lvlJc w:val="left"/>
      <w:pPr>
        <w:ind w:left="5032" w:hanging="361"/>
      </w:pPr>
      <w:rPr>
        <w:rFonts w:hint="default"/>
        <w:lang w:val="en-US" w:eastAsia="en-US" w:bidi="ar-SA"/>
      </w:rPr>
    </w:lvl>
    <w:lvl w:ilvl="6">
      <w:start w:val="0"/>
      <w:numFmt w:val="bullet"/>
      <w:lvlText w:val="•"/>
      <w:lvlJc w:val="left"/>
      <w:pPr>
        <w:ind w:left="5874" w:hanging="361"/>
      </w:pPr>
      <w:rPr>
        <w:rFonts w:hint="default"/>
        <w:lang w:val="en-US" w:eastAsia="en-US" w:bidi="ar-SA"/>
      </w:rPr>
    </w:lvl>
    <w:lvl w:ilvl="7">
      <w:start w:val="0"/>
      <w:numFmt w:val="bullet"/>
      <w:lvlText w:val="•"/>
      <w:lvlJc w:val="left"/>
      <w:pPr>
        <w:ind w:left="6716" w:hanging="361"/>
      </w:pPr>
      <w:rPr>
        <w:rFonts w:hint="default"/>
        <w:lang w:val="en-US" w:eastAsia="en-US" w:bidi="ar-SA"/>
      </w:rPr>
    </w:lvl>
    <w:lvl w:ilvl="8">
      <w:start w:val="0"/>
      <w:numFmt w:val="bullet"/>
      <w:lvlText w:val="•"/>
      <w:lvlJc w:val="left"/>
      <w:pPr>
        <w:ind w:left="7559" w:hanging="361"/>
      </w:pPr>
      <w:rPr>
        <w:rFonts w:hint="default"/>
        <w:lang w:val="en-US" w:eastAsia="en-US" w:bidi="ar-SA"/>
      </w:rPr>
    </w:lvl>
  </w:abstractNum>
  <w:abstractNum w:abstractNumId="3">
    <w:multiLevelType w:val="hybridMultilevel"/>
    <w:lvl w:ilvl="0">
      <w:start w:val="0"/>
      <w:numFmt w:val="bullet"/>
      <w:lvlText w:val=""/>
      <w:lvlJc w:val="left"/>
      <w:pPr>
        <w:ind w:left="82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662" w:hanging="361"/>
      </w:pPr>
      <w:rPr>
        <w:rFonts w:hint="default"/>
        <w:lang w:val="en-US" w:eastAsia="en-US" w:bidi="ar-SA"/>
      </w:rPr>
    </w:lvl>
    <w:lvl w:ilvl="2">
      <w:start w:val="0"/>
      <w:numFmt w:val="bullet"/>
      <w:lvlText w:val="•"/>
      <w:lvlJc w:val="left"/>
      <w:pPr>
        <w:ind w:left="2504" w:hanging="361"/>
      </w:pPr>
      <w:rPr>
        <w:rFonts w:hint="default"/>
        <w:lang w:val="en-US" w:eastAsia="en-US" w:bidi="ar-SA"/>
      </w:rPr>
    </w:lvl>
    <w:lvl w:ilvl="3">
      <w:start w:val="0"/>
      <w:numFmt w:val="bullet"/>
      <w:lvlText w:val="•"/>
      <w:lvlJc w:val="left"/>
      <w:pPr>
        <w:ind w:left="3347" w:hanging="361"/>
      </w:pPr>
      <w:rPr>
        <w:rFonts w:hint="default"/>
        <w:lang w:val="en-US" w:eastAsia="en-US" w:bidi="ar-SA"/>
      </w:rPr>
    </w:lvl>
    <w:lvl w:ilvl="4">
      <w:start w:val="0"/>
      <w:numFmt w:val="bullet"/>
      <w:lvlText w:val="•"/>
      <w:lvlJc w:val="left"/>
      <w:pPr>
        <w:ind w:left="4189" w:hanging="361"/>
      </w:pPr>
      <w:rPr>
        <w:rFonts w:hint="default"/>
        <w:lang w:val="en-US" w:eastAsia="en-US" w:bidi="ar-SA"/>
      </w:rPr>
    </w:lvl>
    <w:lvl w:ilvl="5">
      <w:start w:val="0"/>
      <w:numFmt w:val="bullet"/>
      <w:lvlText w:val="•"/>
      <w:lvlJc w:val="left"/>
      <w:pPr>
        <w:ind w:left="5032" w:hanging="361"/>
      </w:pPr>
      <w:rPr>
        <w:rFonts w:hint="default"/>
        <w:lang w:val="en-US" w:eastAsia="en-US" w:bidi="ar-SA"/>
      </w:rPr>
    </w:lvl>
    <w:lvl w:ilvl="6">
      <w:start w:val="0"/>
      <w:numFmt w:val="bullet"/>
      <w:lvlText w:val="•"/>
      <w:lvlJc w:val="left"/>
      <w:pPr>
        <w:ind w:left="5874" w:hanging="361"/>
      </w:pPr>
      <w:rPr>
        <w:rFonts w:hint="default"/>
        <w:lang w:val="en-US" w:eastAsia="en-US" w:bidi="ar-SA"/>
      </w:rPr>
    </w:lvl>
    <w:lvl w:ilvl="7">
      <w:start w:val="0"/>
      <w:numFmt w:val="bullet"/>
      <w:lvlText w:val="•"/>
      <w:lvlJc w:val="left"/>
      <w:pPr>
        <w:ind w:left="6716" w:hanging="361"/>
      </w:pPr>
      <w:rPr>
        <w:rFonts w:hint="default"/>
        <w:lang w:val="en-US" w:eastAsia="en-US" w:bidi="ar-SA"/>
      </w:rPr>
    </w:lvl>
    <w:lvl w:ilvl="8">
      <w:start w:val="0"/>
      <w:numFmt w:val="bullet"/>
      <w:lvlText w:val="•"/>
      <w:lvlJc w:val="left"/>
      <w:pPr>
        <w:ind w:left="7559" w:hanging="361"/>
      </w:pPr>
      <w:rPr>
        <w:rFonts w:hint="default"/>
        <w:lang w:val="en-US" w:eastAsia="en-US" w:bidi="ar-SA"/>
      </w:rPr>
    </w:lvl>
  </w:abstractNum>
  <w:abstractNum w:abstractNumId="1">
    <w:multiLevelType w:val="hybridMultilevel"/>
    <w:lvl w:ilvl="0">
      <w:start w:val="1"/>
      <w:numFmt w:val="decimal"/>
      <w:lvlText w:val="%1."/>
      <w:lvlJc w:val="left"/>
      <w:pPr>
        <w:ind w:left="806" w:hanging="707"/>
        <w:jc w:val="right"/>
      </w:pPr>
      <w:rPr>
        <w:rFonts w:hint="default" w:ascii="Calibri" w:hAnsi="Calibri" w:eastAsia="Calibri" w:cs="Calibri"/>
        <w:b/>
        <w:bCs/>
        <w:i w:val="0"/>
        <w:iCs w:val="0"/>
        <w:color w:val="6034C4"/>
        <w:spacing w:val="0"/>
        <w:w w:val="100"/>
        <w:sz w:val="32"/>
        <w:szCs w:val="32"/>
        <w:lang w:val="en-US" w:eastAsia="en-US" w:bidi="ar-SA"/>
      </w:rPr>
    </w:lvl>
    <w:lvl w:ilvl="1">
      <w:start w:val="1"/>
      <w:numFmt w:val="decimal"/>
      <w:lvlText w:val="%1.%2."/>
      <w:lvlJc w:val="left"/>
      <w:pPr>
        <w:ind w:left="821" w:hanging="721"/>
        <w:jc w:val="left"/>
      </w:pPr>
      <w:rPr>
        <w:rFonts w:hint="default" w:ascii="Calibri" w:hAnsi="Calibri" w:eastAsia="Calibri" w:cs="Calibri"/>
        <w:b/>
        <w:bCs/>
        <w:i w:val="0"/>
        <w:iCs w:val="0"/>
        <w:color w:val="6033C4"/>
        <w:spacing w:val="-3"/>
        <w:w w:val="99"/>
        <w:sz w:val="26"/>
        <w:szCs w:val="26"/>
        <w:lang w:val="en-US" w:eastAsia="en-US" w:bidi="ar-SA"/>
      </w:rPr>
    </w:lvl>
    <w:lvl w:ilvl="2">
      <w:start w:val="1"/>
      <w:numFmt w:val="decimal"/>
      <w:lvlText w:val="%1.%2.%3."/>
      <w:lvlJc w:val="left"/>
      <w:pPr>
        <w:ind w:left="806" w:hanging="707"/>
        <w:jc w:val="left"/>
      </w:pPr>
      <w:rPr>
        <w:rFonts w:hint="default" w:ascii="Calibri" w:hAnsi="Calibri" w:eastAsia="Calibri" w:cs="Calibri"/>
        <w:b w:val="0"/>
        <w:bCs w:val="0"/>
        <w:i/>
        <w:iCs/>
        <w:color w:val="6033C4"/>
        <w:spacing w:val="-2"/>
        <w:w w:val="100"/>
        <w:sz w:val="24"/>
        <w:szCs w:val="24"/>
        <w:lang w:val="en-US" w:eastAsia="en-US" w:bidi="ar-SA"/>
      </w:rPr>
    </w:lvl>
    <w:lvl w:ilvl="3">
      <w:start w:val="1"/>
      <w:numFmt w:val="lowerLetter"/>
      <w:lvlText w:val="%1.%2.%3.%4."/>
      <w:lvlJc w:val="left"/>
      <w:pPr>
        <w:ind w:left="1697" w:hanging="822"/>
        <w:jc w:val="left"/>
      </w:pPr>
      <w:rPr>
        <w:rFonts w:hint="default" w:ascii="Calibri" w:hAnsi="Calibri" w:eastAsia="Calibri" w:cs="Calibri"/>
        <w:b/>
        <w:bCs/>
        <w:i w:val="0"/>
        <w:iCs w:val="0"/>
        <w:color w:val="6033C4"/>
        <w:spacing w:val="-2"/>
        <w:w w:val="100"/>
        <w:sz w:val="22"/>
        <w:szCs w:val="22"/>
        <w:lang w:val="en-US" w:eastAsia="en-US" w:bidi="ar-SA"/>
      </w:rPr>
    </w:lvl>
    <w:lvl w:ilvl="4">
      <w:start w:val="0"/>
      <w:numFmt w:val="bullet"/>
      <w:lvlText w:val="•"/>
      <w:lvlJc w:val="left"/>
      <w:pPr>
        <w:ind w:left="1600" w:hanging="822"/>
      </w:pPr>
      <w:rPr>
        <w:rFonts w:hint="default"/>
        <w:lang w:val="en-US" w:eastAsia="en-US" w:bidi="ar-SA"/>
      </w:rPr>
    </w:lvl>
    <w:lvl w:ilvl="5">
      <w:start w:val="0"/>
      <w:numFmt w:val="bullet"/>
      <w:lvlText w:val="•"/>
      <w:lvlJc w:val="left"/>
      <w:pPr>
        <w:ind w:left="1700" w:hanging="822"/>
      </w:pPr>
      <w:rPr>
        <w:rFonts w:hint="default"/>
        <w:lang w:val="en-US" w:eastAsia="en-US" w:bidi="ar-SA"/>
      </w:rPr>
    </w:lvl>
    <w:lvl w:ilvl="6">
      <w:start w:val="0"/>
      <w:numFmt w:val="bullet"/>
      <w:lvlText w:val="•"/>
      <w:lvlJc w:val="left"/>
      <w:pPr>
        <w:ind w:left="3208" w:hanging="822"/>
      </w:pPr>
      <w:rPr>
        <w:rFonts w:hint="default"/>
        <w:lang w:val="en-US" w:eastAsia="en-US" w:bidi="ar-SA"/>
      </w:rPr>
    </w:lvl>
    <w:lvl w:ilvl="7">
      <w:start w:val="0"/>
      <w:numFmt w:val="bullet"/>
      <w:lvlText w:val="•"/>
      <w:lvlJc w:val="left"/>
      <w:pPr>
        <w:ind w:left="4717" w:hanging="822"/>
      </w:pPr>
      <w:rPr>
        <w:rFonts w:hint="default"/>
        <w:lang w:val="en-US" w:eastAsia="en-US" w:bidi="ar-SA"/>
      </w:rPr>
    </w:lvl>
    <w:lvl w:ilvl="8">
      <w:start w:val="0"/>
      <w:numFmt w:val="bullet"/>
      <w:lvlText w:val="•"/>
      <w:lvlJc w:val="left"/>
      <w:pPr>
        <w:ind w:left="6226" w:hanging="822"/>
      </w:pPr>
      <w:rPr>
        <w:rFonts w:hint="default"/>
        <w:lang w:val="en-US" w:eastAsia="en-US" w:bidi="ar-SA"/>
      </w:rPr>
    </w:lvl>
  </w:abstractNum>
  <w:abstractNum w:abstractNumId="0">
    <w:multiLevelType w:val="hybridMultilevel"/>
    <w:lvl w:ilvl="0">
      <w:start w:val="1"/>
      <w:numFmt w:val="decimal"/>
      <w:lvlText w:val="%1."/>
      <w:lvlJc w:val="left"/>
      <w:pPr>
        <w:ind w:left="580" w:hanging="481"/>
        <w:jc w:val="left"/>
      </w:pPr>
      <w:rPr>
        <w:rFonts w:hint="default" w:ascii="Calibri" w:hAnsi="Calibri" w:eastAsia="Calibri" w:cs="Calibri"/>
        <w:b/>
        <w:bCs/>
        <w:i w:val="0"/>
        <w:iCs w:val="0"/>
        <w:spacing w:val="-2"/>
        <w:w w:val="100"/>
        <w:sz w:val="24"/>
        <w:szCs w:val="24"/>
        <w:lang w:val="en-US" w:eastAsia="en-US" w:bidi="ar-SA"/>
      </w:rPr>
    </w:lvl>
    <w:lvl w:ilvl="1">
      <w:start w:val="1"/>
      <w:numFmt w:val="decimal"/>
      <w:lvlText w:val="%1.%2."/>
      <w:lvlJc w:val="left"/>
      <w:pPr>
        <w:ind w:left="1061" w:hanging="721"/>
        <w:jc w:val="left"/>
      </w:pPr>
      <w:rPr>
        <w:rFonts w:hint="default" w:ascii="Calibri" w:hAnsi="Calibri" w:eastAsia="Calibri" w:cs="Calibri"/>
        <w:b w:val="0"/>
        <w:bCs w:val="0"/>
        <w:i w:val="0"/>
        <w:iCs w:val="0"/>
        <w:spacing w:val="-2"/>
        <w:w w:val="100"/>
        <w:sz w:val="24"/>
        <w:szCs w:val="24"/>
        <w:lang w:val="en-US" w:eastAsia="en-US" w:bidi="ar-SA"/>
      </w:rPr>
    </w:lvl>
    <w:lvl w:ilvl="2">
      <w:start w:val="1"/>
      <w:numFmt w:val="decimal"/>
      <w:lvlText w:val="%1.%2.%3."/>
      <w:lvlJc w:val="left"/>
      <w:pPr>
        <w:ind w:left="1301" w:hanging="721"/>
        <w:jc w:val="left"/>
      </w:pPr>
      <w:rPr>
        <w:rFonts w:hint="default" w:ascii="Calibri" w:hAnsi="Calibri" w:eastAsia="Calibri" w:cs="Calibri"/>
        <w:b w:val="0"/>
        <w:bCs w:val="0"/>
        <w:i w:val="0"/>
        <w:iCs w:val="0"/>
        <w:spacing w:val="-2"/>
        <w:w w:val="100"/>
        <w:sz w:val="24"/>
        <w:szCs w:val="24"/>
        <w:lang w:val="en-US" w:eastAsia="en-US" w:bidi="ar-SA"/>
      </w:rPr>
    </w:lvl>
    <w:lvl w:ilvl="3">
      <w:start w:val="1"/>
      <w:numFmt w:val="lowerLetter"/>
      <w:lvlText w:val="%1.%2.%3.%4."/>
      <w:lvlJc w:val="left"/>
      <w:pPr>
        <w:ind w:left="1464" w:hanging="884"/>
        <w:jc w:val="left"/>
      </w:pPr>
      <w:rPr>
        <w:rFonts w:hint="default" w:ascii="Calibri" w:hAnsi="Calibri" w:eastAsia="Calibri" w:cs="Calibri"/>
        <w:b w:val="0"/>
        <w:bCs w:val="0"/>
        <w:i w:val="0"/>
        <w:iCs w:val="0"/>
        <w:spacing w:val="-2"/>
        <w:w w:val="100"/>
        <w:sz w:val="24"/>
        <w:szCs w:val="24"/>
        <w:lang w:val="en-US" w:eastAsia="en-US" w:bidi="ar-SA"/>
      </w:rPr>
    </w:lvl>
    <w:lvl w:ilvl="4">
      <w:start w:val="0"/>
      <w:numFmt w:val="bullet"/>
      <w:lvlText w:val="•"/>
      <w:lvlJc w:val="left"/>
      <w:pPr>
        <w:ind w:left="1460" w:hanging="884"/>
      </w:pPr>
      <w:rPr>
        <w:rFonts w:hint="default"/>
        <w:lang w:val="en-US" w:eastAsia="en-US" w:bidi="ar-SA"/>
      </w:rPr>
    </w:lvl>
    <w:lvl w:ilvl="5">
      <w:start w:val="0"/>
      <w:numFmt w:val="bullet"/>
      <w:lvlText w:val="•"/>
      <w:lvlJc w:val="left"/>
      <w:pPr>
        <w:ind w:left="2757" w:hanging="884"/>
      </w:pPr>
      <w:rPr>
        <w:rFonts w:hint="default"/>
        <w:lang w:val="en-US" w:eastAsia="en-US" w:bidi="ar-SA"/>
      </w:rPr>
    </w:lvl>
    <w:lvl w:ilvl="6">
      <w:start w:val="0"/>
      <w:numFmt w:val="bullet"/>
      <w:lvlText w:val="•"/>
      <w:lvlJc w:val="left"/>
      <w:pPr>
        <w:ind w:left="4054" w:hanging="884"/>
      </w:pPr>
      <w:rPr>
        <w:rFonts w:hint="default"/>
        <w:lang w:val="en-US" w:eastAsia="en-US" w:bidi="ar-SA"/>
      </w:rPr>
    </w:lvl>
    <w:lvl w:ilvl="7">
      <w:start w:val="0"/>
      <w:numFmt w:val="bullet"/>
      <w:lvlText w:val="•"/>
      <w:lvlJc w:val="left"/>
      <w:pPr>
        <w:ind w:left="5352" w:hanging="884"/>
      </w:pPr>
      <w:rPr>
        <w:rFonts w:hint="default"/>
        <w:lang w:val="en-US" w:eastAsia="en-US" w:bidi="ar-SA"/>
      </w:rPr>
    </w:lvl>
    <w:lvl w:ilvl="8">
      <w:start w:val="0"/>
      <w:numFmt w:val="bullet"/>
      <w:lvlText w:val="•"/>
      <w:lvlJc w:val="left"/>
      <w:pPr>
        <w:ind w:left="6649" w:hanging="884"/>
      </w:pPr>
      <w:rPr>
        <w:rFonts w:hint="default"/>
        <w:lang w:val="en-US" w:eastAsia="en-US" w:bidi="ar-SA"/>
      </w:rPr>
    </w:lvl>
  </w:abstractNum>
  <w:num w:numId="5">
    <w:abstractNumId w:val="4"/>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44"/>
      <w:ind w:left="580" w:hanging="480"/>
    </w:pPr>
    <w:rPr>
      <w:rFonts w:ascii="Calibri" w:hAnsi="Calibri" w:eastAsia="Calibri" w:cs="Calibri"/>
      <w:b/>
      <w:bCs/>
      <w:sz w:val="24"/>
      <w:szCs w:val="24"/>
      <w:lang w:val="en-US" w:eastAsia="en-US" w:bidi="ar-SA"/>
    </w:rPr>
  </w:style>
  <w:style w:styleId="TOC2" w:type="paragraph">
    <w:name w:val="TOC 2"/>
    <w:basedOn w:val="Normal"/>
    <w:uiPriority w:val="1"/>
    <w:qFormat/>
    <w:pPr>
      <w:spacing w:before="144"/>
      <w:ind w:left="1060" w:hanging="720"/>
    </w:pPr>
    <w:rPr>
      <w:rFonts w:ascii="Calibri" w:hAnsi="Calibri" w:eastAsia="Calibri" w:cs="Calibri"/>
      <w:sz w:val="24"/>
      <w:szCs w:val="24"/>
      <w:lang w:val="en-US" w:eastAsia="en-US" w:bidi="ar-SA"/>
    </w:rPr>
  </w:style>
  <w:style w:styleId="TOC3" w:type="paragraph">
    <w:name w:val="TOC 3"/>
    <w:basedOn w:val="Normal"/>
    <w:uiPriority w:val="1"/>
    <w:qFormat/>
    <w:pPr>
      <w:spacing w:before="144"/>
      <w:ind w:left="1297" w:hanging="717"/>
    </w:pPr>
    <w:rPr>
      <w:rFonts w:ascii="Calibri" w:hAnsi="Calibri" w:eastAsia="Calibri" w:cs="Calibri"/>
      <w:sz w:val="24"/>
      <w:szCs w:val="24"/>
      <w:lang w:val="en-US" w:eastAsia="en-US" w:bidi="ar-SA"/>
    </w:rPr>
  </w:style>
  <w:style w:styleId="TOC4" w:type="paragraph">
    <w:name w:val="TOC 4"/>
    <w:basedOn w:val="Normal"/>
    <w:uiPriority w:val="1"/>
    <w:qFormat/>
    <w:pPr>
      <w:spacing w:before="144"/>
      <w:ind w:left="1297" w:hanging="717"/>
    </w:pPr>
    <w:rPr>
      <w:rFonts w:ascii="Calibri" w:hAnsi="Calibri" w:eastAsia="Calibri" w:cs="Calibri"/>
      <w:sz w:val="24"/>
      <w:szCs w:val="24"/>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19"/>
      <w:ind w:left="100" w:hanging="706"/>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818" w:hanging="718"/>
      <w:jc w:val="both"/>
      <w:outlineLvl w:val="2"/>
    </w:pPr>
    <w:rPr>
      <w:rFonts w:ascii="Calibri" w:hAnsi="Calibri" w:eastAsia="Calibri" w:cs="Calibri"/>
      <w:b/>
      <w:bCs/>
      <w:sz w:val="26"/>
      <w:szCs w:val="26"/>
      <w:lang w:val="en-US" w:eastAsia="en-US" w:bidi="ar-SA"/>
    </w:rPr>
  </w:style>
  <w:style w:styleId="Heading3" w:type="paragraph">
    <w:name w:val="Heading 3"/>
    <w:basedOn w:val="Normal"/>
    <w:uiPriority w:val="1"/>
    <w:qFormat/>
    <w:pPr>
      <w:ind w:left="803" w:hanging="703"/>
      <w:outlineLvl w:val="3"/>
    </w:pPr>
    <w:rPr>
      <w:rFonts w:ascii="Calibri" w:hAnsi="Calibri" w:eastAsia="Calibri" w:cs="Calibri"/>
      <w:i/>
      <w:iCs/>
      <w:sz w:val="24"/>
      <w:szCs w:val="24"/>
      <w:lang w:val="en-US" w:eastAsia="en-US" w:bidi="ar-SA"/>
    </w:rPr>
  </w:style>
  <w:style w:styleId="Heading4" w:type="paragraph">
    <w:name w:val="Heading 4"/>
    <w:basedOn w:val="Normal"/>
    <w:uiPriority w:val="1"/>
    <w:qFormat/>
    <w:pPr>
      <w:ind w:left="100"/>
      <w:jc w:val="both"/>
      <w:outlineLvl w:val="4"/>
    </w:pPr>
    <w:rPr>
      <w:rFonts w:ascii="Calibri" w:hAnsi="Calibri" w:eastAsia="Calibri" w:cs="Calibri"/>
      <w:b/>
      <w:bCs/>
      <w:sz w:val="22"/>
      <w:szCs w:val="22"/>
      <w:lang w:val="en-US" w:eastAsia="en-US" w:bidi="ar-SA"/>
    </w:rPr>
  </w:style>
  <w:style w:styleId="Title" w:type="paragraph">
    <w:name w:val="Title"/>
    <w:basedOn w:val="Normal"/>
    <w:uiPriority w:val="1"/>
    <w:qFormat/>
    <w:pPr>
      <w:ind w:left="474"/>
    </w:pPr>
    <w:rPr>
      <w:rFonts w:ascii="Calibri" w:hAnsi="Calibri" w:eastAsia="Calibri" w:cs="Calibri"/>
      <w:b/>
      <w:bCs/>
      <w:sz w:val="72"/>
      <w:szCs w:val="72"/>
      <w:lang w:val="en-US" w:eastAsia="en-US" w:bidi="ar-SA"/>
    </w:rPr>
  </w:style>
  <w:style w:styleId="ListParagraph" w:type="paragraph">
    <w:name w:val="List Paragraph"/>
    <w:basedOn w:val="Normal"/>
    <w:uiPriority w:val="1"/>
    <w:qFormat/>
    <w:pPr>
      <w:ind w:left="820" w:hanging="360"/>
    </w:pPr>
    <w:rPr>
      <w:rFonts w:ascii="Calibri" w:hAnsi="Calibri" w:eastAsia="Calibri" w:cs="Calibri"/>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footer" Target="footer1.xml"/><Relationship Id="rId8" Type="http://schemas.openxmlformats.org/officeDocument/2006/relationships/hyperlink" Target="mailto:consulting@centraltest.com" TargetMode="Externa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5.png"/><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hyperlink" Target="http://www.airfranceklm.com/sites/default/files/publications/charte_sociale_afkl_0713_gbweb.pdf" TargetMode="External"/><Relationship Id="rId50" Type="http://schemas.openxmlformats.org/officeDocument/2006/relationships/hyperlink" Target="http://www.acfe.com/uploadedFiles/ACFE_Website/Content/documents/2004RttN.pdf" TargetMode="External"/><Relationship Id="rId51" Type="http://schemas.openxmlformats.org/officeDocument/2006/relationships/hyperlink" Target="http://dx.doi.org/10.1007/bf02230388" TargetMode="External"/><Relationship Id="rId52" Type="http://schemas.openxmlformats.org/officeDocument/2006/relationships/hyperlink" Target="http://dx.doi.org/10.1037/1076-8998.1.2.197" TargetMode="External"/><Relationship Id="rId53" Type="http://schemas.openxmlformats.org/officeDocument/2006/relationships/hyperlink" Target="http://www.carrefour.com/sites/default/files/CHARTESOCIALE_ENv2.pdf" TargetMode="External"/><Relationship Id="rId54" Type="http://schemas.openxmlformats.org/officeDocument/2006/relationships/hyperlink" Target="http://doi.org/10.1037/h0040957" TargetMode="External"/><Relationship Id="rId55" Type="http://schemas.openxmlformats.org/officeDocument/2006/relationships/hyperlink" Target="http://ee.co.uk/content/dam/everything-everywhere/documents/Our%20Company%20responsibility/Supplier%20Ethical%20Charter%20Dec%202013-1.pdf" TargetMode="External"/><Relationship Id="rId56" Type="http://schemas.openxmlformats.org/officeDocument/2006/relationships/hyperlink" Target="http://www.eurotunnelgroup.com/uploadedFiles/assets-uk/Suppliers/pdf/Charter-Ethics-UK-Groupe-Eurotunnel.pdf" TargetMode="External"/><Relationship Id="rId57" Type="http://schemas.openxmlformats.org/officeDocument/2006/relationships/hyperlink" Target="http://www.lexjansen.com/nesug/nesug11/sa/sa07.pdf" TargetMode="External"/><Relationship Id="rId58" Type="http://schemas.openxmlformats.org/officeDocument/2006/relationships/hyperlink" Target="http://dx.doi.org/10.1108/19348831011033212" TargetMode="External"/><Relationship Id="rId59" Type="http://schemas.openxmlformats.org/officeDocument/2006/relationships/hyperlink" Target="http://doi.org/10.1080/10705519909540118" TargetMode="External"/><Relationship Id="rId60" Type="http://schemas.openxmlformats.org/officeDocument/2006/relationships/hyperlink" Target="http://www.optimumpeople.co.za/index.php/our-services/psychometric-assessments/risk-behaviour-integrity/integrity-measuring-instrument-imi" TargetMode="External"/><Relationship Id="rId61" Type="http://schemas.openxmlformats.org/officeDocument/2006/relationships/hyperlink" Target="http://www.loreal.com/group/governance/acting-ethically/code-of-ethics--a-guide-for-action" TargetMode="External"/><Relationship Id="rId62" Type="http://schemas.openxmlformats.org/officeDocument/2006/relationships/hyperlink" Target="http://www.molex.com/Code_Of_Business_Conduct/Code_Of_Business_Conduct%28English%29.pdf" TargetMode="External"/><Relationship Id="rId63" Type="http://schemas.openxmlformats.org/officeDocument/2006/relationships/hyperlink" Target="http://dx.doi.org/10.1111/j.1744-6570.2011.01237.x" TargetMode="External"/><Relationship Id="rId64" Type="http://schemas.openxmlformats.org/officeDocument/2006/relationships/hyperlink" Target="http://dx.doi.org/10.1016/S2212-5671(13)00233-5" TargetMode="External"/><Relationship Id="rId65" Type="http://schemas.openxmlformats.org/officeDocument/2006/relationships/hyperlink" Target="http://dx.doi.org/10.1037/0021-9010.78.4.679" TargetMode="External"/><Relationship Id="rId66" Type="http://schemas.openxmlformats.org/officeDocument/2006/relationships/hyperlink" Target="http://psycnet.apa.org/doi/10.1037/0003-066X.50.6.456" TargetMode="External"/><Relationship Id="rId67" Type="http://schemas.openxmlformats.org/officeDocument/2006/relationships/hyperlink" Target="http://www.optorg.com/wp-content/uploads/Charte-Ethique-OPTORG-UK.pdf" TargetMode="External"/><Relationship Id="rId68" Type="http://schemas.openxmlformats.org/officeDocument/2006/relationships/hyperlink" Target="http://dx.doi.org/10.1111/1468-2389.00199" TargetMode="External"/><Relationship Id="rId69" Type="http://schemas.openxmlformats.org/officeDocument/2006/relationships/hyperlink" Target="http://dx.doi.org/10.1111/1468-2389.00198" TargetMode="External"/><Relationship Id="rId70" Type="http://schemas.openxmlformats.org/officeDocument/2006/relationships/hyperlink" Target="http://interactivepdf.sanofi.com/CodeEthicsEN2011-05/" TargetMode="External"/><Relationship Id="rId71" Type="http://schemas.openxmlformats.org/officeDocument/2006/relationships/hyperlink" Target="http://www.snclavalin.com/en/code-of-ethics" TargetMode="External"/><Relationship Id="rId72" Type="http://schemas.openxmlformats.org/officeDocument/2006/relationships/hyperlink" Target="http://dx.doi.org/10.1037/a0019477" TargetMode="External"/><Relationship Id="rId73" Type="http://schemas.openxmlformats.org/officeDocument/2006/relationships/hyperlink" Target="http://www.soprasteria.co.uk/docs/librariesprovider41/brochures/sopra-steria-code-of-ethics.pdf?sfvrsn=0" TargetMode="External"/><Relationship Id="rId74" Type="http://schemas.openxmlformats.org/officeDocument/2006/relationships/hyperlink" Target="http://www.sunat.gob.pe/cuentassunat/codigoEtica/codigoEtica-SUNAT.pdf" TargetMode="External"/><Relationship Id="rId75" Type="http://schemas.openxmlformats.org/officeDocument/2006/relationships/hyperlink" Target="http://www.retailresearch.org/grtb_currentsurvey.php" TargetMode="External"/><Relationship Id="rId76" Type="http://schemas.openxmlformats.org/officeDocument/2006/relationships/hyperlink" Target="https://cdn.auckland.ac.nz/assets/psych/about/our-people/documents/Counterproductive%20Work%20Behaviour%20Josh%20Thomas%20White%20Paper.pdf" TargetMode="External"/><Relationship Id="rId77" Type="http://schemas.openxmlformats.org/officeDocument/2006/relationships/hyperlink" Target="http://www.vinci-concessions.com/wp-content/uploads/2015/04/vinci-annual-report-2014.pdf" TargetMode="External"/><Relationship Id="rId78" Type="http://schemas.openxmlformats.org/officeDocument/2006/relationships/hyperlink" Target="http://www.emeraldinsight.com/action/doSearch?ContribStored=Vardi%2C%2BY" TargetMode="External"/><Relationship Id="rId79" Type="http://schemas.openxmlformats.org/officeDocument/2006/relationships/hyperlink" Target="http://www.emeraldinsight.com/action/doSearch?ContribStored=Weitz%2C%2BE" TargetMode="External"/><Relationship Id="rId80" Type="http://schemas.openxmlformats.org/officeDocument/2006/relationships/hyperlink" Target="mailto:customer@centraltest.com" TargetMode="External"/><Relationship Id="rId81" Type="http://schemas.openxmlformats.org/officeDocument/2006/relationships/image" Target="media/image35.jpeg"/><Relationship Id="rId82" Type="http://schemas.openxmlformats.org/officeDocument/2006/relationships/hyperlink" Target="http://www.centraltest.com/" TargetMode="External"/><Relationship Id="rId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Louis GARNIER</dc:creator>
  <dcterms:created xsi:type="dcterms:W3CDTF">2026-03-26T03:27:54Z</dcterms:created>
  <dcterms:modified xsi:type="dcterms:W3CDTF">2026-03-26T03:27:54Z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2020-08-07T00:00:00Z</vt:filetime>
  </property>
  <property fmtid="{D5CDD505-2E9C-101B-9397-08002B2CF9AE}" pid="3" name="Creator">
    <vt:lpwstr>Microsoft® Word 2013</vt:lpwstr>
  </property>
  <property fmtid="{D5CDD505-2E9C-101B-9397-08002B2CF9AE}" pid="4" name="LastSaved">
    <vt:filetime>2026-03-26T00:00:00Z</vt:filetime>
  </property>
  <property fmtid="{D5CDD505-2E9C-101B-9397-08002B2CF9AE}" pid="5" name="Producer">
    <vt:lpwstr>Microsoft® Word 2013</vt:lpwstr>
  </property>
</Properties>
</file>