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600" w:lineRule="exact"/>
        <w:rPr>
          <w:rFonts w:ascii="黑体" w:hAnsi="黑体" w:eastAsia="黑体"/>
          <w:sz w:val="28"/>
          <w:szCs w:val="28"/>
        </w:rPr>
      </w:pPr>
    </w:p>
    <w:p>
      <w:pPr>
        <w:rPr>
          <w:rFonts w:ascii="Times New Roman" w:hAnsi="Times New Roman" w:eastAsia="方正小标宋简体"/>
          <w:b/>
          <w:sz w:val="60"/>
          <w:shd w:val="pct10" w:color="auto" w:fill="FFFFFF"/>
        </w:rPr>
      </w:pPr>
    </w:p>
    <w:p>
      <w:pPr>
        <w:jc w:val="center"/>
        <w:rPr>
          <w:rFonts w:ascii="Times New Roman" w:hAnsi="Times New Roman" w:eastAsia="方正小标宋简体"/>
          <w:b/>
          <w:sz w:val="60"/>
        </w:rPr>
      </w:pPr>
    </w:p>
    <w:p>
      <w:pPr>
        <w:jc w:val="center"/>
        <w:rPr>
          <w:rFonts w:ascii="华文中宋" w:hAnsi="华文中宋" w:eastAsia="华文中宋"/>
          <w:sz w:val="100"/>
        </w:rPr>
      </w:pPr>
      <w:r>
        <w:rPr>
          <w:rFonts w:ascii="华文中宋" w:hAnsi="华文中宋" w:eastAsia="华文中宋"/>
          <w:sz w:val="100"/>
        </w:rPr>
        <w:t>医师资格考试大纲</w:t>
      </w:r>
    </w:p>
    <w:p>
      <w:pPr>
        <w:snapToGrid w:val="0"/>
        <w:jc w:val="center"/>
        <w:rPr>
          <w:rFonts w:eastAsia="仿宋_GB2312"/>
          <w:sz w:val="60"/>
          <w:szCs w:val="60"/>
        </w:rPr>
      </w:pPr>
    </w:p>
    <w:p>
      <w:pPr>
        <w:snapToGrid w:val="0"/>
        <w:jc w:val="center"/>
        <w:rPr>
          <w:rFonts w:eastAsia="仿宋_GB2312"/>
          <w:sz w:val="60"/>
          <w:szCs w:val="60"/>
        </w:rPr>
      </w:pPr>
      <w:r>
        <w:rPr>
          <w:rFonts w:hint="eastAsia" w:eastAsia="仿宋_GB2312"/>
          <w:sz w:val="60"/>
          <w:szCs w:val="60"/>
        </w:rPr>
        <w:t>执业助理医师 军事医学</w:t>
      </w:r>
    </w:p>
    <w:p>
      <w:pPr>
        <w:snapToGrid w:val="0"/>
        <w:rPr>
          <w:rFonts w:eastAsia="仿宋_GB2312"/>
          <w:sz w:val="32"/>
        </w:rPr>
      </w:pPr>
    </w:p>
    <w:p>
      <w:pPr>
        <w:snapToGrid w:val="0"/>
        <w:rPr>
          <w:rFonts w:eastAsia="仿宋_GB2312"/>
          <w:sz w:val="32"/>
        </w:rPr>
      </w:pPr>
    </w:p>
    <w:p>
      <w:pPr>
        <w:snapToGrid w:val="0"/>
        <w:spacing w:line="600" w:lineRule="exact"/>
        <w:rPr>
          <w:rFonts w:eastAsia="仿宋_GB2312"/>
          <w:sz w:val="32"/>
        </w:rPr>
      </w:pPr>
    </w:p>
    <w:p>
      <w:pPr>
        <w:snapToGrid w:val="0"/>
        <w:spacing w:line="600" w:lineRule="exact"/>
        <w:rPr>
          <w:rFonts w:eastAsia="仿宋_GB2312"/>
          <w:sz w:val="32"/>
        </w:rPr>
      </w:pPr>
    </w:p>
    <w:p>
      <w:pPr>
        <w:snapToGrid w:val="0"/>
        <w:spacing w:line="600" w:lineRule="exact"/>
        <w:rPr>
          <w:rFonts w:eastAsia="仿宋_GB2312"/>
          <w:sz w:val="32"/>
        </w:rPr>
      </w:pPr>
    </w:p>
    <w:p>
      <w:pPr>
        <w:snapToGrid w:val="0"/>
        <w:spacing w:line="600" w:lineRule="exact"/>
        <w:rPr>
          <w:rFonts w:eastAsia="仿宋_GB2312"/>
          <w:sz w:val="32"/>
        </w:rPr>
      </w:pPr>
    </w:p>
    <w:p>
      <w:pPr>
        <w:snapToGrid w:val="0"/>
        <w:spacing w:line="600" w:lineRule="exact"/>
        <w:rPr>
          <w:rFonts w:eastAsia="仿宋_GB2312"/>
          <w:sz w:val="32"/>
        </w:rPr>
      </w:pPr>
    </w:p>
    <w:p>
      <w:pPr>
        <w:snapToGrid w:val="0"/>
        <w:spacing w:line="600" w:lineRule="exact"/>
        <w:rPr>
          <w:rFonts w:eastAsia="仿宋_GB2312"/>
          <w:sz w:val="32"/>
        </w:rPr>
      </w:pPr>
    </w:p>
    <w:p>
      <w:pPr>
        <w:snapToGrid w:val="0"/>
        <w:spacing w:line="600" w:lineRule="exact"/>
        <w:rPr>
          <w:rFonts w:eastAsia="仿宋_GB2312"/>
          <w:sz w:val="32"/>
        </w:rPr>
      </w:pPr>
    </w:p>
    <w:p>
      <w:pPr>
        <w:jc w:val="center"/>
        <w:rPr>
          <w:rFonts w:ascii="楷体" w:hAnsi="楷体" w:eastAsia="楷体"/>
          <w:sz w:val="44"/>
        </w:rPr>
      </w:pPr>
      <w:r>
        <w:rPr>
          <w:rFonts w:hint="eastAsia" w:ascii="楷体" w:hAnsi="楷体" w:eastAsia="楷体"/>
          <w:sz w:val="44"/>
        </w:rPr>
        <w:t>国家卫生健康委员会</w:t>
      </w:r>
    </w:p>
    <w:p>
      <w:pPr>
        <w:jc w:val="center"/>
        <w:rPr>
          <w:rFonts w:ascii="楷体" w:hAnsi="楷体" w:eastAsia="楷体"/>
          <w:sz w:val="44"/>
        </w:rPr>
      </w:pPr>
      <w:r>
        <w:rPr>
          <w:rFonts w:hint="eastAsia" w:ascii="楷体" w:hAnsi="楷体" w:eastAsia="楷体"/>
          <w:sz w:val="44"/>
        </w:rPr>
        <w:t>医师资格考试委员会</w:t>
      </w:r>
    </w:p>
    <w:p>
      <w:pPr>
        <w:jc w:val="center"/>
        <w:rPr>
          <w:rFonts w:ascii="楷体" w:hAnsi="楷体" w:eastAsia="楷体"/>
          <w:sz w:val="44"/>
        </w:rPr>
      </w:pPr>
    </w:p>
    <w:p>
      <w:pPr>
        <w:jc w:val="center"/>
        <w:rPr>
          <w:rFonts w:ascii="Times New Roman" w:hAnsi="Times New Roman" w:eastAsia="楷体"/>
          <w:kern w:val="0"/>
          <w:sz w:val="44"/>
        </w:rPr>
      </w:pPr>
      <w:r>
        <w:rPr>
          <w:rFonts w:ascii="Times New Roman" w:hAnsi="Times New Roman" w:eastAsia="楷体"/>
          <w:kern w:val="0"/>
          <w:sz w:val="44"/>
        </w:rPr>
        <w:t>2023年</w:t>
      </w:r>
      <w:r>
        <w:rPr>
          <w:rFonts w:hint="eastAsia" w:ascii="Times New Roman" w:hAnsi="Times New Roman" w:eastAsia="楷体"/>
          <w:kern w:val="0"/>
          <w:sz w:val="44"/>
          <w:lang w:val="en-US" w:eastAsia="zh-CN"/>
        </w:rPr>
        <w:t>11</w:t>
      </w:r>
      <w:r>
        <w:rPr>
          <w:rFonts w:ascii="Times New Roman" w:hAnsi="Times New Roman" w:eastAsia="楷体"/>
          <w:kern w:val="0"/>
          <w:sz w:val="44"/>
        </w:rPr>
        <w:t>月</w:t>
      </w:r>
    </w:p>
    <w:p>
      <w:pPr>
        <w:jc w:val="center"/>
        <w:rPr>
          <w:rFonts w:ascii="Times New Roman" w:hAnsi="Times New Roman" w:eastAsia="楷体"/>
          <w:kern w:val="0"/>
          <w:sz w:val="44"/>
        </w:rPr>
      </w:pPr>
    </w:p>
    <w:p>
      <w:pPr>
        <w:jc w:val="center"/>
        <w:rPr>
          <w:rFonts w:ascii="Times New Roman" w:hAnsi="Times New Roman" w:eastAsia="楷体"/>
          <w:kern w:val="0"/>
          <w:sz w:val="44"/>
        </w:rPr>
      </w:pPr>
      <w:bookmarkStart w:id="4" w:name="_GoBack"/>
      <w:bookmarkEnd w:id="4"/>
    </w:p>
    <w:p>
      <w:pPr>
        <w:jc w:val="center"/>
        <w:rPr>
          <w:rFonts w:ascii="Times New Roman" w:hAnsi="Times New Roman" w:eastAsia="楷体"/>
          <w:kern w:val="0"/>
          <w:sz w:val="44"/>
        </w:rPr>
      </w:pPr>
    </w:p>
    <w:p>
      <w:pPr>
        <w:jc w:val="center"/>
        <w:rPr>
          <w:rFonts w:ascii="Times New Roman" w:hAnsi="Times New Roman" w:eastAsia="楷体"/>
          <w:sz w:val="44"/>
        </w:rPr>
      </w:pPr>
    </w:p>
    <w:p>
      <w:pPr>
        <w:jc w:val="center"/>
        <w:rPr>
          <w:rFonts w:ascii="Times New Roman" w:hAnsi="Times New Roman" w:eastAsia="黑体" w:cs="Times New Roman"/>
          <w:sz w:val="44"/>
          <w:szCs w:val="44"/>
        </w:rPr>
        <w:sectPr>
          <w:footerReference r:id="rId5" w:type="first"/>
          <w:headerReference r:id="rId3" w:type="default"/>
          <w:footerReference r:id="rId4" w:type="default"/>
          <w:type w:val="continuous"/>
          <w:pgSz w:w="11906" w:h="16838"/>
          <w:pgMar w:top="1440" w:right="1800" w:bottom="1440" w:left="1800" w:header="851" w:footer="992" w:gutter="0"/>
          <w:pgNumType w:start="0"/>
          <w:cols w:space="425" w:num="1"/>
          <w:docGrid w:type="lines" w:linePitch="312" w:charSpace="0"/>
        </w:sectPr>
      </w:pPr>
    </w:p>
    <w:p>
      <w:pPr>
        <w:widowControl/>
        <w:tabs>
          <w:tab w:val="left" w:pos="4620"/>
        </w:tabs>
        <w:jc w:val="left"/>
        <w:rPr>
          <w:rFonts w:ascii="Times New Roman" w:hAnsi="Times New Roman" w:eastAsia="方正小标宋简体" w:cs="Times New Roman"/>
          <w:color w:val="FF0000"/>
          <w:sz w:val="76"/>
          <w:szCs w:val="76"/>
        </w:rPr>
      </w:pPr>
      <w:r>
        <w:rPr>
          <w:rFonts w:ascii="Times New Roman" w:hAnsi="Times New Roman" w:eastAsia="方正小标宋简体" w:cs="Times New Roman"/>
          <w:color w:val="FF0000"/>
          <w:sz w:val="76"/>
          <w:szCs w:val="76"/>
        </w:rPr>
        <w:tab/>
      </w:r>
    </w:p>
    <w:p>
      <w:pPr>
        <w:widowControl/>
        <w:tabs>
          <w:tab w:val="left" w:pos="4620"/>
        </w:tabs>
        <w:jc w:val="left"/>
        <w:rPr>
          <w:rFonts w:ascii="Times New Roman" w:hAnsi="Times New Roman" w:eastAsia="方正小标宋简体" w:cs="Times New Roman"/>
          <w:color w:val="FF0000"/>
          <w:sz w:val="76"/>
          <w:szCs w:val="76"/>
        </w:rPr>
      </w:pPr>
    </w:p>
    <w:p>
      <w:pPr>
        <w:widowControl/>
        <w:jc w:val="left"/>
        <w:rPr>
          <w:rFonts w:ascii="Times New Roman" w:hAnsi="Times New Roman" w:eastAsia="方正小标宋简体" w:cs="Times New Roman"/>
          <w:color w:val="FF0000"/>
          <w:sz w:val="76"/>
          <w:szCs w:val="76"/>
        </w:rPr>
      </w:pPr>
      <w:r>
        <w:rPr>
          <w:rFonts w:ascii="Times New Roman" w:hAnsi="Times New Roman" w:eastAsia="方正小标宋简体" w:cs="Times New Roman"/>
          <w:sz w:val="76"/>
          <w:szCs w:val="76"/>
        </w:rPr>
        <w:br w:type="page"/>
      </w:r>
    </w:p>
    <w:p>
      <w:pPr>
        <w:spacing w:line="1100" w:lineRule="exact"/>
        <w:jc w:val="center"/>
        <w:rPr>
          <w:rFonts w:ascii="Times New Roman" w:hAnsi="Times New Roman" w:eastAsia="方正小标宋简体" w:cs="Times New Roman"/>
          <w:b/>
          <w:sz w:val="44"/>
          <w:szCs w:val="44"/>
        </w:rPr>
      </w:pPr>
      <w:r>
        <w:rPr>
          <w:rFonts w:ascii="Times New Roman" w:hAnsi="Times New Roman" w:eastAsia="方正小标宋简体" w:cs="Times New Roman"/>
          <w:b/>
          <w:sz w:val="44"/>
          <w:szCs w:val="44"/>
        </w:rPr>
        <w:t>前  言</w:t>
      </w:r>
    </w:p>
    <w:p>
      <w:pPr>
        <w:spacing w:line="480" w:lineRule="auto"/>
        <w:ind w:firstLine="646"/>
        <w:rPr>
          <w:rFonts w:ascii="Times New Roman" w:hAnsi="Times New Roman" w:eastAsia="仿宋_GB2312" w:cs="Times New Roman"/>
          <w:sz w:val="48"/>
          <w:szCs w:val="48"/>
        </w:rPr>
      </w:pPr>
    </w:p>
    <w:p>
      <w:pPr>
        <w:spacing w:line="520" w:lineRule="exact"/>
        <w:ind w:firstLine="645"/>
        <w:rPr>
          <w:rFonts w:ascii="Times New Roman" w:hAnsi="宋体" w:cs="Times New Roman"/>
        </w:rPr>
      </w:pPr>
      <w:r>
        <w:rPr>
          <w:rFonts w:ascii="Times New Roman" w:hAnsi="宋体" w:cs="Times New Roman"/>
        </w:rPr>
        <w:t>军队担负维护国家安全、维护和平环境的神圣使命，军队医师是维护和促进军队成员健康、保障其战斗力的主要力量。在新时代强军目标的引领下，聚焦打仗备战，军队医师必须具备过硬的卫勤保障专业素质及能力。军队医师在达到《医师资格考试大纲》前言中对执业医师所提出的具体要求之外，还应满足以下要求：</w:t>
      </w:r>
    </w:p>
    <w:p>
      <w:pPr>
        <w:spacing w:line="520" w:lineRule="exact"/>
        <w:ind w:firstLine="645"/>
        <w:rPr>
          <w:rFonts w:ascii="Times New Roman" w:hAnsi="宋体" w:cs="Times New Roman"/>
        </w:rPr>
      </w:pPr>
      <w:r>
        <w:rPr>
          <w:rFonts w:ascii="Times New Roman" w:hAnsi="宋体" w:cs="Times New Roman"/>
        </w:rPr>
        <w:t>1．熟悉平战时军队基本卫勤理论与主要保障方法。</w:t>
      </w:r>
    </w:p>
    <w:p>
      <w:pPr>
        <w:spacing w:line="520" w:lineRule="exact"/>
        <w:ind w:firstLine="645"/>
        <w:rPr>
          <w:rFonts w:ascii="Times New Roman" w:hAnsi="宋体" w:cs="Times New Roman"/>
        </w:rPr>
      </w:pPr>
      <w:r>
        <w:rPr>
          <w:rFonts w:ascii="Times New Roman" w:hAnsi="宋体" w:cs="Times New Roman"/>
        </w:rPr>
        <w:t>2．掌握军队流行病学的理论与方法。</w:t>
      </w:r>
    </w:p>
    <w:p>
      <w:pPr>
        <w:spacing w:line="520" w:lineRule="exact"/>
        <w:ind w:firstLine="645"/>
        <w:rPr>
          <w:rFonts w:ascii="Times New Roman" w:hAnsi="宋体" w:cs="Times New Roman"/>
        </w:rPr>
      </w:pPr>
      <w:r>
        <w:rPr>
          <w:rFonts w:ascii="Times New Roman" w:hAnsi="宋体" w:cs="Times New Roman"/>
        </w:rPr>
        <w:t>3．掌握军队成员健康维护和能力提升的卫生学保障原则与措施。</w:t>
      </w:r>
    </w:p>
    <w:p>
      <w:pPr>
        <w:spacing w:line="520" w:lineRule="exact"/>
        <w:ind w:firstLine="645"/>
        <w:rPr>
          <w:rFonts w:ascii="Times New Roman" w:hAnsi="宋体" w:cs="Times New Roman"/>
        </w:rPr>
      </w:pPr>
      <w:r>
        <w:rPr>
          <w:rFonts w:ascii="Times New Roman" w:hAnsi="宋体" w:cs="Times New Roman"/>
        </w:rPr>
        <w:t>4．掌握核化生武器伤害的特点和规律、医学防护、救治原则与措施。</w:t>
      </w:r>
    </w:p>
    <w:p>
      <w:pPr>
        <w:spacing w:line="520" w:lineRule="exact"/>
        <w:ind w:firstLine="645"/>
        <w:rPr>
          <w:rFonts w:ascii="Times New Roman" w:hAnsi="宋体" w:cs="Times New Roman"/>
        </w:rPr>
      </w:pPr>
      <w:r>
        <w:rPr>
          <w:rFonts w:ascii="Times New Roman" w:hAnsi="宋体" w:cs="Times New Roman"/>
        </w:rPr>
        <w:t>5．具备军队卫勤保障的组织指挥、医疗后送、卫生防疫、核化生武器损伤医学防护等基本技能。</w:t>
      </w:r>
    </w:p>
    <w:p>
      <w:pPr>
        <w:spacing w:line="520" w:lineRule="exact"/>
        <w:ind w:firstLine="645"/>
        <w:rPr>
          <w:rFonts w:ascii="Times New Roman" w:hAnsi="宋体" w:cs="Times New Roman"/>
        </w:rPr>
      </w:pPr>
      <w:r>
        <w:rPr>
          <w:rFonts w:ascii="Times New Roman" w:hAnsi="宋体" w:cs="Times New Roman"/>
        </w:rPr>
        <w:t>为充分体现军队医师的职业特殊性和满足军队需要，进一步加强军队医师对军事医学知识与技能的学习和运用，更好地履行神圣使命，根据原卫生部医师资格考试委员会第15号《公告》精神和上述要求，制定《</w:t>
      </w:r>
      <w:r>
        <w:rPr>
          <w:rFonts w:hint="eastAsia" w:ascii="Times New Roman" w:hAnsi="宋体" w:cs="Times New Roman"/>
        </w:rPr>
        <w:t>执业助理</w:t>
      </w:r>
      <w:r>
        <w:rPr>
          <w:rFonts w:ascii="Times New Roman" w:hAnsi="宋体" w:cs="Times New Roman"/>
        </w:rPr>
        <w:t>医师资格军事医学考试大纲》，用于指导专家命题和考生备考。</w:t>
      </w:r>
    </w:p>
    <w:p>
      <w:pPr>
        <w:spacing w:line="520" w:lineRule="exact"/>
        <w:ind w:firstLine="645"/>
        <w:rPr>
          <w:rFonts w:ascii="Times New Roman" w:hAnsi="宋体" w:cs="Times New Roman"/>
          <w:sz w:val="32"/>
          <w:szCs w:val="32"/>
        </w:rPr>
      </w:pPr>
      <w:r>
        <w:rPr>
          <w:rFonts w:ascii="Times New Roman" w:hAnsi="宋体" w:cs="Times New Roman"/>
        </w:rPr>
        <w:t>本大纲自2024年起施行。</w:t>
      </w:r>
    </w:p>
    <w:p>
      <w:pPr>
        <w:widowControl/>
        <w:jc w:val="center"/>
        <w:outlineLvl w:val="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br w:type="page"/>
      </w:r>
    </w:p>
    <w:p>
      <w:pPr>
        <w:jc w:val="center"/>
        <w:rPr>
          <w:rFonts w:ascii="华文中宋" w:hAnsi="华文中宋" w:eastAsia="华文中宋"/>
          <w:sz w:val="52"/>
          <w:szCs w:val="52"/>
        </w:rPr>
      </w:pPr>
      <w:r>
        <w:rPr>
          <w:rFonts w:ascii="华文中宋" w:hAnsi="华文中宋" w:eastAsia="华文中宋"/>
          <w:sz w:val="52"/>
          <w:szCs w:val="52"/>
        </w:rPr>
        <w:t>目录</w:t>
      </w:r>
    </w:p>
    <w:p>
      <w:pPr>
        <w:jc w:val="center"/>
        <w:rPr>
          <w:rFonts w:ascii="华文中宋" w:hAnsi="华文中宋" w:eastAsia="华文中宋"/>
          <w:sz w:val="22"/>
          <w:szCs w:val="22"/>
        </w:rPr>
      </w:pPr>
    </w:p>
    <w:sdt>
      <w:sdtPr>
        <w:rPr>
          <w:lang w:val="zh-CN"/>
        </w:rPr>
        <w:id w:val="-1734383104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pStyle w:val="8"/>
            <w:tabs>
              <w:tab w:val="right" w:leader="dot" w:pos="8296"/>
            </w:tabs>
            <w:rPr>
              <w:rFonts w:ascii="Times New Roman" w:hAnsi="Times New Roman" w:cs="Times New Roman" w:eastAsiaTheme="minorEastAsia"/>
            </w:rPr>
          </w:pPr>
          <w:r>
            <w:rPr>
              <w:rFonts w:ascii="Times New Roman" w:hAnsi="Times New Roman" w:cs="Times New Roman" w:eastAsiaTheme="minorEastAsia"/>
            </w:rPr>
            <w:fldChar w:fldCharType="begin"/>
          </w:r>
          <w:r>
            <w:rPr>
              <w:rFonts w:ascii="Times New Roman" w:hAnsi="Times New Roman" w:cs="Times New Roman" w:eastAsiaTheme="minorEastAsia"/>
            </w:rPr>
            <w:instrText xml:space="preserve"> TOC \o "1-3" \h \z \u </w:instrText>
          </w:r>
          <w:r>
            <w:rPr>
              <w:rFonts w:ascii="Times New Roman" w:hAnsi="Times New Roman" w:cs="Times New Roman" w:eastAsiaTheme="minorEastAsia"/>
            </w:rPr>
            <w:fldChar w:fldCharType="separate"/>
          </w:r>
          <w:r>
            <w:fldChar w:fldCharType="begin"/>
          </w:r>
          <w:r>
            <w:instrText xml:space="preserve"> HYPERLINK \l "_Toc146623922"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 w:eastAsiaTheme="minorEastAsia"/>
              <w:bCs/>
              <w:kern w:val="0"/>
            </w:rPr>
            <w:t>一、卫生勤务学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Fonts w:ascii="Times New Roman" w:hAnsi="Times New Roman" w:cs="Times New Roman" w:eastAsiaTheme="minorEastAsia"/>
            </w:rPr>
            <w:fldChar w:fldCharType="begin"/>
          </w:r>
          <w:r>
            <w:rPr>
              <w:rFonts w:ascii="Times New Roman" w:hAnsi="Times New Roman" w:cs="Times New Roman" w:eastAsiaTheme="minorEastAsia"/>
            </w:rPr>
            <w:instrText xml:space="preserve"> PAGEREF _Toc146623922 \h </w:instrText>
          </w:r>
          <w:r>
            <w:rPr>
              <w:rFonts w:ascii="Times New Roman" w:hAnsi="Times New Roman" w:cs="Times New Roman" w:eastAsiaTheme="minorEastAsia"/>
            </w:rPr>
            <w:fldChar w:fldCharType="separate"/>
          </w:r>
          <w:r>
            <w:rPr>
              <w:rFonts w:ascii="Times New Roman" w:hAnsi="Times New Roman" w:cs="Times New Roman" w:eastAsiaTheme="minorEastAsia"/>
            </w:rPr>
            <w:t>1</w:t>
          </w:r>
          <w:r>
            <w:rPr>
              <w:rFonts w:ascii="Times New Roman" w:hAnsi="Times New Roman" w:cs="Times New Roman" w:eastAsiaTheme="minorEastAsia"/>
            </w:rPr>
            <w:fldChar w:fldCharType="end"/>
          </w:r>
          <w:r>
            <w:rPr>
              <w:rFonts w:ascii="Times New Roman" w:hAnsi="Times New Roman" w:cs="Times New Roman" w:eastAsiaTheme="minorEastAsia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"_Toc146623923"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 w:eastAsiaTheme="minorEastAsia"/>
              <w:bCs/>
              <w:kern w:val="0"/>
            </w:rPr>
            <w:t>二、核、化、生武器损伤防治学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Fonts w:ascii="Times New Roman" w:hAnsi="Times New Roman" w:cs="Times New Roman" w:eastAsiaTheme="minorEastAsia"/>
            </w:rPr>
            <w:fldChar w:fldCharType="begin"/>
          </w:r>
          <w:r>
            <w:rPr>
              <w:rFonts w:ascii="Times New Roman" w:hAnsi="Times New Roman" w:cs="Times New Roman" w:eastAsiaTheme="minorEastAsia"/>
            </w:rPr>
            <w:instrText xml:space="preserve"> PAGEREF _Toc146623923 \h </w:instrText>
          </w:r>
          <w:r>
            <w:rPr>
              <w:rFonts w:ascii="Times New Roman" w:hAnsi="Times New Roman" w:cs="Times New Roman" w:eastAsiaTheme="minorEastAsia"/>
            </w:rPr>
            <w:fldChar w:fldCharType="separate"/>
          </w:r>
          <w:r>
            <w:rPr>
              <w:rFonts w:ascii="Times New Roman" w:hAnsi="Times New Roman" w:cs="Times New Roman" w:eastAsiaTheme="minorEastAsia"/>
            </w:rPr>
            <w:t>2</w:t>
          </w:r>
          <w:r>
            <w:rPr>
              <w:rFonts w:ascii="Times New Roman" w:hAnsi="Times New Roman" w:cs="Times New Roman" w:eastAsiaTheme="minorEastAsia"/>
            </w:rPr>
            <w:fldChar w:fldCharType="end"/>
          </w:r>
          <w:r>
            <w:rPr>
              <w:rFonts w:ascii="Times New Roman" w:hAnsi="Times New Roman" w:cs="Times New Roman" w:eastAsiaTheme="minorEastAsia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"_Toc146623924"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 w:eastAsiaTheme="minorEastAsia"/>
              <w:bCs/>
              <w:kern w:val="0"/>
            </w:rPr>
            <w:t>三、军队卫生学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Fonts w:ascii="Times New Roman" w:hAnsi="Times New Roman" w:cs="Times New Roman" w:eastAsiaTheme="minorEastAsia"/>
            </w:rPr>
            <w:fldChar w:fldCharType="begin"/>
          </w:r>
          <w:r>
            <w:rPr>
              <w:rFonts w:ascii="Times New Roman" w:hAnsi="Times New Roman" w:cs="Times New Roman" w:eastAsiaTheme="minorEastAsia"/>
            </w:rPr>
            <w:instrText xml:space="preserve"> PAGEREF _Toc146623924 \h </w:instrText>
          </w:r>
          <w:r>
            <w:rPr>
              <w:rFonts w:ascii="Times New Roman" w:hAnsi="Times New Roman" w:cs="Times New Roman" w:eastAsiaTheme="minorEastAsia"/>
            </w:rPr>
            <w:fldChar w:fldCharType="separate"/>
          </w:r>
          <w:r>
            <w:rPr>
              <w:rFonts w:ascii="Times New Roman" w:hAnsi="Times New Roman" w:cs="Times New Roman" w:eastAsiaTheme="minorEastAsia"/>
            </w:rPr>
            <w:t>5</w:t>
          </w:r>
          <w:r>
            <w:rPr>
              <w:rFonts w:ascii="Times New Roman" w:hAnsi="Times New Roman" w:cs="Times New Roman" w:eastAsiaTheme="minorEastAsia"/>
            </w:rPr>
            <w:fldChar w:fldCharType="end"/>
          </w:r>
          <w:r>
            <w:rPr>
              <w:rFonts w:ascii="Times New Roman" w:hAnsi="Times New Roman" w:cs="Times New Roman" w:eastAsiaTheme="minorEastAsia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="Times New Roman" w:hAnsi="Times New Roman" w:cs="Times New Roman" w:eastAsiaTheme="minorEastAsia"/>
            </w:rPr>
          </w:pPr>
          <w:r>
            <w:fldChar w:fldCharType="begin"/>
          </w:r>
          <w:r>
            <w:instrText xml:space="preserve"> HYPERLINK \l "_Toc146623925" </w:instrText>
          </w:r>
          <w:r>
            <w:fldChar w:fldCharType="separate"/>
          </w:r>
          <w:r>
            <w:rPr>
              <w:rStyle w:val="13"/>
              <w:rFonts w:ascii="Times New Roman" w:hAnsi="Times New Roman" w:cs="Times New Roman" w:eastAsiaTheme="minorEastAsia"/>
              <w:bCs/>
              <w:kern w:val="0"/>
            </w:rPr>
            <w:t>四、军队流行病学</w:t>
          </w:r>
          <w:r>
            <w:rPr>
              <w:rFonts w:ascii="Times New Roman" w:hAnsi="Times New Roman" w:cs="Times New Roman" w:eastAsiaTheme="minorEastAsia"/>
            </w:rPr>
            <w:tab/>
          </w:r>
          <w:r>
            <w:rPr>
              <w:rFonts w:ascii="Times New Roman" w:hAnsi="Times New Roman" w:cs="Times New Roman" w:eastAsiaTheme="minorEastAsia"/>
            </w:rPr>
            <w:fldChar w:fldCharType="begin"/>
          </w:r>
          <w:r>
            <w:rPr>
              <w:rFonts w:ascii="Times New Roman" w:hAnsi="Times New Roman" w:cs="Times New Roman" w:eastAsiaTheme="minorEastAsia"/>
            </w:rPr>
            <w:instrText xml:space="preserve"> PAGEREF _Toc146623925 \h </w:instrText>
          </w:r>
          <w:r>
            <w:rPr>
              <w:rFonts w:ascii="Times New Roman" w:hAnsi="Times New Roman" w:cs="Times New Roman" w:eastAsiaTheme="minorEastAsia"/>
            </w:rPr>
            <w:fldChar w:fldCharType="separate"/>
          </w:r>
          <w:r>
            <w:rPr>
              <w:rFonts w:ascii="Times New Roman" w:hAnsi="Times New Roman" w:cs="Times New Roman" w:eastAsiaTheme="minorEastAsia"/>
            </w:rPr>
            <w:t>6</w:t>
          </w:r>
          <w:r>
            <w:rPr>
              <w:rFonts w:ascii="Times New Roman" w:hAnsi="Times New Roman" w:cs="Times New Roman" w:eastAsiaTheme="minorEastAsia"/>
            </w:rPr>
            <w:fldChar w:fldCharType="end"/>
          </w:r>
          <w:r>
            <w:rPr>
              <w:rFonts w:ascii="Times New Roman" w:hAnsi="Times New Roman" w:cs="Times New Roman" w:eastAsiaTheme="minorEastAsia"/>
            </w:rPr>
            <w:fldChar w:fldCharType="end"/>
          </w:r>
        </w:p>
        <w:p>
          <w:r>
            <w:rPr>
              <w:rFonts w:ascii="Times New Roman" w:hAnsi="Times New Roman" w:cs="Times New Roman" w:eastAsiaTheme="minorEastAsia"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ascii="华文中宋" w:hAnsi="华文中宋" w:eastAsia="华文中宋"/>
          <w:sz w:val="52"/>
          <w:szCs w:val="52"/>
        </w:rPr>
      </w:pPr>
    </w:p>
    <w:p>
      <w:pPr>
        <w:widowControl/>
        <w:jc w:val="left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br w:type="page"/>
      </w:r>
    </w:p>
    <w:p>
      <w:pPr>
        <w:widowControl/>
        <w:jc w:val="left"/>
        <w:rPr>
          <w:rFonts w:ascii="Times New Roman" w:hAnsi="Times New Roman" w:eastAsia="仿宋_GB2312" w:cs="Times New Roman"/>
          <w:sz w:val="32"/>
          <w:szCs w:val="32"/>
        </w:rPr>
        <w:sectPr>
          <w:footerReference r:id="rId8" w:type="first"/>
          <w:headerReference r:id="rId6" w:type="default"/>
          <w:footerReference r:id="rId7" w:type="default"/>
          <w:type w:val="continuous"/>
          <w:pgSz w:w="11906" w:h="16838"/>
          <w:pgMar w:top="1440" w:right="1800" w:bottom="1440" w:left="1800" w:header="851" w:footer="610" w:gutter="0"/>
          <w:pgNumType w:start="0"/>
          <w:cols w:space="425" w:num="1"/>
          <w:titlePg/>
          <w:docGrid w:type="lines" w:linePitch="312" w:charSpace="0"/>
        </w:sectPr>
      </w:pPr>
    </w:p>
    <w:tbl>
      <w:tblPr>
        <w:tblStyle w:val="10"/>
        <w:tblW w:w="8790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4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79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widowControl/>
              <w:jc w:val="center"/>
              <w:outlineLvl w:val="0"/>
              <w:rPr>
                <w:rFonts w:ascii="Times New Roman" w:hAnsi="Times New Roman" w:cs="Times New Roman"/>
                <w:b/>
                <w:bCs/>
                <w:kern w:val="0"/>
                <w:sz w:val="22"/>
              </w:rPr>
            </w:pPr>
            <w:bookmarkStart w:id="0" w:name="_Toc146623922"/>
            <w:r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</w:rPr>
              <w:t>一、卫生勤务学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60" w:type="dxa"/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单  元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细  目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要  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一、绪论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1．概述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（1）卫生勤务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（2）卫勤保障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（3）卫生勤务学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2．卫生勤务的组织体系、基本任务和主要工作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（1）卫生勤务的组织体系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（2）基本任务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二、军队卫生防疫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卫生防疫工作的任务、内容与程序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（1）工作任务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（3）工作程序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三、军队医疗保健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1．医疗工作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（1）门（急）诊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（2）收容治疗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2．保健工作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（1）健康检查与健康观察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（2）体格检查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（3）健康鉴定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四、军队卫生物资保障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1．战时药材分类及药材保障标准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（1）战救药材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（2）战时常备药材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（3）基本医疗装备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2．野战卫生装备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五、卫生战备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1．经常性的卫生战备工作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（1）卫生战备组织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（2）卫生战备制度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（3）卫生战备物资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（4）卫生战备训练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2．临战准备时卫生战备工作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（1）工作程序和主要内容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（2）工作要求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六、卫生减员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1．减员的概念与区分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（1）总减员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（2）战斗减员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（3）非战斗减员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（4）卫生减员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2．减员分析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（1）战伤减员分析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（2）阵亡分析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（3）疾病减员分析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3．卫生减员预计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（1）影响战斗减员的因素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（2）常规武器战伤减员预计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60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七、伤病员医疗后送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1．概述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（1）基本概念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（2）医疗后送体制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（3）我军现行医疗后送体制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2．伤病员分类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（1）基本形式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（2）基本要求和措施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（3）分类标识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3．伤病员分级救治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（1）基本概念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（2）救治种类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（3）基本要求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4．伤病员后送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（1）基本概念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（2）后送方式与工具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5．医疗后送文书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（1）伤票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（2）野战病历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（3）医疗后送文件袋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（4）战时伤病员登记簿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60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八、卫勤组织指挥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概念、程序和内容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（1）基本概念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（2）战斗准备阶段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（3）战斗实施阶段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（4）战斗结束后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九、非战争军事行动卫勤保障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1．灾害医学救援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（1）特点、要求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（2）组织形式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（3）主要措施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2．维和行动卫勤保障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（1）特点、要求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（2）组织体系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（3）主要措施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十、战伤救治要点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1．基本技术要点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（1）出血控制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（2）气道开通与呼吸维持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（3）包扎、固定与搬运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（4）生命支持与急救处理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2．特殊类型战伤救治要点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（1）挤压伤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（2）冲击伤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（3）烧伤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（4）冻伤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（5）淹溺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（6）虫、蛇咬蛰伤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90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outlineLvl w:val="0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bookmarkStart w:id="1" w:name="_Toc146623923"/>
            <w:r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</w:rPr>
              <w:t>二、核、化、生武器损伤防治学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单  元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细  目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要  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一、核物理基础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辐射量及其单位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（1）放射性活度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（2）吸收剂量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二、电离辐射生物学效应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电离辐射对细胞和组织的作用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细胞和组织辐射敏感性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三、核武器的杀伤作用及其防护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1．杀伤因素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（1）光辐射致伤特点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（2）冲击波致伤特点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（3）早期核辐射致伤特点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（4）放射性沾染致伤特点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2．防护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（1）瞬时杀伤因素防护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（2）放射性沾染防护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（3）战时剂量控制限值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四、放射损伤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1．急性放射病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（1）概念、分型、分度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（2）中重度骨髓型急性放射病的主要临床特点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（3）早期病情分类诊断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（4）中重度骨髓型急性放射病治疗原则、常用抗放药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2．内照射放射损伤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（1）概念、核素在体内的代谢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（2）内照射损伤临床特点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（3）治疗原则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3．复合伤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（1）概念、分类与伤情分度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（2）放射复合伤临床特点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4．皮肤放射损伤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五、放射卫生防护基础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1．概述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放射防护基本原则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2．防护标准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（1）国家标准中的年剂量限值和应急照射限值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（2）国家标准规定的表面污染限值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六、核辐射事故医学应急处置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医学应急处置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（1）人员的主要防护措施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（2）我国医疗救治体系的分级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七、化学武器概论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1．基本概念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（1）化学武器的概念和分类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（2）化学战剂的概念和分类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2．化学武器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（1）袭击方式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（2）战斗状态及其伤害形式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（3）主要致伤特点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3．化学毒剂伤的医学防护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（1）预防原则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（2）诊断原则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（3）救治原则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八、化学战剂中毒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1．神经性毒剂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（1）临床表现与分度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（2）诊断与鉴别诊断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（3）中毒预防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（4）急救和治疗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2．糜烂性毒剂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（1）临床表现：皮肤、眼、呼吸道损伤；全身吸收中毒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（2）诊断与鉴别诊断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（3）中毒预防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（4）急救和治疗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3．全身中毒性毒剂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（1）临床表现：中毒分型、分度和分期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（2）诊断与鉴别诊断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（3）中毒预防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（4）急救和治疗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4．窒息性毒剂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（1）临床表现：中毒分型、分度和分期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（2）诊断与鉴别诊断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（3）中毒预防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（4）急救和治疗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</w:rPr>
              <w:t>5</w:t>
            </w:r>
            <w:r>
              <w:rPr>
                <w:rFonts w:ascii="Times New Roman" w:hAnsi="Times New Roman" w:cs="Times New Roman" w:eastAsiaTheme="minorEastAsia"/>
                <w:kern w:val="0"/>
              </w:rPr>
              <w:t>．</w:t>
            </w:r>
            <w:r>
              <w:rPr>
                <w:rFonts w:ascii="Times New Roman" w:hAnsi="Times New Roman" w:cs="Times New Roman" w:eastAsiaTheme="minorEastAsia"/>
              </w:rPr>
              <w:t>失能性毒剂（毕兹）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</w:rPr>
              <w:t>（1）临床表现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</w:rPr>
              <w:t>（2）急救和治疗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</w:rPr>
              <w:t>6</w:t>
            </w:r>
            <w:r>
              <w:rPr>
                <w:rFonts w:ascii="Times New Roman" w:hAnsi="Times New Roman" w:cs="Times New Roman" w:eastAsiaTheme="minorEastAsia"/>
                <w:kern w:val="0"/>
              </w:rPr>
              <w:t>．</w:t>
            </w:r>
            <w:r>
              <w:rPr>
                <w:rFonts w:ascii="Times New Roman" w:hAnsi="Times New Roman" w:cs="Times New Roman" w:eastAsiaTheme="minorEastAsia"/>
              </w:rPr>
              <w:t>刺激剂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</w:rPr>
              <w:t>（1）分类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</w:rPr>
              <w:t>（2）临床表现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</w:rPr>
              <w:t>（3）预防和急救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九、化学武器损伤的医学防护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1．毒剂防护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（1）防护器材种类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（2）个人防护器材的性能和对人体的生理影响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2．毒剂侦检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（1）侦检的原理和方法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（2）主要侦检器材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3．毒剂消除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（1）洗消的原理和方法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（2）常用消毒剂、消毒方法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十、生物武器概述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1．基本概念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（1）生物战剂的概念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（2）生物武器的概念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（3）生物战的概念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2．分类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（1）根据军事效能的分类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（2）根据微生物学的分类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3．施放方式和侵入途径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（1）施放方式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（2）侵入途径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4．特点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（1）危害性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（2）弱点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十一、生物武器攻击的侦检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1．非仪器侦查方式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（1）生物武器攻击时的可疑情况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（2）现场调查方法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2．生物战剂的采样与检验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（1）标本采集和运送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（2）检验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十二、生物武器防护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1．防护原则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防护原则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2．物理防护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（1）个人防护方法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（2）集体防护方法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3．免疫防护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（1）接种时机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（2）接种方法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4．药物预防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（1）预防对象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（2）预防原则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十三、污染区和疫区的划定与处理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1．生物战剂污染区和疫区的划定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（1）污染区的概念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（2）气溶胶所致污染区和疫区的划定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2．生物战剂污染区的处置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（1）封锁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（2）隔离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3．污染区和疫区的洗消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（1）消毒的原则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（2）消毒方法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十四、生物战伤亡人员的处理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1．一般处理方法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（1）隔离的类型和措施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（2）感染后预防性治疗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2．特殊处理措施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（1）生物战伤亡人员的消毒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（2）特殊治疗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（3）伤亡人员污染物的处理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（4）大量伤员的处理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十五、生物战剂各论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1．细菌类战剂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炭疽芽</w:t>
            </w:r>
            <w:r>
              <w:rPr>
                <w:rFonts w:hint="eastAsia" w:ascii="Times New Roman" w:hAnsi="Times New Roman" w:cs="Times New Roman" w:eastAsiaTheme="minorEastAsia"/>
                <w:kern w:val="0"/>
              </w:rPr>
              <w:t>胞</w:t>
            </w:r>
            <w:r>
              <w:rPr>
                <w:rFonts w:ascii="Times New Roman" w:hAnsi="Times New Roman" w:cs="Times New Roman" w:eastAsiaTheme="minorEastAsia"/>
                <w:kern w:val="0"/>
              </w:rPr>
              <w:t>杆菌：所致疾病的流行病学特征、临床特征、治疗、预防措施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2．立克次体类战剂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Q热立克次体：所致疾病的流行病学特征、临床特征、治疗、预防措施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3．病毒类战剂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天花病毒：所致疾病的流行病学特征、临床特征、治疗、预防措施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4．毒素类战剂</w:t>
            </w:r>
          </w:p>
        </w:tc>
        <w:tc>
          <w:tcPr>
            <w:tcW w:w="467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肉毒杆菌毒素：所致疾病的流行病学特征、临床特征、治疗、预防措施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90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outlineLvl w:val="0"/>
              <w:rPr>
                <w:rFonts w:ascii="Times New Roman" w:hAnsi="Times New Roman" w:cs="Times New Roman"/>
                <w:bCs/>
                <w:kern w:val="0"/>
                <w:sz w:val="30"/>
                <w:szCs w:val="30"/>
              </w:rPr>
            </w:pPr>
            <w:bookmarkStart w:id="2" w:name="_Toc146623924"/>
            <w:r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</w:rPr>
              <w:t>三、军队卫生学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单  元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细  目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要  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一、绪论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基本概念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（1）军队卫生学的定义与任务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（2）军队卫生监测和监督的目的、意义和任务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二、军队环境卫生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1．气象和大气卫生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（1）紫外线防护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kern w:val="0"/>
              </w:rPr>
              <w:t>（2）红外线防护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（3）气象因素对军人健康综合影响与防护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2．军队给水卫生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（1）水源卫生侦察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（2）军队常见介水传染病的危害、预防及控制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（3）军队战时饮用水卫生标准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（4）野外水质检验与改善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3．阵地、坑道、密闭环境与野外驻训卫生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（1）战场尸体处理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（2）军事密闭环境、坑道有害因素的危害、监测与防护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（3）野外驻训卫生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三、军队营养与食品卫生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1．军人营养需要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（1）军人膳食营养素供给量标准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（2）军人食物定量标准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（3）军人合理膳食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kern w:val="0"/>
              </w:rPr>
              <w:t>（4）军人营养状况评价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2．特殊环境军事作业营养保障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（1）热环境作业营养保障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（2）寒冷环境作业营养保障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（3）高原低氧环境营养保障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3．军事特种作业营养保障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（1）低照度作业营养保障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（2）超强体力劳动作业营养保障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（3）辐射条件下营养保障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4．军用食品与野战供膳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（1）军用食品分类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（2）野战供膳基本要求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5．军队食品安全保障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（1）食品安全快速检测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（2）核、化、生条件下食品安全保障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四、军队劳动卫生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1．军事劳动生理与训练卫生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（1）军事体力劳动强度分级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（2）军事作业疲劳判定和预防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（3）提高军事作业能力的措施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（4）军事训练伤及其预防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2．特殊环境军事作业健康危害与卫生防护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（1）热环境对机体的影响及防护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（2）寒冷环境对机体的影响及防护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（3）高原低氧对机体的影响及防护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3．军兵种和特殊作业卫生保障</w:t>
            </w:r>
          </w:p>
        </w:tc>
        <w:tc>
          <w:tcPr>
            <w:tcW w:w="4678" w:type="dxa"/>
            <w:shd w:val="clear" w:color="auto" w:fill="auto"/>
          </w:tcPr>
          <w:p>
            <w:pPr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（1）航空作业卫生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（2）航海作业卫生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（3）火箭推进剂作业卫生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（4）炮兵作业卫生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（5）坦克兵作业卫生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</w:rPr>
              <w:t>（6）雷达和电子对抗作业卫生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90" w:type="dxa"/>
            <w:gridSpan w:val="3"/>
            <w:tcBorders>
              <w:left w:val="nil"/>
              <w:right w:val="nil"/>
            </w:tcBorders>
            <w:vAlign w:val="center"/>
          </w:tcPr>
          <w:p>
            <w:pPr>
              <w:widowControl/>
              <w:jc w:val="center"/>
              <w:outlineLvl w:val="0"/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</w:rPr>
            </w:pPr>
            <w:bookmarkStart w:id="3" w:name="_Toc146623925"/>
            <w:r>
              <w:rPr>
                <w:rFonts w:ascii="Times New Roman" w:hAnsi="Times New Roman" w:cs="Times New Roman"/>
                <w:b/>
                <w:bCs/>
                <w:kern w:val="0"/>
                <w:sz w:val="30"/>
                <w:szCs w:val="30"/>
              </w:rPr>
              <w:t>四、军队流行病学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单  元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细  目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</w:rPr>
              <w:t>要  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一、绪论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1．概述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（1）概念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2．内容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（1）部队常见疾病的分布特点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（2）部队重要传染病的流行规律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（3）部队常见病、多发病的病因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（4）突发灾害性事件的卫生流行病学保障与研究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（5）疾病预防措施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（6）生物武器的防护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二、部队疾病预防策略与措施</w:t>
            </w: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1．预防策略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（1）部队疾病预防的特点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（2）部队疾病防制的原则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（3）部队疾病的预防策略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2．传染病的预防措施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（1）部队传染源的管理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（2）切断传播途径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（3）保护易感人群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（4）战时传染病的预防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3．军队卫生流行病学侦察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（1）定义、目的、意义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（2）种类和内容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（3）方法和要求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4．军队疾病监测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（1）定义、目的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（2）军队疾病监测系统及作用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三、部队突发公共卫生事件流行病学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1．突发公共卫生事件概述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定义、特点、分类和分级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2．突发公共卫生事件应对</w:t>
            </w: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（1）原则、监测、预警和报告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（2）响应机构、措施和终止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3．暴发调查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（1）定义和目的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（2）适用范围和条件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4678" w:type="dxa"/>
            <w:shd w:val="clear" w:color="auto" w:fill="auto"/>
          </w:tcPr>
          <w:p>
            <w:pPr>
              <w:widowControl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（3）调查方法与步骤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restart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四、自然疫源性疾病</w:t>
            </w: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1．自然疫源性疾病概述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概念、种类和特点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2．自然疫源地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概念、要素和类型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60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</w:p>
        </w:tc>
        <w:tc>
          <w:tcPr>
            <w:tcW w:w="2552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3．自然疫源性疾病的防制</w:t>
            </w:r>
          </w:p>
        </w:tc>
        <w:tc>
          <w:tcPr>
            <w:tcW w:w="46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EastAsia"/>
                <w:kern w:val="0"/>
              </w:rPr>
            </w:pPr>
            <w:r>
              <w:rPr>
                <w:rFonts w:ascii="Times New Roman" w:hAnsi="Times New Roman" w:cs="Times New Roman" w:eastAsiaTheme="minorEastAsia"/>
                <w:kern w:val="0"/>
              </w:rPr>
              <w:t>总体原则和防制措施</w:t>
            </w:r>
          </w:p>
        </w:tc>
      </w:tr>
    </w:tbl>
    <w:p>
      <w:pPr>
        <w:widowControl/>
        <w:jc w:val="left"/>
        <w:rPr>
          <w:rFonts w:ascii="Times New Roman" w:hAnsi="Times New Roman" w:eastAsia="仿宋_GB2312" w:cs="Times New Roman"/>
          <w:sz w:val="32"/>
          <w:szCs w:val="32"/>
        </w:rPr>
        <w:sectPr>
          <w:footerReference r:id="rId10" w:type="first"/>
          <w:footerReference r:id="rId9" w:type="default"/>
          <w:type w:val="continuous"/>
          <w:pgSz w:w="11906" w:h="16838"/>
          <w:pgMar w:top="1440" w:right="1800" w:bottom="1440" w:left="1800" w:header="851" w:footer="880" w:gutter="0"/>
          <w:pgNumType w:start="1"/>
          <w:cols w:space="425" w:num="1"/>
          <w:titlePg/>
          <w:docGrid w:type="lines" w:linePitch="312" w:charSpace="0"/>
        </w:sectPr>
      </w:pPr>
    </w:p>
    <w:p>
      <w:pPr>
        <w:spacing w:line="520" w:lineRule="exact"/>
        <w:rPr>
          <w:rFonts w:ascii="Times New Roman" w:hAnsi="Times New Roman" w:eastAsia="仿宋_GB2312" w:cs="Times New Roman"/>
          <w:sz w:val="32"/>
          <w:szCs w:val="32"/>
        </w:rPr>
      </w:pPr>
    </w:p>
    <w:sectPr>
      <w:type w:val="continuous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中宋">
    <w:altName w:val="汉仪中宋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汉仪中宋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78140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0</w:t>
        </w:r>
        <w:r>
          <w:rPr>
            <w:lang w:val="zh-CN"/>
          </w:rPr>
          <w:fldChar w:fldCharType="end"/>
        </w:r>
      </w:p>
    </w:sdtContent>
  </w:sdt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76709643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Times New Roman" w:hAnsi="Times New Roman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220860"/>
    </w:sdtPr>
    <w:sdtEndPr>
      <w:rPr>
        <w:rFonts w:ascii="Times New Roman" w:hAnsi="Times New Roman"/>
      </w:rPr>
    </w:sdtEndPr>
    <w:sdtContent>
      <w:p>
        <w:pPr>
          <w:pStyle w:val="6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   \* MERGEFORMAT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lang w:val="zh-CN"/>
          </w:rPr>
          <w:t>6</w:t>
        </w:r>
        <w:r>
          <w:rPr>
            <w:rFonts w:ascii="Times New Roman" w:hAnsi="Times New Roman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706782"/>
    </w:sdtPr>
    <w:sdtContent>
      <w:p>
        <w:pPr>
          <w:pStyle w:val="6"/>
          <w:jc w:val="center"/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   \* MERGEFORMAT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lang w:val="zh-CN"/>
          </w:rPr>
          <w:t>1</w:t>
        </w:r>
        <w:r>
          <w:rPr>
            <w:rFonts w:ascii="Times New Roman" w:hAnsi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true"/>
  <w:bordersDoNotSurroundFooter w:val="true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62FD"/>
    <w:rsid w:val="000009E8"/>
    <w:rsid w:val="00000D59"/>
    <w:rsid w:val="000073A4"/>
    <w:rsid w:val="00010E3B"/>
    <w:rsid w:val="00011052"/>
    <w:rsid w:val="00015862"/>
    <w:rsid w:val="00017B34"/>
    <w:rsid w:val="00023019"/>
    <w:rsid w:val="000271EB"/>
    <w:rsid w:val="000454E5"/>
    <w:rsid w:val="00046D79"/>
    <w:rsid w:val="000661C4"/>
    <w:rsid w:val="00081944"/>
    <w:rsid w:val="00093183"/>
    <w:rsid w:val="00097604"/>
    <w:rsid w:val="000A379F"/>
    <w:rsid w:val="000A5E2A"/>
    <w:rsid w:val="000B5C71"/>
    <w:rsid w:val="000D16E6"/>
    <w:rsid w:val="000E2207"/>
    <w:rsid w:val="000E7AC0"/>
    <w:rsid w:val="000F3433"/>
    <w:rsid w:val="00100AF8"/>
    <w:rsid w:val="00106B8B"/>
    <w:rsid w:val="00155476"/>
    <w:rsid w:val="001565FE"/>
    <w:rsid w:val="00163850"/>
    <w:rsid w:val="001639C7"/>
    <w:rsid w:val="00172A55"/>
    <w:rsid w:val="00174684"/>
    <w:rsid w:val="00181D49"/>
    <w:rsid w:val="00185F06"/>
    <w:rsid w:val="0019059F"/>
    <w:rsid w:val="0019181A"/>
    <w:rsid w:val="001A47FD"/>
    <w:rsid w:val="001A4818"/>
    <w:rsid w:val="001A5508"/>
    <w:rsid w:val="001A7932"/>
    <w:rsid w:val="001B10C8"/>
    <w:rsid w:val="001B3D30"/>
    <w:rsid w:val="001D68E8"/>
    <w:rsid w:val="001E0A71"/>
    <w:rsid w:val="001F007E"/>
    <w:rsid w:val="001F79A0"/>
    <w:rsid w:val="00210A9A"/>
    <w:rsid w:val="002124F5"/>
    <w:rsid w:val="0021454A"/>
    <w:rsid w:val="00217BB1"/>
    <w:rsid w:val="002206D2"/>
    <w:rsid w:val="00222868"/>
    <w:rsid w:val="00224812"/>
    <w:rsid w:val="00231E20"/>
    <w:rsid w:val="0023285B"/>
    <w:rsid w:val="002343C5"/>
    <w:rsid w:val="00234685"/>
    <w:rsid w:val="00240B23"/>
    <w:rsid w:val="002502DA"/>
    <w:rsid w:val="0026460B"/>
    <w:rsid w:val="002A1983"/>
    <w:rsid w:val="002A7F8A"/>
    <w:rsid w:val="002B5BB4"/>
    <w:rsid w:val="002B6032"/>
    <w:rsid w:val="002B6502"/>
    <w:rsid w:val="002B6A3C"/>
    <w:rsid w:val="002B6FF8"/>
    <w:rsid w:val="002F3EA1"/>
    <w:rsid w:val="00301BA3"/>
    <w:rsid w:val="00312AF6"/>
    <w:rsid w:val="00331BCE"/>
    <w:rsid w:val="003420A8"/>
    <w:rsid w:val="0037666F"/>
    <w:rsid w:val="00377B33"/>
    <w:rsid w:val="003845B0"/>
    <w:rsid w:val="003A6CBF"/>
    <w:rsid w:val="003B1F10"/>
    <w:rsid w:val="003B2B07"/>
    <w:rsid w:val="003C0441"/>
    <w:rsid w:val="003C3B16"/>
    <w:rsid w:val="003C581F"/>
    <w:rsid w:val="003E037B"/>
    <w:rsid w:val="003F3E6C"/>
    <w:rsid w:val="00402CE5"/>
    <w:rsid w:val="00410F0A"/>
    <w:rsid w:val="004232DC"/>
    <w:rsid w:val="004312C7"/>
    <w:rsid w:val="004338AF"/>
    <w:rsid w:val="004478A0"/>
    <w:rsid w:val="0045325F"/>
    <w:rsid w:val="004573BA"/>
    <w:rsid w:val="00464647"/>
    <w:rsid w:val="004667AA"/>
    <w:rsid w:val="00470C97"/>
    <w:rsid w:val="004716F9"/>
    <w:rsid w:val="00471825"/>
    <w:rsid w:val="00475703"/>
    <w:rsid w:val="00475F8E"/>
    <w:rsid w:val="00480B8F"/>
    <w:rsid w:val="0048304D"/>
    <w:rsid w:val="0048782C"/>
    <w:rsid w:val="00496D04"/>
    <w:rsid w:val="004A7910"/>
    <w:rsid w:val="004C3977"/>
    <w:rsid w:val="004C6B8C"/>
    <w:rsid w:val="0050360B"/>
    <w:rsid w:val="00507495"/>
    <w:rsid w:val="00510C68"/>
    <w:rsid w:val="00512162"/>
    <w:rsid w:val="00517084"/>
    <w:rsid w:val="00524B7A"/>
    <w:rsid w:val="00525A63"/>
    <w:rsid w:val="005437FA"/>
    <w:rsid w:val="00551B5F"/>
    <w:rsid w:val="00562806"/>
    <w:rsid w:val="00565239"/>
    <w:rsid w:val="00565D5E"/>
    <w:rsid w:val="005A0F1F"/>
    <w:rsid w:val="005A1343"/>
    <w:rsid w:val="005A7F22"/>
    <w:rsid w:val="005B1F39"/>
    <w:rsid w:val="005B2C19"/>
    <w:rsid w:val="005D0BA2"/>
    <w:rsid w:val="005E4BEB"/>
    <w:rsid w:val="005F130F"/>
    <w:rsid w:val="00607144"/>
    <w:rsid w:val="00613BDF"/>
    <w:rsid w:val="0064182A"/>
    <w:rsid w:val="00641C48"/>
    <w:rsid w:val="00642263"/>
    <w:rsid w:val="00643FA4"/>
    <w:rsid w:val="00644E69"/>
    <w:rsid w:val="00664164"/>
    <w:rsid w:val="006668E5"/>
    <w:rsid w:val="00680C22"/>
    <w:rsid w:val="00681213"/>
    <w:rsid w:val="00681C30"/>
    <w:rsid w:val="006A68F3"/>
    <w:rsid w:val="006A69CE"/>
    <w:rsid w:val="006B5F59"/>
    <w:rsid w:val="006C32CA"/>
    <w:rsid w:val="006C79B9"/>
    <w:rsid w:val="006D2104"/>
    <w:rsid w:val="006E206F"/>
    <w:rsid w:val="006F7BF1"/>
    <w:rsid w:val="00702EAA"/>
    <w:rsid w:val="007262FD"/>
    <w:rsid w:val="00734370"/>
    <w:rsid w:val="00745AF8"/>
    <w:rsid w:val="007722FE"/>
    <w:rsid w:val="00786E80"/>
    <w:rsid w:val="00797306"/>
    <w:rsid w:val="007A0BB7"/>
    <w:rsid w:val="007B2E22"/>
    <w:rsid w:val="007B58DE"/>
    <w:rsid w:val="007B7142"/>
    <w:rsid w:val="007C2483"/>
    <w:rsid w:val="007D06FC"/>
    <w:rsid w:val="007D7C5C"/>
    <w:rsid w:val="007E2269"/>
    <w:rsid w:val="007E6DBB"/>
    <w:rsid w:val="007F122F"/>
    <w:rsid w:val="007F56D7"/>
    <w:rsid w:val="00803C86"/>
    <w:rsid w:val="0080465B"/>
    <w:rsid w:val="00807AE9"/>
    <w:rsid w:val="008111C3"/>
    <w:rsid w:val="00825451"/>
    <w:rsid w:val="00825BF8"/>
    <w:rsid w:val="00830259"/>
    <w:rsid w:val="00852A68"/>
    <w:rsid w:val="00853BA9"/>
    <w:rsid w:val="00855F7D"/>
    <w:rsid w:val="00860A79"/>
    <w:rsid w:val="00861EA5"/>
    <w:rsid w:val="00863C7B"/>
    <w:rsid w:val="00866CA0"/>
    <w:rsid w:val="00874686"/>
    <w:rsid w:val="00883E23"/>
    <w:rsid w:val="00891611"/>
    <w:rsid w:val="008937FF"/>
    <w:rsid w:val="0089613D"/>
    <w:rsid w:val="008A3131"/>
    <w:rsid w:val="008A5103"/>
    <w:rsid w:val="008B0C88"/>
    <w:rsid w:val="008B2EA5"/>
    <w:rsid w:val="008C455B"/>
    <w:rsid w:val="008D7FBF"/>
    <w:rsid w:val="008E12F1"/>
    <w:rsid w:val="008F0EB9"/>
    <w:rsid w:val="008F3357"/>
    <w:rsid w:val="008F4681"/>
    <w:rsid w:val="008F7C26"/>
    <w:rsid w:val="00902981"/>
    <w:rsid w:val="00904C30"/>
    <w:rsid w:val="00910308"/>
    <w:rsid w:val="00916E84"/>
    <w:rsid w:val="009258A2"/>
    <w:rsid w:val="00927EDE"/>
    <w:rsid w:val="0093255D"/>
    <w:rsid w:val="00933EF1"/>
    <w:rsid w:val="0094410E"/>
    <w:rsid w:val="009463A5"/>
    <w:rsid w:val="0095095E"/>
    <w:rsid w:val="009509FD"/>
    <w:rsid w:val="00951E0C"/>
    <w:rsid w:val="00961AC0"/>
    <w:rsid w:val="00972AFF"/>
    <w:rsid w:val="009844A7"/>
    <w:rsid w:val="00991F2D"/>
    <w:rsid w:val="009922B1"/>
    <w:rsid w:val="009B29B0"/>
    <w:rsid w:val="009C39A2"/>
    <w:rsid w:val="009D1BA8"/>
    <w:rsid w:val="009D2D85"/>
    <w:rsid w:val="009D3610"/>
    <w:rsid w:val="009D5A29"/>
    <w:rsid w:val="009E2385"/>
    <w:rsid w:val="009E27E1"/>
    <w:rsid w:val="009F5478"/>
    <w:rsid w:val="009F7004"/>
    <w:rsid w:val="00A0160A"/>
    <w:rsid w:val="00A06D10"/>
    <w:rsid w:val="00A102D8"/>
    <w:rsid w:val="00A154DF"/>
    <w:rsid w:val="00A26480"/>
    <w:rsid w:val="00A331FA"/>
    <w:rsid w:val="00A40D75"/>
    <w:rsid w:val="00A54448"/>
    <w:rsid w:val="00A845DE"/>
    <w:rsid w:val="00A84BB4"/>
    <w:rsid w:val="00AA0622"/>
    <w:rsid w:val="00AA5148"/>
    <w:rsid w:val="00AA515B"/>
    <w:rsid w:val="00AA674B"/>
    <w:rsid w:val="00AB55AB"/>
    <w:rsid w:val="00AC371A"/>
    <w:rsid w:val="00AD6924"/>
    <w:rsid w:val="00B01EBA"/>
    <w:rsid w:val="00B203E6"/>
    <w:rsid w:val="00B22350"/>
    <w:rsid w:val="00B26ECA"/>
    <w:rsid w:val="00B315D5"/>
    <w:rsid w:val="00B36F23"/>
    <w:rsid w:val="00B377BE"/>
    <w:rsid w:val="00B469AB"/>
    <w:rsid w:val="00B47F18"/>
    <w:rsid w:val="00B67D98"/>
    <w:rsid w:val="00B73FA2"/>
    <w:rsid w:val="00B829FC"/>
    <w:rsid w:val="00BA13FA"/>
    <w:rsid w:val="00BA3914"/>
    <w:rsid w:val="00BB3F59"/>
    <w:rsid w:val="00BB5D3E"/>
    <w:rsid w:val="00BF6F8D"/>
    <w:rsid w:val="00C02D4F"/>
    <w:rsid w:val="00C11C9B"/>
    <w:rsid w:val="00C12AC6"/>
    <w:rsid w:val="00C167E3"/>
    <w:rsid w:val="00C22DAB"/>
    <w:rsid w:val="00C3042A"/>
    <w:rsid w:val="00C409E0"/>
    <w:rsid w:val="00C41570"/>
    <w:rsid w:val="00C466D2"/>
    <w:rsid w:val="00C65496"/>
    <w:rsid w:val="00C70E44"/>
    <w:rsid w:val="00C71B3E"/>
    <w:rsid w:val="00C81343"/>
    <w:rsid w:val="00C81AA0"/>
    <w:rsid w:val="00C82BF0"/>
    <w:rsid w:val="00C95614"/>
    <w:rsid w:val="00CA5ACC"/>
    <w:rsid w:val="00CA6D68"/>
    <w:rsid w:val="00CC14C6"/>
    <w:rsid w:val="00CC3E22"/>
    <w:rsid w:val="00CD2E87"/>
    <w:rsid w:val="00D13AE5"/>
    <w:rsid w:val="00D24D15"/>
    <w:rsid w:val="00D33EA3"/>
    <w:rsid w:val="00D3647D"/>
    <w:rsid w:val="00D61B7F"/>
    <w:rsid w:val="00D6463B"/>
    <w:rsid w:val="00D767ED"/>
    <w:rsid w:val="00DA76FF"/>
    <w:rsid w:val="00DB74A2"/>
    <w:rsid w:val="00DC0EC4"/>
    <w:rsid w:val="00DE2B7F"/>
    <w:rsid w:val="00DE7455"/>
    <w:rsid w:val="00DF18DF"/>
    <w:rsid w:val="00DF37DA"/>
    <w:rsid w:val="00E01357"/>
    <w:rsid w:val="00E01CA2"/>
    <w:rsid w:val="00E131F2"/>
    <w:rsid w:val="00E15A8E"/>
    <w:rsid w:val="00E372ED"/>
    <w:rsid w:val="00E42949"/>
    <w:rsid w:val="00E54762"/>
    <w:rsid w:val="00E54F59"/>
    <w:rsid w:val="00E850A7"/>
    <w:rsid w:val="00E856A9"/>
    <w:rsid w:val="00E874B8"/>
    <w:rsid w:val="00E9054D"/>
    <w:rsid w:val="00E956A6"/>
    <w:rsid w:val="00E95A79"/>
    <w:rsid w:val="00E96E34"/>
    <w:rsid w:val="00EA292C"/>
    <w:rsid w:val="00EA5E44"/>
    <w:rsid w:val="00EB593A"/>
    <w:rsid w:val="00EB6BC2"/>
    <w:rsid w:val="00EB7F46"/>
    <w:rsid w:val="00ED3867"/>
    <w:rsid w:val="00ED4153"/>
    <w:rsid w:val="00EE47B4"/>
    <w:rsid w:val="00F03818"/>
    <w:rsid w:val="00F03AB9"/>
    <w:rsid w:val="00F11E5C"/>
    <w:rsid w:val="00F13BEB"/>
    <w:rsid w:val="00F353CA"/>
    <w:rsid w:val="00F37852"/>
    <w:rsid w:val="00F567FB"/>
    <w:rsid w:val="00F71DEC"/>
    <w:rsid w:val="00F929A3"/>
    <w:rsid w:val="00F96EC6"/>
    <w:rsid w:val="00FA0E2D"/>
    <w:rsid w:val="00FA6FC8"/>
    <w:rsid w:val="00FC2C03"/>
    <w:rsid w:val="00FD4B01"/>
    <w:rsid w:val="00FE1839"/>
    <w:rsid w:val="00FF5089"/>
    <w:rsid w:val="0F554955"/>
    <w:rsid w:val="115E7EDE"/>
    <w:rsid w:val="6F65C008"/>
    <w:rsid w:val="FBFF42C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0"/>
    <w:semiHidden/>
    <w:unhideWhenUsed/>
    <w:qFormat/>
    <w:uiPriority w:val="99"/>
    <w:pPr>
      <w:jc w:val="left"/>
    </w:pPr>
    <w:rPr>
      <w:rFonts w:cs="Times New Roman"/>
    </w:rPr>
  </w:style>
  <w:style w:type="paragraph" w:styleId="4">
    <w:name w:val="Date"/>
    <w:basedOn w:val="1"/>
    <w:next w:val="1"/>
    <w:link w:val="24"/>
    <w:semiHidden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9"/>
    <w:semiHidden/>
    <w:unhideWhenUsed/>
    <w:qFormat/>
    <w:uiPriority w:val="99"/>
    <w:rPr>
      <w:rFonts w:cs="Times New Roman"/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annotation subject"/>
    <w:basedOn w:val="3"/>
    <w:next w:val="3"/>
    <w:link w:val="21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</w:rPr>
  </w:style>
  <w:style w:type="character" w:styleId="14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link w:val="7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6">
    <w:name w:val="页脚 字符"/>
    <w:link w:val="6"/>
    <w:qFormat/>
    <w:uiPriority w:val="99"/>
    <w:rPr>
      <w:rFonts w:ascii="Calibri" w:hAnsi="Calibri" w:eastAsia="宋体" w:cs="Calibri"/>
      <w:sz w:val="18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paragraph" w:customStyle="1" w:styleId="18">
    <w:name w:val="Char Char Char Char Char Char Char Char Char Char Char Char Char Char Char Char"/>
    <w:basedOn w:val="1"/>
    <w:qFormat/>
    <w:uiPriority w:val="0"/>
    <w:rPr>
      <w:rFonts w:ascii="仿宋_GB2312" w:hAnsi="Times New Roman" w:cs="Times New Roman"/>
      <w:sz w:val="24"/>
      <w:szCs w:val="24"/>
    </w:rPr>
  </w:style>
  <w:style w:type="character" w:customStyle="1" w:styleId="19">
    <w:name w:val="批注框文本 字符"/>
    <w:link w:val="5"/>
    <w:semiHidden/>
    <w:qFormat/>
    <w:uiPriority w:val="99"/>
    <w:rPr>
      <w:rFonts w:cs="Calibri"/>
      <w:kern w:val="2"/>
      <w:sz w:val="18"/>
      <w:szCs w:val="18"/>
    </w:rPr>
  </w:style>
  <w:style w:type="character" w:customStyle="1" w:styleId="20">
    <w:name w:val="批注文字 字符"/>
    <w:link w:val="3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21">
    <w:name w:val="批注主题 字符"/>
    <w:link w:val="9"/>
    <w:semiHidden/>
    <w:qFormat/>
    <w:uiPriority w:val="99"/>
    <w:rPr>
      <w:rFonts w:cs="Calibri"/>
      <w:b/>
      <w:bCs/>
      <w:kern w:val="2"/>
      <w:sz w:val="21"/>
      <w:szCs w:val="21"/>
    </w:rPr>
  </w:style>
  <w:style w:type="character" w:customStyle="1" w:styleId="22">
    <w:name w:val="标题 1 字符"/>
    <w:basedOn w:val="12"/>
    <w:link w:val="2"/>
    <w:qFormat/>
    <w:uiPriority w:val="9"/>
    <w:rPr>
      <w:rFonts w:cs="Calibri"/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24">
    <w:name w:val="日期 字符"/>
    <w:basedOn w:val="12"/>
    <w:link w:val="4"/>
    <w:semiHidden/>
    <w:qFormat/>
    <w:uiPriority w:val="99"/>
    <w:rPr>
      <w:rFonts w:cs="Calibri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805</Words>
  <Characters>4591</Characters>
  <Lines>38</Lines>
  <Paragraphs>10</Paragraphs>
  <TotalTime>257</TotalTime>
  <ScaleCrop>false</ScaleCrop>
  <LinksUpToDate>false</LinksUpToDate>
  <CharactersWithSpaces>5386</CharactersWithSpaces>
  <Application>WPS Office_11.8.2.10337_F1E327BC-269C-435d-A152-05C5408002CA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2013-02-21T22:59:00Z</dcterms:created>
  <dc:creator>luo</dc:creator>
  <cp:lastModifiedBy>yljgc03</cp:lastModifiedBy>
  <cp:lastPrinted>2023-09-26T13:42:00Z</cp:lastPrinted>
  <dcterms:modified xsi:type="dcterms:W3CDTF">2023-12-01T13:48:55Z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2052-11.8.2.10337</vt:lpwstr>
  </property>
</Properties>
</file>