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833"/>
        <w:gridCol w:w="1381"/>
        <w:gridCol w:w="1454"/>
        <w:gridCol w:w="1381"/>
      </w:tblGrid>
      <w:tr>
        <w:trPr>
          <w:trHeight w:val="627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2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3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***</w:t>
            </w:r>
          </w:p>
        </w:tc>
      </w:tr>
      <w:tr>
        <w:trPr>
          <w:trHeight w:val="6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(0.04)   </w:t>
            </w:r>
          </w:p>
        </w:tc>
      </w:tr>
      <w:tr>
        <w:trPr>
          <w:trHeight w:val="63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gwsum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    </w:t>
            </w:r>
          </w:p>
        </w:tc>
      </w:tr>
      <w:tr>
        <w:trPr>
          <w:trHeight w:val="6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   </w:t>
            </w:r>
          </w:p>
        </w:tc>
      </w:tr>
      <w:tr>
        <w:trPr>
          <w:trHeight w:val="62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exceedance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basin_population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 </w:t>
            </w:r>
          </w:p>
        </w:tc>
      </w:tr>
      <w:tr>
        <w:trPr>
          <w:trHeight w:val="66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   </w:t>
            </w:r>
          </w:p>
        </w:tc>
      </w:tr>
      <w:tr>
        <w:trPr>
          <w:trHeight w:val="67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local_govs_per_10k_people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-0.09 .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 *  </w:t>
            </w:r>
          </w:p>
        </w:tc>
      </w:tr>
      <w:tr>
        <w:trPr>
          <w:trHeight w:val="669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   </w:t>
            </w:r>
          </w:p>
        </w:tc>
      </w:tr>
      <w:tr>
        <w:trPr>
          <w:trHeight w:val="66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max2012dryspell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7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urbangw_af_log_scaled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percent_dac_by_pop_scaled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9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73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fract_of_area_in_habitat_log_scaled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0.11 .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 *  </w:t>
            </w:r>
          </w:p>
        </w:tc>
      </w:tr>
      <w:tr>
        <w:trPr>
          <w:trHeight w:val="66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   </w:t>
            </w:r>
          </w:p>
        </w:tc>
      </w:tr>
      <w:tr>
        <w:trPr>
          <w:trHeight w:val="669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maxdryspell_scaled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(0.23)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75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Agr_Share_Of_GDP_scaled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    </w:t>
            </w:r>
          </w:p>
        </w:tc>
      </w:tr>
      <w:tr>
        <w:trPr>
          <w:trHeight w:val="669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   </w:t>
            </w:r>
          </w:p>
        </w:tc>
      </w:tr>
      <w:tr>
        <w:trPr>
          <w:trHeight w:val="675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Perc_Bach_Degree_Over25_scaled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75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log_well_MCL_exceedance_count_by_log_pop_scaled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drywellcount2014_2020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9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7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log_drywell_per_log_person_scaled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0.09 .      </w:t>
            </w:r>
          </w:p>
        </w:tc>
      </w:tr>
      <w:tr>
        <w:trPr>
          <w:trHeight w:val="669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(0.07)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   </w:t>
            </w:r>
          </w:p>
        </w:tc>
      </w:tr>
      <w:tr>
        <w:trPr>
          <w:trHeight w:val="65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dsci_scaled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6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(0.10)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72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Republican_Vote_Share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    </w:t>
            </w:r>
          </w:p>
        </w:tc>
      </w:tr>
      <w:tr>
        <w:trPr>
          <w:trHeight w:val="669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(0.06)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(0.05)   </w:t>
            </w:r>
          </w:p>
        </w:tc>
      </w:tr>
      <w:tr>
        <w:trPr>
          <w:trHeight w:val="622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117       </w:t>
            </w:r>
          </w:p>
        </w:tc>
      </w:tr>
      <w:tr>
        <w:trPr>
          <w:trHeight w:val="623" w:hRule="auto"/>
        </w:trPr>
        body37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    </w:t>
            </w:r>
          </w:p>
        </w:tc>
      </w:tr>
      <w:tr>
        <w:trPr>
          <w:trHeight w:val="671" w:hRule="auto"/>
        </w:trPr>
        body38
        <w:tc>
          <w:tcPr>
            <w:gridSpan w:val="4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All continuous predictors are mean-centered and scaled by 1 standard deviation. The outcome variable is in its original units.  *** p &lt; 0.001;  ** p &lt; 0.01;  * p &lt; 0.05;  . p &lt; 0.1.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wendysong</cp:lastModifiedBy>
  <cp:revision>9</cp:revision>
  <dcterms:created xsi:type="dcterms:W3CDTF">2017-02-28T11:18:00Z</dcterms:created>
  <dcterms:modified xsi:type="dcterms:W3CDTF">2025-06-05T13:03:36Z</dcterms:modified>
  <cp:category/>
</cp:coreProperties>
</file>