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B5835" w14:textId="64D9C8BD" w:rsidR="00A46266" w:rsidRPr="002E0AB1" w:rsidRDefault="00A95830" w:rsidP="00A95830">
      <w:pPr>
        <w:pStyle w:val="Heading1"/>
        <w:rPr>
          <w:rFonts w:asciiTheme="minorHAnsi" w:hAnsiTheme="minorHAnsi" w:cstheme="minorHAnsi"/>
        </w:rPr>
      </w:pPr>
      <w:r w:rsidRPr="002E0AB1">
        <w:rPr>
          <w:rFonts w:asciiTheme="minorHAnsi" w:hAnsiTheme="minorHAnsi" w:cstheme="minorHAnsi"/>
        </w:rPr>
        <w:t>California Environmental Flows Framework (CEFF)</w:t>
      </w:r>
      <w:r w:rsidR="001B590B" w:rsidRPr="002E0AB1">
        <w:rPr>
          <w:rFonts w:asciiTheme="minorHAnsi" w:hAnsiTheme="minorHAnsi" w:cstheme="minorHAnsi"/>
        </w:rPr>
        <w:t xml:space="preserve"> Background</w:t>
      </w:r>
    </w:p>
    <w:p w14:paraId="6523D2AD" w14:textId="77777777" w:rsidR="0037390B" w:rsidRPr="002E0AB1" w:rsidRDefault="0037390B" w:rsidP="00A95830">
      <w:pPr>
        <w:spacing w:after="0"/>
        <w:rPr>
          <w:rFonts w:cstheme="minorHAnsi"/>
        </w:rPr>
      </w:pPr>
      <w:r w:rsidRPr="002E0AB1">
        <w:rPr>
          <w:rFonts w:cstheme="minorHAnsi"/>
        </w:rPr>
        <w:t xml:space="preserve">Flow alterations are a significant driver of species population declines and biodiversity loss in California and globally. Multiple state and local agencies across California share responsibility for setting flow criteria that protect and improve the ecological health of California’s water resources. These approaches historically have not been coordinated at the statewide level, resulting in fragmented and </w:t>
      </w:r>
      <w:proofErr w:type="spellStart"/>
      <w:r w:rsidRPr="002E0AB1">
        <w:rPr>
          <w:rFonts w:cstheme="minorHAnsi"/>
        </w:rPr>
        <w:t>siloed</w:t>
      </w:r>
      <w:proofErr w:type="spellEnd"/>
      <w:r w:rsidRPr="002E0AB1">
        <w:rPr>
          <w:rFonts w:cstheme="minorHAnsi"/>
        </w:rPr>
        <w:t xml:space="preserve"> flow management programs.</w:t>
      </w:r>
    </w:p>
    <w:p w14:paraId="2A56267E" w14:textId="77777777" w:rsidR="00A95830" w:rsidRPr="002E0AB1" w:rsidRDefault="00A95830" w:rsidP="00A95830">
      <w:pPr>
        <w:spacing w:after="0"/>
        <w:rPr>
          <w:rFonts w:cstheme="minorHAnsi"/>
          <w:shd w:val="clear" w:color="auto" w:fill="FFFFFF"/>
        </w:rPr>
      </w:pPr>
    </w:p>
    <w:p w14:paraId="460F7BFA" w14:textId="77777777" w:rsidR="00A95830" w:rsidRPr="002E0AB1" w:rsidRDefault="0037390B" w:rsidP="00A95830">
      <w:pPr>
        <w:spacing w:after="0"/>
        <w:rPr>
          <w:rFonts w:cstheme="minorHAnsi"/>
        </w:rPr>
      </w:pPr>
      <w:r w:rsidRPr="002E0AB1">
        <w:rPr>
          <w:rFonts w:cstheme="minorHAnsi"/>
          <w:shd w:val="clear" w:color="auto" w:fill="FFFFFF"/>
        </w:rPr>
        <w:t>In 2016, a group of experts self-organized to pool knowledge and data, evaluate methods, and ultimately develop a statewide framework for determining environmental flow criteria for California. The strategy is organized into a two-tiered approach that varies in scale and detail.</w:t>
      </w:r>
    </w:p>
    <w:p w14:paraId="5B13F53E" w14:textId="77777777" w:rsidR="00A95830" w:rsidRPr="002E0AB1" w:rsidRDefault="00FA3F77" w:rsidP="00A95830">
      <w:pPr>
        <w:spacing w:after="0"/>
        <w:rPr>
          <w:rStyle w:val="fontstyle01"/>
          <w:rFonts w:asciiTheme="minorHAnsi" w:hAnsiTheme="minorHAnsi" w:cstheme="minorHAnsi"/>
          <w:sz w:val="22"/>
          <w:szCs w:val="22"/>
        </w:rPr>
      </w:pPr>
      <w:r w:rsidRPr="002E0AB1">
        <w:rPr>
          <w:rFonts w:cstheme="minorHAnsi"/>
          <w:color w:val="000000"/>
        </w:rPr>
        <w:br/>
      </w:r>
      <w:r w:rsidRPr="002E0AB1">
        <w:rPr>
          <w:rStyle w:val="fontstyle01"/>
          <w:rFonts w:asciiTheme="minorHAnsi" w:hAnsiTheme="minorHAnsi" w:cstheme="minorHAnsi"/>
          <w:sz w:val="22"/>
          <w:szCs w:val="22"/>
        </w:rPr>
        <w:t>The framework establishes targets for environmental flows on all streams in California</w:t>
      </w:r>
      <w:r w:rsidRPr="002E0AB1">
        <w:rPr>
          <w:rFonts w:cstheme="minorHAnsi"/>
          <w:color w:val="000000"/>
        </w:rPr>
        <w:br/>
      </w:r>
      <w:r w:rsidRPr="002E0AB1">
        <w:rPr>
          <w:rStyle w:val="fontstyle01"/>
          <w:rFonts w:asciiTheme="minorHAnsi" w:hAnsiTheme="minorHAnsi" w:cstheme="minorHAnsi"/>
          <w:sz w:val="22"/>
          <w:szCs w:val="22"/>
        </w:rPr>
        <w:t>based on their natural reference flow conditions (Tier 1), and then provides guidance on</w:t>
      </w:r>
      <w:r w:rsidRPr="002E0AB1">
        <w:rPr>
          <w:rFonts w:cstheme="minorHAnsi"/>
          <w:color w:val="000000"/>
        </w:rPr>
        <w:br/>
      </w:r>
      <w:r w:rsidRPr="002E0AB1">
        <w:rPr>
          <w:rStyle w:val="fontstyle01"/>
          <w:rFonts w:asciiTheme="minorHAnsi" w:hAnsiTheme="minorHAnsi" w:cstheme="minorHAnsi"/>
          <w:sz w:val="22"/>
          <w:szCs w:val="22"/>
        </w:rPr>
        <w:t>further refining these statewide flow criteria using site-specific hydrologic, geomorphic</w:t>
      </w:r>
      <w:r w:rsidRPr="002E0AB1">
        <w:rPr>
          <w:rFonts w:cstheme="minorHAnsi"/>
          <w:color w:val="000000"/>
        </w:rPr>
        <w:br/>
      </w:r>
      <w:r w:rsidRPr="002E0AB1">
        <w:rPr>
          <w:rStyle w:val="fontstyle01"/>
          <w:rFonts w:asciiTheme="minorHAnsi" w:hAnsiTheme="minorHAnsi" w:cstheme="minorHAnsi"/>
          <w:sz w:val="22"/>
          <w:szCs w:val="22"/>
        </w:rPr>
        <w:t xml:space="preserve">and ecologic conditions (Tier 2). </w:t>
      </w:r>
    </w:p>
    <w:p w14:paraId="27B43A0B" w14:textId="77777777" w:rsidR="001B4665" w:rsidRPr="002E0AB1" w:rsidRDefault="001B4665" w:rsidP="00A95830">
      <w:pPr>
        <w:spacing w:after="0"/>
        <w:rPr>
          <w:rStyle w:val="fontstyle01"/>
          <w:rFonts w:asciiTheme="minorHAnsi" w:hAnsiTheme="minorHAnsi" w:cstheme="minorHAnsi"/>
          <w:sz w:val="22"/>
          <w:szCs w:val="22"/>
        </w:rPr>
      </w:pPr>
    </w:p>
    <w:p w14:paraId="48238EC3" w14:textId="36E48D75" w:rsidR="00A95830" w:rsidRPr="002E0AB1" w:rsidRDefault="00BD6DC4" w:rsidP="00A95830">
      <w:pPr>
        <w:spacing w:after="0"/>
        <w:jc w:val="center"/>
        <w:rPr>
          <w:rStyle w:val="fontstyle01"/>
          <w:rFonts w:asciiTheme="minorHAnsi" w:hAnsiTheme="minorHAnsi" w:cstheme="minorHAnsi"/>
          <w:sz w:val="22"/>
          <w:szCs w:val="22"/>
        </w:rPr>
      </w:pPr>
      <w:r w:rsidRPr="002E0AB1">
        <w:rPr>
          <w:rStyle w:val="fontstyle01"/>
          <w:rFonts w:asciiTheme="minorHAnsi" w:hAnsiTheme="minorHAnsi" w:cstheme="minorHAnsi"/>
          <w:sz w:val="22"/>
          <w:szCs w:val="22"/>
        </w:rPr>
        <w:pict w14:anchorId="071FD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2.5pt;height:225pt">
            <v:imagedata r:id="rId5" o:title="Capture"/>
          </v:shape>
        </w:pict>
      </w:r>
    </w:p>
    <w:p w14:paraId="1728B5B8" w14:textId="77777777" w:rsidR="00A95830" w:rsidRPr="002E0AB1" w:rsidRDefault="00A95830" w:rsidP="00A95830">
      <w:pPr>
        <w:spacing w:after="0"/>
        <w:rPr>
          <w:rStyle w:val="fontstyle01"/>
          <w:rFonts w:asciiTheme="minorHAnsi" w:hAnsiTheme="minorHAnsi" w:cstheme="minorHAnsi"/>
          <w:sz w:val="22"/>
          <w:szCs w:val="22"/>
        </w:rPr>
      </w:pPr>
    </w:p>
    <w:p w14:paraId="0FD01662" w14:textId="77777777" w:rsidR="00A95830" w:rsidRPr="002E0AB1" w:rsidRDefault="00A95830" w:rsidP="00A95830">
      <w:pPr>
        <w:spacing w:after="0"/>
        <w:rPr>
          <w:rFonts w:cstheme="minorHAnsi"/>
        </w:rPr>
      </w:pPr>
      <w:r w:rsidRPr="002E0AB1">
        <w:rPr>
          <w:rStyle w:val="fontstyle01"/>
          <w:rFonts w:asciiTheme="minorHAnsi" w:hAnsiTheme="minorHAnsi" w:cstheme="minorHAnsi"/>
          <w:sz w:val="22"/>
          <w:szCs w:val="22"/>
        </w:rPr>
        <w:t>CEFF provides a process for evaluating</w:t>
      </w:r>
      <w:r w:rsidRPr="002E0AB1">
        <w:rPr>
          <w:rFonts w:cstheme="minorHAnsi"/>
          <w:color w:val="000000"/>
        </w:rPr>
        <w:t xml:space="preserve"> </w:t>
      </w:r>
      <w:r w:rsidRPr="002E0AB1">
        <w:rPr>
          <w:rStyle w:val="fontstyle01"/>
          <w:rFonts w:asciiTheme="minorHAnsi" w:hAnsiTheme="minorHAnsi" w:cstheme="minorHAnsi"/>
          <w:sz w:val="22"/>
          <w:szCs w:val="22"/>
        </w:rPr>
        <w:t>existing conditions of flows, identifying potential limiting factors, and developing</w:t>
      </w:r>
      <w:r w:rsidRPr="002E0AB1">
        <w:rPr>
          <w:rFonts w:cstheme="minorHAnsi"/>
          <w:color w:val="000000"/>
        </w:rPr>
        <w:t xml:space="preserve"> </w:t>
      </w:r>
      <w:r w:rsidRPr="002E0AB1">
        <w:rPr>
          <w:rStyle w:val="fontstyle01"/>
          <w:rFonts w:asciiTheme="minorHAnsi" w:hAnsiTheme="minorHAnsi" w:cstheme="minorHAnsi"/>
          <w:sz w:val="22"/>
          <w:szCs w:val="22"/>
        </w:rPr>
        <w:t>recommendations for establishing ecologically relevant flow targets in light of competing</w:t>
      </w:r>
      <w:r w:rsidRPr="002E0AB1">
        <w:rPr>
          <w:rFonts w:cstheme="minorHAnsi"/>
          <w:color w:val="000000"/>
        </w:rPr>
        <w:t xml:space="preserve"> </w:t>
      </w:r>
      <w:r w:rsidRPr="002E0AB1">
        <w:rPr>
          <w:rStyle w:val="fontstyle01"/>
          <w:rFonts w:asciiTheme="minorHAnsi" w:hAnsiTheme="minorHAnsi" w:cstheme="minorHAnsi"/>
          <w:sz w:val="22"/>
          <w:szCs w:val="22"/>
        </w:rPr>
        <w:t>water uses, statewide. CEFF has been developed in collaboration with the State Water</w:t>
      </w:r>
      <w:r w:rsidRPr="002E0AB1">
        <w:rPr>
          <w:rFonts w:cstheme="minorHAnsi"/>
          <w:color w:val="000000"/>
        </w:rPr>
        <w:br/>
      </w:r>
      <w:r w:rsidRPr="002E0AB1">
        <w:rPr>
          <w:rStyle w:val="fontstyle01"/>
          <w:rFonts w:asciiTheme="minorHAnsi" w:hAnsiTheme="minorHAnsi" w:cstheme="minorHAnsi"/>
          <w:sz w:val="22"/>
          <w:szCs w:val="22"/>
        </w:rPr>
        <w:t>Resources Control Board, CA Department of Fish and Wildlife, federal resource</w:t>
      </w:r>
      <w:r w:rsidRPr="002E0AB1">
        <w:rPr>
          <w:rFonts w:cstheme="minorHAnsi"/>
          <w:color w:val="000000"/>
        </w:rPr>
        <w:t xml:space="preserve"> </w:t>
      </w:r>
      <w:r w:rsidRPr="002E0AB1">
        <w:rPr>
          <w:rStyle w:val="fontstyle01"/>
          <w:rFonts w:asciiTheme="minorHAnsi" w:hAnsiTheme="minorHAnsi" w:cstheme="minorHAnsi"/>
          <w:sz w:val="22"/>
          <w:szCs w:val="22"/>
        </w:rPr>
        <w:t>agencies, academic institutions and non-profit organizations within the Environmental</w:t>
      </w:r>
      <w:r w:rsidRPr="002E0AB1">
        <w:rPr>
          <w:rFonts w:cstheme="minorHAnsi"/>
          <w:color w:val="000000"/>
        </w:rPr>
        <w:t xml:space="preserve"> </w:t>
      </w:r>
      <w:r w:rsidRPr="002E0AB1">
        <w:rPr>
          <w:rStyle w:val="fontstyle01"/>
          <w:rFonts w:asciiTheme="minorHAnsi" w:hAnsiTheme="minorHAnsi" w:cstheme="minorHAnsi"/>
          <w:sz w:val="22"/>
          <w:szCs w:val="22"/>
        </w:rPr>
        <w:t>Flows Workgroup, a sub-group of the California Water Quality Monitoring Council</w:t>
      </w:r>
      <w:r w:rsidRPr="002E0AB1">
        <w:rPr>
          <w:rFonts w:cstheme="minorHAnsi"/>
          <w:color w:val="000000"/>
        </w:rPr>
        <w:t>.</w:t>
      </w:r>
    </w:p>
    <w:p w14:paraId="3CF76C78" w14:textId="77777777" w:rsidR="001B590B" w:rsidRPr="002E0AB1" w:rsidRDefault="001B4665" w:rsidP="00A95830">
      <w:pPr>
        <w:pStyle w:val="Heading1"/>
        <w:rPr>
          <w:rFonts w:asciiTheme="minorHAnsi" w:hAnsiTheme="minorHAnsi" w:cstheme="minorHAnsi"/>
        </w:rPr>
      </w:pPr>
      <w:r w:rsidRPr="002E0AB1">
        <w:rPr>
          <w:rFonts w:asciiTheme="minorHAnsi" w:hAnsiTheme="minorHAnsi" w:cstheme="minorHAnsi"/>
        </w:rPr>
        <w:t>Biological Endpoints and Environmental Flow Recommendations</w:t>
      </w:r>
    </w:p>
    <w:p w14:paraId="3E07A406" w14:textId="208A88DB" w:rsidR="00BD4EB6" w:rsidRPr="002E0AB1" w:rsidRDefault="001B4665" w:rsidP="00BD4EB6">
      <w:pPr>
        <w:rPr>
          <w:rFonts w:cstheme="minorHAnsi"/>
          <w:color w:val="000000"/>
        </w:rPr>
      </w:pPr>
      <w:r w:rsidRPr="002E0AB1">
        <w:rPr>
          <w:rStyle w:val="fontstyle01"/>
          <w:rFonts w:asciiTheme="minorHAnsi" w:hAnsiTheme="minorHAnsi" w:cstheme="minorHAnsi"/>
          <w:sz w:val="22"/>
          <w:szCs w:val="22"/>
        </w:rPr>
        <w:t>The identification of priority biological endpoints across the state is a key step in refining</w:t>
      </w:r>
      <w:r w:rsidRPr="002E0AB1">
        <w:rPr>
          <w:rFonts w:cstheme="minorHAnsi"/>
        </w:rPr>
        <w:br/>
      </w:r>
      <w:r w:rsidRPr="002E0AB1">
        <w:rPr>
          <w:rStyle w:val="fontstyle01"/>
          <w:rFonts w:asciiTheme="minorHAnsi" w:hAnsiTheme="minorHAnsi" w:cstheme="minorHAnsi"/>
          <w:sz w:val="22"/>
          <w:szCs w:val="22"/>
        </w:rPr>
        <w:t>environmental flow recommendations</w:t>
      </w:r>
      <w:r w:rsidRPr="002E0AB1">
        <w:rPr>
          <w:rStyle w:val="fontstyle01"/>
          <w:rFonts w:asciiTheme="minorHAnsi" w:hAnsiTheme="minorHAnsi" w:cstheme="minorHAnsi"/>
          <w:sz w:val="22"/>
          <w:szCs w:val="22"/>
        </w:rPr>
        <w:t xml:space="preserve"> under Tier 1. Based on a literature review of documented </w:t>
      </w:r>
      <w:r w:rsidRPr="002E0AB1">
        <w:rPr>
          <w:rStyle w:val="fontstyle01"/>
          <w:rFonts w:asciiTheme="minorHAnsi" w:hAnsiTheme="minorHAnsi" w:cstheme="minorHAnsi"/>
          <w:sz w:val="22"/>
          <w:szCs w:val="22"/>
        </w:rPr>
        <w:lastRenderedPageBreak/>
        <w:t>relationships between aquatic species and flow conditions, we found that data directly linking individual species to quantifiable flow metrics is lacking (</w:t>
      </w:r>
      <w:commentRangeStart w:id="0"/>
      <w:proofErr w:type="spellStart"/>
      <w:r w:rsidRPr="002E0AB1">
        <w:rPr>
          <w:rStyle w:val="fontstyle01"/>
          <w:rFonts w:asciiTheme="minorHAnsi" w:hAnsiTheme="minorHAnsi" w:cstheme="minorHAnsi"/>
          <w:sz w:val="22"/>
          <w:szCs w:val="22"/>
        </w:rPr>
        <w:t>Yarnell</w:t>
      </w:r>
      <w:proofErr w:type="spellEnd"/>
      <w:r w:rsidRPr="002E0AB1">
        <w:rPr>
          <w:rStyle w:val="fontstyle01"/>
          <w:rFonts w:asciiTheme="minorHAnsi" w:hAnsiTheme="minorHAnsi" w:cstheme="minorHAnsi"/>
          <w:sz w:val="22"/>
          <w:szCs w:val="22"/>
        </w:rPr>
        <w:t xml:space="preserve"> et al.?). </w:t>
      </w:r>
      <w:commentRangeEnd w:id="0"/>
      <w:r w:rsidRPr="002E0AB1">
        <w:rPr>
          <w:rStyle w:val="CommentReference"/>
          <w:rFonts w:cstheme="minorHAnsi"/>
          <w:sz w:val="22"/>
          <w:szCs w:val="22"/>
        </w:rPr>
        <w:commentReference w:id="0"/>
      </w:r>
      <w:r w:rsidRPr="002E0AB1">
        <w:rPr>
          <w:rStyle w:val="fontstyle01"/>
          <w:rFonts w:asciiTheme="minorHAnsi" w:hAnsiTheme="minorHAnsi" w:cstheme="minorHAnsi"/>
          <w:sz w:val="22"/>
          <w:szCs w:val="22"/>
        </w:rPr>
        <w:t xml:space="preserve">Therefore, </w:t>
      </w:r>
      <w:r w:rsidR="00EE28DC" w:rsidRPr="002E0AB1">
        <w:rPr>
          <w:rStyle w:val="fontstyle01"/>
          <w:rFonts w:asciiTheme="minorHAnsi" w:hAnsiTheme="minorHAnsi" w:cstheme="minorHAnsi"/>
          <w:sz w:val="22"/>
          <w:szCs w:val="22"/>
        </w:rPr>
        <w:t>we</w:t>
      </w:r>
      <w:r w:rsidRPr="002E0AB1">
        <w:rPr>
          <w:rStyle w:val="fontstyle01"/>
          <w:rFonts w:asciiTheme="minorHAnsi" w:hAnsiTheme="minorHAnsi" w:cstheme="minorHAnsi"/>
          <w:sz w:val="22"/>
          <w:szCs w:val="22"/>
        </w:rPr>
        <w:t xml:space="preserve"> needed to more broadly relate stream flow conditions directly to aquatic species community composition and to specific life history requirements for taxa of concern.</w:t>
      </w:r>
      <w:r w:rsidR="00BD4EB6" w:rsidRPr="002E0AB1">
        <w:rPr>
          <w:rStyle w:val="fontstyle01"/>
          <w:rFonts w:asciiTheme="minorHAnsi" w:hAnsiTheme="minorHAnsi" w:cstheme="minorHAnsi"/>
          <w:sz w:val="22"/>
          <w:szCs w:val="22"/>
        </w:rPr>
        <w:t xml:space="preserve"> </w:t>
      </w:r>
      <w:r w:rsidR="00BD4EB6" w:rsidRPr="002E0AB1">
        <w:rPr>
          <w:rFonts w:cstheme="minorHAnsi"/>
        </w:rPr>
        <w:t>To do this, we developed an approach for determining regional fish assemblages across California that are geographically distinct and thus are assumed to have evolved under local hydrologic conditions.</w:t>
      </w:r>
    </w:p>
    <w:p w14:paraId="227668F6" w14:textId="7DB106CE" w:rsidR="001B590B" w:rsidRPr="002E0AB1" w:rsidRDefault="001B590B" w:rsidP="002E0AB1">
      <w:pPr>
        <w:pStyle w:val="Heading1"/>
      </w:pPr>
      <w:r w:rsidRPr="002E0AB1">
        <w:t>Methods</w:t>
      </w:r>
    </w:p>
    <w:p w14:paraId="3AAA186E" w14:textId="6D928BE8" w:rsidR="00615064" w:rsidRDefault="00BD4EB6" w:rsidP="00BD6DC4">
      <w:pPr>
        <w:rPr>
          <w:rFonts w:cstheme="minorHAnsi"/>
        </w:rPr>
      </w:pPr>
      <w:r w:rsidRPr="002E0AB1">
        <w:rPr>
          <w:rFonts w:cstheme="minorHAnsi"/>
        </w:rPr>
        <w:t>We used fish distribution data and a clustering analysis to group</w:t>
      </w:r>
      <w:r w:rsidR="00337D07" w:rsidRPr="002E0AB1">
        <w:rPr>
          <w:rFonts w:cstheme="minorHAnsi"/>
        </w:rPr>
        <w:t xml:space="preserve"> species</w:t>
      </w:r>
      <w:r w:rsidR="00615064">
        <w:rPr>
          <w:rFonts w:cstheme="minorHAnsi"/>
        </w:rPr>
        <w:t xml:space="preserve"> assemblages</w:t>
      </w:r>
      <w:r w:rsidR="00337D07" w:rsidRPr="002E0AB1">
        <w:rPr>
          <w:rFonts w:cstheme="minorHAnsi"/>
        </w:rPr>
        <w:t xml:space="preserve"> geographically within four</w:t>
      </w:r>
      <w:r w:rsidRPr="002E0AB1">
        <w:rPr>
          <w:rFonts w:cstheme="minorHAnsi"/>
        </w:rPr>
        <w:t xml:space="preserve"> broad regions across California.</w:t>
      </w:r>
      <w:r w:rsidR="002A09CC">
        <w:rPr>
          <w:rFonts w:cstheme="minorHAnsi"/>
        </w:rPr>
        <w:t xml:space="preserve"> </w:t>
      </w:r>
      <w:r w:rsidRPr="002E0AB1">
        <w:rPr>
          <w:rFonts w:cstheme="minorHAnsi"/>
        </w:rPr>
        <w:t xml:space="preserve"> </w:t>
      </w:r>
      <w:r w:rsidR="00CB6533">
        <w:rPr>
          <w:rFonts w:cstheme="minorHAnsi"/>
        </w:rPr>
        <w:t>This</w:t>
      </w:r>
      <w:r w:rsidR="00BD6DC4" w:rsidRPr="002E0AB1">
        <w:rPr>
          <w:rFonts w:cstheme="minorHAnsi"/>
        </w:rPr>
        <w:t xml:space="preserve"> approach allowed u</w:t>
      </w:r>
      <w:r w:rsidR="00BD6DC4" w:rsidRPr="002E0AB1">
        <w:rPr>
          <w:rFonts w:cstheme="minorHAnsi"/>
        </w:rPr>
        <w:t xml:space="preserve">s to determine </w:t>
      </w:r>
      <w:r w:rsidR="002A09CC">
        <w:rPr>
          <w:rFonts w:cstheme="minorHAnsi"/>
        </w:rPr>
        <w:t>sub-regional assemblages</w:t>
      </w:r>
      <w:r w:rsidR="00BD6DC4" w:rsidRPr="002E0AB1">
        <w:rPr>
          <w:rFonts w:cstheme="minorHAnsi"/>
        </w:rPr>
        <w:t xml:space="preserve"> of species that are most distinct wi</w:t>
      </w:r>
      <w:r w:rsidR="00BD6DC4" w:rsidRPr="002E0AB1">
        <w:rPr>
          <w:rFonts w:cstheme="minorHAnsi"/>
        </w:rPr>
        <w:t>thin a defined</w:t>
      </w:r>
      <w:r w:rsidR="002A09CC">
        <w:rPr>
          <w:rFonts w:cstheme="minorHAnsi"/>
        </w:rPr>
        <w:t xml:space="preserve"> sub-</w:t>
      </w:r>
      <w:r w:rsidR="00BD6DC4" w:rsidRPr="002E0AB1">
        <w:rPr>
          <w:rFonts w:cstheme="minorHAnsi"/>
        </w:rPr>
        <w:t xml:space="preserve">region, based on </w:t>
      </w:r>
      <w:r w:rsidR="00BD6DC4" w:rsidRPr="002E0AB1">
        <w:rPr>
          <w:rFonts w:cstheme="minorHAnsi"/>
        </w:rPr>
        <w:t>their inherent geographic similarity and their dissimilarity with other clusters within the region</w:t>
      </w:r>
      <w:r w:rsidR="00BD6DC4" w:rsidRPr="002E0AB1">
        <w:rPr>
          <w:rFonts w:cstheme="minorHAnsi"/>
        </w:rPr>
        <w:t xml:space="preserve">. </w:t>
      </w:r>
      <w:r w:rsidR="00615064">
        <w:rPr>
          <w:rFonts w:cstheme="minorHAnsi"/>
        </w:rPr>
        <w:t>We will then relate these assemblages to hydrologic conditions to flow metrics to determine environmental flow recomm</w:t>
      </w:r>
      <w:bookmarkStart w:id="1" w:name="_GoBack"/>
      <w:bookmarkEnd w:id="1"/>
      <w:r w:rsidR="00615064">
        <w:rPr>
          <w:rFonts w:cstheme="minorHAnsi"/>
        </w:rPr>
        <w:t>endations.</w:t>
      </w:r>
    </w:p>
    <w:p w14:paraId="5B8AF993" w14:textId="7CF150CC" w:rsidR="00615064" w:rsidRPr="002E0AB1" w:rsidRDefault="00615064" w:rsidP="00615064">
      <w:pPr>
        <w:rPr>
          <w:rFonts w:cstheme="minorHAnsi"/>
        </w:rPr>
      </w:pPr>
      <w:r>
        <w:rPr>
          <w:rFonts w:cstheme="minorHAnsi"/>
        </w:rPr>
        <w:t>Fish distribution data were obtained from the PISCES database</w:t>
      </w:r>
      <w:r w:rsidRPr="002E0AB1">
        <w:rPr>
          <w:rFonts w:cstheme="minorHAnsi"/>
        </w:rPr>
        <w:t xml:space="preserve"> (Santos et al, 2014</w:t>
      </w:r>
      <w:r>
        <w:rPr>
          <w:rFonts w:cstheme="minorHAnsi"/>
        </w:rPr>
        <w:t xml:space="preserve">). </w:t>
      </w:r>
      <w:r w:rsidR="00717DB3">
        <w:rPr>
          <w:rFonts w:cstheme="minorHAnsi"/>
        </w:rPr>
        <w:t>Distribution</w:t>
      </w:r>
      <w:r>
        <w:rPr>
          <w:rFonts w:cstheme="minorHAnsi"/>
        </w:rPr>
        <w:t xml:space="preserve"> data used in this analysis only included current species ranges, and did not include historic ranges or areas where translocations have occurred.</w:t>
      </w:r>
      <w:r>
        <w:rPr>
          <w:rFonts w:cstheme="minorHAnsi"/>
        </w:rPr>
        <w:t xml:space="preserve"> </w:t>
      </w:r>
      <w:r w:rsidRPr="002E0AB1">
        <w:rPr>
          <w:rFonts w:cstheme="minorHAnsi"/>
        </w:rPr>
        <w:t>We focused on the 75 flow-sensitive species</w:t>
      </w:r>
      <w:r>
        <w:rPr>
          <w:rFonts w:cstheme="minorHAnsi"/>
        </w:rPr>
        <w:t xml:space="preserve"> </w:t>
      </w:r>
      <w:r w:rsidRPr="002E0AB1">
        <w:rPr>
          <w:rFonts w:cstheme="minorHAnsi"/>
        </w:rPr>
        <w:t>identified by Grantham et al 2014</w:t>
      </w:r>
      <w:r>
        <w:rPr>
          <w:rFonts w:cstheme="minorHAnsi"/>
        </w:rPr>
        <w:t xml:space="preserve"> </w:t>
      </w:r>
      <w:commentRangeStart w:id="2"/>
      <w:r>
        <w:rPr>
          <w:rFonts w:cstheme="minorHAnsi"/>
        </w:rPr>
        <w:t>(See Appendix X for complete list of species)</w:t>
      </w:r>
      <w:r w:rsidRPr="002E0AB1">
        <w:rPr>
          <w:rFonts w:cstheme="minorHAnsi"/>
        </w:rPr>
        <w:t xml:space="preserve">, </w:t>
      </w:r>
      <w:commentRangeEnd w:id="2"/>
      <w:r>
        <w:rPr>
          <w:rStyle w:val="CommentReference"/>
        </w:rPr>
        <w:commentReference w:id="2"/>
      </w:r>
      <w:r w:rsidRPr="002E0AB1">
        <w:rPr>
          <w:rFonts w:cstheme="minorHAnsi"/>
        </w:rPr>
        <w:t xml:space="preserve">which are known to be susceptible to altered flow regimes, and thus will directly benefit from improved environmental flows. </w:t>
      </w:r>
    </w:p>
    <w:p w14:paraId="5D5C0ADA" w14:textId="03879D30" w:rsidR="008960C7" w:rsidRDefault="008960C7" w:rsidP="008960C7">
      <w:pPr>
        <w:rPr>
          <w:rFonts w:cstheme="minorHAnsi"/>
        </w:rPr>
      </w:pPr>
      <w:r>
        <w:rPr>
          <w:rFonts w:cstheme="minorHAnsi"/>
        </w:rPr>
        <w:t>Regional boundaries</w:t>
      </w:r>
    </w:p>
    <w:p w14:paraId="6A91339A" w14:textId="77777777" w:rsidR="00717DB3" w:rsidRPr="002E0AB1" w:rsidRDefault="00717DB3" w:rsidP="00717DB3">
      <w:pPr>
        <w:jc w:val="center"/>
        <w:rPr>
          <w:rFonts w:cstheme="minorHAnsi"/>
          <w:i/>
        </w:rPr>
      </w:pPr>
      <w:r>
        <w:rPr>
          <w:rFonts w:cstheme="minorHAnsi"/>
          <w:i/>
        </w:rPr>
        <w:t>(</w:t>
      </w:r>
      <w:r w:rsidRPr="002E0AB1">
        <w:rPr>
          <w:rFonts w:cstheme="minorHAnsi"/>
          <w:i/>
        </w:rPr>
        <w:t>Map of regions with areas grayed out that weren</w:t>
      </w:r>
      <w:r>
        <w:rPr>
          <w:rFonts w:cstheme="minorHAnsi"/>
          <w:i/>
        </w:rPr>
        <w:t>’t part of the analysis.)</w:t>
      </w:r>
    </w:p>
    <w:p w14:paraId="5F7595D3" w14:textId="77777777" w:rsidR="00717DB3" w:rsidRDefault="00717DB3" w:rsidP="00717DB3">
      <w:pPr>
        <w:jc w:val="center"/>
        <w:rPr>
          <w:rFonts w:cstheme="minorHAnsi"/>
        </w:rPr>
      </w:pPr>
      <w:r w:rsidRPr="002E0AB1">
        <w:rPr>
          <w:rFonts w:cstheme="minorHAnsi"/>
        </w:rPr>
        <w:t>Map caption: Map of regions used for clustering analysis. Note, gray areas indicate areas excluded from our analysis. These areas either do not contain flow-sensitive species, or were manually excluded because they have unique management considerations and should be managed separately (</w:t>
      </w:r>
      <w:proofErr w:type="spellStart"/>
      <w:r w:rsidRPr="002E0AB1">
        <w:rPr>
          <w:rFonts w:cstheme="minorHAnsi"/>
        </w:rPr>
        <w:t>ie</w:t>
      </w:r>
      <w:proofErr w:type="spellEnd"/>
      <w:r w:rsidRPr="002E0AB1">
        <w:rPr>
          <w:rFonts w:cstheme="minorHAnsi"/>
        </w:rPr>
        <w:t>. the San Francisco Bay and HUCs immediately draining into it, the Delta).</w:t>
      </w:r>
    </w:p>
    <w:p w14:paraId="04A5E00E" w14:textId="77777777" w:rsidR="00717DB3" w:rsidRDefault="00717DB3" w:rsidP="008960C7">
      <w:pPr>
        <w:rPr>
          <w:rFonts w:cstheme="minorHAnsi"/>
        </w:rPr>
      </w:pPr>
    </w:p>
    <w:p w14:paraId="763FD04E" w14:textId="33BA490A" w:rsidR="008960C7" w:rsidRDefault="008960C7" w:rsidP="00441AEE">
      <w:pPr>
        <w:jc w:val="center"/>
        <w:rPr>
          <w:rFonts w:cstheme="minorHAnsi"/>
        </w:rPr>
      </w:pPr>
    </w:p>
    <w:p w14:paraId="0C90DB41" w14:textId="14342ED1" w:rsidR="008960C7" w:rsidRPr="002E0AB1" w:rsidRDefault="008960C7" w:rsidP="008960C7">
      <w:pPr>
        <w:rPr>
          <w:rFonts w:cstheme="minorHAnsi"/>
        </w:rPr>
      </w:pPr>
      <w:r>
        <w:rPr>
          <w:rFonts w:cstheme="minorHAnsi"/>
        </w:rPr>
        <w:t>K means discussion</w:t>
      </w:r>
    </w:p>
    <w:p w14:paraId="451B66BF" w14:textId="41970CC7" w:rsidR="00BD6DC4" w:rsidRDefault="00BD6DC4" w:rsidP="00BD6DC4">
      <w:pPr>
        <w:rPr>
          <w:rFonts w:cstheme="minorHAnsi"/>
        </w:rPr>
      </w:pPr>
      <w:r w:rsidRPr="002E0AB1">
        <w:rPr>
          <w:rFonts w:cstheme="minorHAnsi"/>
        </w:rPr>
        <w:t xml:space="preserve">We used k-means clustering to determine fish assemblages within each of the four regions in the state. </w:t>
      </w:r>
      <w:r w:rsidRPr="002E0AB1">
        <w:rPr>
          <w:rFonts w:cstheme="minorHAnsi"/>
        </w:rPr>
        <w:t>We evalua</w:t>
      </w:r>
      <w:r w:rsidR="003804A8" w:rsidRPr="002E0AB1">
        <w:rPr>
          <w:rFonts w:cstheme="minorHAnsi"/>
        </w:rPr>
        <w:t xml:space="preserve">ted a range of cluster sets (2-8 clusters) for each region, where each cluster set </w:t>
      </w:r>
      <w:r w:rsidR="0040127D" w:rsidRPr="002E0AB1">
        <w:rPr>
          <w:rFonts w:cstheme="minorHAnsi"/>
        </w:rPr>
        <w:t>is</w:t>
      </w:r>
      <w:r w:rsidR="003804A8" w:rsidRPr="002E0AB1">
        <w:rPr>
          <w:rFonts w:cstheme="minorHAnsi"/>
        </w:rPr>
        <w:t xml:space="preserve"> made up of </w:t>
      </w:r>
      <w:r w:rsidR="0040127D" w:rsidRPr="002E0AB1">
        <w:rPr>
          <w:rFonts w:cstheme="minorHAnsi"/>
        </w:rPr>
        <w:t>a HUC12-scale species assemblage</w:t>
      </w:r>
      <w:r w:rsidR="002A09CC">
        <w:rPr>
          <w:rFonts w:cstheme="minorHAnsi"/>
        </w:rPr>
        <w:t xml:space="preserve"> (SCHEMATIC BELOW)</w:t>
      </w:r>
      <w:r w:rsidR="003804A8" w:rsidRPr="002E0AB1">
        <w:rPr>
          <w:rFonts w:cstheme="minorHAnsi"/>
        </w:rPr>
        <w:t xml:space="preserve">. </w:t>
      </w:r>
      <w:r w:rsidR="00072D61" w:rsidRPr="002E0AB1">
        <w:rPr>
          <w:rFonts w:cstheme="minorHAnsi"/>
        </w:rPr>
        <w:t>UC Davis ecologists reviewed the cluster sets for each region and selected the set based on groupings that were the most geographically-pertinent and ecologically</w:t>
      </w:r>
      <w:r w:rsidR="0072493B" w:rsidRPr="002E0AB1">
        <w:rPr>
          <w:rFonts w:cstheme="minorHAnsi"/>
        </w:rPr>
        <w:t>-</w:t>
      </w:r>
      <w:r w:rsidR="00072D61" w:rsidRPr="002E0AB1">
        <w:rPr>
          <w:rFonts w:cstheme="minorHAnsi"/>
        </w:rPr>
        <w:t xml:space="preserve"> relevant.</w:t>
      </w:r>
    </w:p>
    <w:p w14:paraId="2CB728B6" w14:textId="5670B478" w:rsidR="00595E53" w:rsidRPr="002E0AB1" w:rsidRDefault="00595E53" w:rsidP="00BD6DC4">
      <w:pPr>
        <w:rPr>
          <w:rFonts w:cstheme="minorHAnsi"/>
        </w:rPr>
      </w:pPr>
      <w:r>
        <w:rPr>
          <w:rFonts w:cstheme="minorHAnsi"/>
        </w:rPr>
        <w:t xml:space="preserve">It is important to note that the results of this clustering analysis will be used to inform a community approach to flow management, and </w:t>
      </w:r>
      <w:r w:rsidR="00441AEE">
        <w:rPr>
          <w:rFonts w:cstheme="minorHAnsi"/>
        </w:rPr>
        <w:t>are</w:t>
      </w:r>
      <w:r>
        <w:rPr>
          <w:rFonts w:cstheme="minorHAnsi"/>
        </w:rPr>
        <w:t xml:space="preserve"> not intended</w:t>
      </w:r>
      <w:r w:rsidR="005E24D1">
        <w:rPr>
          <w:rFonts w:cstheme="minorHAnsi"/>
        </w:rPr>
        <w:t xml:space="preserve"> for managing </w:t>
      </w:r>
      <w:r w:rsidR="00441AEE">
        <w:rPr>
          <w:rFonts w:cstheme="minorHAnsi"/>
        </w:rPr>
        <w:t>individual species or ESUs.</w:t>
      </w:r>
    </w:p>
    <w:p w14:paraId="33A55FE3" w14:textId="62E5A86E" w:rsidR="001B590B" w:rsidRDefault="001B590B" w:rsidP="002E0AB1">
      <w:pPr>
        <w:pStyle w:val="Heading1"/>
      </w:pPr>
      <w:r w:rsidRPr="002E0AB1">
        <w:t>Map</w:t>
      </w:r>
      <w:r w:rsidR="00BD6DC4" w:rsidRPr="002E0AB1">
        <w:t xml:space="preserve"> of Results</w:t>
      </w:r>
    </w:p>
    <w:p w14:paraId="1F7B70AF" w14:textId="21442F81" w:rsidR="002E0AB1" w:rsidRPr="002E0AB1" w:rsidRDefault="00CA7042" w:rsidP="002E0AB1">
      <w:r>
        <w:t>See here for an interactive map of results. (ADD LINK)</w:t>
      </w:r>
    </w:p>
    <w:p w14:paraId="6A5C5BFB" w14:textId="77777777" w:rsidR="001B590B" w:rsidRPr="002E0AB1" w:rsidRDefault="001B590B" w:rsidP="00A95830">
      <w:pPr>
        <w:pStyle w:val="Heading1"/>
        <w:rPr>
          <w:rFonts w:asciiTheme="minorHAnsi" w:hAnsiTheme="minorHAnsi" w:cstheme="minorHAnsi"/>
        </w:rPr>
      </w:pPr>
      <w:r w:rsidRPr="002E0AB1">
        <w:rPr>
          <w:rFonts w:asciiTheme="minorHAnsi" w:hAnsiTheme="minorHAnsi" w:cstheme="minorHAnsi"/>
        </w:rPr>
        <w:lastRenderedPageBreak/>
        <w:t>Questions for Experts</w:t>
      </w:r>
    </w:p>
    <w:p w14:paraId="7441A830" w14:textId="2D835647" w:rsidR="00FA3F77" w:rsidRPr="002E0AB1" w:rsidRDefault="006F1D5B" w:rsidP="00A95830">
      <w:pPr>
        <w:spacing w:after="0"/>
        <w:rPr>
          <w:rFonts w:cstheme="minorHAnsi"/>
        </w:rPr>
      </w:pPr>
      <w:r>
        <w:rPr>
          <w:rFonts w:cstheme="minorHAnsi"/>
          <w:color w:val="000000"/>
          <w:shd w:val="clear" w:color="auto" w:fill="FFFFFF"/>
        </w:rPr>
        <w:t>Do</w:t>
      </w:r>
      <w:r w:rsidR="00FA3F77" w:rsidRPr="002E0AB1">
        <w:rPr>
          <w:rFonts w:cstheme="minorHAnsi"/>
          <w:color w:val="000000"/>
          <w:shd w:val="clear" w:color="auto" w:fill="FFFFFF"/>
        </w:rPr>
        <w:t xml:space="preserve"> the fish species within these assemblages make sense from an ecological and management perspective and based on geographic boundaries </w:t>
      </w:r>
      <w:r w:rsidR="00F81486">
        <w:rPr>
          <w:rFonts w:cstheme="minorHAnsi"/>
          <w:color w:val="000000"/>
          <w:shd w:val="clear" w:color="auto" w:fill="FFFFFF"/>
        </w:rPr>
        <w:t>we have</w:t>
      </w:r>
      <w:r w:rsidR="00FA3F77" w:rsidRPr="002E0AB1">
        <w:rPr>
          <w:rFonts w:cstheme="minorHAnsi"/>
          <w:color w:val="000000"/>
          <w:shd w:val="clear" w:color="auto" w:fill="FFFFFF"/>
        </w:rPr>
        <w:t xml:space="preserve"> established</w:t>
      </w:r>
      <w:r w:rsidR="00BD6DC4" w:rsidRPr="002E0AB1">
        <w:rPr>
          <w:rFonts w:cstheme="minorHAnsi"/>
          <w:color w:val="000000"/>
          <w:shd w:val="clear" w:color="auto" w:fill="FFFFFF"/>
        </w:rPr>
        <w:t>?</w:t>
      </w:r>
    </w:p>
    <w:p w14:paraId="7478ECD6" w14:textId="77777777" w:rsidR="006F1D5B" w:rsidRDefault="006F1D5B" w:rsidP="006F1D5B">
      <w:pPr>
        <w:spacing w:after="0"/>
        <w:rPr>
          <w:rFonts w:cstheme="minorHAnsi"/>
        </w:rPr>
      </w:pPr>
    </w:p>
    <w:p w14:paraId="75F0895A" w14:textId="77777777" w:rsidR="006F1D5B" w:rsidRDefault="006F1D5B" w:rsidP="006F1D5B">
      <w:pPr>
        <w:spacing w:after="0"/>
        <w:rPr>
          <w:rFonts w:cstheme="minorHAnsi"/>
        </w:rPr>
      </w:pPr>
    </w:p>
    <w:p w14:paraId="47738AF4" w14:textId="5AC89F67" w:rsidR="00072D61" w:rsidRPr="006F1D5B" w:rsidRDefault="006F1D5B" w:rsidP="006F1D5B">
      <w:pPr>
        <w:spacing w:after="0"/>
        <w:rPr>
          <w:rFonts w:cstheme="minorHAnsi"/>
        </w:rPr>
      </w:pPr>
      <w:r>
        <w:rPr>
          <w:rFonts w:cstheme="minorHAnsi"/>
        </w:rPr>
        <w:t xml:space="preserve">Please email your responses back to XX by XXX. </w:t>
      </w:r>
    </w:p>
    <w:p w14:paraId="59DFA960" w14:textId="35D8AC41" w:rsidR="0072493B" w:rsidRPr="002E0AB1" w:rsidRDefault="0072493B" w:rsidP="0072493B">
      <w:pPr>
        <w:spacing w:after="0"/>
        <w:rPr>
          <w:rFonts w:cstheme="minorHAnsi"/>
        </w:rPr>
      </w:pPr>
    </w:p>
    <w:p w14:paraId="54551241" w14:textId="1FCFEA0B" w:rsidR="0072493B" w:rsidRPr="002E0AB1" w:rsidRDefault="0072493B" w:rsidP="0072493B">
      <w:pPr>
        <w:pStyle w:val="Heading1"/>
        <w:rPr>
          <w:rFonts w:asciiTheme="minorHAnsi" w:hAnsiTheme="minorHAnsi" w:cstheme="minorHAnsi"/>
        </w:rPr>
      </w:pPr>
      <w:r w:rsidRPr="002E0AB1">
        <w:rPr>
          <w:rFonts w:asciiTheme="minorHAnsi" w:hAnsiTheme="minorHAnsi" w:cstheme="minorHAnsi"/>
        </w:rPr>
        <w:t>References</w:t>
      </w:r>
    </w:p>
    <w:p w14:paraId="265F49F3" w14:textId="77777777" w:rsidR="0072493B" w:rsidRPr="002E0AB1" w:rsidRDefault="0072493B" w:rsidP="0072493B">
      <w:pPr>
        <w:rPr>
          <w:rFonts w:cstheme="minorHAnsi"/>
        </w:rPr>
      </w:pPr>
      <w:r w:rsidRPr="002E0AB1">
        <w:rPr>
          <w:rStyle w:val="fontstyle01"/>
          <w:rFonts w:asciiTheme="minorHAnsi" w:hAnsiTheme="minorHAnsi" w:cstheme="minorHAnsi"/>
          <w:sz w:val="22"/>
          <w:szCs w:val="22"/>
        </w:rPr>
        <w:t xml:space="preserve">Grantham, T.E., </w:t>
      </w:r>
      <w:proofErr w:type="spellStart"/>
      <w:r w:rsidRPr="002E0AB1">
        <w:rPr>
          <w:rStyle w:val="fontstyle01"/>
          <w:rFonts w:asciiTheme="minorHAnsi" w:hAnsiTheme="minorHAnsi" w:cstheme="minorHAnsi"/>
          <w:sz w:val="22"/>
          <w:szCs w:val="22"/>
        </w:rPr>
        <w:t>Viers</w:t>
      </w:r>
      <w:proofErr w:type="spellEnd"/>
      <w:r w:rsidRPr="002E0AB1">
        <w:rPr>
          <w:rStyle w:val="fontstyle01"/>
          <w:rFonts w:asciiTheme="minorHAnsi" w:hAnsiTheme="minorHAnsi" w:cstheme="minorHAnsi"/>
          <w:sz w:val="22"/>
          <w:szCs w:val="22"/>
        </w:rPr>
        <w:t>, J.H. &amp; Moyle, P.B. (2014). Systematic screening of dams for environmental</w:t>
      </w:r>
      <w:r w:rsidRPr="002E0AB1">
        <w:rPr>
          <w:rFonts w:cstheme="minorHAnsi"/>
        </w:rPr>
        <w:t xml:space="preserve"> </w:t>
      </w:r>
      <w:r w:rsidRPr="002E0AB1">
        <w:rPr>
          <w:rStyle w:val="fontstyle01"/>
          <w:rFonts w:asciiTheme="minorHAnsi" w:hAnsiTheme="minorHAnsi" w:cstheme="minorHAnsi"/>
          <w:sz w:val="22"/>
          <w:szCs w:val="22"/>
        </w:rPr>
        <w:t xml:space="preserve">flow assessment and implementation. </w:t>
      </w:r>
      <w:proofErr w:type="spellStart"/>
      <w:r w:rsidRPr="002E0AB1">
        <w:rPr>
          <w:rStyle w:val="fontstyle01"/>
          <w:rFonts w:asciiTheme="minorHAnsi" w:hAnsiTheme="minorHAnsi" w:cstheme="minorHAnsi"/>
          <w:sz w:val="22"/>
          <w:szCs w:val="22"/>
        </w:rPr>
        <w:t>BioScience</w:t>
      </w:r>
      <w:proofErr w:type="spellEnd"/>
      <w:r w:rsidRPr="002E0AB1">
        <w:rPr>
          <w:rStyle w:val="fontstyle01"/>
          <w:rFonts w:asciiTheme="minorHAnsi" w:hAnsiTheme="minorHAnsi" w:cstheme="minorHAnsi"/>
          <w:sz w:val="22"/>
          <w:szCs w:val="22"/>
        </w:rPr>
        <w:t xml:space="preserve"> 64:1006-1018.</w:t>
      </w:r>
      <w:r w:rsidRPr="002E0AB1">
        <w:rPr>
          <w:rFonts w:cstheme="minorHAnsi"/>
        </w:rPr>
        <w:br/>
      </w:r>
      <w:r w:rsidRPr="002E0AB1">
        <w:rPr>
          <w:rStyle w:val="fontstyle01"/>
          <w:rFonts w:asciiTheme="minorHAnsi" w:hAnsiTheme="minorHAnsi" w:cstheme="minorHAnsi"/>
          <w:sz w:val="22"/>
          <w:szCs w:val="22"/>
        </w:rPr>
        <w:t>https://doi.org/10.1093/biosci/biu159P.B</w:t>
      </w:r>
    </w:p>
    <w:p w14:paraId="2D77CCEB" w14:textId="77777777" w:rsidR="0072493B" w:rsidRPr="002E0AB1" w:rsidRDefault="0072493B" w:rsidP="0072493B">
      <w:pPr>
        <w:rPr>
          <w:rStyle w:val="fontstyle01"/>
          <w:rFonts w:asciiTheme="minorHAnsi" w:hAnsiTheme="minorHAnsi" w:cstheme="minorHAnsi"/>
        </w:rPr>
      </w:pPr>
      <w:r w:rsidRPr="002E0AB1">
        <w:rPr>
          <w:rStyle w:val="fontstyle01"/>
          <w:rFonts w:asciiTheme="minorHAnsi" w:hAnsiTheme="minorHAnsi" w:cstheme="minorHAnsi"/>
          <w:sz w:val="22"/>
          <w:szCs w:val="22"/>
        </w:rPr>
        <w:t xml:space="preserve">Santos, N. R., Katz, J. V. E., Moyle, P. B., &amp; </w:t>
      </w:r>
      <w:proofErr w:type="spellStart"/>
      <w:r w:rsidRPr="002E0AB1">
        <w:rPr>
          <w:rStyle w:val="fontstyle01"/>
          <w:rFonts w:asciiTheme="minorHAnsi" w:hAnsiTheme="minorHAnsi" w:cstheme="minorHAnsi"/>
          <w:sz w:val="22"/>
          <w:szCs w:val="22"/>
        </w:rPr>
        <w:t>Viers</w:t>
      </w:r>
      <w:proofErr w:type="spellEnd"/>
      <w:r w:rsidRPr="002E0AB1">
        <w:rPr>
          <w:rStyle w:val="fontstyle01"/>
          <w:rFonts w:asciiTheme="minorHAnsi" w:hAnsiTheme="minorHAnsi" w:cstheme="minorHAnsi"/>
          <w:sz w:val="22"/>
          <w:szCs w:val="22"/>
        </w:rPr>
        <w:t>, J. H. (2014). A programmable information system for</w:t>
      </w:r>
      <w:r w:rsidRPr="002E0AB1">
        <w:rPr>
          <w:rFonts w:cstheme="minorHAnsi"/>
        </w:rPr>
        <w:t xml:space="preserve"> </w:t>
      </w:r>
      <w:r w:rsidRPr="002E0AB1">
        <w:rPr>
          <w:rStyle w:val="fontstyle01"/>
          <w:rFonts w:asciiTheme="minorHAnsi" w:hAnsiTheme="minorHAnsi" w:cstheme="minorHAnsi"/>
          <w:sz w:val="22"/>
          <w:szCs w:val="22"/>
        </w:rPr>
        <w:t>management and analysis of aquatic species range data in California. Environmental Modelling and</w:t>
      </w:r>
      <w:r w:rsidRPr="002E0AB1">
        <w:rPr>
          <w:rFonts w:cstheme="minorHAnsi"/>
        </w:rPr>
        <w:t xml:space="preserve"> </w:t>
      </w:r>
      <w:r w:rsidRPr="002E0AB1">
        <w:rPr>
          <w:rStyle w:val="fontstyle01"/>
          <w:rFonts w:asciiTheme="minorHAnsi" w:hAnsiTheme="minorHAnsi" w:cstheme="minorHAnsi"/>
          <w:sz w:val="22"/>
          <w:szCs w:val="22"/>
        </w:rPr>
        <w:t xml:space="preserve">Software, 53. </w:t>
      </w:r>
      <w:r w:rsidRPr="002E0AB1">
        <w:rPr>
          <w:rStyle w:val="fontstyle01"/>
          <w:rFonts w:asciiTheme="minorHAnsi" w:hAnsiTheme="minorHAnsi" w:cstheme="minorHAnsi"/>
          <w:sz w:val="22"/>
          <w:szCs w:val="22"/>
        </w:rPr>
        <w:t>https://doi.org/10.1016/j.envsoft.2013.10.024</w:t>
      </w:r>
      <w:r w:rsidRPr="002E0AB1">
        <w:rPr>
          <w:rFonts w:cstheme="minorHAnsi"/>
        </w:rPr>
        <w:br/>
      </w:r>
    </w:p>
    <w:p w14:paraId="15DE2AE2" w14:textId="77777777" w:rsidR="001B590B" w:rsidRPr="002E0AB1" w:rsidRDefault="001B590B" w:rsidP="00A95830">
      <w:pPr>
        <w:spacing w:after="0"/>
        <w:rPr>
          <w:rFonts w:cstheme="minorHAnsi"/>
        </w:rPr>
      </w:pPr>
    </w:p>
    <w:sectPr w:rsidR="001B590B" w:rsidRPr="002E0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yssa N Obester" w:date="2018-09-17T16:03:00Z" w:initials="ANO">
    <w:p w14:paraId="420DE4C9" w14:textId="50C04748" w:rsidR="001B4665" w:rsidRDefault="001B4665">
      <w:pPr>
        <w:pStyle w:val="CommentText"/>
      </w:pPr>
      <w:r>
        <w:rPr>
          <w:rStyle w:val="CommentReference"/>
        </w:rPr>
        <w:annotationRef/>
      </w:r>
      <w:r>
        <w:t>Has this been submitted?</w:t>
      </w:r>
    </w:p>
  </w:comment>
  <w:comment w:id="2" w:author="Alyssa N Obester" w:date="2018-09-21T11:28:00Z" w:initials="ANO">
    <w:p w14:paraId="6553D79B" w14:textId="77777777" w:rsidR="00615064" w:rsidRDefault="00615064" w:rsidP="00615064">
      <w:pPr>
        <w:pStyle w:val="CommentText"/>
      </w:pPr>
      <w:r>
        <w:rPr>
          <w:rStyle w:val="CommentReference"/>
        </w:rPr>
        <w:annotationRef/>
      </w:r>
      <w:r>
        <w:t>Add table of all flow sensitive species to end of doc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DE4C9" w15:done="0"/>
  <w15:commentEx w15:paraId="6553D7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342B7"/>
    <w:multiLevelType w:val="hybridMultilevel"/>
    <w:tmpl w:val="7694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N Obester">
    <w15:presenceInfo w15:providerId="AD" w15:userId="S-1-5-21-3516884288-2819916808-3028616173-2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66"/>
    <w:rsid w:val="00072D61"/>
    <w:rsid w:val="000F1897"/>
    <w:rsid w:val="00191F87"/>
    <w:rsid w:val="001B4665"/>
    <w:rsid w:val="001B590B"/>
    <w:rsid w:val="002A09CC"/>
    <w:rsid w:val="002E0AB1"/>
    <w:rsid w:val="00337D07"/>
    <w:rsid w:val="0037390B"/>
    <w:rsid w:val="003804A8"/>
    <w:rsid w:val="0040127D"/>
    <w:rsid w:val="00441AEE"/>
    <w:rsid w:val="00541DE9"/>
    <w:rsid w:val="00595E53"/>
    <w:rsid w:val="005E24D1"/>
    <w:rsid w:val="00615064"/>
    <w:rsid w:val="006F1D5B"/>
    <w:rsid w:val="00717DB3"/>
    <w:rsid w:val="0072493B"/>
    <w:rsid w:val="008960C7"/>
    <w:rsid w:val="00A46266"/>
    <w:rsid w:val="00A95830"/>
    <w:rsid w:val="00AA1382"/>
    <w:rsid w:val="00AF3FB7"/>
    <w:rsid w:val="00BD4EB6"/>
    <w:rsid w:val="00BD6DC4"/>
    <w:rsid w:val="00C45A3C"/>
    <w:rsid w:val="00CA7042"/>
    <w:rsid w:val="00CB6533"/>
    <w:rsid w:val="00EE28DC"/>
    <w:rsid w:val="00F81486"/>
    <w:rsid w:val="00FA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814F"/>
  <w15:chartTrackingRefBased/>
  <w15:docId w15:val="{2358DD98-300C-44E1-8047-6E0A9341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66"/>
    <w:pPr>
      <w:ind w:left="720"/>
      <w:contextualSpacing/>
    </w:pPr>
  </w:style>
  <w:style w:type="character" w:customStyle="1" w:styleId="Heading1Char">
    <w:name w:val="Heading 1 Char"/>
    <w:basedOn w:val="DefaultParagraphFont"/>
    <w:link w:val="Heading1"/>
    <w:uiPriority w:val="9"/>
    <w:rsid w:val="001B590B"/>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FA3F77"/>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37390B"/>
    <w:rPr>
      <w:color w:val="0000FF"/>
      <w:u w:val="single"/>
    </w:rPr>
  </w:style>
  <w:style w:type="paragraph" w:styleId="NormalWeb">
    <w:name w:val="Normal (Web)"/>
    <w:basedOn w:val="Normal"/>
    <w:uiPriority w:val="99"/>
    <w:semiHidden/>
    <w:unhideWhenUsed/>
    <w:rsid w:val="0037390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B4665"/>
    <w:rPr>
      <w:sz w:val="16"/>
      <w:szCs w:val="16"/>
    </w:rPr>
  </w:style>
  <w:style w:type="paragraph" w:styleId="CommentText">
    <w:name w:val="annotation text"/>
    <w:basedOn w:val="Normal"/>
    <w:link w:val="CommentTextChar"/>
    <w:uiPriority w:val="99"/>
    <w:semiHidden/>
    <w:unhideWhenUsed/>
    <w:rsid w:val="001B4665"/>
    <w:pPr>
      <w:spacing w:line="240" w:lineRule="auto"/>
    </w:pPr>
    <w:rPr>
      <w:sz w:val="20"/>
      <w:szCs w:val="20"/>
    </w:rPr>
  </w:style>
  <w:style w:type="character" w:customStyle="1" w:styleId="CommentTextChar">
    <w:name w:val="Comment Text Char"/>
    <w:basedOn w:val="DefaultParagraphFont"/>
    <w:link w:val="CommentText"/>
    <w:uiPriority w:val="99"/>
    <w:semiHidden/>
    <w:rsid w:val="001B4665"/>
    <w:rPr>
      <w:sz w:val="20"/>
      <w:szCs w:val="20"/>
    </w:rPr>
  </w:style>
  <w:style w:type="paragraph" w:styleId="CommentSubject">
    <w:name w:val="annotation subject"/>
    <w:basedOn w:val="CommentText"/>
    <w:next w:val="CommentText"/>
    <w:link w:val="CommentSubjectChar"/>
    <w:uiPriority w:val="99"/>
    <w:semiHidden/>
    <w:unhideWhenUsed/>
    <w:rsid w:val="001B4665"/>
    <w:rPr>
      <w:b/>
      <w:bCs/>
    </w:rPr>
  </w:style>
  <w:style w:type="character" w:customStyle="1" w:styleId="CommentSubjectChar">
    <w:name w:val="Comment Subject Char"/>
    <w:basedOn w:val="CommentTextChar"/>
    <w:link w:val="CommentSubject"/>
    <w:uiPriority w:val="99"/>
    <w:semiHidden/>
    <w:rsid w:val="001B4665"/>
    <w:rPr>
      <w:b/>
      <w:bCs/>
      <w:sz w:val="20"/>
      <w:szCs w:val="20"/>
    </w:rPr>
  </w:style>
  <w:style w:type="paragraph" w:styleId="BalloonText">
    <w:name w:val="Balloon Text"/>
    <w:basedOn w:val="Normal"/>
    <w:link w:val="BalloonTextChar"/>
    <w:uiPriority w:val="99"/>
    <w:semiHidden/>
    <w:unhideWhenUsed/>
    <w:rsid w:val="001B4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65"/>
    <w:rPr>
      <w:rFonts w:ascii="Segoe UI" w:hAnsi="Segoe UI" w:cs="Segoe UI"/>
      <w:sz w:val="18"/>
      <w:szCs w:val="18"/>
    </w:rPr>
  </w:style>
  <w:style w:type="character" w:customStyle="1" w:styleId="Heading2Char">
    <w:name w:val="Heading 2 Char"/>
    <w:basedOn w:val="DefaultParagraphFont"/>
    <w:link w:val="Heading2"/>
    <w:uiPriority w:val="9"/>
    <w:rsid w:val="00BD4E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473308">
      <w:bodyDiv w:val="1"/>
      <w:marLeft w:val="0"/>
      <w:marRight w:val="0"/>
      <w:marTop w:val="0"/>
      <w:marBottom w:val="0"/>
      <w:divBdr>
        <w:top w:val="none" w:sz="0" w:space="0" w:color="auto"/>
        <w:left w:val="none" w:sz="0" w:space="0" w:color="auto"/>
        <w:bottom w:val="none" w:sz="0" w:space="0" w:color="auto"/>
        <w:right w:val="none" w:sz="0" w:space="0" w:color="auto"/>
      </w:divBdr>
      <w:divsChild>
        <w:div w:id="1250000359">
          <w:marLeft w:val="0"/>
          <w:marRight w:val="0"/>
          <w:marTop w:val="0"/>
          <w:marBottom w:val="0"/>
          <w:divBdr>
            <w:top w:val="none" w:sz="0" w:space="0" w:color="auto"/>
            <w:left w:val="none" w:sz="0" w:space="0" w:color="auto"/>
            <w:bottom w:val="none" w:sz="0" w:space="0" w:color="auto"/>
            <w:right w:val="none" w:sz="0" w:space="0" w:color="auto"/>
          </w:divBdr>
          <w:divsChild>
            <w:div w:id="1399666724">
              <w:marLeft w:val="0"/>
              <w:marRight w:val="0"/>
              <w:marTop w:val="0"/>
              <w:marBottom w:val="0"/>
              <w:divBdr>
                <w:top w:val="none" w:sz="0" w:space="0" w:color="auto"/>
                <w:left w:val="none" w:sz="0" w:space="0" w:color="auto"/>
                <w:bottom w:val="none" w:sz="0" w:space="0" w:color="auto"/>
                <w:right w:val="none" w:sz="0" w:space="0" w:color="auto"/>
              </w:divBdr>
              <w:divsChild>
                <w:div w:id="943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93">
          <w:marLeft w:val="0"/>
          <w:marRight w:val="0"/>
          <w:marTop w:val="0"/>
          <w:marBottom w:val="0"/>
          <w:divBdr>
            <w:top w:val="none" w:sz="0" w:space="0" w:color="auto"/>
            <w:left w:val="none" w:sz="0" w:space="0" w:color="auto"/>
            <w:bottom w:val="none" w:sz="0" w:space="0" w:color="auto"/>
            <w:right w:val="none" w:sz="0" w:space="0" w:color="auto"/>
          </w:divBdr>
          <w:divsChild>
            <w:div w:id="755787059">
              <w:marLeft w:val="0"/>
              <w:marRight w:val="0"/>
              <w:marTop w:val="0"/>
              <w:marBottom w:val="0"/>
              <w:divBdr>
                <w:top w:val="none" w:sz="0" w:space="0" w:color="auto"/>
                <w:left w:val="none" w:sz="0" w:space="0" w:color="auto"/>
                <w:bottom w:val="none" w:sz="0" w:space="0" w:color="auto"/>
                <w:right w:val="none" w:sz="0" w:space="0" w:color="auto"/>
              </w:divBdr>
              <w:divsChild>
                <w:div w:id="7503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 Obester</dc:creator>
  <cp:keywords/>
  <dc:description/>
  <cp:lastModifiedBy>Alyssa N Obester</cp:lastModifiedBy>
  <cp:revision>2</cp:revision>
  <dcterms:created xsi:type="dcterms:W3CDTF">2018-09-21T19:16:00Z</dcterms:created>
  <dcterms:modified xsi:type="dcterms:W3CDTF">2018-09-21T19:16:00Z</dcterms:modified>
</cp:coreProperties>
</file>