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294"/>
        <w:sectPr>
          <w:headerReference w:type="default" r:id="rId8"/>
          <w:footerReference w:type="default" r:id="rId10"/>
          <w:footnotePr/>
          <w:type w:val="nextPage"/>
          <w:pgSz w:w="12240" w:h="15840"/>
          <w:pgMar w:top="1440" w:right="1440" w:bottom="1440" w:left="1440" w:gutter="0" w:header="720" w:footer="720"/>
          <w:cols w:num="1" w:sep="0" w:space="720" w:equalWidth="1"/>
          <w:docGrid w:linePitch="360"/>
        </w:sectPr>
      </w:pPr>
      <w:r/>
      <w:bookmarkStart w:id="0" w:name="_GoBack"/>
      <w:r/>
      <w:bookmarkEnd w:id="0"/>
      <w:r/>
      <w:r/>
    </w:p>
    <w:p>
      <w:pPr>
        <w:pStyle w:val="278"/>
      </w:pPr>
      <w:r>
        <w:t xml:space="preserve">Purpose</w:t>
      </w:r>
      <w:r/>
    </w:p>
    <w:p>
      <w:pPr>
        <w:pStyle w:val="295"/>
        <w:numPr>
          <w:ilvl w:val="0"/>
          <w:numId w:val="0"/>
        </w:numPr>
        <w:ind w:left="360"/>
        <w:rPr>
          <w:rFonts w:ascii="Times New Roman" w:hAnsi="Times New Roman" w:cs="Times New Roman"/>
          <w:sz w:val="22"/>
        </w:rPr>
      </w:pPr>
      <w:r>
        <w:rPr>
          <w:rFonts w:ascii="Times New Roman" w:hAnsi="Times New Roman" w:cs="Times New Roman"/>
          <w:sz w:val="22"/>
        </w:rPr>
        <w:t xml:space="preserve">This </w:t>
      </w:r>
      <w:r>
        <w:rPr>
          <w:rFonts w:ascii="Times New Roman" w:hAnsi="Times New Roman" w:cs="Times New Roman"/>
          <w:sz w:val="22"/>
        </w:rPr>
        <w:t xml:space="preserve">local</w:t>
      </w:r>
      <w:r>
        <w:rPr>
          <w:rFonts w:ascii="Times New Roman" w:hAnsi="Times New Roman" w:cs="Times New Roman"/>
          <w:sz w:val="22"/>
        </w:rPr>
        <w:t xml:space="preserve"> procedure i</w:t>
      </w:r>
      <w:r>
        <w:rPr>
          <w:rFonts w:ascii="Times New Roman" w:hAnsi="Times New Roman" w:cs="Times New Roman"/>
          <w:sz w:val="22"/>
        </w:rPr>
        <w:t xml:space="preserve">mplements the systemwide </w:t>
      </w:r>
      <w:hyperlink r:id="rId11" w:history="1">
        <w:r>
          <w:rPr>
            <w:rStyle w:val="306"/>
            <w:rFonts w:ascii="Times New Roman" w:hAnsi="Times New Roman" w:cs="Times New Roman"/>
            <w:sz w:val="22"/>
          </w:rPr>
          <w:t xml:space="preserve">PPSM 23, Performance Management</w:t>
        </w:r>
      </w:hyperlink>
      <w:r>
        <w:rPr>
          <w:rFonts w:ascii="Times New Roman" w:hAnsi="Times New Roman" w:cs="Times New Roman"/>
          <w:sz w:val="22"/>
        </w:rPr>
        <w:t xml:space="preserve">.</w:t>
      </w:r>
      <w:r/>
    </w:p>
    <w:p>
      <w:pPr>
        <w:pStyle w:val="278"/>
      </w:pPr>
      <w:r>
        <w:t xml:space="preserve">Procedures</w:t>
      </w:r>
      <w:r/>
    </w:p>
    <w:p>
      <w:pPr>
        <w:pStyle w:val="286"/>
        <w:numPr>
          <w:ilvl w:val="1"/>
          <w:numId w:val="9"/>
        </w:numPr>
        <w:rPr>
          <w:rFonts w:ascii="Times New Roman" w:hAnsi="Times New Roman" w:cs="Times New Roman"/>
          <w:b/>
          <w:sz w:val="22"/>
        </w:rPr>
      </w:pPr>
      <w:r>
        <w:rPr>
          <w:rFonts w:ascii="Times New Roman" w:hAnsi="Times New Roman" w:cs="Times New Roman"/>
          <w:b/>
          <w:sz w:val="22"/>
        </w:rPr>
        <w:t xml:space="preserve">Ongoing Communication</w:t>
      </w:r>
      <w:r/>
    </w:p>
    <w:p>
      <w:pPr>
        <w:pStyle w:val="286"/>
        <w:ind w:left="720"/>
        <w:rPr>
          <w:rFonts w:ascii="Times New Roman" w:hAnsi="Times New Roman" w:cs="Times New Roman"/>
          <w:b/>
          <w:sz w:val="22"/>
        </w:rPr>
      </w:pPr>
      <w:r>
        <w:rPr>
          <w:rFonts w:ascii="Times New Roman" w:hAnsi="Times New Roman" w:cs="Times New Roman"/>
          <w:sz w:val="22"/>
        </w:rPr>
        <w:t xml:space="preserve">The supervisor and the employee share responsibility for ongoing, timely and productive communication throughout the year. Supervisors must clearly communicate goals and objectives, competency expectations and performance measures. The employee must provide</w:t>
      </w:r>
      <w:r>
        <w:rPr>
          <w:rFonts w:ascii="Times New Roman" w:hAnsi="Times New Roman" w:cs="Times New Roman"/>
          <w:sz w:val="22"/>
        </w:rPr>
        <w:t xml:space="preserve"> the supervisor with timely information about both successes and challenges in meeting goals and objectives and seeking help when needed (e.g., additional resources necessary to be successful or prioritization of functions and tasks). The supervisor and the</w:t>
      </w:r>
      <w:r>
        <w:rPr>
          <w:rFonts w:ascii="Times New Roman" w:hAnsi="Times New Roman" w:cs="Times New Roman"/>
          <w:sz w:val="22"/>
        </w:rPr>
        <w:t xml:space="preserve"> employee must be proactive and accountable in the communication and feedback process and take initiative to ensure that communication is continuous and productive.</w:t>
      </w:r>
      <w:r/>
    </w:p>
    <w:p>
      <w:pPr>
        <w:pStyle w:val="286"/>
        <w:numPr>
          <w:ilvl w:val="1"/>
          <w:numId w:val="9"/>
        </w:numPr>
        <w:rPr>
          <w:rFonts w:ascii="Times New Roman" w:hAnsi="Times New Roman" w:cs="Times New Roman"/>
          <w:b/>
          <w:sz w:val="22"/>
        </w:rPr>
      </w:pPr>
      <w:r>
        <w:rPr>
          <w:rFonts w:ascii="Times New Roman" w:hAnsi="Times New Roman" w:cs="Times New Roman"/>
          <w:b/>
          <w:sz w:val="22"/>
        </w:rPr>
        <w:t xml:space="preserve">Performance Appraisal</w:t>
      </w:r>
      <w:r/>
    </w:p>
    <w:p>
      <w:pPr>
        <w:pStyle w:val="286"/>
        <w:numPr>
          <w:ilvl w:val="2"/>
          <w:numId w:val="9"/>
        </w:numPr>
        <w:rPr>
          <w:rFonts w:ascii="Times New Roman" w:hAnsi="Times New Roman" w:cs="Times New Roman"/>
          <w:b/>
          <w:sz w:val="22"/>
        </w:rPr>
      </w:pPr>
      <w:r>
        <w:rPr>
          <w:rFonts w:ascii="Times New Roman" w:hAnsi="Times New Roman" w:cs="Times New Roman"/>
          <w:b/>
          <w:sz w:val="22"/>
        </w:rPr>
        <w:t xml:space="preserve">Responsibility</w:t>
      </w:r>
      <w:r/>
    </w:p>
    <w:p>
      <w:pPr>
        <w:pStyle w:val="286"/>
        <w:ind w:left="1080"/>
        <w:tabs>
          <w:tab w:val="left" w:pos="612" w:leader="none"/>
        </w:tabs>
        <w:rPr>
          <w:rFonts w:ascii="Times New Roman" w:hAnsi="Times New Roman" w:cs="Times New Roman"/>
          <w:sz w:val="22"/>
        </w:rPr>
      </w:pPr>
      <w:r>
        <w:rPr>
          <w:rFonts w:ascii="Times New Roman" w:hAnsi="Times New Roman" w:cs="Times New Roman"/>
          <w:sz w:val="22"/>
        </w:rPr>
        <w:t xml:space="preserve">Direct supervisors are required to evaluate employees annually, regardless of available funding or employee eligibility for merit increases and/or delays in merit delivery. When funding is </w:t>
      </w:r>
      <w:r>
        <w:rPr>
          <w:rFonts w:ascii="Times New Roman" w:hAnsi="Times New Roman" w:cs="Times New Roman"/>
          <w:sz w:val="22"/>
        </w:rPr>
        <w:t xml:space="preserve">available,</w:t>
      </w:r>
      <w:r>
        <w:rPr>
          <w:rFonts w:ascii="Times New Roman" w:hAnsi="Times New Roman" w:cs="Times New Roman"/>
          <w:sz w:val="22"/>
        </w:rPr>
        <w:t xml:space="preserve"> a completed </w:t>
      </w:r>
      <w:r>
        <w:rPr>
          <w:rFonts w:ascii="Times New Roman" w:hAnsi="Times New Roman" w:cs="Times New Roman"/>
          <w:sz w:val="22"/>
        </w:rPr>
        <w:t xml:space="preserve">Fully Achieved Expectations </w:t>
      </w:r>
      <w:r>
        <w:rPr>
          <w:rFonts w:ascii="Times New Roman" w:hAnsi="Times New Roman" w:cs="Times New Roman"/>
          <w:sz w:val="22"/>
        </w:rPr>
        <w:t xml:space="preserve"> or better performance appraisal must be </w:t>
      </w:r>
      <w:r>
        <w:rPr>
          <w:rFonts w:ascii="Times New Roman" w:hAnsi="Times New Roman" w:cs="Times New Roman"/>
          <w:sz w:val="22"/>
        </w:rPr>
        <w:t xml:space="preserve">in </w:t>
      </w:r>
      <w:r>
        <w:rPr>
          <w:rFonts w:ascii="Times New Roman" w:hAnsi="Times New Roman" w:cs="Times New Roman"/>
          <w:sz w:val="22"/>
        </w:rPr>
        <w:t xml:space="preserve">UC Path’s ePerformance </w:t>
      </w:r>
      <w:r>
        <w:rPr>
          <w:rFonts w:ascii="Times New Roman" w:hAnsi="Times New Roman" w:cs="Times New Roman"/>
          <w:sz w:val="22"/>
        </w:rPr>
        <w:t xml:space="preserve">in order for the employee to be eligible to receive a merit increase.  </w:t>
      </w:r>
      <w:r/>
    </w:p>
    <w:p>
      <w:pPr>
        <w:pStyle w:val="286"/>
        <w:ind w:left="1080"/>
        <w:tabs>
          <w:tab w:val="left" w:pos="612" w:leader="none"/>
        </w:tabs>
        <w:rPr>
          <w:rFonts w:ascii="Times New Roman" w:hAnsi="Times New Roman" w:cs="Times New Roman" w:eastAsia="Times New Roman"/>
          <w:sz w:val="22"/>
        </w:rPr>
      </w:pPr>
      <w:r>
        <w:rPr>
          <w:rFonts w:ascii="Times New Roman" w:hAnsi="Times New Roman" w:cs="Times New Roman" w:eastAsia="Times New Roman"/>
          <w:sz w:val="22"/>
        </w:rPr>
        <w:t xml:space="preserve">Limited</w:t>
      </w:r>
      <w:r>
        <w:rPr>
          <w:rFonts w:ascii="Times New Roman" w:hAnsi="Times New Roman" w:cs="Times New Roman" w:eastAsia="Times New Roman"/>
          <w:sz w:val="22"/>
        </w:rPr>
        <w:t xml:space="preserve"> and</w:t>
      </w:r>
      <w:r>
        <w:rPr>
          <w:rFonts w:ascii="Times New Roman" w:hAnsi="Times New Roman" w:cs="Times New Roman" w:eastAsia="Times New Roman"/>
          <w:sz w:val="22"/>
        </w:rPr>
        <w:t xml:space="preserve"> contract</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employees</w:t>
      </w:r>
      <w:r>
        <w:rPr>
          <w:rFonts w:ascii="Times New Roman" w:hAnsi="Times New Roman" w:cs="Times New Roman" w:eastAsia="Times New Roman"/>
          <w:sz w:val="22"/>
        </w:rPr>
        <w:t xml:space="preserve"> must be evaluated if they </w:t>
      </w:r>
      <w:r>
        <w:rPr>
          <w:rFonts w:ascii="Times New Roman" w:hAnsi="Times New Roman" w:cs="Times New Roman" w:eastAsia="Times New Roman"/>
          <w:sz w:val="22"/>
        </w:rPr>
        <w:t xml:space="preserve">have an appointment at or above 50% and expected </w:t>
      </w:r>
      <w:r>
        <w:rPr>
          <w:rFonts w:ascii="Times New Roman" w:hAnsi="Times New Roman" w:cs="Times New Roman" w:eastAsia="Times New Roman"/>
          <w:sz w:val="22"/>
        </w:rPr>
        <w:t xml:space="preserve"> to work</w:t>
      </w:r>
      <w:r>
        <w:rPr>
          <w:rFonts w:ascii="Times New Roman" w:hAnsi="Times New Roman" w:cs="Times New Roman" w:eastAsia="Times New Roman"/>
          <w:sz w:val="22"/>
        </w:rPr>
        <w:t xml:space="preserve"> a y</w:t>
      </w:r>
      <w:r>
        <w:rPr>
          <w:rFonts w:ascii="Times New Roman" w:hAnsi="Times New Roman" w:cs="Times New Roman" w:eastAsia="Times New Roman"/>
          <w:sz w:val="22"/>
        </w:rPr>
        <w:t xml:space="preserve">ear or more.</w:t>
      </w:r>
      <w:r>
        <w:rPr/>
      </w:r>
      <w:r>
        <w:rPr/>
      </w:r>
    </w:p>
    <w:p>
      <w:pPr>
        <w:pStyle w:val="286"/>
        <w:ind w:left="1080"/>
        <w:tabs>
          <w:tab w:val="left" w:pos="612" w:leader="none"/>
        </w:tabs>
        <w:rPr>
          <w:rFonts w:ascii="Times New Roman" w:hAnsi="Times New Roman" w:cs="Times New Roman" w:eastAsia="Times New Roman"/>
          <w:sz w:val="22"/>
        </w:rPr>
      </w:pPr>
      <w:r>
        <w:rPr>
          <w:rFonts w:ascii="Times New Roman" w:hAnsi="Times New Roman" w:cs="Times New Roman" w:eastAsia="Times New Roman"/>
          <w:sz w:val="22"/>
        </w:rPr>
      </w:r>
      <w:r>
        <w:rPr>
          <w:rFonts w:ascii="Times New Roman" w:hAnsi="Times New Roman" w:cs="Times New Roman" w:eastAsia="Times New Roman"/>
          <w:sz w:val="22"/>
        </w:rPr>
        <w:t xml:space="preserve">Per diem emp</w:t>
      </w:r>
      <w:r>
        <w:rPr>
          <w:rFonts w:ascii="Times New Roman" w:hAnsi="Times New Roman" w:cs="Times New Roman" w:eastAsia="Times New Roman"/>
          <w:sz w:val="22"/>
        </w:rPr>
        <w:t xml:space="preserve">l</w:t>
      </w:r>
      <w:r>
        <w:rPr>
          <w:rFonts w:ascii="Times New Roman" w:hAnsi="Times New Roman" w:cs="Times New Roman" w:eastAsia="Times New Roman"/>
          <w:sz w:val="22"/>
        </w:rPr>
        <w:t xml:space="preserve">oyees who are expected to work a year or more should be evaluated. Departments must submit a request to Human Resources to have an annual performance appraisal generated in ePerformance for per diem employees. </w:t>
      </w:r>
      <w:r>
        <w:rPr>
          <w:rFonts w:ascii="Times New Roman" w:hAnsi="Times New Roman" w:cs="Times New Roman" w:eastAsia="Times New Roman"/>
          <w:sz w:val="22"/>
        </w:rPr>
      </w:r>
      <w:r/>
    </w:p>
    <w:p>
      <w:pPr>
        <w:pStyle w:val="286"/>
        <w:ind w:left="1080"/>
        <w:tabs>
          <w:tab w:val="left" w:pos="612" w:leader="none"/>
        </w:tabs>
        <w:rPr>
          <w:rFonts w:ascii="Times New Roman" w:hAnsi="Times New Roman" w:cs="Times New Roman" w:eastAsia="Times New Roman"/>
          <w:sz w:val="22"/>
        </w:rPr>
      </w:pPr>
      <w:r>
        <w:rPr>
          <w:rFonts w:ascii="Times New Roman" w:hAnsi="Times New Roman" w:cs="Times New Roman" w:eastAsia="Times New Roman"/>
          <w:sz w:val="22"/>
        </w:rPr>
        <w:t xml:space="preserve">S</w:t>
      </w:r>
      <w:r>
        <w:rPr>
          <w:rFonts w:ascii="Times New Roman" w:hAnsi="Times New Roman" w:cs="Times New Roman" w:eastAsia="Times New Roman"/>
          <w:sz w:val="22"/>
        </w:rPr>
        <w:t xml:space="preserve">tudent employees who are expected to work a year or more should be evaluated, using an appropriate performance evaluation form (paper). </w:t>
      </w:r>
      <w:r>
        <w:rPr>
          <w:rFonts w:ascii="Times New Roman" w:hAnsi="Times New Roman" w:cs="Times New Roman" w:eastAsia="Times New Roman"/>
          <w:sz w:val="22"/>
        </w:rPr>
      </w:r>
      <w:r/>
    </w:p>
    <w:p>
      <w:pPr>
        <w:pStyle w:val="286"/>
        <w:numPr>
          <w:ilvl w:val="2"/>
          <w:numId w:val="9"/>
        </w:numPr>
        <w:rPr>
          <w:rFonts w:ascii="Times New Roman" w:hAnsi="Times New Roman" w:cs="Times New Roman"/>
          <w:b/>
          <w:sz w:val="22"/>
        </w:rPr>
      </w:pPr>
      <w:r>
        <w:rPr>
          <w:rFonts w:ascii="Times New Roman" w:hAnsi="Times New Roman" w:cs="Times New Roman"/>
          <w:b/>
          <w:sz w:val="22"/>
        </w:rPr>
        <w:t xml:space="preserve">Annual </w:t>
      </w:r>
      <w:r>
        <w:rPr>
          <w:rFonts w:ascii="Times New Roman" w:hAnsi="Times New Roman" w:cs="Times New Roman"/>
          <w:b/>
          <w:sz w:val="22"/>
        </w:rPr>
        <w:t xml:space="preserve">Performance </w:t>
      </w:r>
      <w:r>
        <w:rPr>
          <w:rFonts w:ascii="Times New Roman" w:hAnsi="Times New Roman" w:cs="Times New Roman"/>
          <w:b/>
          <w:sz w:val="22"/>
        </w:rPr>
        <w:t xml:space="preserve">Appraisal </w:t>
      </w:r>
      <w:r>
        <w:rPr>
          <w:rFonts w:ascii="Times New Roman" w:hAnsi="Times New Roman" w:cs="Times New Roman"/>
          <w:b/>
          <w:sz w:val="22"/>
        </w:rPr>
        <w:t xml:space="preserve">System </w:t>
      </w:r>
      <w:r/>
    </w:p>
    <w:p>
      <w:pPr>
        <w:pStyle w:val="286"/>
        <w:ind w:left="1080"/>
        <w:rPr>
          <w:rFonts w:ascii="Times New Roman" w:hAnsi="Times New Roman" w:cs="Times New Roman"/>
          <w:sz w:val="22"/>
        </w:rPr>
      </w:pPr>
      <w:r>
        <w:rPr>
          <w:rFonts w:ascii="Times New Roman" w:hAnsi="Times New Roman" w:cs="Times New Roman"/>
          <w:sz w:val="22"/>
        </w:rPr>
        <w:t xml:space="preserve">The </w:t>
      </w:r>
      <w:r>
        <w:rPr>
          <w:rFonts w:ascii="Times New Roman" w:hAnsi="Times New Roman" w:cs="Times New Roman"/>
          <w:sz w:val="22"/>
        </w:rPr>
        <w:t xml:space="preserve">ePerformance module in UC Path is</w:t>
      </w:r>
      <w:r>
        <w:rPr>
          <w:rFonts w:ascii="Times New Roman" w:hAnsi="Times New Roman" w:cs="Times New Roman"/>
          <w:sz w:val="22"/>
        </w:rPr>
        <w:t xml:space="preserve"> to be</w:t>
      </w:r>
      <w:r>
        <w:rPr>
          <w:rFonts w:ascii="Times New Roman" w:hAnsi="Times New Roman" w:cs="Times New Roman"/>
          <w:sz w:val="22"/>
        </w:rPr>
        <w:t xml:space="preserve"> utilized for the annual performance appraisal.  </w:t>
      </w:r>
      <w:hyperlink r:id="rId12" w:history="1"/>
      <w:r>
        <w:rPr>
          <w:rFonts w:ascii="Times New Roman" w:hAnsi="Times New Roman" w:cs="Times New Roman"/>
          <w:sz w:val="22"/>
        </w:rPr>
      </w:r>
      <w:r/>
    </w:p>
    <w:p>
      <w:pPr>
        <w:pStyle w:val="286"/>
        <w:numPr>
          <w:ilvl w:val="0"/>
          <w:numId w:val="14"/>
        </w:numPr>
        <w:rPr>
          <w:rFonts w:ascii="Times New Roman" w:hAnsi="Times New Roman" w:cs="Times New Roman" w:eastAsia="Times New Roman"/>
          <w:b/>
          <w:sz w:val="22"/>
        </w:rPr>
        <w:pBdr>
          <w:left w:val="none" w:color="000000" w:sz="4" w:space="0"/>
          <w:top w:val="none" w:color="000000" w:sz="4" w:space="0"/>
          <w:right w:val="none" w:color="000000" w:sz="4" w:space="0"/>
          <w:bottom w:val="none" w:color="000000" w:sz="4" w:space="0"/>
        </w:pBdr>
      </w:pPr>
      <w:r>
        <w:rPr>
          <w:rFonts w:ascii="Times New Roman" w:hAnsi="Times New Roman" w:cs="Times New Roman" w:eastAsia="Times New Roman"/>
          <w:b/>
          <w:sz w:val="22"/>
        </w:rPr>
        <w:t xml:space="preserve">Evaluation during the Probationary Period</w:t>
      </w:r>
      <w:r>
        <w:rPr>
          <w:rFonts w:ascii="Times New Roman" w:hAnsi="Times New Roman" w:cs="Times New Roman" w:eastAsia="Times New Roman"/>
          <w:b/>
          <w:sz w:val="22"/>
        </w:rPr>
      </w:r>
      <w:r/>
    </w:p>
    <w:p>
      <w:pPr>
        <w:pStyle w:val="286"/>
        <w:ind w:left="1080"/>
        <w:rPr>
          <w:rFonts w:ascii="Times New Roman" w:hAnsi="Times New Roman" w:cs="Times New Roman" w:eastAsia="Times New Roman"/>
          <w:sz w:val="22"/>
        </w:rPr>
      </w:pPr>
      <w:r>
        <w:rPr>
          <w:rFonts w:ascii="Times New Roman" w:hAnsi="Times New Roman" w:cs="Times New Roman" w:eastAsia="Times New Roman"/>
          <w:sz w:val="22"/>
        </w:rPr>
      </w:r>
      <w:r>
        <w:rPr>
          <w:rFonts w:ascii="Times New Roman" w:hAnsi="Times New Roman" w:cs="Times New Roman" w:eastAsia="Times New Roman"/>
          <w:sz w:val="22"/>
        </w:rPr>
        <w:t xml:space="preserve">The ePerformance module in UC Path is</w:t>
      </w:r>
      <w:r>
        <w:rPr>
          <w:rFonts w:ascii="Times New Roman" w:hAnsi="Times New Roman" w:cs="Times New Roman" w:eastAsia="Times New Roman"/>
          <w:sz w:val="22"/>
        </w:rPr>
        <w:t xml:space="preserve"> to be</w:t>
      </w:r>
      <w:r>
        <w:rPr>
          <w:rFonts w:ascii="Times New Roman" w:hAnsi="Times New Roman" w:cs="Times New Roman" w:eastAsia="Times New Roman"/>
          <w:sz w:val="22"/>
        </w:rPr>
        <w:t xml:space="preserve"> utilized to evaluate a probationary employee</w:t>
      </w:r>
      <w:r>
        <w:rPr>
          <w:rFonts w:ascii="Times New Roman" w:hAnsi="Times New Roman" w:cs="Times New Roman" w:eastAsia="Times New Roman"/>
          <w:sz w:val="22"/>
        </w:rPr>
        <w:t xml:space="preserve"> at least once prior to the completion of the probationary period.</w:t>
      </w:r>
      <w:r>
        <w:rPr>
          <w:rFonts w:ascii="Times New Roman" w:hAnsi="Times New Roman" w:cs="Times New Roman" w:eastAsia="Times New Roman"/>
          <w:sz w:val="22"/>
        </w:rPr>
      </w:r>
      <w:r/>
    </w:p>
    <w:p>
      <w:pPr>
        <w:pStyle w:val="286"/>
        <w:numPr>
          <w:ilvl w:val="0"/>
          <w:numId w:val="14"/>
        </w:numPr>
        <w:rPr>
          <w:rFonts w:ascii="Times New Roman" w:hAnsi="Times New Roman" w:cs="Times New Roman"/>
          <w:b/>
          <w:sz w:val="22"/>
        </w:rPr>
      </w:pPr>
      <w:r>
        <w:rPr>
          <w:rFonts w:ascii="Times New Roman" w:hAnsi="Times New Roman" w:cs="Times New Roman"/>
          <w:b/>
          <w:sz w:val="22"/>
        </w:rPr>
        <w:t xml:space="preserve">Other Forms</w:t>
      </w:r>
      <w:r/>
    </w:p>
    <w:p>
      <w:pPr>
        <w:ind w:left="1080"/>
        <w:rPr>
          <w:rFonts w:ascii="Times New Roman" w:hAnsi="Times New Roman" w:cs="Times New Roman"/>
          <w:sz w:val="22"/>
        </w:rPr>
      </w:pPr>
      <w:r>
        <w:rPr>
          <w:rFonts w:ascii="Times New Roman" w:hAnsi="Times New Roman" w:cs="Times New Roman"/>
          <w:sz w:val="22"/>
        </w:rPr>
        <w:t xml:space="preserve">The supervisor is to use the </w:t>
      </w:r>
      <w:hyperlink r:id="rId13" w:history="1">
        <w:r>
          <w:rPr>
            <w:rStyle w:val="306"/>
            <w:rFonts w:ascii="Times New Roman" w:hAnsi="Times New Roman" w:cs="Times New Roman"/>
            <w:sz w:val="22"/>
          </w:rPr>
          <w:t xml:space="preserve">Employe</w:t>
        </w:r>
        <w:r>
          <w:rPr>
            <w:rStyle w:val="306"/>
            <w:rFonts w:ascii="Times New Roman" w:hAnsi="Times New Roman" w:cs="Times New Roman"/>
            <w:sz w:val="22"/>
          </w:rPr>
          <w:t xml:space="preserve">e</w:t>
        </w:r>
        <w:r>
          <w:rPr>
            <w:rStyle w:val="306"/>
            <w:rFonts w:ascii="Times New Roman" w:hAnsi="Times New Roman" w:cs="Times New Roman"/>
            <w:sz w:val="22"/>
          </w:rPr>
          <w:t xml:space="preserve"> Development Worksheet</w:t>
        </w:r>
      </w:hyperlink>
      <w:r>
        <w:rPr>
          <w:rFonts w:ascii="Times New Roman" w:hAnsi="Times New Roman" w:cs="Times New Roman"/>
          <w:sz w:val="22"/>
        </w:rPr>
        <w:t xml:space="preserve"> for evaluations that are not part of the annual performance appraisal process. </w:t>
      </w:r>
      <w:r>
        <w:rPr>
          <w:rFonts w:ascii="Times New Roman" w:hAnsi="Times New Roman" w:cs="Times New Roman"/>
          <w:sz w:val="22"/>
        </w:rPr>
        <w:t xml:space="preserve">Any alternative form may be used. </w:t>
      </w:r>
      <w:r>
        <w:rPr>
          <w:rFonts w:ascii="Times New Roman" w:hAnsi="Times New Roman" w:cs="Times New Roman"/>
          <w:sz w:val="22"/>
        </w:rPr>
        <w:t xml:space="preserve">The employee is to be provided with a copy of the evaluation and the original is to be filed in the employee's department personnel file.</w:t>
      </w:r>
      <w:r/>
    </w:p>
    <w:p>
      <w:pPr>
        <w:pStyle w:val="286"/>
        <w:numPr>
          <w:ilvl w:val="0"/>
          <w:numId w:val="14"/>
        </w:numPr>
        <w:rPr>
          <w:rFonts w:ascii="Times New Roman" w:hAnsi="Times New Roman" w:cs="Times New Roman"/>
          <w:b/>
          <w:sz w:val="22"/>
        </w:rPr>
      </w:pPr>
      <w:r>
        <w:rPr>
          <w:rFonts w:ascii="Times New Roman" w:hAnsi="Times New Roman" w:cs="Times New Roman"/>
          <w:b/>
          <w:sz w:val="22"/>
        </w:rPr>
        <w:t xml:space="preserve">Sources of Information</w:t>
      </w:r>
      <w:r/>
    </w:p>
    <w:p>
      <w:pPr>
        <w:pStyle w:val="286"/>
        <w:ind w:left="1080"/>
        <w:rPr>
          <w:rFonts w:ascii="Times New Roman" w:hAnsi="Times New Roman" w:cs="Times New Roman"/>
          <w:sz w:val="22"/>
        </w:rPr>
      </w:pPr>
      <w:r>
        <w:rPr>
          <w:rFonts w:ascii="Times New Roman" w:hAnsi="Times New Roman" w:cs="Times New Roman"/>
          <w:sz w:val="22"/>
        </w:rPr>
        <w:t xml:space="preserve">The performance appraisal process is an important form of communication between the supervisor and employee. Goals and objectives should be clear so that the employee knows what performance is expected during the review period. Attention should be paid to b</w:t>
      </w:r>
      <w:r>
        <w:rPr>
          <w:rFonts w:ascii="Times New Roman" w:hAnsi="Times New Roman" w:cs="Times New Roman"/>
          <w:sz w:val="22"/>
        </w:rPr>
        <w:t xml:space="preserve">oth job competencies and specific job functions. There are many res</w:t>
      </w:r>
      <w:r>
        <w:rPr>
          <w:rFonts w:ascii="Times New Roman" w:hAnsi="Times New Roman" w:cs="Times New Roman"/>
          <w:sz w:val="22"/>
        </w:rPr>
        <w:t xml:space="preserve">ources available on the</w:t>
      </w:r>
      <w:r>
        <w:rPr>
          <w:rFonts w:ascii="Times New Roman" w:hAnsi="Times New Roman" w:cs="Times New Roman"/>
          <w:sz w:val="22"/>
        </w:rPr>
        <w:t xml:space="preserve"> </w:t>
      </w:r>
      <w:hyperlink r:id="rId14" w:history="1">
        <w:r>
          <w:rPr>
            <w:rStyle w:val="306"/>
            <w:rFonts w:ascii="Times New Roman" w:hAnsi="Times New Roman" w:cs="Times New Roman"/>
            <w:sz w:val="22"/>
          </w:rPr>
          <w:t xml:space="preserve">Hum</w:t>
        </w:r>
        <w:r>
          <w:rPr>
            <w:rStyle w:val="306"/>
            <w:rFonts w:ascii="Times New Roman" w:hAnsi="Times New Roman" w:cs="Times New Roman"/>
            <w:sz w:val="22"/>
          </w:rPr>
          <w:t xml:space="preserve">a</w:t>
        </w:r>
        <w:r>
          <w:rPr>
            <w:rStyle w:val="306"/>
            <w:rFonts w:ascii="Times New Roman" w:hAnsi="Times New Roman" w:cs="Times New Roman"/>
            <w:sz w:val="22"/>
          </w:rPr>
          <w:t xml:space="preserve">n Resources website</w:t>
        </w:r>
      </w:hyperlink>
      <w:r>
        <w:rPr>
          <w:rFonts w:ascii="Times New Roman" w:hAnsi="Times New Roman" w:cs="Times New Roman"/>
          <w:sz w:val="22"/>
        </w:rPr>
        <w:t xml:space="preserve"> </w:t>
      </w:r>
      <w:r>
        <w:rPr>
          <w:rFonts w:ascii="Times New Roman" w:hAnsi="Times New Roman" w:cs="Times New Roman"/>
          <w:sz w:val="22"/>
        </w:rPr>
        <w:t xml:space="preserve">for </w:t>
      </w:r>
      <w:hyperlink r:id="rId15" w:history="1">
        <w:r>
          <w:rPr>
            <w:rStyle w:val="306"/>
            <w:rFonts w:ascii="Times New Roman" w:hAnsi="Times New Roman" w:cs="Times New Roman"/>
            <w:sz w:val="22"/>
          </w:rPr>
          <w:t xml:space="preserve">employees</w:t>
        </w:r>
      </w:hyperlink>
      <w:r>
        <w:rPr>
          <w:rFonts w:ascii="Times New Roman" w:hAnsi="Times New Roman" w:cs="Times New Roman"/>
          <w:sz w:val="22"/>
        </w:rPr>
        <w:t xml:space="preserve"> and </w:t>
      </w:r>
      <w:hyperlink r:id="rId16" w:history="1">
        <w:r>
          <w:rPr>
            <w:rStyle w:val="306"/>
            <w:rFonts w:ascii="Times New Roman" w:hAnsi="Times New Roman" w:cs="Times New Roman"/>
            <w:sz w:val="22"/>
          </w:rPr>
          <w:t xml:space="preserve">supervisors</w:t>
        </w:r>
      </w:hyperlink>
      <w:r>
        <w:rPr>
          <w:rFonts w:ascii="Times New Roman" w:hAnsi="Times New Roman" w:cs="Times New Roman"/>
          <w:sz w:val="22"/>
        </w:rPr>
        <w:t xml:space="preserve"> </w:t>
      </w:r>
      <w:r>
        <w:rPr>
          <w:rFonts w:ascii="Times New Roman" w:hAnsi="Times New Roman" w:cs="Times New Roman"/>
          <w:sz w:val="22"/>
        </w:rPr>
        <w:t xml:space="preserve">to assist both </w:t>
      </w:r>
      <w:r>
        <w:rPr>
          <w:rFonts w:ascii="Times New Roman" w:hAnsi="Times New Roman" w:cs="Times New Roman"/>
          <w:sz w:val="22"/>
        </w:rPr>
        <w:t xml:space="preserve">in this ongoing process of communicating and understan</w:t>
      </w:r>
      <w:r>
        <w:rPr>
          <w:rFonts w:ascii="Times New Roman" w:hAnsi="Times New Roman" w:cs="Times New Roman"/>
          <w:sz w:val="22"/>
        </w:rPr>
        <w:t xml:space="preserve">ding performance expectations. </w:t>
      </w:r>
      <w:r/>
    </w:p>
    <w:p>
      <w:pPr>
        <w:pStyle w:val="286"/>
        <w:ind w:left="1080"/>
        <w:rPr>
          <w:rFonts w:ascii="Times New Roman" w:hAnsi="Times New Roman" w:cs="Times New Roman"/>
          <w:sz w:val="22"/>
        </w:rPr>
      </w:pPr>
      <w:r>
        <w:rPr>
          <w:rFonts w:ascii="Times New Roman" w:hAnsi="Times New Roman" w:cs="Times New Roman"/>
          <w:sz w:val="22"/>
        </w:rPr>
        <w:t xml:space="preserve">Supervisors must provide timely feedback about areas of improvement during t</w:t>
      </w:r>
      <w:r>
        <w:rPr>
          <w:rFonts w:ascii="Times New Roman" w:hAnsi="Times New Roman" w:cs="Times New Roman"/>
          <w:sz w:val="22"/>
        </w:rPr>
        <w:t xml:space="preserve">he course of the review period so that employees are not surprised by comments contained in the employee performance evaluation. It is inappropriate to include information in the final evaluation that has not been previously discussed with the employee. Que</w:t>
      </w:r>
      <w:r>
        <w:rPr>
          <w:rFonts w:ascii="Times New Roman" w:hAnsi="Times New Roman" w:cs="Times New Roman"/>
          <w:sz w:val="22"/>
        </w:rPr>
        <w:t xml:space="preserve">stions about what information is appropriate to include in an appraisal and what is not appropriate to include should be directed to an Employee Relations Consultant in Human Resources.</w:t>
      </w:r>
      <w:r/>
    </w:p>
    <w:p>
      <w:pPr>
        <w:pStyle w:val="286"/>
        <w:numPr>
          <w:ilvl w:val="0"/>
          <w:numId w:val="14"/>
        </w:numPr>
        <w:rPr>
          <w:rFonts w:ascii="Times New Roman" w:hAnsi="Times New Roman" w:cs="Times New Roman"/>
          <w:b/>
          <w:sz w:val="22"/>
        </w:rPr>
      </w:pPr>
      <w:r>
        <w:rPr>
          <w:rFonts w:ascii="Times New Roman" w:hAnsi="Times New Roman" w:cs="Times New Roman"/>
          <w:b/>
          <w:sz w:val="22"/>
        </w:rPr>
        <w:t xml:space="preserve">Transfers</w:t>
      </w:r>
      <w:r/>
    </w:p>
    <w:p>
      <w:pPr>
        <w:ind w:left="1080"/>
        <w:rPr>
          <w:rFonts w:ascii="Times New Roman" w:hAnsi="Times New Roman" w:cs="Times New Roman"/>
          <w:sz w:val="22"/>
        </w:rPr>
      </w:pPr>
      <w:r>
        <w:rPr>
          <w:rFonts w:ascii="Times New Roman" w:hAnsi="Times New Roman" w:cs="Times New Roman"/>
          <w:sz w:val="22"/>
        </w:rPr>
        <w:t xml:space="preserve">If an employee worked for more than three months of the appraisal period in another department or unit, the current supervisor shall ask the former supervisor to provide input to be included in the written evaluation. This input can be provided either by at</w:t>
      </w:r>
      <w:r>
        <w:rPr>
          <w:rFonts w:ascii="Times New Roman" w:hAnsi="Times New Roman" w:cs="Times New Roman"/>
          <w:sz w:val="22"/>
        </w:rPr>
        <w:t xml:space="preserve">taching the previous supervisor’s appraisal or by incorporating the comments in appropriate areas of the appraisal and identifying the source of the comments as the previous supervisor’s. However, the final evaluation is the responsibility of the direct sup</w:t>
      </w:r>
      <w:r>
        <w:rPr>
          <w:rFonts w:ascii="Times New Roman" w:hAnsi="Times New Roman" w:cs="Times New Roman"/>
          <w:sz w:val="22"/>
        </w:rPr>
        <w:t xml:space="preserve">ervisor on the day following the end of the review period. In cases where an employee transfers to another department immediately after the end of the review period, but the appraisal due date is not for several more months, it is the responsibility of the </w:t>
      </w:r>
      <w:r>
        <w:rPr>
          <w:rFonts w:ascii="Times New Roman" w:hAnsi="Times New Roman" w:cs="Times New Roman"/>
          <w:sz w:val="22"/>
        </w:rPr>
        <w:t xml:space="preserve">new supervisor to obtain the completed appraisal from the previous supervisor, and to submit it in accord with current department procedures.</w:t>
      </w:r>
      <w:r/>
    </w:p>
    <w:p>
      <w:pPr>
        <w:pStyle w:val="286"/>
        <w:numPr>
          <w:ilvl w:val="0"/>
          <w:numId w:val="14"/>
        </w:numPr>
        <w:rPr>
          <w:rFonts w:ascii="Times New Roman" w:hAnsi="Times New Roman" w:cs="Times New Roman"/>
          <w:b/>
          <w:sz w:val="22"/>
        </w:rPr>
      </w:pPr>
      <w:r>
        <w:rPr>
          <w:rFonts w:ascii="Times New Roman" w:hAnsi="Times New Roman" w:cs="Times New Roman"/>
          <w:b/>
          <w:sz w:val="22"/>
        </w:rPr>
        <w:t xml:space="preserve">Leaves of Absence </w:t>
      </w:r>
      <w:r>
        <w:rPr>
          <w:rFonts w:ascii="Times New Roman" w:hAnsi="Times New Roman" w:cs="Times New Roman"/>
          <w:b/>
          <w:sz w:val="22"/>
        </w:rPr>
      </w:r>
      <w:r/>
    </w:p>
    <w:p>
      <w:pPr>
        <w:ind w:left="1080" w:hanging="0"/>
        <w:rPr>
          <w:rFonts w:ascii="Times New Roman" w:hAnsi="Times New Roman" w:cs="Times New Roman"/>
          <w:b w:val="false"/>
          <w:sz w:val="22"/>
        </w:rPr>
      </w:pPr>
      <w:r>
        <w:rPr>
          <w:rFonts w:ascii="Times New Roman" w:hAnsi="Times New Roman" w:cs="Times New Roman"/>
          <w:b w:val="false"/>
          <w:sz w:val="22"/>
        </w:rPr>
        <w:t xml:space="preserve">Supervisors may request a deferment of the deadline to complete an appraisal </w:t>
      </w:r>
      <w:r>
        <w:rPr>
          <w:rFonts w:ascii="Times New Roman" w:hAnsi="Times New Roman" w:cs="Times New Roman"/>
          <w:b w:val="false"/>
          <w:sz w:val="22"/>
        </w:rPr>
        <w:t xml:space="preserve">from</w:t>
      </w:r>
      <w:r>
        <w:rPr>
          <w:rFonts w:ascii="Times New Roman" w:hAnsi="Times New Roman" w:cs="Times New Roman"/>
          <w:b w:val="false"/>
          <w:sz w:val="22"/>
        </w:rPr>
        <w:t xml:space="preserve"> an</w:t>
      </w:r>
      <w:r>
        <w:rPr>
          <w:rFonts w:ascii="Times New Roman" w:hAnsi="Times New Roman" w:cs="Times New Roman"/>
          <w:b w:val="false"/>
          <w:sz w:val="22"/>
        </w:rPr>
        <w:t xml:space="preserve"> Employee </w:t>
      </w:r>
      <w:r>
        <w:rPr>
          <w:rFonts w:ascii="Times New Roman" w:hAnsi="Times New Roman" w:cs="Times New Roman"/>
          <w:b w:val="false"/>
          <w:sz w:val="22"/>
        </w:rPr>
        <w:t xml:space="preserve">Relations </w:t>
      </w:r>
      <w:r>
        <w:rPr>
          <w:rFonts w:ascii="Times New Roman" w:hAnsi="Times New Roman" w:cs="Times New Roman"/>
          <w:b w:val="false"/>
          <w:sz w:val="22"/>
        </w:rPr>
        <w:t xml:space="preserve">Consultant when an employee is on a leave of absence. </w:t>
      </w:r>
      <w:pPr>
        <w:ind w:left="1080"/>
        <w:rPr>
          <w:rFonts w:ascii="Times New Roman" w:hAnsi="Times New Roman" w:cs="Times New Roman"/>
          <w:sz w:val="22"/>
        </w:rPr>
      </w:pPr>
      <w:r/>
    </w:p>
    <w:p>
      <w:pPr>
        <w:pStyle w:val="286"/>
        <w:numPr>
          <w:ilvl w:val="1"/>
          <w:numId w:val="9"/>
        </w:numPr>
        <w:tabs>
          <w:tab w:val="left" w:pos="8370" w:leader="none"/>
        </w:tabs>
        <w:rPr>
          <w:rFonts w:ascii="Times New Roman" w:hAnsi="Times New Roman" w:cs="Times New Roman"/>
          <w:b/>
          <w:sz w:val="22"/>
        </w:rPr>
      </w:pPr>
      <w:r>
        <w:rPr>
          <w:rFonts w:ascii="Times New Roman" w:hAnsi="Times New Roman" w:cs="Times New Roman"/>
          <w:b/>
          <w:sz w:val="22"/>
        </w:rPr>
        <w:t xml:space="preserve">Appraisal of Career/Regular Status Employees</w:t>
      </w:r>
      <w:r/>
    </w:p>
    <w:p>
      <w:pPr>
        <w:pStyle w:val="278"/>
        <w:numPr>
          <w:ilvl w:val="0"/>
          <w:numId w:val="15"/>
        </w:numPr>
        <w:ind w:left="1080"/>
        <w:rPr>
          <w:rFonts w:ascii="Times New Roman" w:hAnsi="Times New Roman" w:cs="Times New Roman" w:eastAsia="Calibri"/>
          <w:b w:val="false"/>
          <w:bCs w:val="false"/>
          <w:sz w:val="22"/>
          <w:szCs w:val="22"/>
        </w:rPr>
      </w:pPr>
      <w:r>
        <w:rPr>
          <w:rFonts w:ascii="Times New Roman" w:hAnsi="Times New Roman" w:cs="Times New Roman" w:eastAsia="Calibri"/>
          <w:b w:val="false"/>
          <w:bCs w:val="false"/>
          <w:sz w:val="22"/>
          <w:szCs w:val="22"/>
        </w:rPr>
        <w:t xml:space="preserve">The supervisor is to </w:t>
      </w:r>
      <w:r>
        <w:rPr>
          <w:rFonts w:ascii="Times New Roman" w:hAnsi="Times New Roman" w:cs="Times New Roman" w:eastAsia="Calibri"/>
          <w:b w:val="false"/>
          <w:bCs w:val="false"/>
          <w:sz w:val="22"/>
          <w:szCs w:val="22"/>
        </w:rPr>
        <w:t xml:space="preserve">discuss job duties and performance expectations with the employee on an ongoing basis, and provide performance feedback during the year.</w:t>
      </w:r>
      <w:r/>
    </w:p>
    <w:p>
      <w:pPr>
        <w:pStyle w:val="278"/>
        <w:numPr>
          <w:ilvl w:val="0"/>
          <w:numId w:val="15"/>
        </w:numPr>
        <w:ind w:left="1080"/>
        <w:rPr>
          <w:rFonts w:ascii="Times New Roman" w:hAnsi="Times New Roman" w:cs="Times New Roman" w:eastAsia="Calibri"/>
          <w:b w:val="false"/>
          <w:bCs w:val="false"/>
          <w:sz w:val="22"/>
          <w:szCs w:val="22"/>
        </w:rPr>
      </w:pPr>
      <w:r>
        <w:rPr>
          <w:rFonts w:ascii="Times New Roman" w:hAnsi="Times New Roman" w:cs="Times New Roman" w:eastAsia="Calibri"/>
          <w:b w:val="false"/>
          <w:bCs w:val="false"/>
          <w:sz w:val="22"/>
          <w:szCs w:val="22"/>
        </w:rPr>
        <w:t xml:space="preserve">Supervisors and employees will be notified via email when evaluation or appraisal documents are available to be completed in ePerformance. </w:t>
      </w:r>
      <w:r/>
    </w:p>
    <w:p>
      <w:pPr>
        <w:pStyle w:val="278"/>
        <w:numPr>
          <w:ilvl w:val="0"/>
          <w:numId w:val="15"/>
        </w:numPr>
        <w:ind w:left="1080"/>
        <w:rPr>
          <w:rFonts w:ascii="Times New Roman" w:hAnsi="Times New Roman" w:cs="Times New Roman" w:eastAsia="Calibri"/>
          <w:b w:val="false"/>
          <w:bCs w:val="false"/>
          <w:sz w:val="22"/>
          <w:szCs w:val="22"/>
        </w:rPr>
      </w:pPr>
      <w:r>
        <w:rPr>
          <w:rFonts w:ascii="Times New Roman" w:hAnsi="Times New Roman" w:cs="Times New Roman" w:eastAsia="Calibri"/>
          <w:b w:val="false"/>
          <w:bCs w:val="false"/>
          <w:sz w:val="22"/>
          <w:szCs w:val="22"/>
        </w:rPr>
        <w:t xml:space="preserve">The employee is to </w:t>
      </w:r>
      <w:r>
        <w:rPr>
          <w:rFonts w:ascii="Times New Roman" w:hAnsi="Times New Roman" w:cs="Times New Roman" w:eastAsia="Calibri"/>
          <w:b w:val="false"/>
          <w:bCs w:val="false"/>
          <w:sz w:val="22"/>
          <w:szCs w:val="22"/>
        </w:rPr>
        <w:t xml:space="preserve">draft </w:t>
      </w:r>
      <w:r>
        <w:rPr>
          <w:rFonts w:ascii="Times New Roman" w:hAnsi="Times New Roman" w:cs="Times New Roman" w:eastAsia="Calibri"/>
          <w:b w:val="false"/>
          <w:bCs w:val="false"/>
          <w:sz w:val="22"/>
          <w:szCs w:val="22"/>
        </w:rPr>
        <w:t xml:space="preserve">a </w:t>
      </w:r>
      <w:r>
        <w:rPr>
          <w:rFonts w:ascii="Times New Roman" w:hAnsi="Times New Roman" w:cs="Times New Roman" w:eastAsia="Calibri"/>
          <w:b w:val="false"/>
          <w:bCs w:val="false"/>
          <w:sz w:val="22"/>
          <w:szCs w:val="22"/>
        </w:rPr>
        <w:t xml:space="preserve"> Self Evaluation</w:t>
      </w:r>
      <w:r>
        <w:rPr>
          <w:rFonts w:ascii="Times New Roman" w:hAnsi="Times New Roman" w:cs="Times New Roman" w:eastAsia="Calibri"/>
          <w:b w:val="false"/>
          <w:bCs w:val="false"/>
          <w:sz w:val="22"/>
          <w:szCs w:val="22"/>
        </w:rPr>
        <w:t xml:space="preserve"> and propose performance goals in ePerformance.</w:t>
      </w:r>
      <w:r/>
    </w:p>
    <w:p>
      <w:pPr>
        <w:pStyle w:val="278"/>
        <w:numPr>
          <w:ilvl w:val="0"/>
          <w:numId w:val="15"/>
        </w:numPr>
        <w:ind w:left="1080"/>
        <w:rPr>
          <w:rFonts w:ascii="Times New Roman" w:hAnsi="Times New Roman" w:cs="Times New Roman" w:eastAsia="Calibri"/>
          <w:b w:val="false"/>
          <w:bCs w:val="false"/>
          <w:sz w:val="22"/>
          <w:szCs w:val="22"/>
        </w:rPr>
      </w:pPr>
      <w:r>
        <w:rPr>
          <w:rFonts w:ascii="Times New Roman" w:hAnsi="Times New Roman" w:cs="Times New Roman" w:eastAsia="Calibri"/>
          <w:b w:val="false"/>
          <w:bCs w:val="false"/>
          <w:sz w:val="22"/>
          <w:szCs w:val="22"/>
        </w:rPr>
        <w:t xml:space="preserve">The supervisor is to review the employee's job description. If it is not accurate, the supervisor should update it </w:t>
      </w:r>
      <w:r>
        <w:rPr>
          <w:rFonts w:ascii="Times New Roman" w:hAnsi="Times New Roman" w:cs="Times New Roman" w:eastAsia="Calibri"/>
          <w:b w:val="false"/>
          <w:bCs w:val="false"/>
          <w:sz w:val="22"/>
          <w:szCs w:val="22"/>
        </w:rPr>
        <w:t xml:space="preserve">through the established process within their service channel.  </w:t>
      </w:r>
      <w:r>
        <w:rPr>
          <w:rFonts w:ascii="Times New Roman" w:hAnsi="Times New Roman" w:cs="Times New Roman" w:eastAsia="Calibri"/>
          <w:b w:val="false"/>
          <w:bCs w:val="false"/>
          <w:sz w:val="22"/>
          <w:szCs w:val="22"/>
        </w:rPr>
      </w:r>
      <w:r/>
    </w:p>
    <w:p>
      <w:pPr>
        <w:pStyle w:val="278"/>
        <w:numPr>
          <w:ilvl w:val="0"/>
          <w:numId w:val="15"/>
        </w:numPr>
        <w:ind w:left="1080"/>
        <w:rPr>
          <w:rFonts w:ascii="Times New Roman" w:hAnsi="Times New Roman" w:cs="Times New Roman" w:eastAsia="Calibri"/>
          <w:b w:val="false"/>
          <w:bCs w:val="false"/>
          <w:sz w:val="22"/>
          <w:szCs w:val="22"/>
        </w:rPr>
      </w:pPr>
      <w:r>
        <w:rPr>
          <w:rFonts w:ascii="Times New Roman" w:hAnsi="Times New Roman" w:cs="Times New Roman" w:eastAsia="Calibri"/>
          <w:b w:val="false"/>
          <w:bCs w:val="false"/>
          <w:sz w:val="22"/>
          <w:szCs w:val="22"/>
        </w:rPr>
        <w:t xml:space="preserve">The supervisor is to</w:t>
      </w:r>
      <w:r>
        <w:rPr>
          <w:rFonts w:ascii="Times New Roman" w:hAnsi="Times New Roman" w:cs="Times New Roman" w:eastAsia="Calibri"/>
          <w:b w:val="false"/>
          <w:bCs w:val="false"/>
          <w:sz w:val="22"/>
          <w:szCs w:val="22"/>
        </w:rPr>
        <w:t xml:space="preserve"> </w:t>
      </w:r>
      <w:r>
        <w:rPr>
          <w:rFonts w:ascii="Times New Roman" w:hAnsi="Times New Roman" w:cs="Times New Roman" w:eastAsia="Calibri"/>
          <w:b w:val="false"/>
          <w:bCs w:val="false"/>
          <w:sz w:val="22"/>
          <w:szCs w:val="22"/>
        </w:rPr>
        <w:t xml:space="preserve">draft</w:t>
      </w:r>
      <w:r>
        <w:rPr>
          <w:rFonts w:ascii="Times New Roman" w:hAnsi="Times New Roman" w:cs="Times New Roman" w:eastAsia="Calibri"/>
          <w:b w:val="false"/>
          <w:bCs w:val="false"/>
          <w:sz w:val="22"/>
          <w:szCs w:val="22"/>
        </w:rPr>
        <w:t xml:space="preserve"> </w:t>
      </w:r>
      <w:r>
        <w:rPr>
          <w:rFonts w:ascii="Times New Roman" w:hAnsi="Times New Roman" w:cs="Times New Roman" w:eastAsia="Calibri"/>
          <w:b w:val="false"/>
          <w:bCs w:val="false"/>
          <w:sz w:val="22"/>
          <w:szCs w:val="22"/>
        </w:rPr>
        <w:t xml:space="preserve">the </w:t>
      </w:r>
      <w:r>
        <w:rPr>
          <w:rFonts w:ascii="Times New Roman" w:hAnsi="Times New Roman" w:cs="Times New Roman" w:eastAsia="Calibri"/>
          <w:b w:val="false"/>
          <w:bCs w:val="false"/>
          <w:sz w:val="22"/>
          <w:szCs w:val="22"/>
        </w:rPr>
        <w:t xml:space="preserve">performance </w:t>
      </w:r>
      <w:r>
        <w:rPr>
          <w:rFonts w:ascii="Times New Roman" w:hAnsi="Times New Roman" w:cs="Times New Roman" w:eastAsia="Calibri"/>
          <w:b w:val="false"/>
          <w:bCs w:val="false"/>
          <w:sz w:val="22"/>
          <w:szCs w:val="22"/>
        </w:rPr>
        <w:t xml:space="preserve">appraisal </w:t>
      </w:r>
      <w:r>
        <w:rPr>
          <w:rFonts w:ascii="Times New Roman" w:hAnsi="Times New Roman" w:cs="Times New Roman" w:eastAsia="Calibri"/>
          <w:b w:val="false"/>
          <w:bCs w:val="false"/>
          <w:sz w:val="22"/>
          <w:szCs w:val="22"/>
        </w:rPr>
        <w:t xml:space="preserve">in ePeformance </w:t>
      </w:r>
      <w:r>
        <w:rPr>
          <w:rFonts w:ascii="Times New Roman" w:hAnsi="Times New Roman" w:cs="Times New Roman" w:eastAsia="Calibri"/>
          <w:b w:val="false"/>
          <w:bCs w:val="false"/>
          <w:sz w:val="22"/>
          <w:szCs w:val="22"/>
        </w:rPr>
        <w:t xml:space="preserve">and</w:t>
      </w:r>
      <w:r>
        <w:rPr>
          <w:rFonts w:ascii="Times New Roman" w:hAnsi="Times New Roman" w:cs="Times New Roman" w:eastAsia="Calibri"/>
          <w:b w:val="false"/>
          <w:bCs w:val="false"/>
          <w:sz w:val="22"/>
          <w:szCs w:val="22"/>
        </w:rPr>
        <w:t xml:space="preserve">, after completing applicable calibration sessions, then </w:t>
      </w:r>
      <w:r>
        <w:rPr>
          <w:rFonts w:ascii="Times New Roman" w:hAnsi="Times New Roman" w:cs="Times New Roman" w:eastAsia="Calibri"/>
          <w:b w:val="false"/>
          <w:bCs w:val="false"/>
          <w:sz w:val="22"/>
          <w:szCs w:val="22"/>
        </w:rPr>
        <w:t xml:space="preserve">discuss</w:t>
      </w:r>
      <w:r>
        <w:rPr>
          <w:rFonts w:ascii="Times New Roman" w:hAnsi="Times New Roman" w:cs="Times New Roman" w:eastAsia="Calibri"/>
          <w:b w:val="false"/>
          <w:bCs w:val="false"/>
          <w:sz w:val="22"/>
          <w:szCs w:val="22"/>
        </w:rPr>
        <w:t xml:space="preserve"> it with the employee</w:t>
      </w:r>
      <w:r>
        <w:rPr>
          <w:rFonts w:ascii="Times New Roman" w:hAnsi="Times New Roman" w:cs="Times New Roman" w:eastAsia="Calibri"/>
          <w:b w:val="false"/>
          <w:bCs w:val="false"/>
          <w:sz w:val="22"/>
          <w:szCs w:val="22"/>
        </w:rPr>
        <w:t xml:space="preserve">.</w:t>
      </w:r>
      <w:r/>
    </w:p>
    <w:p>
      <w:pPr>
        <w:pStyle w:val="278"/>
        <w:numPr>
          <w:ilvl w:val="0"/>
          <w:numId w:val="15"/>
        </w:numPr>
        <w:ind w:left="1080"/>
        <w:rPr>
          <w:rFonts w:ascii="Times New Roman" w:hAnsi="Times New Roman" w:cs="Times New Roman" w:eastAsia="Calibri"/>
          <w:b w:val="false"/>
          <w:bCs w:val="false"/>
          <w:sz w:val="22"/>
          <w:szCs w:val="22"/>
        </w:rPr>
      </w:pPr>
      <w:r>
        <w:rPr>
          <w:rFonts w:ascii="Times New Roman" w:hAnsi="Times New Roman" w:cs="Times New Roman" w:eastAsia="Calibri"/>
          <w:b w:val="false"/>
          <w:bCs w:val="false"/>
          <w:sz w:val="22"/>
          <w:szCs w:val="22"/>
        </w:rPr>
        <w:t xml:space="preserve">The supervisor is to finalize the </w:t>
      </w:r>
      <w:r>
        <w:rPr>
          <w:rFonts w:ascii="Times New Roman" w:hAnsi="Times New Roman" w:cs="Times New Roman" w:eastAsia="Calibri"/>
          <w:b w:val="false"/>
          <w:bCs w:val="false"/>
          <w:sz w:val="22"/>
          <w:szCs w:val="22"/>
        </w:rPr>
        <w:t xml:space="preserve">performance </w:t>
      </w:r>
      <w:r>
        <w:rPr>
          <w:rFonts w:ascii="Times New Roman" w:hAnsi="Times New Roman" w:cs="Times New Roman" w:eastAsia="Calibri"/>
          <w:b w:val="false"/>
          <w:bCs w:val="false"/>
          <w:sz w:val="22"/>
          <w:szCs w:val="22"/>
        </w:rPr>
        <w:t xml:space="preserve">appraisal</w:t>
      </w:r>
      <w:r>
        <w:rPr>
          <w:rFonts w:ascii="Times New Roman" w:hAnsi="Times New Roman" w:cs="Times New Roman" w:eastAsia="Calibri"/>
          <w:b w:val="false"/>
          <w:bCs w:val="false"/>
          <w:sz w:val="22"/>
          <w:szCs w:val="22"/>
        </w:rPr>
        <w:t xml:space="preserve"> and submit it to the employee in ePerformance. The employee is expected to </w:t>
      </w:r>
      <w:r>
        <w:rPr>
          <w:rFonts w:ascii="Times New Roman" w:hAnsi="Times New Roman" w:cs="Times New Roman" w:eastAsia="Calibri"/>
          <w:b w:val="false"/>
          <w:bCs w:val="false"/>
          <w:sz w:val="22"/>
          <w:szCs w:val="22"/>
        </w:rPr>
        <w:t xml:space="preserve"> </w:t>
      </w:r>
      <w:r>
        <w:rPr>
          <w:rFonts w:ascii="Times New Roman" w:hAnsi="Times New Roman" w:cs="Times New Roman" w:eastAsia="Calibri"/>
          <w:b w:val="false"/>
          <w:bCs w:val="false"/>
          <w:sz w:val="22"/>
          <w:szCs w:val="22"/>
        </w:rPr>
        <w:t xml:space="preserve">read the appraisal and acknowledge</w:t>
      </w:r>
      <w:r>
        <w:rPr>
          <w:rFonts w:ascii="Times New Roman" w:hAnsi="Times New Roman" w:cs="Times New Roman" w:eastAsia="Calibri"/>
          <w:b w:val="false"/>
          <w:bCs w:val="false"/>
          <w:sz w:val="22"/>
          <w:szCs w:val="22"/>
        </w:rPr>
        <w:t xml:space="preserve"> </w:t>
      </w:r>
      <w:r>
        <w:rPr>
          <w:rFonts w:ascii="Times New Roman" w:hAnsi="Times New Roman" w:cs="Times New Roman" w:eastAsia="Calibri"/>
          <w:b w:val="false"/>
          <w:bCs w:val="false"/>
          <w:sz w:val="22"/>
          <w:szCs w:val="22"/>
        </w:rPr>
        <w:t xml:space="preserve">receipt of it in ePerformance.  By acknowledging receipt, the employee is not agreeing with the performance apprai</w:t>
      </w:r>
      <w:r>
        <w:rPr>
          <w:rFonts w:ascii="Times New Roman" w:hAnsi="Times New Roman" w:cs="Times New Roman" w:eastAsia="Calibri"/>
          <w:b w:val="false"/>
          <w:bCs w:val="false"/>
          <w:sz w:val="22"/>
          <w:szCs w:val="22"/>
        </w:rPr>
        <w:t xml:space="preserve">sal.</w:t>
      </w:r>
      <w:r>
        <w:rPr>
          <w:rFonts w:ascii="Times New Roman" w:hAnsi="Times New Roman" w:cs="Times New Roman" w:eastAsia="Calibri"/>
          <w:b w:val="false"/>
          <w:bCs w:val="false"/>
          <w:sz w:val="22"/>
          <w:szCs w:val="22"/>
        </w:rPr>
        <w:t xml:space="preserve">  </w:t>
      </w:r>
      <w:r/>
    </w:p>
    <w:p>
      <w:pPr>
        <w:pStyle w:val="278"/>
      </w:pPr>
      <w:r>
        <w:t xml:space="preserve">Further Information</w:t>
      </w:r>
      <w:r/>
    </w:p>
    <w:p>
      <w:pPr>
        <w:pStyle w:val="286"/>
        <w:numPr>
          <w:ilvl w:val="1"/>
          <w:numId w:val="13"/>
        </w:numPr>
        <w:rPr>
          <w:rFonts w:ascii="Times New Roman" w:hAnsi="Times New Roman" w:cs="Times New Roman"/>
          <w:sz w:val="22"/>
        </w:rPr>
      </w:pPr>
      <w:r>
        <w:rPr>
          <w:rFonts w:ascii="Times New Roman" w:hAnsi="Times New Roman" w:cs="Times New Roman"/>
          <w:sz w:val="22"/>
        </w:rPr>
        <w:t xml:space="preserve">See t</w:t>
      </w:r>
      <w:r>
        <w:rPr>
          <w:rFonts w:ascii="Times New Roman" w:hAnsi="Times New Roman" w:cs="Times New Roman"/>
          <w:sz w:val="22"/>
        </w:rPr>
        <w:t xml:space="preserve">he </w:t>
      </w:r>
      <w:hyperlink r:id="rId17" w:history="1">
        <w:r>
          <w:rPr>
            <w:rStyle w:val="306"/>
            <w:rFonts w:ascii="Times New Roman" w:hAnsi="Times New Roman" w:cs="Times New Roman"/>
            <w:sz w:val="22"/>
          </w:rPr>
          <w:t xml:space="preserve">Employee</w:t>
        </w:r>
        <w:r>
          <w:rPr>
            <w:rStyle w:val="306"/>
            <w:rFonts w:ascii="Times New Roman" w:hAnsi="Times New Roman" w:cs="Times New Roman"/>
            <w:sz w:val="22"/>
          </w:rPr>
          <w:t xml:space="preserve"> </w:t>
        </w:r>
        <w:r>
          <w:rPr>
            <w:rStyle w:val="306"/>
            <w:rFonts w:ascii="Times New Roman" w:hAnsi="Times New Roman" w:cs="Times New Roman"/>
            <w:sz w:val="22"/>
          </w:rPr>
          <w:t xml:space="preserve">Development Worksheet</w:t>
        </w:r>
      </w:hyperlink>
      <w:r>
        <w:rPr>
          <w:rFonts w:ascii="Times New Roman" w:hAnsi="Times New Roman" w:cs="Times New Roman"/>
          <w:sz w:val="22"/>
        </w:rPr>
        <w:t xml:space="preserve"> for evaluations</w:t>
      </w:r>
      <w:r>
        <w:rPr>
          <w:rFonts w:ascii="Times New Roman" w:hAnsi="Times New Roman" w:cs="Times New Roman"/>
          <w:sz w:val="22"/>
        </w:rPr>
        <w:t xml:space="preserve">. </w:t>
      </w:r>
      <w:r/>
    </w:p>
    <w:p>
      <w:pPr>
        <w:pStyle w:val="286"/>
        <w:numPr>
          <w:ilvl w:val="1"/>
          <w:numId w:val="13"/>
        </w:numPr>
        <w:rPr>
          <w:rFonts w:ascii="Times New Roman" w:hAnsi="Times New Roman" w:cs="Times New Roman"/>
          <w:sz w:val="22"/>
        </w:rPr>
      </w:pPr>
      <w:r>
        <w:rPr>
          <w:rFonts w:ascii="Times New Roman" w:hAnsi="Times New Roman" w:cs="Times New Roman"/>
          <w:sz w:val="22"/>
        </w:rPr>
        <w:t xml:space="preserve">Additional information </w:t>
      </w:r>
      <w:r>
        <w:rPr>
          <w:rFonts w:ascii="Times New Roman" w:hAnsi="Times New Roman" w:cs="Times New Roman"/>
          <w:sz w:val="22"/>
        </w:rPr>
        <w:t xml:space="preserve">for </w:t>
      </w:r>
      <w:hyperlink r:id="rId18" w:history="1">
        <w:r>
          <w:rPr>
            <w:rStyle w:val="306"/>
            <w:rFonts w:ascii="Times New Roman" w:hAnsi="Times New Roman" w:cs="Times New Roman"/>
            <w:sz w:val="22"/>
          </w:rPr>
          <w:t xml:space="preserve">employees</w:t>
        </w:r>
      </w:hyperlink>
      <w:r>
        <w:rPr>
          <w:rFonts w:ascii="Times New Roman" w:hAnsi="Times New Roman" w:cs="Times New Roman"/>
          <w:sz w:val="22"/>
        </w:rPr>
        <w:t xml:space="preserve"> and </w:t>
      </w:r>
      <w:r>
        <w:rPr>
          <w:rFonts w:ascii="Times New Roman" w:hAnsi="Times New Roman" w:cs="Times New Roman"/>
          <w:sz w:val="22"/>
        </w:rPr>
      </w:r>
      <w:hyperlink r:id="rId19" w:history="1">
        <w:r>
          <w:rPr>
            <w:rStyle w:val="306"/>
            <w:rFonts w:ascii="Times New Roman" w:hAnsi="Times New Roman" w:cs="Times New Roman"/>
            <w:sz w:val="22"/>
          </w:rPr>
          <w:t xml:space="preserve">supervisors</w:t>
        </w:r>
      </w:hyperlink>
      <w:r>
        <w:rPr>
          <w:rFonts w:ascii="Times New Roman" w:hAnsi="Times New Roman" w:cs="Times New Roman"/>
          <w:sz w:val="22"/>
        </w:rPr>
        <w:t xml:space="preserve"> is available</w:t>
      </w:r>
      <w:r>
        <w:rPr>
          <w:rFonts w:ascii="Times New Roman" w:hAnsi="Times New Roman" w:cs="Times New Roman"/>
          <w:sz w:val="22"/>
        </w:rPr>
        <w:t xml:space="preserve"> on the </w:t>
      </w:r>
      <w:hyperlink r:id="rId20" w:history="1">
        <w:r>
          <w:rPr>
            <w:rStyle w:val="306"/>
            <w:rFonts w:ascii="Times New Roman" w:hAnsi="Times New Roman" w:cs="Times New Roman"/>
            <w:sz w:val="22"/>
          </w:rPr>
          <w:t xml:space="preserve">Human Resources website</w:t>
        </w:r>
      </w:hyperlink>
      <w:r>
        <w:rPr>
          <w:rFonts w:ascii="Times New Roman" w:hAnsi="Times New Roman" w:cs="Times New Roman"/>
          <w:sz w:val="22"/>
        </w:rPr>
        <w:t xml:space="preserve">, </w:t>
      </w:r>
      <w:r>
        <w:rPr>
          <w:rFonts w:ascii="Times New Roman" w:hAnsi="Times New Roman" w:cs="Times New Roman"/>
          <w:sz w:val="22"/>
        </w:rPr>
        <w:t xml:space="preserve">and</w:t>
      </w:r>
      <w:r>
        <w:rPr>
          <w:rFonts w:ascii="Times New Roman" w:hAnsi="Times New Roman" w:cs="Times New Roman"/>
          <w:sz w:val="22"/>
        </w:rPr>
        <w:t xml:space="preserve"> from your </w:t>
      </w:r>
      <w:hyperlink r:id="rId21" w:history="1">
        <w:r>
          <w:rPr>
            <w:rStyle w:val="306"/>
            <w:rFonts w:ascii="Times New Roman" w:hAnsi="Times New Roman" w:cs="Times New Roman"/>
            <w:sz w:val="22"/>
          </w:rPr>
          <w:t xml:space="preserve">Employee </w:t>
        </w:r>
        <w:r>
          <w:rPr>
            <w:rStyle w:val="306"/>
            <w:rFonts w:ascii="Times New Roman" w:hAnsi="Times New Roman" w:cs="Times New Roman"/>
            <w:sz w:val="22"/>
          </w:rPr>
          <w:t xml:space="preserve">Relations Consultant</w:t>
        </w:r>
      </w:hyperlink>
      <w:r>
        <w:rPr>
          <w:rFonts w:ascii="Times New Roman" w:hAnsi="Times New Roman" w:cs="Times New Roman"/>
          <w:sz w:val="22"/>
        </w:rPr>
        <w:t xml:space="preserve">.</w:t>
      </w:r>
      <w:r/>
    </w:p>
    <w:p>
      <w:pPr>
        <w:pStyle w:val="278"/>
        <w:ind w:left="32" w:hanging="0"/>
        <w:rPr/>
      </w:pPr>
      <w:r>
        <w:t xml:space="preserve">References and Related Information</w:t>
      </w:r>
      <w:r/>
    </w:p>
    <w:p>
      <w:pPr>
        <w:pStyle w:val="286"/>
        <w:numPr>
          <w:ilvl w:val="0"/>
          <w:numId w:val="19"/>
        </w:numPr>
        <w:rPr>
          <w:rFonts w:ascii="Times New Roman" w:hAnsi="Times New Roman" w:cs="Times New Roman" w:eastAsia="Times New Roman"/>
          <w:sz w:val="22"/>
        </w:rPr>
      </w:pPr>
      <w:r>
        <w:rPr>
          <w:rFonts w:ascii="Times New Roman" w:hAnsi="Times New Roman" w:cs="Times New Roman" w:eastAsia="Times New Roman"/>
          <w:sz w:val="22"/>
        </w:rPr>
      </w:r>
      <w:hyperlink r:id="rId22" w:history="1">
        <w:r>
          <w:rPr>
            <w:rStyle w:val="306"/>
            <w:rFonts w:ascii="Times New Roman" w:hAnsi="Times New Roman" w:cs="Times New Roman" w:eastAsia="Times New Roman"/>
            <w:sz w:val="22"/>
          </w:rPr>
          <w:t xml:space="preserve">Personnel Policies for Staff Members: </w:t>
        </w:r>
        <w:r>
          <w:rPr>
            <w:rStyle w:val="306"/>
            <w:rFonts w:ascii="Times New Roman" w:hAnsi="Times New Roman" w:cs="Times New Roman" w:eastAsia="Times New Roman"/>
            <w:sz w:val="22"/>
          </w:rPr>
        </w:r>
        <w:r>
          <w:rPr>
            <w:rStyle w:val="306"/>
            <w:rFonts w:ascii="Times New Roman" w:hAnsi="Times New Roman" w:cs="Times New Roman" w:eastAsia="Times New Roman"/>
            <w:sz w:val="22"/>
          </w:rPr>
          <w:t xml:space="preserve">Policy 23, Performance Management</w:t>
        </w:r>
      </w:hyperlink>
      <w:r>
        <w:rPr>
          <w:rFonts w:ascii="Times New Roman" w:hAnsi="Times New Roman" w:cs="Times New Roman" w:eastAsia="Times New Roman"/>
          <w:sz w:val="22"/>
        </w:rPr>
        <w:t xml:space="preserve">.</w:t>
      </w:r>
      <w:r>
        <w:rPr>
          <w:rFonts w:ascii="Times New Roman" w:hAnsi="Times New Roman" w:cs="Times New Roman" w:eastAsia="Times New Roman"/>
          <w:sz w:val="22"/>
        </w:rPr>
      </w:r>
      <w:r/>
    </w:p>
    <w:p>
      <w:pPr>
        <w:pStyle w:val="286"/>
      </w:pPr>
      <w:r/>
      <w:r/>
    </w:p>
    <w:sectPr>
      <w:headerReference w:type="default" r:id="rId9"/>
      <w:footnotePr/>
      <w:type w:val="continuous"/>
      <w:pgSz w:w="12240" w:h="15840"/>
      <w:pgMar w:top="1440" w:right="1440" w:bottom="1440" w:left="1440" w:gutter="0" w:header="720" w:footer="720"/>
      <w:cols w:num="1" w:sep="0" w:space="72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Times New Roman">
    <w:panose1 w:val="02020603050405020304"/>
  </w:font>
  <w:font w:name="Wingdings">
    <w:panose1 w:val="05000000000000000000"/>
  </w:font>
  <w:font w:name="Courier New">
    <w:panose1 w:val="02070309020205020404"/>
  </w:font>
  <w:font w:name="Berkeley UC Davis Medium">
    <w:panose1 w:val="02070709020205020404"/>
  </w:font>
  <w:font w:name="Segoe UI">
    <w:panose1 w:val="020B0502040204020203"/>
  </w:font>
  <w:font w:name="Futura Medium">
    <w:panose1 w:val="02070709020205020404"/>
  </w:font>
  <w:font w:name="Futura ExtraBold">
    <w:panose1 w:val="02070709020205020404"/>
  </w:font>
  <w:font w:name="Cambria">
    <w:panose1 w:val="020405030504060302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jc w:val="center"/>
    </w:pPr>
    <w:r/>
    <w:r/>
  </w:p>
  <w:p>
    <w:pPr>
      <w:jc w:val="center"/>
      <w:rPr>
        <w:sz w:val="18"/>
        <w:szCs w:val="18"/>
      </w:rPr>
    </w:pPr>
    <w:r/>
    <w:sdt>
      <w:sdtPr>
        <w15:appearance w15:val="boundingBox"/>
        <w:id w:val="250395305"/>
      </w:sdtPr>
      <w:sdtContent>
        <w:r>
          <w:rPr>
            <w:sz w:val="18"/>
            <w:szCs w:val="18"/>
          </w:rPr>
          <w:fldChar w:fldCharType="begin"/>
        </w:r>
        <w:r>
          <w:rPr>
            <w:sz w:val="18"/>
            <w:szCs w:val="18"/>
          </w:rPr>
          <w:instrText xml:space="preserve"> PAGE </w:instrText>
        </w:r>
        <w:r>
          <w:rPr>
            <w:sz w:val="18"/>
            <w:szCs w:val="18"/>
          </w:rPr>
          <w:fldChar w:fldCharType="separate"/>
        </w:r>
        <w:r>
          <w:rPr>
            <w:sz w:val="18"/>
            <w:szCs w:val="18"/>
          </w:rPr>
          <w:t xml:space="preserve">3</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 xml:space="preserve">3</w:t>
        </w:r>
        <w:r>
          <w:rPr>
            <w:sz w:val="18"/>
            <w:szCs w:val="18"/>
          </w:rPr>
          <w:fldChar w:fldCharType="end"/>
        </w:r>
      </w:sdtContent>
    </w:sdt>
    <w:r/>
    <w:r/>
  </w:p>
  <w:p>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r/>
    </w:p>
    <w:p>
      <w:r/>
      <w:r/>
    </w:p>
  </w:footnote>
  <w:footnote w:type="continuationSeparator" w:id="0">
    <w:p>
      <w:pPr>
        <w:spacing w:lineRule="auto" w:line="240" w:after="0"/>
      </w:pPr>
      <w:r>
        <w:continuationSeparator/>
      </w:r>
      <w:r/>
    </w:p>
    <w:p>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rPr>
        <w:rFonts w:ascii="Times New Roman" w:hAnsi="Times New Roman"/>
        <w:b/>
        <w:sz w:val="22"/>
      </w:rPr>
    </w:pPr>
    <w:r>
      <w:rPr>
        <w:rFonts w:ascii="Times New Roman" w:hAnsi="Times New Roman"/>
        <w:b/>
        <w:sz w:val="22"/>
      </w:rPr>
      <w:drawing>
        <wp:anchor xmlns:wp="http://schemas.openxmlformats.org/drawingml/2006/wordprocessingDrawing" distT="0" distB="0" distL="114300" distR="114300" simplePos="0" relativeHeight="251660800" behindDoc="1" locked="0" layoutInCell="1" allowOverlap="1">
          <wp:simplePos x="0" y="0"/>
          <wp:positionH relativeFrom="column">
            <wp:posOffset>0</wp:posOffset>
          </wp:positionH>
          <wp:positionV relativeFrom="paragraph">
            <wp:posOffset>0</wp:posOffset>
          </wp:positionV>
          <wp:extent cx="5172066" cy="1323180"/>
          <wp:effectExtent l="0" t="0" r="0" b="0"/>
          <wp:wrapNone/>
          <wp:docPr id="1" name="Picture 3"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4" name="expanded_logo_gold.png" hidden="0"/>
                  <pic:cNvPicPr>
                    <a:picLocks noChangeAspect="1"/>
                  </pic:cNvPicPr>
                </pic:nvPicPr>
                <pic:blipFill>
                  <a:blip r:embed="rId1"/>
                  <a:stretch/>
                </pic:blipFill>
                <pic:spPr bwMode="auto">
                  <a:xfrm>
                    <a:off x="0" y="0"/>
                    <a:ext cx="5232171" cy="133856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sz w:val="22"/>
      </w:rPr>
      <w:t xml:space="preserve"> </w:t>
    </w:r>
    <w:r>
      <w:rPr>
        <w:rFonts w:ascii="Times New Roman" w:hAnsi="Times New Roman"/>
        <w:b/>
        <w:sz w:val="22"/>
      </w:rPr>
      <w:t xml:space="preserve">UC Davis </w:t>
    </w:r>
    <w:r>
      <w:rPr>
        <w:rFonts w:ascii="Times New Roman" w:hAnsi="Times New Roman"/>
        <w:b/>
        <w:sz w:val="22"/>
      </w:rPr>
      <w:t xml:space="preserve">Personnel Policies for Staff Members</w:t>
    </w:r>
    <w:r/>
  </w:p>
  <w:p>
    <w:pPr>
      <w:spacing w:after="0"/>
      <w:rPr>
        <w:b/>
      </w:rPr>
    </w:pPr>
    <w:r>
      <w:rPr>
        <w:b/>
      </w:rPr>
      <w:t xml:space="preserve">Employment</w:t>
    </w:r>
    <w:r/>
  </w:p>
  <w:p>
    <w:pPr>
      <w:spacing w:after="0"/>
      <w:rPr>
        <w:b/>
      </w:rPr>
    </w:pPr>
    <w:r>
      <w:rPr>
        <w:b/>
      </w:rPr>
      <w:t xml:space="preserve">Procedure 23, Performance Management</w:t>
    </w:r>
    <w:r/>
  </w:p>
  <w:p>
    <w:pPr>
      <w:spacing w:after="0"/>
    </w:pPr>
    <w:r>
      <w:rPr>
        <w:b/>
      </w:rPr>
      <w:t xml:space="preserve">Date:</w:t>
    </w:r>
    <w:r>
      <w:t xml:space="preserve"> </w:t>
    </w:r>
    <w:r>
      <w:t xml:space="preserve">10/11/19</w:t>
    </w:r>
    <w:r/>
  </w:p>
  <w:p>
    <w:pPr>
      <w:spacing w:after="0"/>
    </w:pPr>
    <w:r>
      <w:rPr>
        <w:b/>
      </w:rPr>
      <w:t xml:space="preserve">Supersedes:</w:t>
    </w:r>
    <w:r>
      <w:t xml:space="preserve"> </w:t>
    </w:r>
    <w:r>
      <w:t xml:space="preserve">6/8/12</w:t>
    </w:r>
    <w:r/>
  </w:p>
  <w:p>
    <w:pPr>
      <w:spacing w:after="0"/>
    </w:pPr>
    <w:r>
      <w:rPr>
        <w:b/>
      </w:rPr>
      <w:t xml:space="preserve">Responsible Department:</w:t>
    </w:r>
    <w:r>
      <w:t xml:space="preserve"> </w:t>
    </w:r>
    <w:r>
      <w:t xml:space="preserve">Human Resources</w:t>
    </w:r>
    <w:r/>
  </w:p>
  <w:p>
    <w:pPr>
      <w:spacing w:after="0"/>
      <w:pBdr>
        <w:bottom w:val="single" w:sz="4" w:space="6" w:color="auto"/>
      </w:pBdr>
    </w:pPr>
    <w:r>
      <w:rPr>
        <w:b/>
      </w:rPr>
      <w:t xml:space="preserve">Source Document:</w:t>
    </w:r>
    <w:r>
      <w:t xml:space="preserve"> </w:t>
    </w:r>
    <w:r>
      <w:t xml:space="preserve">UC PPSM 23</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87"/>
      <w:jc w:val="right"/>
      <w:tabs>
        <w:tab w:val="clear" w:pos="4680" w:leader="none"/>
        <w:tab w:val="clear" w:pos="9360" w:leader="none"/>
      </w:tabs>
      <w:rPr>
        <w:rFonts w:ascii="Times New Roman" w:hAnsi="Times New Roman" w:cs="Times New Roman"/>
      </w:rPr>
    </w:pPr>
    <w:r>
      <w:rPr>
        <w:rFonts w:ascii="Times New Roman" w:hAnsi="Times New Roman" w:cs="Times New Roman"/>
      </w:rPr>
      <w:t xml:space="preserve">PPSM </w:t>
    </w:r>
    <w:r>
      <w:rPr>
        <w:rFonts w:ascii="Times New Roman" w:hAnsi="Times New Roman" w:cs="Times New Roman"/>
      </w:rPr>
      <w:t xml:space="preserve">23</w:t>
    </w:r>
    <w:r/>
  </w:p>
  <w:p>
    <w:pPr>
      <w:pStyle w:val="287"/>
      <w:jc w:val="right"/>
      <w:tabs>
        <w:tab w:val="clear" w:pos="4680" w:leader="none"/>
        <w:tab w:val="clear" w:pos="9360" w:leader="none"/>
      </w:tabs>
      <w:rPr>
        <w:rFonts w:ascii="Times New Roman" w:hAnsi="Times New Roman" w:cs="Times New Roman"/>
      </w:rPr>
    </w:pPr>
    <w:r>
      <w:rPr>
        <w:rFonts w:ascii="Times New Roman" w:hAnsi="Times New Roman" w:cs="Times New Roman"/>
      </w:rPr>
      <w:t xml:space="preserve">10/11/19</w:t>
    </w:r>
    <w:r/>
  </w:p>
  <w:p>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styleLink w:val="292"/>
    <w:lvl w:ilvl="0">
      <w:start w:val="1"/>
      <w:numFmt w:val="upperRoman"/>
      <w:pStyle w:val="292"/>
      <w:suff w:val="tab"/>
      <w:lvlText w:val="%1."/>
      <w:lvlJc w:val="left"/>
      <w:pPr>
        <w:ind w:left="360" w:hanging="341"/>
      </w:pPr>
      <w:rPr>
        <w:rFonts w:ascii="Arial" w:hAnsi="Arial"/>
        <w:b/>
        <w:sz w:val="20"/>
      </w:rPr>
    </w:lvl>
    <w:lvl w:ilvl="1">
      <w:start w:val="1"/>
      <w:numFmt w:val="upperLetter"/>
      <w:suff w:val="tab"/>
      <w:lvlText w:val="%2."/>
      <w:lvlJc w:val="left"/>
      <w:pPr>
        <w:ind w:left="720" w:hanging="341"/>
      </w:pPr>
      <w:rPr>
        <w:rFonts w:hint="default"/>
      </w:rPr>
    </w:lvl>
    <w:lvl w:ilvl="2">
      <w:start w:val="1"/>
      <w:numFmt w:val="decimal"/>
      <w:suff w:val="tab"/>
      <w:lvlText w:val="%3."/>
      <w:lvlJc w:val="left"/>
      <w:pPr>
        <w:ind w:left="1080" w:hanging="341"/>
      </w:pPr>
      <w:rPr>
        <w:rFonts w:hint="default"/>
      </w:rPr>
    </w:lvl>
    <w:lvl w:ilvl="3">
      <w:start w:val="1"/>
      <w:numFmt w:val="lowerLetter"/>
      <w:suff w:val="tab"/>
      <w:lvlText w:val="%4."/>
      <w:lvlJc w:val="left"/>
      <w:pPr>
        <w:ind w:left="1440" w:hanging="341"/>
      </w:pPr>
      <w:rPr>
        <w:rFonts w:hint="default"/>
      </w:rPr>
    </w:lvl>
    <w:lvl w:ilvl="4">
      <w:start w:val="1"/>
      <w:numFmt w:val="decimal"/>
      <w:suff w:val="tab"/>
      <w:lvlText w:val="%5)"/>
      <w:lvlJc w:val="left"/>
      <w:pPr>
        <w:ind w:left="1800" w:hanging="341"/>
      </w:pPr>
      <w:rPr>
        <w:rFonts w:hint="default"/>
      </w:rPr>
    </w:lvl>
    <w:lvl w:ilvl="5">
      <w:start w:val="1"/>
      <w:numFmt w:val="lowerRoman"/>
      <w:suff w:val="tab"/>
      <w:lvlText w:val="(%6)"/>
      <w:lvlJc w:val="left"/>
      <w:pPr>
        <w:ind w:left="2160" w:hanging="341"/>
      </w:pPr>
      <w:rPr>
        <w:rFonts w:hint="default"/>
      </w:rPr>
    </w:lvl>
    <w:lvl w:ilvl="6">
      <w:start w:val="1"/>
      <w:numFmt w:val="decimal"/>
      <w:suff w:val="tab"/>
      <w:lvlText w:val="%7."/>
      <w:lvlJc w:val="left"/>
      <w:pPr>
        <w:ind w:left="2520" w:hanging="341"/>
      </w:pPr>
      <w:rPr>
        <w:rFonts w:hint="default"/>
      </w:rPr>
    </w:lvl>
    <w:lvl w:ilvl="7">
      <w:start w:val="1"/>
      <w:numFmt w:val="lowerLetter"/>
      <w:suff w:val="tab"/>
      <w:lvlText w:val="%8."/>
      <w:lvlJc w:val="left"/>
      <w:pPr>
        <w:ind w:left="2880" w:hanging="341"/>
      </w:pPr>
      <w:rPr>
        <w:rFonts w:hint="default"/>
      </w:rPr>
    </w:lvl>
    <w:lvl w:ilvl="8">
      <w:start w:val="1"/>
      <w:numFmt w:val="lowerRoman"/>
      <w:suff w:val="tab"/>
      <w:lvlText w:val="%9."/>
      <w:lvlJc w:val="left"/>
      <w:pPr>
        <w:ind w:left="3240" w:hanging="341"/>
      </w:pPr>
      <w:rPr>
        <w:rFonts w:hint="default"/>
      </w:rPr>
    </w:lvl>
  </w:abstractNum>
  <w:abstractNum w:abstractNumId="1">
    <w:multiLevelType w:val="hybridMultilevel"/>
    <w:lvl w:ilvl="0">
      <w:start w:val="1"/>
      <w:numFmt w:val="bullet"/>
      <w:suff w:val="tab"/>
      <w:lvlText w:val=""/>
      <w:lvlJc w:val="left"/>
      <w:pPr>
        <w:ind w:left="1080" w:hanging="341"/>
      </w:pPr>
      <w:rPr>
        <w:rFonts w:ascii="Symbol" w:hAnsi="Symbol" w:hint="default"/>
      </w:rPr>
    </w:lvl>
    <w:lvl w:ilvl="1">
      <w:start w:val="1"/>
      <w:numFmt w:val="bullet"/>
      <w:suff w:val="tab"/>
      <w:lvlText w:val="o"/>
      <w:lvlJc w:val="left"/>
      <w:pPr>
        <w:ind w:left="1800" w:hanging="341"/>
      </w:pPr>
      <w:rPr>
        <w:rFonts w:ascii="Courier New" w:hAnsi="Courier New" w:cs="Courier New" w:hint="default"/>
      </w:rPr>
    </w:lvl>
    <w:lvl w:ilvl="2">
      <w:start w:val="1"/>
      <w:numFmt w:val="bullet"/>
      <w:suff w:val="tab"/>
      <w:lvlText w:val=""/>
      <w:lvlJc w:val="left"/>
      <w:pPr>
        <w:ind w:left="2520" w:hanging="341"/>
      </w:pPr>
      <w:rPr>
        <w:rFonts w:ascii="Wingdings" w:hAnsi="Wingdings" w:hint="default"/>
      </w:rPr>
    </w:lvl>
    <w:lvl w:ilvl="3">
      <w:start w:val="1"/>
      <w:numFmt w:val="bullet"/>
      <w:suff w:val="tab"/>
      <w:lvlText w:val=""/>
      <w:lvlJc w:val="left"/>
      <w:pPr>
        <w:ind w:left="3240" w:hanging="341"/>
      </w:pPr>
      <w:rPr>
        <w:rFonts w:ascii="Symbol" w:hAnsi="Symbol" w:hint="default"/>
      </w:rPr>
    </w:lvl>
    <w:lvl w:ilvl="4">
      <w:start w:val="1"/>
      <w:numFmt w:val="bullet"/>
      <w:suff w:val="tab"/>
      <w:lvlText w:val="o"/>
      <w:lvlJc w:val="left"/>
      <w:pPr>
        <w:ind w:left="3960" w:hanging="341"/>
      </w:pPr>
      <w:rPr>
        <w:rFonts w:ascii="Courier New" w:hAnsi="Courier New" w:cs="Courier New" w:hint="default"/>
      </w:rPr>
    </w:lvl>
    <w:lvl w:ilvl="5">
      <w:start w:val="1"/>
      <w:numFmt w:val="bullet"/>
      <w:suff w:val="tab"/>
      <w:lvlText w:val=""/>
      <w:lvlJc w:val="left"/>
      <w:pPr>
        <w:ind w:left="4680" w:hanging="341"/>
      </w:pPr>
      <w:rPr>
        <w:rFonts w:ascii="Wingdings" w:hAnsi="Wingdings" w:hint="default"/>
      </w:rPr>
    </w:lvl>
    <w:lvl w:ilvl="6">
      <w:start w:val="1"/>
      <w:numFmt w:val="bullet"/>
      <w:suff w:val="tab"/>
      <w:lvlText w:val=""/>
      <w:lvlJc w:val="left"/>
      <w:pPr>
        <w:ind w:left="5400" w:hanging="341"/>
      </w:pPr>
      <w:rPr>
        <w:rFonts w:ascii="Symbol" w:hAnsi="Symbol" w:hint="default"/>
      </w:rPr>
    </w:lvl>
    <w:lvl w:ilvl="7">
      <w:start w:val="1"/>
      <w:numFmt w:val="bullet"/>
      <w:suff w:val="tab"/>
      <w:lvlText w:val="o"/>
      <w:lvlJc w:val="left"/>
      <w:pPr>
        <w:ind w:left="6120" w:hanging="341"/>
      </w:pPr>
      <w:rPr>
        <w:rFonts w:ascii="Courier New" w:hAnsi="Courier New" w:cs="Courier New" w:hint="default"/>
      </w:rPr>
    </w:lvl>
    <w:lvl w:ilvl="8">
      <w:start w:val="1"/>
      <w:numFmt w:val="bullet"/>
      <w:suff w:val="tab"/>
      <w:lvlText w:val=""/>
      <w:lvlJc w:val="left"/>
      <w:pPr>
        <w:ind w:left="6840" w:hanging="341"/>
      </w:pPr>
      <w:rPr>
        <w:rFonts w:ascii="Wingdings" w:hAnsi="Wingdings" w:hint="default"/>
      </w:rPr>
    </w:lvl>
  </w:abstractNum>
  <w:abstractNum w:abstractNumId="2">
    <w:multiLevelType w:val="hybridMultilevel"/>
    <w:styleLink w:val="293"/>
    <w:lvl w:ilvl="0">
      <w:start w:val="1"/>
      <w:numFmt w:val="decimal"/>
      <w:pStyle w:val="293"/>
      <w:suff w:val="tab"/>
      <w:lvlText w:val="%1)"/>
      <w:lvlJc w:val="left"/>
      <w:pPr>
        <w:ind w:left="360" w:hanging="341"/>
      </w:pPr>
      <w:rPr>
        <w:rFonts w:ascii="Arial" w:hAnsi="Arial"/>
        <w:b/>
        <w:sz w:val="20"/>
      </w:rPr>
    </w:lvl>
    <w:lvl w:ilvl="1">
      <w:start w:val="1"/>
      <w:numFmt w:val="lowerLetter"/>
      <w:suff w:val="tab"/>
      <w:lvlText w:val="%2)"/>
      <w:lvlJc w:val="left"/>
      <w:pPr>
        <w:ind w:left="720" w:hanging="341"/>
      </w:pPr>
    </w:lvl>
    <w:lvl w:ilvl="2">
      <w:start w:val="1"/>
      <w:numFmt w:val="lowerRoman"/>
      <w:suff w:val="tab"/>
      <w:lvlText w:val="%3)"/>
      <w:lvlJc w:val="left"/>
      <w:pPr>
        <w:ind w:left="1080" w:hanging="341"/>
      </w:pPr>
    </w:lvl>
    <w:lvl w:ilvl="3">
      <w:start w:val="1"/>
      <w:numFmt w:val="decimal"/>
      <w:suff w:val="tab"/>
      <w:lvlText w:val="(%4)"/>
      <w:lvlJc w:val="left"/>
      <w:pPr>
        <w:ind w:left="1440" w:hanging="341"/>
      </w:pPr>
    </w:lvl>
    <w:lvl w:ilvl="4">
      <w:start w:val="1"/>
      <w:numFmt w:val="lowerLetter"/>
      <w:suff w:val="tab"/>
      <w:lvlText w:val="(%5)"/>
      <w:lvlJc w:val="left"/>
      <w:pPr>
        <w:ind w:left="1800" w:hanging="341"/>
      </w:pPr>
    </w:lvl>
    <w:lvl w:ilvl="5">
      <w:start w:val="1"/>
      <w:numFmt w:val="lowerRoman"/>
      <w:suff w:val="tab"/>
      <w:lvlText w:val="(%6)"/>
      <w:lvlJc w:val="left"/>
      <w:pPr>
        <w:ind w:left="2160" w:hanging="341"/>
      </w:pPr>
    </w:lvl>
    <w:lvl w:ilvl="6">
      <w:start w:val="1"/>
      <w:numFmt w:val="decimal"/>
      <w:suff w:val="tab"/>
      <w:lvlText w:val="%7."/>
      <w:lvlJc w:val="left"/>
      <w:pPr>
        <w:ind w:left="2520" w:hanging="341"/>
      </w:pPr>
    </w:lvl>
    <w:lvl w:ilvl="7">
      <w:start w:val="1"/>
      <w:numFmt w:val="lowerLetter"/>
      <w:suff w:val="tab"/>
      <w:lvlText w:val="%8."/>
      <w:lvlJc w:val="left"/>
      <w:pPr>
        <w:ind w:left="2880" w:hanging="341"/>
      </w:pPr>
    </w:lvl>
    <w:lvl w:ilvl="8">
      <w:start w:val="1"/>
      <w:numFmt w:val="lowerRoman"/>
      <w:suff w:val="tab"/>
      <w:lvlText w:val="%9."/>
      <w:lvlJc w:val="left"/>
      <w:pPr>
        <w:ind w:left="3240" w:hanging="341"/>
      </w:pPr>
    </w:lvl>
  </w:abstractNum>
  <w:abstractNum w:abstractNumId="3">
    <w:multiLevelType w:val="hybridMultilevel"/>
    <w:lvl w:ilvl="0">
      <w:start w:val="1"/>
      <w:numFmt w:val="bullet"/>
      <w:suff w:val="tab"/>
      <w:lvlText w:val=""/>
      <w:lvlJc w:val="left"/>
      <w:pPr>
        <w:ind w:left="360" w:hanging="341"/>
      </w:pPr>
      <w:rPr>
        <w:rFonts w:ascii="Symbol" w:hAnsi="Symbol" w:hint="default"/>
        <w:b/>
        <w:i w:val="false"/>
        <w:sz w:val="20"/>
      </w:rPr>
    </w:lvl>
    <w:lvl w:ilvl="1">
      <w:start w:val="1"/>
      <w:numFmt w:val="bullet"/>
      <w:suff w:val="tab"/>
      <w:lvlText w:val=""/>
      <w:lvlJc w:val="left"/>
      <w:pPr>
        <w:ind w:left="720" w:hanging="341"/>
      </w:pPr>
      <w:rPr>
        <w:rFonts w:ascii="Symbol" w:hAnsi="Symbol" w:hint="default"/>
      </w:rPr>
    </w:lvl>
    <w:lvl w:ilvl="2">
      <w:start w:val="1"/>
      <w:numFmt w:val="bullet"/>
      <w:suff w:val="tab"/>
      <w:lvlText w:val=""/>
      <w:lvlJc w:val="left"/>
      <w:pPr>
        <w:ind w:left="1080" w:hanging="341"/>
      </w:pPr>
      <w:rPr>
        <w:rFonts w:ascii="Symbol" w:hAnsi="Symbol" w:hint="default"/>
      </w:rPr>
    </w:lvl>
    <w:lvl w:ilvl="3">
      <w:start w:val="1"/>
      <w:numFmt w:val="decimal"/>
      <w:suff w:val="tab"/>
      <w:lvlText w:val="%4."/>
      <w:lvlJc w:val="left"/>
      <w:pPr>
        <w:ind w:left="1440" w:hanging="341"/>
      </w:pPr>
      <w:rPr>
        <w:rFonts w:hint="default"/>
      </w:rPr>
    </w:lvl>
    <w:lvl w:ilvl="4">
      <w:start w:val="1"/>
      <w:numFmt w:val="decimal"/>
      <w:suff w:val="tab"/>
      <w:lvlText w:val="%5)"/>
      <w:lvlJc w:val="left"/>
      <w:pPr>
        <w:ind w:left="1800" w:hanging="341"/>
      </w:pPr>
      <w:rPr>
        <w:rFonts w:hint="default"/>
        <w:color w:val="auto"/>
      </w:rPr>
    </w:lvl>
    <w:lvl w:ilvl="5">
      <w:start w:val="1"/>
      <w:numFmt w:val="bullet"/>
      <w:suff w:val="tab"/>
      <w:lvlText w:val=""/>
      <w:lvlJc w:val="left"/>
      <w:pPr>
        <w:ind w:left="2160" w:hanging="341"/>
      </w:pPr>
      <w:rPr>
        <w:rFonts w:ascii="Symbol" w:hAnsi="Symbol" w:hint="default"/>
        <w:color w:val="auto"/>
      </w:rPr>
    </w:lvl>
    <w:lvl w:ilvl="6">
      <w:start w:val="1"/>
      <w:numFmt w:val="decimal"/>
      <w:suff w:val="tab"/>
      <w:lvlText w:val="%7."/>
      <w:lvlJc w:val="left"/>
      <w:pPr>
        <w:ind w:left="2520" w:hanging="341"/>
      </w:pPr>
      <w:rPr>
        <w:rFonts w:hint="default"/>
      </w:rPr>
    </w:lvl>
    <w:lvl w:ilvl="7">
      <w:start w:val="1"/>
      <w:numFmt w:val="lowerLetter"/>
      <w:suff w:val="tab"/>
      <w:lvlText w:val="%8."/>
      <w:lvlJc w:val="left"/>
      <w:pPr>
        <w:ind w:left="2880" w:hanging="341"/>
      </w:pPr>
      <w:rPr>
        <w:rFonts w:hint="default"/>
      </w:rPr>
    </w:lvl>
    <w:lvl w:ilvl="8">
      <w:start w:val="1"/>
      <w:numFmt w:val="lowerRoman"/>
      <w:suff w:val="tab"/>
      <w:lvlText w:val="%9."/>
      <w:lvlJc w:val="left"/>
      <w:pPr>
        <w:ind w:left="3240" w:hanging="341"/>
      </w:pPr>
      <w:rPr>
        <w:rFonts w:hint="default"/>
      </w:rPr>
    </w:lvl>
  </w:abstractNum>
  <w:abstractNum w:abstractNumId="4">
    <w:multiLevelType w:val="hybridMultilevel"/>
    <w:lvl w:ilvl="0">
      <w:start w:val="1"/>
      <w:numFmt w:val="upperRoman"/>
      <w:suff w:val="tab"/>
      <w:lvlText w:val="%1."/>
      <w:lvlJc w:val="left"/>
      <w:pPr>
        <w:ind w:left="360" w:hanging="341"/>
      </w:pPr>
      <w:rPr>
        <w:rFonts w:hint="default"/>
      </w:rPr>
    </w:lvl>
    <w:lvl w:ilvl="1">
      <w:start w:val="1"/>
      <w:numFmt w:val="upperLetter"/>
      <w:suff w:val="tab"/>
      <w:lvlText w:val="%2."/>
      <w:lvlJc w:val="left"/>
      <w:pPr>
        <w:ind w:left="720" w:hanging="341"/>
      </w:pPr>
      <w:rPr>
        <w:rFonts w:hint="default"/>
      </w:rPr>
    </w:lvl>
    <w:lvl w:ilvl="2">
      <w:start w:val="1"/>
      <w:numFmt w:val="decimal"/>
      <w:suff w:val="tab"/>
      <w:lvlText w:val="%3."/>
      <w:lvlJc w:val="left"/>
      <w:pPr>
        <w:ind w:left="1080" w:hanging="341"/>
      </w:pPr>
      <w:rPr>
        <w:rFonts w:hint="default"/>
      </w:rPr>
    </w:lvl>
    <w:lvl w:ilvl="3">
      <w:start w:val="1"/>
      <w:numFmt w:val="lowerLetter"/>
      <w:suff w:val="tab"/>
      <w:lvlText w:val="%4."/>
      <w:lvlJc w:val="left"/>
      <w:pPr>
        <w:ind w:left="1440" w:hanging="341"/>
      </w:pPr>
      <w:rPr>
        <w:rFonts w:hint="default"/>
      </w:rPr>
    </w:lvl>
    <w:lvl w:ilvl="4">
      <w:start w:val="1"/>
      <w:numFmt w:val="decimal"/>
      <w:suff w:val="tab"/>
      <w:lvlText w:val="%5)"/>
      <w:lvlJc w:val="left"/>
      <w:pPr>
        <w:ind w:left="1800" w:hanging="341"/>
      </w:pPr>
      <w:rPr>
        <w:rFonts w:hint="default"/>
      </w:rPr>
    </w:lvl>
    <w:lvl w:ilvl="5">
      <w:start w:val="1"/>
      <w:numFmt w:val="lowerRoman"/>
      <w:suff w:val="tab"/>
      <w:lvlText w:val="(%6)"/>
      <w:lvlJc w:val="left"/>
      <w:pPr>
        <w:ind w:left="2160" w:hanging="341"/>
      </w:pPr>
      <w:rPr>
        <w:rFonts w:hint="default"/>
      </w:rPr>
    </w:lvl>
    <w:lvl w:ilvl="6">
      <w:start w:val="1"/>
      <w:numFmt w:val="decimal"/>
      <w:suff w:val="tab"/>
      <w:lvlText w:val="%7."/>
      <w:lvlJc w:val="left"/>
      <w:pPr>
        <w:ind w:left="2520" w:hanging="341"/>
      </w:pPr>
      <w:rPr>
        <w:rFonts w:hint="default"/>
      </w:rPr>
    </w:lvl>
    <w:lvl w:ilvl="7">
      <w:start w:val="1"/>
      <w:numFmt w:val="lowerLetter"/>
      <w:suff w:val="tab"/>
      <w:lvlText w:val="%8."/>
      <w:lvlJc w:val="left"/>
      <w:pPr>
        <w:ind w:left="2880" w:hanging="341"/>
      </w:pPr>
      <w:rPr>
        <w:rFonts w:hint="default"/>
      </w:rPr>
    </w:lvl>
    <w:lvl w:ilvl="8">
      <w:start w:val="1"/>
      <w:numFmt w:val="lowerRoman"/>
      <w:suff w:val="tab"/>
      <w:lvlText w:val="%9."/>
      <w:lvlJc w:val="left"/>
      <w:pPr>
        <w:ind w:left="3240" w:hanging="341"/>
      </w:pPr>
      <w:rPr>
        <w:rFonts w:hint="default"/>
      </w:rPr>
    </w:lvl>
  </w:abstractNum>
  <w:abstractNum w:abstractNumId="5">
    <w:multiLevelType w:val="hybridMultilevel"/>
    <w:lvl w:ilvl="0">
      <w:start w:val="1"/>
      <w:numFmt w:val="bullet"/>
      <w:suff w:val="tab"/>
      <w:lvlText w:val=""/>
      <w:lvlJc w:val="left"/>
      <w:pPr>
        <w:ind w:left="720" w:hanging="341"/>
      </w:pPr>
      <w:rPr>
        <w:rFonts w:ascii="Symbol" w:hAnsi="Symbol" w:hint="default"/>
      </w:rPr>
    </w:lvl>
    <w:lvl w:ilvl="1">
      <w:start w:val="1"/>
      <w:numFmt w:val="bullet"/>
      <w:suff w:val="tab"/>
      <w:lvlText w:val="o"/>
      <w:lvlJc w:val="left"/>
      <w:pPr>
        <w:ind w:left="1440" w:hanging="341"/>
      </w:pPr>
      <w:rPr>
        <w:rFonts w:ascii="Courier New" w:hAnsi="Courier New" w:cs="Courier New" w:hint="default"/>
      </w:rPr>
    </w:lvl>
    <w:lvl w:ilvl="2">
      <w:start w:val="1"/>
      <w:numFmt w:val="bullet"/>
      <w:suff w:val="tab"/>
      <w:lvlText w:val=""/>
      <w:lvlJc w:val="left"/>
      <w:pPr>
        <w:ind w:left="2160" w:hanging="341"/>
      </w:pPr>
      <w:rPr>
        <w:rFonts w:ascii="Wingdings" w:hAnsi="Wingdings" w:hint="default"/>
      </w:rPr>
    </w:lvl>
    <w:lvl w:ilvl="3">
      <w:start w:val="1"/>
      <w:numFmt w:val="bullet"/>
      <w:suff w:val="tab"/>
      <w:lvlText w:val=""/>
      <w:lvlJc w:val="left"/>
      <w:pPr>
        <w:ind w:left="2880" w:hanging="341"/>
      </w:pPr>
      <w:rPr>
        <w:rFonts w:ascii="Symbol" w:hAnsi="Symbol" w:hint="default"/>
      </w:rPr>
    </w:lvl>
    <w:lvl w:ilvl="4">
      <w:start w:val="1"/>
      <w:numFmt w:val="bullet"/>
      <w:suff w:val="tab"/>
      <w:lvlText w:val="o"/>
      <w:lvlJc w:val="left"/>
      <w:pPr>
        <w:ind w:left="3600" w:hanging="341"/>
      </w:pPr>
      <w:rPr>
        <w:rFonts w:ascii="Courier New" w:hAnsi="Courier New" w:cs="Courier New" w:hint="default"/>
      </w:rPr>
    </w:lvl>
    <w:lvl w:ilvl="5">
      <w:start w:val="1"/>
      <w:numFmt w:val="bullet"/>
      <w:suff w:val="tab"/>
      <w:lvlText w:val=""/>
      <w:lvlJc w:val="left"/>
      <w:pPr>
        <w:ind w:left="4320" w:hanging="341"/>
      </w:pPr>
      <w:rPr>
        <w:rFonts w:ascii="Wingdings" w:hAnsi="Wingdings" w:hint="default"/>
      </w:rPr>
    </w:lvl>
    <w:lvl w:ilvl="6">
      <w:start w:val="1"/>
      <w:numFmt w:val="bullet"/>
      <w:suff w:val="tab"/>
      <w:lvlText w:val=""/>
      <w:lvlJc w:val="left"/>
      <w:pPr>
        <w:ind w:left="5040" w:hanging="341"/>
      </w:pPr>
      <w:rPr>
        <w:rFonts w:ascii="Symbol" w:hAnsi="Symbol" w:hint="default"/>
      </w:rPr>
    </w:lvl>
    <w:lvl w:ilvl="7">
      <w:start w:val="1"/>
      <w:numFmt w:val="bullet"/>
      <w:suff w:val="tab"/>
      <w:lvlText w:val="o"/>
      <w:lvlJc w:val="left"/>
      <w:pPr>
        <w:ind w:left="5760" w:hanging="341"/>
      </w:pPr>
      <w:rPr>
        <w:rFonts w:ascii="Courier New" w:hAnsi="Courier New" w:cs="Courier New" w:hint="default"/>
      </w:rPr>
    </w:lvl>
    <w:lvl w:ilvl="8">
      <w:start w:val="1"/>
      <w:numFmt w:val="bullet"/>
      <w:suff w:val="tab"/>
      <w:lvlText w:val=""/>
      <w:lvlJc w:val="left"/>
      <w:pPr>
        <w:ind w:left="6480" w:hanging="341"/>
      </w:pPr>
      <w:rPr>
        <w:rFonts w:ascii="Wingdings" w:hAnsi="Wingdings" w:hint="default"/>
      </w:rPr>
    </w:lvl>
  </w:abstractNum>
  <w:abstractNum w:abstractNumId="6">
    <w:multiLevelType w:val="hybridMultilevel"/>
    <w:lvl w:ilvl="0">
      <w:start w:val="1"/>
      <w:numFmt w:val="bullet"/>
      <w:suff w:val="tab"/>
      <w:lvlText w:val=""/>
      <w:lvlJc w:val="left"/>
      <w:pPr>
        <w:ind w:left="360" w:hanging="341"/>
      </w:pPr>
      <w:rPr>
        <w:rFonts w:ascii="Symbol" w:hAnsi="Symbol" w:hint="default"/>
        <w:b/>
        <w:i w:val="false"/>
        <w:sz w:val="20"/>
      </w:rPr>
    </w:lvl>
    <w:lvl w:ilvl="1">
      <w:start w:val="1"/>
      <w:numFmt w:val="bullet"/>
      <w:suff w:val="tab"/>
      <w:lvlText w:val=""/>
      <w:lvlJc w:val="left"/>
      <w:pPr>
        <w:ind w:left="720" w:hanging="341"/>
      </w:pPr>
      <w:rPr>
        <w:rFonts w:ascii="Symbol" w:hAnsi="Symbol" w:hint="default"/>
      </w:rPr>
    </w:lvl>
    <w:lvl w:ilvl="2">
      <w:start w:val="1"/>
      <w:numFmt w:val="bullet"/>
      <w:suff w:val="tab"/>
      <w:lvlText w:val=""/>
      <w:lvlJc w:val="left"/>
      <w:pPr>
        <w:ind w:left="1080" w:hanging="341"/>
      </w:pPr>
      <w:rPr>
        <w:rFonts w:ascii="Symbol" w:hAnsi="Symbol" w:hint="default"/>
      </w:rPr>
    </w:lvl>
    <w:lvl w:ilvl="3">
      <w:start w:val="1"/>
      <w:numFmt w:val="decimal"/>
      <w:suff w:val="tab"/>
      <w:lvlText w:val="%4."/>
      <w:lvlJc w:val="left"/>
      <w:pPr>
        <w:ind w:left="1440" w:hanging="341"/>
      </w:pPr>
      <w:rPr>
        <w:rFonts w:hint="default"/>
      </w:rPr>
    </w:lvl>
    <w:lvl w:ilvl="4">
      <w:start w:val="1"/>
      <w:numFmt w:val="decimal"/>
      <w:suff w:val="tab"/>
      <w:lvlText w:val="%5)"/>
      <w:lvlJc w:val="left"/>
      <w:pPr>
        <w:ind w:left="1800" w:hanging="341"/>
      </w:pPr>
      <w:rPr>
        <w:rFonts w:hint="default"/>
        <w:color w:val="auto"/>
      </w:rPr>
    </w:lvl>
    <w:lvl w:ilvl="5">
      <w:start w:val="1"/>
      <w:numFmt w:val="bullet"/>
      <w:suff w:val="tab"/>
      <w:lvlText w:val=""/>
      <w:lvlJc w:val="left"/>
      <w:pPr>
        <w:ind w:left="2160" w:hanging="341"/>
      </w:pPr>
      <w:rPr>
        <w:rFonts w:ascii="Symbol" w:hAnsi="Symbol" w:hint="default"/>
        <w:color w:val="auto"/>
      </w:rPr>
    </w:lvl>
    <w:lvl w:ilvl="6">
      <w:start w:val="1"/>
      <w:numFmt w:val="decimal"/>
      <w:suff w:val="tab"/>
      <w:lvlText w:val="%7."/>
      <w:lvlJc w:val="left"/>
      <w:pPr>
        <w:ind w:left="2520" w:hanging="341"/>
      </w:pPr>
      <w:rPr>
        <w:rFonts w:hint="default"/>
      </w:rPr>
    </w:lvl>
    <w:lvl w:ilvl="7">
      <w:start w:val="1"/>
      <w:numFmt w:val="lowerLetter"/>
      <w:suff w:val="tab"/>
      <w:lvlText w:val="%8."/>
      <w:lvlJc w:val="left"/>
      <w:pPr>
        <w:ind w:left="2880" w:hanging="341"/>
      </w:pPr>
      <w:rPr>
        <w:rFonts w:hint="default"/>
      </w:rPr>
    </w:lvl>
    <w:lvl w:ilvl="8">
      <w:start w:val="1"/>
      <w:numFmt w:val="lowerRoman"/>
      <w:suff w:val="tab"/>
      <w:lvlText w:val="%9."/>
      <w:lvlJc w:val="left"/>
      <w:pPr>
        <w:ind w:left="3240" w:hanging="341"/>
      </w:pPr>
      <w:rPr>
        <w:rFonts w:hint="default"/>
      </w:rPr>
    </w:lvl>
  </w:abstractNum>
  <w:abstractNum w:abstractNumId="7">
    <w:multiLevelType w:val="hybridMultilevel"/>
    <w:lvl w:ilvl="0">
      <w:start w:val="1"/>
      <w:numFmt w:val="decimal"/>
      <w:suff w:val="tab"/>
      <w:lvlText w:val="%1."/>
      <w:lvlJc w:val="left"/>
      <w:pPr>
        <w:ind w:left="720" w:hanging="341"/>
      </w:pPr>
    </w:lvl>
    <w:lvl w:ilvl="1">
      <w:start w:val="1"/>
      <w:numFmt w:val="lowerLetter"/>
      <w:suff w:val="tab"/>
      <w:lvlText w:val="%2."/>
      <w:lvlJc w:val="left"/>
      <w:pPr>
        <w:ind w:left="1440" w:hanging="341"/>
      </w:pPr>
    </w:lvl>
    <w:lvl w:ilvl="2">
      <w:start w:val="1"/>
      <w:numFmt w:val="lowerRoman"/>
      <w:suff w:val="tab"/>
      <w:lvlText w:val="%3."/>
      <w:lvlJc w:val="right"/>
      <w:pPr>
        <w:ind w:left="2160" w:hanging="161"/>
      </w:pPr>
    </w:lvl>
    <w:lvl w:ilvl="3">
      <w:start w:val="1"/>
      <w:numFmt w:val="decimal"/>
      <w:suff w:val="tab"/>
      <w:lvlText w:val="%4."/>
      <w:lvlJc w:val="left"/>
      <w:pPr>
        <w:ind w:left="2880" w:hanging="341"/>
      </w:pPr>
    </w:lvl>
    <w:lvl w:ilvl="4">
      <w:start w:val="1"/>
      <w:numFmt w:val="lowerLetter"/>
      <w:suff w:val="tab"/>
      <w:lvlText w:val="%5."/>
      <w:lvlJc w:val="left"/>
      <w:pPr>
        <w:ind w:left="3600" w:hanging="341"/>
      </w:pPr>
    </w:lvl>
    <w:lvl w:ilvl="5">
      <w:start w:val="1"/>
      <w:numFmt w:val="lowerRoman"/>
      <w:suff w:val="tab"/>
      <w:lvlText w:val="%6."/>
      <w:lvlJc w:val="right"/>
      <w:pPr>
        <w:ind w:left="4320" w:hanging="161"/>
      </w:pPr>
    </w:lvl>
    <w:lvl w:ilvl="6">
      <w:start w:val="1"/>
      <w:numFmt w:val="decimal"/>
      <w:suff w:val="tab"/>
      <w:lvlText w:val="%7."/>
      <w:lvlJc w:val="left"/>
      <w:pPr>
        <w:ind w:left="5040" w:hanging="341"/>
      </w:pPr>
    </w:lvl>
    <w:lvl w:ilvl="7">
      <w:start w:val="1"/>
      <w:numFmt w:val="lowerLetter"/>
      <w:suff w:val="tab"/>
      <w:lvlText w:val="%8."/>
      <w:lvlJc w:val="left"/>
      <w:pPr>
        <w:ind w:left="5760" w:hanging="341"/>
      </w:pPr>
    </w:lvl>
    <w:lvl w:ilvl="8">
      <w:start w:val="1"/>
      <w:numFmt w:val="lowerRoman"/>
      <w:suff w:val="tab"/>
      <w:lvlText w:val="%9."/>
      <w:lvlJc w:val="right"/>
      <w:pPr>
        <w:ind w:left="6480" w:hanging="161"/>
      </w:pPr>
    </w:lvl>
  </w:abstractNum>
  <w:abstractNum w:abstractNumId="8">
    <w:multiLevelType w:val="hybridMultilevel"/>
    <w:lvl w:ilvl="0">
      <w:start w:val="1"/>
      <w:numFmt w:val="upperRoman"/>
      <w:pStyle w:val="298"/>
      <w:suff w:val="tab"/>
      <w:lvlText w:val="%1."/>
      <w:lvlJc w:val="left"/>
      <w:pPr>
        <w:ind w:left="360" w:hanging="341"/>
      </w:pPr>
      <w:rPr>
        <w:rFonts w:ascii="Arial" w:hAnsi="Arial" w:hint="default"/>
        <w:b/>
        <w:i w:val="false"/>
        <w:sz w:val="20"/>
      </w:rPr>
    </w:lvl>
    <w:lvl w:ilvl="1">
      <w:start w:val="1"/>
      <w:numFmt w:val="upperLetter"/>
      <w:pStyle w:val="295"/>
      <w:suff w:val="tab"/>
      <w:lvlText w:val="%2."/>
      <w:lvlJc w:val="left"/>
      <w:pPr>
        <w:ind w:left="720" w:hanging="341"/>
      </w:pPr>
      <w:rPr>
        <w:rFonts w:hint="default"/>
      </w:rPr>
    </w:lvl>
    <w:lvl w:ilvl="2">
      <w:start w:val="1"/>
      <w:numFmt w:val="decimal"/>
      <w:suff w:val="tab"/>
      <w:lvlText w:val="%3."/>
      <w:lvlJc w:val="left"/>
      <w:pPr>
        <w:ind w:left="1080" w:hanging="341"/>
      </w:pPr>
      <w:rPr>
        <w:rFonts w:hint="default"/>
      </w:rPr>
    </w:lvl>
    <w:lvl w:ilvl="3">
      <w:start w:val="1"/>
      <w:numFmt w:val="lowerLetter"/>
      <w:suff w:val="tab"/>
      <w:lvlText w:val="%4."/>
      <w:lvlJc w:val="left"/>
      <w:pPr>
        <w:ind w:left="1440" w:hanging="341"/>
      </w:pPr>
      <w:rPr>
        <w:rFonts w:hint="default"/>
      </w:rPr>
    </w:lvl>
    <w:lvl w:ilvl="4">
      <w:start w:val="1"/>
      <w:numFmt w:val="decimal"/>
      <w:suff w:val="tab"/>
      <w:lvlText w:val="%5)"/>
      <w:lvlJc w:val="left"/>
      <w:pPr>
        <w:ind w:left="1800" w:hanging="341"/>
      </w:pPr>
      <w:rPr>
        <w:rFonts w:hint="default"/>
        <w:color w:val="auto"/>
      </w:rPr>
    </w:lvl>
    <w:lvl w:ilvl="5">
      <w:start w:val="1"/>
      <w:numFmt w:val="bullet"/>
      <w:suff w:val="tab"/>
      <w:lvlText w:val=""/>
      <w:lvlJc w:val="left"/>
      <w:pPr>
        <w:ind w:left="2160" w:hanging="341"/>
      </w:pPr>
      <w:rPr>
        <w:rFonts w:ascii="Symbol" w:hAnsi="Symbol" w:hint="default"/>
        <w:color w:val="auto"/>
      </w:rPr>
    </w:lvl>
    <w:lvl w:ilvl="6">
      <w:start w:val="1"/>
      <w:numFmt w:val="decimal"/>
      <w:suff w:val="tab"/>
      <w:lvlText w:val="%7."/>
      <w:lvlJc w:val="left"/>
      <w:pPr>
        <w:ind w:left="2520" w:hanging="341"/>
      </w:pPr>
      <w:rPr>
        <w:rFonts w:hint="default"/>
      </w:rPr>
    </w:lvl>
    <w:lvl w:ilvl="7">
      <w:start w:val="1"/>
      <w:numFmt w:val="lowerLetter"/>
      <w:suff w:val="tab"/>
      <w:lvlText w:val="%8."/>
      <w:lvlJc w:val="left"/>
      <w:pPr>
        <w:ind w:left="2880" w:hanging="341"/>
      </w:pPr>
      <w:rPr>
        <w:rFonts w:hint="default"/>
      </w:rPr>
    </w:lvl>
    <w:lvl w:ilvl="8">
      <w:start w:val="1"/>
      <w:numFmt w:val="lowerRoman"/>
      <w:suff w:val="tab"/>
      <w:lvlText w:val="%9."/>
      <w:lvlJc w:val="left"/>
      <w:pPr>
        <w:ind w:left="3240" w:hanging="341"/>
      </w:pPr>
      <w:rPr>
        <w:rFonts w:hint="default"/>
      </w:rPr>
    </w:lvl>
  </w:abstractNum>
  <w:abstractNum w:abstractNumId="9">
    <w:multiLevelType w:val="hybridMultilevel"/>
    <w:lvl w:ilvl="0">
      <w:start w:val="1"/>
      <w:numFmt w:val="bullet"/>
      <w:suff w:val="tab"/>
      <w:lvlText w:val=""/>
      <w:lvlJc w:val="left"/>
      <w:pPr>
        <w:ind w:left="2220" w:hanging="341"/>
      </w:pPr>
      <w:rPr>
        <w:rFonts w:ascii="Symbol" w:hAnsi="Symbol" w:hint="default"/>
      </w:rPr>
    </w:lvl>
    <w:lvl w:ilvl="1">
      <w:start w:val="1"/>
      <w:numFmt w:val="bullet"/>
      <w:suff w:val="tab"/>
      <w:lvlText w:val="o"/>
      <w:lvlJc w:val="left"/>
      <w:pPr>
        <w:ind w:left="2940" w:hanging="341"/>
      </w:pPr>
      <w:rPr>
        <w:rFonts w:ascii="Courier New" w:hAnsi="Courier New" w:cs="Courier New" w:hint="default"/>
      </w:rPr>
    </w:lvl>
    <w:lvl w:ilvl="2">
      <w:start w:val="1"/>
      <w:numFmt w:val="bullet"/>
      <w:suff w:val="tab"/>
      <w:lvlText w:val=""/>
      <w:lvlJc w:val="left"/>
      <w:pPr>
        <w:ind w:left="3660" w:hanging="341"/>
      </w:pPr>
      <w:rPr>
        <w:rFonts w:ascii="Wingdings" w:hAnsi="Wingdings" w:hint="default"/>
      </w:rPr>
    </w:lvl>
    <w:lvl w:ilvl="3">
      <w:start w:val="1"/>
      <w:numFmt w:val="bullet"/>
      <w:suff w:val="tab"/>
      <w:lvlText w:val=""/>
      <w:lvlJc w:val="left"/>
      <w:pPr>
        <w:ind w:left="4380" w:hanging="341"/>
      </w:pPr>
      <w:rPr>
        <w:rFonts w:ascii="Symbol" w:hAnsi="Symbol" w:hint="default"/>
      </w:rPr>
    </w:lvl>
    <w:lvl w:ilvl="4">
      <w:start w:val="1"/>
      <w:numFmt w:val="bullet"/>
      <w:suff w:val="tab"/>
      <w:lvlText w:val="o"/>
      <w:lvlJc w:val="left"/>
      <w:pPr>
        <w:ind w:left="5100" w:hanging="341"/>
      </w:pPr>
      <w:rPr>
        <w:rFonts w:ascii="Courier New" w:hAnsi="Courier New" w:cs="Courier New" w:hint="default"/>
      </w:rPr>
    </w:lvl>
    <w:lvl w:ilvl="5">
      <w:start w:val="1"/>
      <w:numFmt w:val="bullet"/>
      <w:suff w:val="tab"/>
      <w:lvlText w:val=""/>
      <w:lvlJc w:val="left"/>
      <w:pPr>
        <w:ind w:left="5820" w:hanging="341"/>
      </w:pPr>
      <w:rPr>
        <w:rFonts w:ascii="Wingdings" w:hAnsi="Wingdings" w:hint="default"/>
      </w:rPr>
    </w:lvl>
    <w:lvl w:ilvl="6">
      <w:start w:val="1"/>
      <w:numFmt w:val="bullet"/>
      <w:suff w:val="tab"/>
      <w:lvlText w:val=""/>
      <w:lvlJc w:val="left"/>
      <w:pPr>
        <w:ind w:left="6540" w:hanging="341"/>
      </w:pPr>
      <w:rPr>
        <w:rFonts w:ascii="Symbol" w:hAnsi="Symbol" w:hint="default"/>
      </w:rPr>
    </w:lvl>
    <w:lvl w:ilvl="7">
      <w:start w:val="1"/>
      <w:numFmt w:val="bullet"/>
      <w:suff w:val="tab"/>
      <w:lvlText w:val="o"/>
      <w:lvlJc w:val="left"/>
      <w:pPr>
        <w:ind w:left="7260" w:hanging="341"/>
      </w:pPr>
      <w:rPr>
        <w:rFonts w:ascii="Courier New" w:hAnsi="Courier New" w:cs="Courier New" w:hint="default"/>
      </w:rPr>
    </w:lvl>
    <w:lvl w:ilvl="8">
      <w:start w:val="1"/>
      <w:numFmt w:val="bullet"/>
      <w:suff w:val="tab"/>
      <w:lvlText w:val=""/>
      <w:lvlJc w:val="left"/>
      <w:pPr>
        <w:ind w:left="7980" w:hanging="341"/>
      </w:pPr>
      <w:rPr>
        <w:rFonts w:ascii="Wingdings" w:hAnsi="Wingdings" w:hint="default"/>
      </w:rPr>
    </w:lvl>
  </w:abstractNum>
  <w:abstractNum w:abstractNumId="10">
    <w:multiLevelType w:val="hybridMultilevel"/>
    <w:lvl w:ilvl="0">
      <w:start w:val="1"/>
      <w:numFmt w:val="decimal"/>
      <w:suff w:val="tab"/>
      <w:lvlText w:val="%1)"/>
      <w:lvlJc w:val="left"/>
      <w:pPr>
        <w:ind w:left="360" w:hanging="341"/>
      </w:pPr>
    </w:lvl>
    <w:lvl w:ilvl="1">
      <w:start w:val="1"/>
      <w:numFmt w:val="lowerLetter"/>
      <w:suff w:val="tab"/>
      <w:lvlText w:val="%2)"/>
      <w:lvlJc w:val="left"/>
      <w:pPr>
        <w:ind w:left="720" w:hanging="341"/>
      </w:pPr>
    </w:lvl>
    <w:lvl w:ilvl="2">
      <w:start w:val="1"/>
      <w:numFmt w:val="lowerRoman"/>
      <w:suff w:val="tab"/>
      <w:lvlText w:val="%3)"/>
      <w:lvlJc w:val="left"/>
      <w:pPr>
        <w:ind w:left="1080" w:hanging="341"/>
      </w:pPr>
    </w:lvl>
    <w:lvl w:ilvl="3">
      <w:start w:val="1"/>
      <w:numFmt w:val="decimal"/>
      <w:suff w:val="tab"/>
      <w:lvlText w:val="(%4)"/>
      <w:lvlJc w:val="left"/>
      <w:pPr>
        <w:ind w:left="1440" w:hanging="341"/>
      </w:pPr>
    </w:lvl>
    <w:lvl w:ilvl="4">
      <w:start w:val="1"/>
      <w:numFmt w:val="lowerLetter"/>
      <w:suff w:val="tab"/>
      <w:lvlText w:val="(%5)"/>
      <w:lvlJc w:val="left"/>
      <w:pPr>
        <w:ind w:left="1800" w:hanging="341"/>
      </w:pPr>
    </w:lvl>
    <w:lvl w:ilvl="5">
      <w:start w:val="1"/>
      <w:numFmt w:val="lowerRoman"/>
      <w:suff w:val="tab"/>
      <w:lvlText w:val="(%6)"/>
      <w:lvlJc w:val="left"/>
      <w:pPr>
        <w:ind w:left="2160" w:hanging="341"/>
      </w:pPr>
    </w:lvl>
    <w:lvl w:ilvl="6">
      <w:start w:val="1"/>
      <w:numFmt w:val="decimal"/>
      <w:suff w:val="tab"/>
      <w:lvlText w:val="%7."/>
      <w:lvlJc w:val="left"/>
      <w:pPr>
        <w:ind w:left="2520" w:hanging="341"/>
      </w:pPr>
    </w:lvl>
    <w:lvl w:ilvl="7">
      <w:start w:val="1"/>
      <w:numFmt w:val="lowerLetter"/>
      <w:suff w:val="tab"/>
      <w:lvlText w:val="%8."/>
      <w:lvlJc w:val="left"/>
      <w:pPr>
        <w:ind w:left="2880" w:hanging="341"/>
      </w:pPr>
    </w:lvl>
    <w:lvl w:ilvl="8">
      <w:start w:val="1"/>
      <w:numFmt w:val="lowerRoman"/>
      <w:suff w:val="tab"/>
      <w:lvlText w:val="%9."/>
      <w:lvlJc w:val="left"/>
      <w:pPr>
        <w:ind w:left="3240" w:hanging="341"/>
      </w:pPr>
    </w:lvl>
  </w:abstractNum>
  <w:abstractNum w:abstractNumId="11">
    <w:multiLevelType w:val="hybridMultilevel"/>
    <w:lvl w:ilvl="0">
      <w:start w:val="1"/>
      <w:numFmt w:val="bullet"/>
      <w:suff w:val="tab"/>
      <w:lvlText w:val=""/>
      <w:lvlJc w:val="left"/>
      <w:pPr>
        <w:ind w:left="720" w:hanging="341"/>
      </w:pPr>
      <w:rPr>
        <w:rFonts w:ascii="Symbol" w:hAnsi="Symbol" w:hint="default"/>
      </w:rPr>
    </w:lvl>
    <w:lvl w:ilvl="1">
      <w:start w:val="1"/>
      <w:numFmt w:val="bullet"/>
      <w:suff w:val="tab"/>
      <w:lvlText w:val="o"/>
      <w:lvlJc w:val="left"/>
      <w:pPr>
        <w:ind w:left="1440" w:hanging="341"/>
      </w:pPr>
      <w:rPr>
        <w:rFonts w:ascii="Courier New" w:hAnsi="Courier New" w:cs="Courier New" w:hint="default"/>
      </w:rPr>
    </w:lvl>
    <w:lvl w:ilvl="2">
      <w:start w:val="1"/>
      <w:numFmt w:val="bullet"/>
      <w:suff w:val="tab"/>
      <w:lvlText w:val=""/>
      <w:lvlJc w:val="left"/>
      <w:pPr>
        <w:ind w:left="2160" w:hanging="341"/>
      </w:pPr>
      <w:rPr>
        <w:rFonts w:ascii="Wingdings" w:hAnsi="Wingdings" w:hint="default"/>
      </w:rPr>
    </w:lvl>
    <w:lvl w:ilvl="3">
      <w:start w:val="1"/>
      <w:numFmt w:val="bullet"/>
      <w:suff w:val="tab"/>
      <w:lvlText w:val=""/>
      <w:lvlJc w:val="left"/>
      <w:pPr>
        <w:ind w:left="2880" w:hanging="341"/>
      </w:pPr>
      <w:rPr>
        <w:rFonts w:ascii="Symbol" w:hAnsi="Symbol" w:hint="default"/>
      </w:rPr>
    </w:lvl>
    <w:lvl w:ilvl="4">
      <w:start w:val="1"/>
      <w:numFmt w:val="bullet"/>
      <w:suff w:val="tab"/>
      <w:lvlText w:val="o"/>
      <w:lvlJc w:val="left"/>
      <w:pPr>
        <w:ind w:left="3600" w:hanging="341"/>
      </w:pPr>
      <w:rPr>
        <w:rFonts w:ascii="Courier New" w:hAnsi="Courier New" w:cs="Courier New" w:hint="default"/>
      </w:rPr>
    </w:lvl>
    <w:lvl w:ilvl="5">
      <w:start w:val="1"/>
      <w:numFmt w:val="bullet"/>
      <w:suff w:val="tab"/>
      <w:lvlText w:val=""/>
      <w:lvlJc w:val="left"/>
      <w:pPr>
        <w:ind w:left="4320" w:hanging="341"/>
      </w:pPr>
      <w:rPr>
        <w:rFonts w:ascii="Wingdings" w:hAnsi="Wingdings" w:hint="default"/>
      </w:rPr>
    </w:lvl>
    <w:lvl w:ilvl="6">
      <w:start w:val="1"/>
      <w:numFmt w:val="bullet"/>
      <w:suff w:val="tab"/>
      <w:lvlText w:val=""/>
      <w:lvlJc w:val="left"/>
      <w:pPr>
        <w:ind w:left="5040" w:hanging="341"/>
      </w:pPr>
      <w:rPr>
        <w:rFonts w:ascii="Symbol" w:hAnsi="Symbol" w:hint="default"/>
      </w:rPr>
    </w:lvl>
    <w:lvl w:ilvl="7">
      <w:start w:val="1"/>
      <w:numFmt w:val="bullet"/>
      <w:suff w:val="tab"/>
      <w:lvlText w:val="o"/>
      <w:lvlJc w:val="left"/>
      <w:pPr>
        <w:ind w:left="5760" w:hanging="341"/>
      </w:pPr>
      <w:rPr>
        <w:rFonts w:ascii="Courier New" w:hAnsi="Courier New" w:cs="Courier New" w:hint="default"/>
      </w:rPr>
    </w:lvl>
    <w:lvl w:ilvl="8">
      <w:start w:val="1"/>
      <w:numFmt w:val="bullet"/>
      <w:suff w:val="tab"/>
      <w:lvlText w:val=""/>
      <w:lvlJc w:val="left"/>
      <w:pPr>
        <w:ind w:left="6480" w:hanging="341"/>
      </w:pPr>
      <w:rPr>
        <w:rFonts w:ascii="Wingdings" w:hAnsi="Wingdings" w:hint="default"/>
      </w:rPr>
    </w:lvl>
  </w:abstractNum>
  <w:abstractNum w:abstractNumId="12">
    <w:multiLevelType w:val="hybridMultilevel"/>
    <w:lvl w:ilvl="0">
      <w:start w:val="1"/>
      <w:numFmt w:val="bullet"/>
      <w:suff w:val="tab"/>
      <w:lvlText w:val=""/>
      <w:lvlJc w:val="left"/>
      <w:pPr>
        <w:ind w:left="360" w:hanging="341"/>
      </w:pPr>
      <w:rPr>
        <w:rFonts w:ascii="Symbol" w:hAnsi="Symbol" w:hint="default"/>
        <w:b/>
        <w:i w:val="false"/>
        <w:sz w:val="20"/>
      </w:rPr>
    </w:lvl>
    <w:lvl w:ilvl="1">
      <w:start w:val="1"/>
      <w:numFmt w:val="bullet"/>
      <w:suff w:val="tab"/>
      <w:lvlText w:val=""/>
      <w:lvlJc w:val="left"/>
      <w:pPr>
        <w:ind w:left="720" w:hanging="341"/>
      </w:pPr>
      <w:rPr>
        <w:rFonts w:ascii="Symbol" w:hAnsi="Symbol" w:hint="default"/>
      </w:rPr>
    </w:lvl>
    <w:lvl w:ilvl="2">
      <w:start w:val="1"/>
      <w:numFmt w:val="bullet"/>
      <w:suff w:val="tab"/>
      <w:lvlText w:val=""/>
      <w:lvlJc w:val="left"/>
      <w:pPr>
        <w:ind w:left="1080" w:hanging="341"/>
      </w:pPr>
      <w:rPr>
        <w:rFonts w:ascii="Symbol" w:hAnsi="Symbol" w:hint="default"/>
      </w:rPr>
    </w:lvl>
    <w:lvl w:ilvl="3">
      <w:start w:val="1"/>
      <w:numFmt w:val="decimal"/>
      <w:suff w:val="tab"/>
      <w:lvlText w:val="%4."/>
      <w:lvlJc w:val="left"/>
      <w:pPr>
        <w:ind w:left="1440" w:hanging="341"/>
      </w:pPr>
      <w:rPr>
        <w:rFonts w:hint="default"/>
      </w:rPr>
    </w:lvl>
    <w:lvl w:ilvl="4">
      <w:start w:val="1"/>
      <w:numFmt w:val="decimal"/>
      <w:suff w:val="tab"/>
      <w:lvlText w:val="%5)"/>
      <w:lvlJc w:val="left"/>
      <w:pPr>
        <w:ind w:left="1800" w:hanging="341"/>
      </w:pPr>
      <w:rPr>
        <w:rFonts w:hint="default"/>
        <w:color w:val="auto"/>
      </w:rPr>
    </w:lvl>
    <w:lvl w:ilvl="5">
      <w:start w:val="1"/>
      <w:numFmt w:val="bullet"/>
      <w:suff w:val="tab"/>
      <w:lvlText w:val=""/>
      <w:lvlJc w:val="left"/>
      <w:pPr>
        <w:ind w:left="2160" w:hanging="341"/>
      </w:pPr>
      <w:rPr>
        <w:rFonts w:ascii="Symbol" w:hAnsi="Symbol" w:hint="default"/>
        <w:color w:val="auto"/>
      </w:rPr>
    </w:lvl>
    <w:lvl w:ilvl="6">
      <w:start w:val="1"/>
      <w:numFmt w:val="decimal"/>
      <w:suff w:val="tab"/>
      <w:lvlText w:val="%7."/>
      <w:lvlJc w:val="left"/>
      <w:pPr>
        <w:ind w:left="2520" w:hanging="341"/>
      </w:pPr>
      <w:rPr>
        <w:rFonts w:hint="default"/>
      </w:rPr>
    </w:lvl>
    <w:lvl w:ilvl="7">
      <w:start w:val="1"/>
      <w:numFmt w:val="lowerLetter"/>
      <w:suff w:val="tab"/>
      <w:lvlText w:val="%8."/>
      <w:lvlJc w:val="left"/>
      <w:pPr>
        <w:ind w:left="2880" w:hanging="341"/>
      </w:pPr>
      <w:rPr>
        <w:rFonts w:hint="default"/>
      </w:rPr>
    </w:lvl>
    <w:lvl w:ilvl="8">
      <w:start w:val="1"/>
      <w:numFmt w:val="lowerRoman"/>
      <w:suff w:val="tab"/>
      <w:lvlText w:val="%9."/>
      <w:lvlJc w:val="left"/>
      <w:pPr>
        <w:ind w:left="3240" w:hanging="341"/>
      </w:pPr>
      <w:rPr>
        <w:rFonts w:hint="default"/>
      </w:rPr>
    </w:lvl>
  </w:abstractNum>
  <w:abstractNum w:abstractNumId="13">
    <w:multiLevelType w:val="hybridMultilevel"/>
    <w:lvl w:ilvl="0">
      <w:start w:val="1"/>
      <w:numFmt w:val="decimal"/>
      <w:suff w:val="tab"/>
      <w:lvlText w:val="%1."/>
      <w:lvlJc w:val="left"/>
      <w:pPr>
        <w:ind w:left="720" w:hanging="341"/>
      </w:pPr>
    </w:lvl>
    <w:lvl w:ilvl="1">
      <w:start w:val="1"/>
      <w:numFmt w:val="lowerLetter"/>
      <w:suff w:val="tab"/>
      <w:lvlText w:val="%2."/>
      <w:lvlJc w:val="left"/>
      <w:pPr>
        <w:ind w:left="1440" w:hanging="341"/>
      </w:pPr>
    </w:lvl>
    <w:lvl w:ilvl="2">
      <w:start w:val="1"/>
      <w:numFmt w:val="lowerRoman"/>
      <w:suff w:val="tab"/>
      <w:lvlText w:val="%3."/>
      <w:lvlJc w:val="right"/>
      <w:pPr>
        <w:ind w:left="2160" w:hanging="161"/>
      </w:pPr>
    </w:lvl>
    <w:lvl w:ilvl="3">
      <w:start w:val="1"/>
      <w:numFmt w:val="decimal"/>
      <w:suff w:val="tab"/>
      <w:lvlText w:val="%4."/>
      <w:lvlJc w:val="left"/>
      <w:pPr>
        <w:ind w:left="2880" w:hanging="341"/>
      </w:pPr>
    </w:lvl>
    <w:lvl w:ilvl="4">
      <w:start w:val="1"/>
      <w:numFmt w:val="lowerLetter"/>
      <w:suff w:val="tab"/>
      <w:lvlText w:val="%5."/>
      <w:lvlJc w:val="left"/>
      <w:pPr>
        <w:ind w:left="3600" w:hanging="341"/>
      </w:pPr>
    </w:lvl>
    <w:lvl w:ilvl="5">
      <w:start w:val="1"/>
      <w:numFmt w:val="lowerRoman"/>
      <w:suff w:val="tab"/>
      <w:lvlText w:val="%6."/>
      <w:lvlJc w:val="right"/>
      <w:pPr>
        <w:ind w:left="4320" w:hanging="161"/>
      </w:pPr>
    </w:lvl>
    <w:lvl w:ilvl="6">
      <w:start w:val="1"/>
      <w:numFmt w:val="decimal"/>
      <w:suff w:val="tab"/>
      <w:lvlText w:val="%7."/>
      <w:lvlJc w:val="left"/>
      <w:pPr>
        <w:ind w:left="5040" w:hanging="341"/>
      </w:pPr>
    </w:lvl>
    <w:lvl w:ilvl="7">
      <w:start w:val="1"/>
      <w:numFmt w:val="lowerLetter"/>
      <w:suff w:val="tab"/>
      <w:lvlText w:val="%8."/>
      <w:lvlJc w:val="left"/>
      <w:pPr>
        <w:ind w:left="5760" w:hanging="341"/>
      </w:pPr>
    </w:lvl>
    <w:lvl w:ilvl="8">
      <w:start w:val="1"/>
      <w:numFmt w:val="lowerRoman"/>
      <w:suff w:val="tab"/>
      <w:lvlText w:val="%9."/>
      <w:lvlJc w:val="right"/>
      <w:pPr>
        <w:ind w:left="6480" w:hanging="161"/>
      </w:pPr>
    </w:lvl>
  </w:abstractNum>
  <w:abstractNum w:abstractNumId="14">
    <w:multiLevelType w:val="hybridMultilevel"/>
    <w:lvl w:ilvl="0">
      <w:start w:val="1"/>
      <w:numFmt w:val="decimal"/>
      <w:suff w:val="tab"/>
      <w:lvlText w:val="%1."/>
      <w:lvlJc w:val="left"/>
      <w:pPr>
        <w:ind w:left="720" w:hanging="341"/>
      </w:pPr>
    </w:lvl>
    <w:lvl w:ilvl="1">
      <w:start w:val="1"/>
      <w:numFmt w:val="lowerLetter"/>
      <w:suff w:val="tab"/>
      <w:lvlText w:val="%2."/>
      <w:lvlJc w:val="left"/>
      <w:pPr>
        <w:ind w:left="1440" w:hanging="341"/>
      </w:pPr>
    </w:lvl>
    <w:lvl w:ilvl="2">
      <w:start w:val="1"/>
      <w:numFmt w:val="lowerRoman"/>
      <w:suff w:val="tab"/>
      <w:lvlText w:val="%3."/>
      <w:lvlJc w:val="right"/>
      <w:pPr>
        <w:ind w:left="2160" w:hanging="161"/>
      </w:pPr>
    </w:lvl>
    <w:lvl w:ilvl="3">
      <w:start w:val="1"/>
      <w:numFmt w:val="decimal"/>
      <w:suff w:val="tab"/>
      <w:lvlText w:val="%4."/>
      <w:lvlJc w:val="left"/>
      <w:pPr>
        <w:ind w:left="2880" w:hanging="341"/>
      </w:pPr>
    </w:lvl>
    <w:lvl w:ilvl="4">
      <w:start w:val="1"/>
      <w:numFmt w:val="lowerLetter"/>
      <w:suff w:val="tab"/>
      <w:lvlText w:val="%5."/>
      <w:lvlJc w:val="left"/>
      <w:pPr>
        <w:ind w:left="3600" w:hanging="341"/>
      </w:pPr>
    </w:lvl>
    <w:lvl w:ilvl="5">
      <w:start w:val="1"/>
      <w:numFmt w:val="lowerRoman"/>
      <w:suff w:val="tab"/>
      <w:lvlText w:val="%6."/>
      <w:lvlJc w:val="right"/>
      <w:pPr>
        <w:ind w:left="4320" w:hanging="161"/>
      </w:pPr>
    </w:lvl>
    <w:lvl w:ilvl="6">
      <w:start w:val="1"/>
      <w:numFmt w:val="decimal"/>
      <w:suff w:val="tab"/>
      <w:lvlText w:val="%7."/>
      <w:lvlJc w:val="left"/>
      <w:pPr>
        <w:ind w:left="5040" w:hanging="341"/>
      </w:pPr>
    </w:lvl>
    <w:lvl w:ilvl="7">
      <w:start w:val="1"/>
      <w:numFmt w:val="lowerLetter"/>
      <w:suff w:val="tab"/>
      <w:lvlText w:val="%8."/>
      <w:lvlJc w:val="left"/>
      <w:pPr>
        <w:ind w:left="5760" w:hanging="341"/>
      </w:pPr>
    </w:lvl>
    <w:lvl w:ilvl="8">
      <w:start w:val="1"/>
      <w:numFmt w:val="lowerRoman"/>
      <w:suff w:val="tab"/>
      <w:lvlText w:val="%9."/>
      <w:lvlJc w:val="right"/>
      <w:pPr>
        <w:ind w:left="6480" w:hanging="161"/>
      </w:pPr>
    </w:lvl>
  </w:abstractNum>
  <w:abstractNum w:abstractNumId="15">
    <w:multiLevelType w:val="hybridMultilevel"/>
    <w:lvl w:ilvl="0">
      <w:start w:val="1"/>
      <w:numFmt w:val="bullet"/>
      <w:suff w:val="tab"/>
      <w:lvlText w:val="·"/>
      <w:lvlJc w:val="left"/>
      <w:pPr>
        <w:ind w:left="709" w:hanging="357"/>
      </w:pPr>
      <w:rPr>
        <w:rFonts w:ascii="Symbol" w:hAnsi="Symbol" w:cs="Symbol" w:eastAsia="Symbol"/>
      </w:rPr>
    </w:lvl>
    <w:lvl w:ilvl="1">
      <w:start w:val="1"/>
      <w:numFmt w:val="bullet"/>
      <w:suff w:val="tab"/>
      <w:lvlText w:val="o"/>
      <w:lvlJc w:val="left"/>
      <w:pPr>
        <w:ind w:left="1429" w:hanging="357"/>
      </w:pPr>
      <w:rPr>
        <w:rFonts w:ascii="Courier New" w:hAnsi="Courier New" w:cs="Courier New" w:eastAsia="Courier New"/>
      </w:rPr>
    </w:lvl>
    <w:lvl w:ilvl="2">
      <w:start w:val="1"/>
      <w:numFmt w:val="bullet"/>
      <w:suff w:val="tab"/>
      <w:lvlText w:val="§"/>
      <w:lvlJc w:val="left"/>
      <w:pPr>
        <w:ind w:left="2149" w:hanging="357"/>
      </w:pPr>
      <w:rPr>
        <w:rFonts w:ascii="Wingdings" w:hAnsi="Wingdings" w:cs="Wingdings" w:eastAsia="Wingdings"/>
      </w:rPr>
    </w:lvl>
    <w:lvl w:ilvl="3">
      <w:start w:val="1"/>
      <w:numFmt w:val="bullet"/>
      <w:suff w:val="tab"/>
      <w:lvlText w:val="·"/>
      <w:lvlJc w:val="left"/>
      <w:pPr>
        <w:ind w:left="2869" w:hanging="357"/>
      </w:pPr>
      <w:rPr>
        <w:rFonts w:ascii="Symbol" w:hAnsi="Symbol" w:cs="Symbol" w:eastAsia="Symbol"/>
      </w:rPr>
    </w:lvl>
    <w:lvl w:ilvl="4">
      <w:start w:val="1"/>
      <w:numFmt w:val="bullet"/>
      <w:suff w:val="tab"/>
      <w:lvlText w:val="o"/>
      <w:lvlJc w:val="left"/>
      <w:pPr>
        <w:ind w:left="3589" w:hanging="357"/>
      </w:pPr>
      <w:rPr>
        <w:rFonts w:ascii="Courier New" w:hAnsi="Courier New" w:cs="Courier New" w:eastAsia="Courier New"/>
      </w:rPr>
    </w:lvl>
    <w:lvl w:ilvl="5">
      <w:start w:val="1"/>
      <w:numFmt w:val="bullet"/>
      <w:suff w:val="tab"/>
      <w:lvlText w:val="§"/>
      <w:lvlJc w:val="left"/>
      <w:pPr>
        <w:ind w:left="4309" w:hanging="357"/>
      </w:pPr>
      <w:rPr>
        <w:rFonts w:ascii="Wingdings" w:hAnsi="Wingdings" w:cs="Wingdings" w:eastAsia="Wingdings"/>
      </w:rPr>
    </w:lvl>
    <w:lvl w:ilvl="6">
      <w:start w:val="1"/>
      <w:numFmt w:val="bullet"/>
      <w:suff w:val="tab"/>
      <w:lvlText w:val="·"/>
      <w:lvlJc w:val="left"/>
      <w:pPr>
        <w:ind w:left="5029" w:hanging="357"/>
      </w:pPr>
      <w:rPr>
        <w:rFonts w:ascii="Symbol" w:hAnsi="Symbol" w:cs="Symbol" w:eastAsia="Symbol"/>
      </w:rPr>
    </w:lvl>
    <w:lvl w:ilvl="7">
      <w:start w:val="1"/>
      <w:numFmt w:val="bullet"/>
      <w:suff w:val="tab"/>
      <w:lvlText w:val="o"/>
      <w:lvlJc w:val="left"/>
      <w:pPr>
        <w:ind w:left="5749" w:hanging="357"/>
      </w:pPr>
      <w:rPr>
        <w:rFonts w:ascii="Courier New" w:hAnsi="Courier New" w:cs="Courier New" w:eastAsia="Courier New"/>
      </w:rPr>
    </w:lvl>
    <w:lvl w:ilvl="8">
      <w:start w:val="1"/>
      <w:numFmt w:val="bullet"/>
      <w:suff w:val="tab"/>
      <w:lvlText w:val="§"/>
      <w:lvlJc w:val="left"/>
      <w:pPr>
        <w:ind w:left="6469" w:hanging="357"/>
      </w:pPr>
      <w:rPr>
        <w:rFonts w:ascii="Wingdings" w:hAnsi="Wingdings" w:cs="Wingdings" w:eastAsia="Wingdings"/>
      </w:rPr>
    </w:lvl>
  </w:abstractNum>
  <w:num w:numId="1">
    <w:abstractNumId w:val="4"/>
  </w:num>
  <w:num w:numId="2">
    <w:abstractNumId w:val="8"/>
  </w:num>
  <w:num w:numId="3">
    <w:abstractNumId w:val="0"/>
  </w:num>
  <w:num w:numId="4">
    <w:abstractNumId w:val="2"/>
  </w:num>
  <w:num w:numId="5">
    <w:abstractNumId w:val="10"/>
  </w:num>
  <w:num w:numId="6">
    <w:abstractNumId w:val="8"/>
    <w:lvlOverride w:ilvl="0">
      <w:lvl w:ilvl="0">
        <w:start w:val="1"/>
        <w:numFmt w:val="upperRoman"/>
        <w:pStyle w:val="298"/>
        <w:suff w:val="tab"/>
        <w:lvlText w:val="%1."/>
        <w:lvlJc w:val="left"/>
        <w:pPr>
          <w:ind w:left="360" w:hanging="341"/>
        </w:pPr>
        <w:rPr>
          <w:rFonts w:ascii="Arial" w:hAnsi="Arial" w:hint="default"/>
          <w:b/>
          <w:i w:val="false"/>
          <w:sz w:val="20"/>
        </w:rPr>
      </w:lvl>
    </w:lvlOverride>
    <w:lvlOverride w:ilvl="1">
      <w:lvl w:ilvl="1">
        <w:start w:val="1"/>
        <w:numFmt w:val="upperLetter"/>
        <w:pStyle w:val="295"/>
        <w:suff w:val="tab"/>
        <w:lvlText w:val="%2."/>
        <w:lvlJc w:val="left"/>
        <w:pPr>
          <w:ind w:left="720" w:hanging="341"/>
        </w:pPr>
        <w:rPr>
          <w:rFonts w:hint="default"/>
        </w:rPr>
      </w:lvl>
    </w:lvlOverride>
    <w:lvlOverride w:ilvl="2">
      <w:lvl w:ilvl="2">
        <w:start w:val="1"/>
        <w:numFmt w:val="decimal"/>
        <w:suff w:val="tab"/>
        <w:lvlText w:val="%3."/>
        <w:lvlJc w:val="left"/>
        <w:pPr>
          <w:ind w:left="1080" w:hanging="341"/>
        </w:pPr>
        <w:rPr>
          <w:rFonts w:hint="default"/>
        </w:rPr>
      </w:lvl>
    </w:lvlOverride>
    <w:lvlOverride w:ilvl="3">
      <w:lvl w:ilvl="3">
        <w:start w:val="1"/>
        <w:numFmt w:val="lowerLetter"/>
        <w:suff w:val="tab"/>
        <w:lvlText w:val="%4."/>
        <w:lvlJc w:val="left"/>
        <w:pPr>
          <w:ind w:left="1440" w:hanging="341"/>
        </w:pPr>
        <w:rPr>
          <w:rFonts w:hint="default"/>
        </w:rPr>
      </w:lvl>
    </w:lvlOverride>
    <w:lvlOverride w:ilvl="4">
      <w:lvl w:ilvl="4">
        <w:start w:val="1"/>
        <w:numFmt w:val="bullet"/>
        <w:suff w:val="tab"/>
        <w:lvlText w:val=""/>
        <w:lvlJc w:val="left"/>
        <w:pPr>
          <w:ind w:left="1800" w:hanging="341"/>
        </w:pPr>
        <w:rPr>
          <w:rFonts w:ascii="Symbol" w:hAnsi="Symbol" w:hint="default"/>
          <w:color w:val="auto"/>
        </w:rPr>
      </w:lvl>
    </w:lvlOverride>
    <w:lvlOverride w:ilvl="5">
      <w:lvl w:ilvl="5">
        <w:start w:val="1"/>
        <w:numFmt w:val="lowerRoman"/>
        <w:suff w:val="tab"/>
        <w:lvlText w:val="(%6)"/>
        <w:lvlJc w:val="left"/>
        <w:pPr>
          <w:ind w:left="2160" w:hanging="341"/>
        </w:pPr>
        <w:rPr>
          <w:rFonts w:hint="default"/>
        </w:rPr>
      </w:lvl>
    </w:lvlOverride>
    <w:lvlOverride w:ilvl="6">
      <w:lvl w:ilvl="6">
        <w:start w:val="1"/>
        <w:numFmt w:val="decimal"/>
        <w:suff w:val="tab"/>
        <w:lvlText w:val="%7."/>
        <w:lvlJc w:val="left"/>
        <w:pPr>
          <w:ind w:left="2520" w:hanging="341"/>
        </w:pPr>
        <w:rPr>
          <w:rFonts w:hint="default"/>
        </w:rPr>
      </w:lvl>
    </w:lvlOverride>
    <w:lvlOverride w:ilvl="7">
      <w:lvl w:ilvl="7">
        <w:start w:val="1"/>
        <w:numFmt w:val="lowerLetter"/>
        <w:suff w:val="tab"/>
        <w:lvlText w:val="%8."/>
        <w:lvlJc w:val="left"/>
        <w:pPr>
          <w:ind w:left="2880" w:hanging="341"/>
        </w:pPr>
        <w:rPr>
          <w:rFonts w:hint="default"/>
        </w:rPr>
      </w:lvl>
    </w:lvlOverride>
    <w:lvlOverride w:ilvl="8">
      <w:lvl w:ilvl="8">
        <w:start w:val="1"/>
        <w:numFmt w:val="lowerRoman"/>
        <w:suff w:val="tab"/>
        <w:lvlText w:val="%9."/>
        <w:lvlJc w:val="left"/>
        <w:pPr>
          <w:ind w:left="3240" w:hanging="341"/>
        </w:pPr>
        <w:rPr>
          <w:rFonts w:hint="default"/>
        </w:rPr>
      </w:lvl>
    </w:lvlOverride>
  </w:num>
  <w:num w:numId="7">
    <w:abstractNumId w:val="8"/>
    <w:lvlOverride w:ilvl="0">
      <w:lvl w:ilvl="0">
        <w:start w:val="1"/>
        <w:numFmt w:val="upperRoman"/>
        <w:pStyle w:val="298"/>
        <w:suff w:val="tab"/>
        <w:lvlText w:val="%1."/>
        <w:lvlJc w:val="left"/>
        <w:pPr>
          <w:ind w:left="360" w:hanging="341"/>
        </w:pPr>
        <w:rPr>
          <w:rFonts w:ascii="Arial" w:hAnsi="Arial" w:hint="default"/>
          <w:b/>
          <w:i w:val="false"/>
          <w:sz w:val="20"/>
        </w:rPr>
      </w:lvl>
    </w:lvlOverride>
    <w:lvlOverride w:ilvl="1">
      <w:lvl w:ilvl="1">
        <w:start w:val="1"/>
        <w:numFmt w:val="upperLetter"/>
        <w:pStyle w:val="295"/>
        <w:suff w:val="tab"/>
        <w:lvlText w:val="%2."/>
        <w:lvlJc w:val="left"/>
        <w:pPr>
          <w:ind w:left="720" w:hanging="341"/>
        </w:pPr>
        <w:rPr>
          <w:rFonts w:hint="default"/>
        </w:rPr>
      </w:lvl>
    </w:lvlOverride>
    <w:lvlOverride w:ilvl="2">
      <w:lvl w:ilvl="2">
        <w:start w:val="1"/>
        <w:numFmt w:val="decimal"/>
        <w:suff w:val="tab"/>
        <w:lvlText w:val="%3."/>
        <w:lvlJc w:val="left"/>
        <w:pPr>
          <w:ind w:left="1080" w:hanging="341"/>
        </w:pPr>
        <w:rPr>
          <w:rFonts w:hint="default"/>
        </w:rPr>
      </w:lvl>
    </w:lvlOverride>
    <w:lvlOverride w:ilvl="3">
      <w:lvl w:ilvl="3">
        <w:start w:val="1"/>
        <w:numFmt w:val="lowerLetter"/>
        <w:suff w:val="tab"/>
        <w:lvlText w:val="%4."/>
        <w:lvlJc w:val="left"/>
        <w:pPr>
          <w:ind w:left="1440" w:hanging="341"/>
        </w:pPr>
        <w:rPr>
          <w:rFonts w:hint="default"/>
        </w:rPr>
      </w:lvl>
    </w:lvlOverride>
    <w:lvlOverride w:ilvl="4">
      <w:lvl w:ilvl="4">
        <w:start w:val="1"/>
        <w:numFmt w:val="bullet"/>
        <w:suff w:val="tab"/>
        <w:lvlText w:val=""/>
        <w:lvlJc w:val="left"/>
        <w:pPr>
          <w:ind w:left="1800" w:hanging="341"/>
        </w:pPr>
        <w:rPr>
          <w:rFonts w:ascii="Symbol" w:hAnsi="Symbol" w:hint="default"/>
          <w:color w:val="auto"/>
        </w:rPr>
      </w:lvl>
    </w:lvlOverride>
    <w:lvlOverride w:ilvl="5">
      <w:lvl w:ilvl="5">
        <w:start w:val="1"/>
        <w:numFmt w:val="lowerRoman"/>
        <w:suff w:val="tab"/>
        <w:lvlText w:val="(%6)"/>
        <w:lvlJc w:val="left"/>
        <w:pPr>
          <w:ind w:left="2160" w:hanging="341"/>
        </w:pPr>
        <w:rPr>
          <w:rFonts w:hint="default"/>
        </w:rPr>
      </w:lvl>
    </w:lvlOverride>
    <w:lvlOverride w:ilvl="6">
      <w:lvl w:ilvl="6">
        <w:start w:val="1"/>
        <w:numFmt w:val="decimal"/>
        <w:suff w:val="tab"/>
        <w:lvlText w:val="%7."/>
        <w:lvlJc w:val="left"/>
        <w:pPr>
          <w:ind w:left="2520" w:hanging="341"/>
        </w:pPr>
        <w:rPr>
          <w:rFonts w:hint="default"/>
        </w:rPr>
      </w:lvl>
    </w:lvlOverride>
    <w:lvlOverride w:ilvl="7">
      <w:lvl w:ilvl="7">
        <w:start w:val="1"/>
        <w:numFmt w:val="lowerLetter"/>
        <w:suff w:val="tab"/>
        <w:lvlText w:val="%8."/>
        <w:lvlJc w:val="left"/>
        <w:pPr>
          <w:ind w:left="2880" w:hanging="341"/>
        </w:pPr>
        <w:rPr>
          <w:rFonts w:hint="default"/>
        </w:rPr>
      </w:lvl>
    </w:lvlOverride>
    <w:lvlOverride w:ilvl="8">
      <w:lvl w:ilvl="8">
        <w:start w:val="1"/>
        <w:numFmt w:val="lowerRoman"/>
        <w:suff w:val="tab"/>
        <w:lvlText w:val="%9."/>
        <w:lvlJc w:val="left"/>
        <w:pPr>
          <w:ind w:left="3240" w:hanging="341"/>
        </w:pPr>
        <w:rPr>
          <w:rFonts w:hint="default"/>
        </w:rPr>
      </w:lvl>
    </w:lvlOverride>
  </w:num>
  <w:num w:numId="8">
    <w:abstractNumId w:val="8"/>
    <w:lvlOverride w:ilvl="0">
      <w:lvl w:ilvl="0">
        <w:start w:val="1"/>
        <w:numFmt w:val="upperRoman"/>
        <w:pStyle w:val="298"/>
        <w:suff w:val="tab"/>
        <w:lvlText w:val="%1."/>
        <w:lvlJc w:val="left"/>
        <w:pPr>
          <w:ind w:left="360" w:hanging="341"/>
        </w:pPr>
        <w:rPr>
          <w:rFonts w:ascii="Arial" w:hAnsi="Arial" w:hint="default"/>
          <w:b/>
          <w:i w:val="false"/>
          <w:sz w:val="20"/>
        </w:rPr>
      </w:lvl>
    </w:lvlOverride>
    <w:lvlOverride w:ilvl="1">
      <w:lvl w:ilvl="1">
        <w:start w:val="1"/>
        <w:numFmt w:val="upperLetter"/>
        <w:pStyle w:val="295"/>
        <w:suff w:val="tab"/>
        <w:lvlText w:val="%2."/>
        <w:lvlJc w:val="left"/>
        <w:pPr>
          <w:ind w:left="720" w:hanging="341"/>
        </w:pPr>
        <w:rPr>
          <w:rFonts w:hint="default"/>
        </w:rPr>
      </w:lvl>
    </w:lvlOverride>
    <w:lvlOverride w:ilvl="2">
      <w:lvl w:ilvl="2">
        <w:start w:val="1"/>
        <w:numFmt w:val="decimal"/>
        <w:suff w:val="tab"/>
        <w:lvlText w:val="%3."/>
        <w:lvlJc w:val="left"/>
        <w:pPr>
          <w:ind w:left="1080" w:hanging="341"/>
        </w:pPr>
        <w:rPr>
          <w:rFonts w:hint="default"/>
        </w:rPr>
      </w:lvl>
    </w:lvlOverride>
    <w:lvlOverride w:ilvl="3">
      <w:lvl w:ilvl="3">
        <w:start w:val="1"/>
        <w:numFmt w:val="lowerLetter"/>
        <w:suff w:val="tab"/>
        <w:lvlText w:val="%4."/>
        <w:lvlJc w:val="left"/>
        <w:pPr>
          <w:ind w:left="1440" w:hanging="341"/>
        </w:pPr>
        <w:rPr>
          <w:rFonts w:hint="default"/>
        </w:rPr>
      </w:lvl>
    </w:lvlOverride>
    <w:lvlOverride w:ilvl="4">
      <w:lvl w:ilvl="4">
        <w:start w:val="1"/>
        <w:numFmt w:val="bullet"/>
        <w:suff w:val="tab"/>
        <w:lvlText w:val=""/>
        <w:lvlJc w:val="left"/>
        <w:pPr>
          <w:ind w:left="1800" w:hanging="341"/>
        </w:pPr>
        <w:rPr>
          <w:rFonts w:ascii="Symbol" w:hAnsi="Symbol" w:hint="default"/>
          <w:color w:val="auto"/>
        </w:rPr>
      </w:lvl>
    </w:lvlOverride>
    <w:lvlOverride w:ilvl="5">
      <w:lvl w:ilvl="5">
        <w:start w:val="1"/>
        <w:numFmt w:val="lowerRoman"/>
        <w:suff w:val="tab"/>
        <w:lvlText w:val="(%6)"/>
        <w:lvlJc w:val="left"/>
        <w:pPr>
          <w:ind w:left="2160" w:hanging="341"/>
        </w:pPr>
        <w:rPr>
          <w:rFonts w:hint="default"/>
        </w:rPr>
      </w:lvl>
    </w:lvlOverride>
    <w:lvlOverride w:ilvl="6">
      <w:lvl w:ilvl="6">
        <w:start w:val="1"/>
        <w:numFmt w:val="decimal"/>
        <w:suff w:val="tab"/>
        <w:lvlText w:val="%7."/>
        <w:lvlJc w:val="left"/>
        <w:pPr>
          <w:ind w:left="2520" w:hanging="341"/>
        </w:pPr>
        <w:rPr>
          <w:rFonts w:hint="default"/>
        </w:rPr>
      </w:lvl>
    </w:lvlOverride>
    <w:lvlOverride w:ilvl="7">
      <w:lvl w:ilvl="7">
        <w:start w:val="1"/>
        <w:numFmt w:val="lowerLetter"/>
        <w:suff w:val="tab"/>
        <w:lvlText w:val="%8."/>
        <w:lvlJc w:val="left"/>
        <w:pPr>
          <w:ind w:left="2880" w:hanging="341"/>
        </w:pPr>
        <w:rPr>
          <w:rFonts w:hint="default"/>
        </w:rPr>
      </w:lvl>
    </w:lvlOverride>
    <w:lvlOverride w:ilvl="8">
      <w:lvl w:ilvl="8">
        <w:start w:val="1"/>
        <w:numFmt w:val="lowerRoman"/>
        <w:suff w:val="tab"/>
        <w:lvlText w:val="%9."/>
        <w:lvlJc w:val="left"/>
        <w:pPr>
          <w:ind w:left="3240" w:hanging="341"/>
        </w:pPr>
        <w:rPr>
          <w:rFonts w:hint="default"/>
        </w:rPr>
      </w:lvl>
    </w:lvlOverride>
  </w:num>
  <w:num w:numId="9">
    <w:abstractNumId w:val="3"/>
  </w:num>
  <w:num w:numId="10">
    <w:abstractNumId w:val="9"/>
  </w:num>
  <w:num w:numId="11">
    <w:abstractNumId w:val="5"/>
  </w:num>
  <w:num w:numId="12">
    <w:abstractNumId w:val="11"/>
  </w:num>
  <w:num w:numId="13">
    <w:abstractNumId w:val="6"/>
  </w:num>
  <w:num w:numId="14">
    <w:abstractNumId w:val="1"/>
  </w:num>
  <w:num w:numId="15">
    <w:abstractNumId w:val="7"/>
  </w:num>
  <w:num w:numId="16">
    <w:abstractNumId w:val="12"/>
  </w:num>
  <w:num w:numId="17">
    <w:abstractNumId w:val="13"/>
  </w:num>
  <w:num w:numId="18">
    <w:abstractNumId w:val="14"/>
  </w:num>
  <w:num w:numId="19">
    <w:abstractNumId w:val="15"/>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zoom w:percent="10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eastAsia="Calibri" w:hint="default"/>
        <w:color w:val="auto"/>
        <w:spacing w:val="0"/>
        <w:position w:val="0"/>
        <w:sz w:val="22"/>
        <w:szCs w:val="22"/>
        <w:lang w:val="en-US" w:bidi="ar-SA" w:eastAsia="en-US"/>
      </w:rPr>
    </w:rPrDefault>
    <w:pPrDefault>
      <w:pPr>
        <w:ind w:left="0" w:right="0" w:hanging="0"/>
        <w:jc w:val="left"/>
        <w:spacing w:lineRule="auto" w:line="276" w:after="20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221">
    <w:name w:val="Heading 3"/>
    <w:basedOn w:val="276"/>
    <w:next w:val="276"/>
    <w:link w:val="222"/>
    <w:qFormat/>
    <w:uiPriority w:val="9"/>
    <w:unhideWhenUsed/>
    <w:rPr>
      <w:rFonts w:ascii="Arial" w:hAnsi="Arial" w:cs="Arial" w:eastAsia="Arial"/>
      <w:sz w:val="30"/>
      <w:szCs w:val="30"/>
    </w:rPr>
    <w:pPr>
      <w:keepLines/>
      <w:keepNext/>
      <w:spacing w:after="200" w:before="320"/>
      <w:outlineLvl w:val="2"/>
    </w:pPr>
  </w:style>
  <w:style w:type="character" w:styleId="222">
    <w:name w:val="Heading 3 Char"/>
    <w:basedOn w:val="279"/>
    <w:link w:val="221"/>
    <w:uiPriority w:val="9"/>
    <w:rPr>
      <w:rFonts w:ascii="Arial" w:hAnsi="Arial" w:cs="Arial" w:eastAsia="Arial"/>
      <w:sz w:val="30"/>
      <w:szCs w:val="30"/>
    </w:rPr>
  </w:style>
  <w:style w:type="paragraph" w:styleId="223">
    <w:name w:val="Heading 4"/>
    <w:basedOn w:val="276"/>
    <w:next w:val="276"/>
    <w:link w:val="224"/>
    <w:qFormat/>
    <w:uiPriority w:val="9"/>
    <w:unhideWhenUsed/>
    <w:rPr>
      <w:rFonts w:ascii="Arial" w:hAnsi="Arial" w:cs="Arial" w:eastAsia="Arial"/>
      <w:b/>
      <w:bCs/>
      <w:sz w:val="26"/>
      <w:szCs w:val="26"/>
    </w:rPr>
    <w:pPr>
      <w:keepLines/>
      <w:keepNext/>
      <w:spacing w:after="200" w:before="320"/>
      <w:outlineLvl w:val="3"/>
    </w:pPr>
  </w:style>
  <w:style w:type="character" w:styleId="224">
    <w:name w:val="Heading 4 Char"/>
    <w:basedOn w:val="279"/>
    <w:link w:val="223"/>
    <w:uiPriority w:val="9"/>
    <w:rPr>
      <w:rFonts w:ascii="Arial" w:hAnsi="Arial" w:cs="Arial" w:eastAsia="Arial"/>
      <w:b/>
      <w:bCs/>
      <w:sz w:val="26"/>
      <w:szCs w:val="26"/>
    </w:rPr>
  </w:style>
  <w:style w:type="paragraph" w:styleId="225">
    <w:name w:val="Heading 5"/>
    <w:basedOn w:val="276"/>
    <w:next w:val="276"/>
    <w:link w:val="226"/>
    <w:qFormat/>
    <w:uiPriority w:val="9"/>
    <w:unhideWhenUsed/>
    <w:rPr>
      <w:rFonts w:ascii="Arial" w:hAnsi="Arial" w:cs="Arial" w:eastAsia="Arial"/>
      <w:b/>
      <w:bCs/>
      <w:sz w:val="24"/>
      <w:szCs w:val="24"/>
    </w:rPr>
    <w:pPr>
      <w:keepLines/>
      <w:keepNext/>
      <w:spacing w:after="200" w:before="320"/>
      <w:outlineLvl w:val="4"/>
    </w:pPr>
  </w:style>
  <w:style w:type="character" w:styleId="226">
    <w:name w:val="Heading 5 Char"/>
    <w:basedOn w:val="279"/>
    <w:link w:val="225"/>
    <w:uiPriority w:val="9"/>
    <w:rPr>
      <w:rFonts w:ascii="Arial" w:hAnsi="Arial" w:cs="Arial" w:eastAsia="Arial"/>
      <w:b/>
      <w:bCs/>
      <w:sz w:val="24"/>
      <w:szCs w:val="24"/>
    </w:rPr>
  </w:style>
  <w:style w:type="paragraph" w:styleId="227">
    <w:name w:val="Heading 6"/>
    <w:basedOn w:val="276"/>
    <w:next w:val="276"/>
    <w:link w:val="228"/>
    <w:qFormat/>
    <w:uiPriority w:val="9"/>
    <w:unhideWhenUsed/>
    <w:rPr>
      <w:rFonts w:ascii="Arial" w:hAnsi="Arial" w:cs="Arial" w:eastAsia="Arial"/>
      <w:b/>
      <w:bCs/>
      <w:sz w:val="22"/>
      <w:szCs w:val="22"/>
    </w:rPr>
    <w:pPr>
      <w:keepLines/>
      <w:keepNext/>
      <w:spacing w:after="200" w:before="320"/>
      <w:outlineLvl w:val="5"/>
    </w:pPr>
  </w:style>
  <w:style w:type="character" w:styleId="228">
    <w:name w:val="Heading 6 Char"/>
    <w:basedOn w:val="279"/>
    <w:link w:val="227"/>
    <w:uiPriority w:val="9"/>
    <w:rPr>
      <w:rFonts w:ascii="Arial" w:hAnsi="Arial" w:cs="Arial" w:eastAsia="Arial"/>
      <w:b/>
      <w:bCs/>
      <w:sz w:val="22"/>
      <w:szCs w:val="22"/>
    </w:rPr>
  </w:style>
  <w:style w:type="paragraph" w:styleId="229">
    <w:name w:val="Heading 7"/>
    <w:basedOn w:val="276"/>
    <w:next w:val="276"/>
    <w:link w:val="230"/>
    <w:qFormat/>
    <w:uiPriority w:val="9"/>
    <w:unhideWhenUsed/>
    <w:rPr>
      <w:rFonts w:ascii="Arial" w:hAnsi="Arial" w:cs="Arial" w:eastAsia="Arial"/>
      <w:b/>
      <w:bCs/>
      <w:i/>
      <w:iCs/>
      <w:sz w:val="22"/>
      <w:szCs w:val="22"/>
    </w:rPr>
    <w:pPr>
      <w:keepLines/>
      <w:keepNext/>
      <w:spacing w:after="200" w:before="320"/>
      <w:outlineLvl w:val="6"/>
    </w:pPr>
  </w:style>
  <w:style w:type="character" w:styleId="230">
    <w:name w:val="Heading 7 Char"/>
    <w:basedOn w:val="279"/>
    <w:link w:val="229"/>
    <w:uiPriority w:val="9"/>
    <w:rPr>
      <w:rFonts w:ascii="Arial" w:hAnsi="Arial" w:cs="Arial" w:eastAsia="Arial"/>
      <w:b/>
      <w:bCs/>
      <w:i/>
      <w:iCs/>
      <w:sz w:val="22"/>
      <w:szCs w:val="22"/>
    </w:rPr>
  </w:style>
  <w:style w:type="paragraph" w:styleId="231">
    <w:name w:val="Heading 8"/>
    <w:basedOn w:val="276"/>
    <w:next w:val="276"/>
    <w:link w:val="232"/>
    <w:qFormat/>
    <w:uiPriority w:val="9"/>
    <w:unhideWhenUsed/>
    <w:rPr>
      <w:rFonts w:ascii="Arial" w:hAnsi="Arial" w:cs="Arial" w:eastAsia="Arial"/>
      <w:i/>
      <w:iCs/>
      <w:sz w:val="22"/>
      <w:szCs w:val="22"/>
    </w:rPr>
    <w:pPr>
      <w:keepLines/>
      <w:keepNext/>
      <w:spacing w:after="200" w:before="320"/>
      <w:outlineLvl w:val="7"/>
    </w:pPr>
  </w:style>
  <w:style w:type="character" w:styleId="232">
    <w:name w:val="Heading 8 Char"/>
    <w:basedOn w:val="279"/>
    <w:link w:val="231"/>
    <w:uiPriority w:val="9"/>
    <w:rPr>
      <w:rFonts w:ascii="Arial" w:hAnsi="Arial" w:cs="Arial" w:eastAsia="Arial"/>
      <w:i/>
      <w:iCs/>
      <w:sz w:val="22"/>
      <w:szCs w:val="22"/>
    </w:rPr>
  </w:style>
  <w:style w:type="paragraph" w:styleId="233">
    <w:name w:val="Heading 9"/>
    <w:basedOn w:val="276"/>
    <w:next w:val="276"/>
    <w:link w:val="234"/>
    <w:qFormat/>
    <w:uiPriority w:val="9"/>
    <w:unhideWhenUsed/>
    <w:rPr>
      <w:rFonts w:ascii="Arial" w:hAnsi="Arial" w:cs="Arial" w:eastAsia="Arial"/>
      <w:i/>
      <w:iCs/>
      <w:sz w:val="21"/>
      <w:szCs w:val="21"/>
    </w:rPr>
    <w:pPr>
      <w:keepLines/>
      <w:keepNext/>
      <w:spacing w:after="200" w:before="320"/>
      <w:outlineLvl w:val="8"/>
    </w:pPr>
  </w:style>
  <w:style w:type="character" w:styleId="234">
    <w:name w:val="Heading 9 Char"/>
    <w:basedOn w:val="279"/>
    <w:link w:val="233"/>
    <w:uiPriority w:val="9"/>
    <w:rPr>
      <w:rFonts w:ascii="Arial" w:hAnsi="Arial" w:cs="Arial" w:eastAsia="Arial"/>
      <w:i/>
      <w:iCs/>
      <w:sz w:val="21"/>
      <w:szCs w:val="21"/>
    </w:rPr>
  </w:style>
  <w:style w:type="paragraph" w:styleId="235">
    <w:name w:val="Subtitle"/>
    <w:basedOn w:val="276"/>
    <w:next w:val="276"/>
    <w:link w:val="236"/>
    <w:qFormat/>
    <w:uiPriority w:val="11"/>
    <w:rPr>
      <w:sz w:val="24"/>
      <w:szCs w:val="24"/>
    </w:rPr>
    <w:pPr>
      <w:spacing w:after="200" w:before="200"/>
    </w:pPr>
  </w:style>
  <w:style w:type="character" w:styleId="236">
    <w:name w:val="Subtitle Char"/>
    <w:basedOn w:val="279"/>
    <w:link w:val="235"/>
    <w:uiPriority w:val="11"/>
    <w:rPr>
      <w:sz w:val="24"/>
      <w:szCs w:val="24"/>
    </w:rPr>
  </w:style>
  <w:style w:type="paragraph" w:styleId="237">
    <w:name w:val="Quote"/>
    <w:basedOn w:val="276"/>
    <w:next w:val="276"/>
    <w:link w:val="238"/>
    <w:qFormat/>
    <w:uiPriority w:val="29"/>
    <w:rPr>
      <w:i/>
    </w:rPr>
    <w:pPr>
      <w:ind w:left="720" w:right="720"/>
    </w:pPr>
  </w:style>
  <w:style w:type="character" w:styleId="238">
    <w:name w:val="Quote Char"/>
    <w:link w:val="237"/>
    <w:uiPriority w:val="29"/>
    <w:rPr>
      <w:i/>
    </w:rPr>
  </w:style>
  <w:style w:type="paragraph" w:styleId="239">
    <w:name w:val="Intense Quote"/>
    <w:basedOn w:val="276"/>
    <w:next w:val="276"/>
    <w:link w:val="240"/>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240">
    <w:name w:val="Intense Quote Char"/>
    <w:link w:val="239"/>
    <w:uiPriority w:val="30"/>
    <w:rPr>
      <w:i/>
    </w:rPr>
  </w:style>
  <w:style w:type="table" w:styleId="241">
    <w:name w:val="Table Grid"/>
    <w:basedOn w:val="280"/>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242">
    <w:name w:val="Lined"/>
    <w:basedOn w:val="28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F2F2F2"/>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243">
    <w:name w:val="Lined - Accent 1"/>
    <w:basedOn w:val="28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244">
    <w:name w:val="Lined - Accent 2"/>
    <w:basedOn w:val="28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245">
    <w:name w:val="Lined - Accent 3"/>
    <w:basedOn w:val="28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559"/>
      </w:tcPr>
    </w:tblStylePr>
    <w:tblStylePr w:type="firstRow">
      <w:rPr>
        <w:rFonts w:ascii="Arial" w:hAnsi="Arial"/>
        <w:color w:val="F2F2F2"/>
        <w:sz w:val="22"/>
      </w:rPr>
      <w:tcPr>
        <w:shd w:val="clear" w:color="auto" w:fill="9BB559"/>
      </w:tcPr>
    </w:tblStylePr>
    <w:tblStylePr w:type="lastCol">
      <w:rPr>
        <w:rFonts w:ascii="Arial" w:hAnsi="Arial"/>
        <w:color w:val="F2F2F2"/>
        <w:sz w:val="22"/>
      </w:rPr>
      <w:tcPr>
        <w:shd w:val="clear" w:color="auto" w:fill="9BB559"/>
      </w:tcPr>
    </w:tblStylePr>
    <w:tblStylePr w:type="lastRow">
      <w:rPr>
        <w:rFonts w:ascii="Arial" w:hAnsi="Arial"/>
        <w:color w:val="F2F2F2"/>
        <w:sz w:val="22"/>
      </w:rPr>
      <w:tcPr>
        <w:shd w:val="clear" w:color="auto" w:fill="9BB559"/>
      </w:tcPr>
    </w:tblStylePr>
  </w:style>
  <w:style w:type="table" w:styleId="246">
    <w:name w:val="Lined - Accent 4"/>
    <w:basedOn w:val="28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247">
    <w:name w:val="Lined - Accent 5"/>
    <w:basedOn w:val="28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248">
    <w:name w:val="Lined - Accent 6"/>
    <w:basedOn w:val="28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table" w:styleId="249">
    <w:name w:val="Bordered"/>
    <w:basedOn w:val="280"/>
    <w:uiPriority w:val="99"/>
    <w:pPr>
      <w:spacing w:lineRule="auto" w:line="240" w:after="0"/>
    </w:pPr>
    <w:tblPr>
      <w:tblStyleRowBandSize w:val="1"/>
      <w:tblStyleColBandSize w:val="1"/>
      <w:tblInd w:w="0" w:type="dxa"/>
      <w:tblBorders>
        <w:left w:val="single" w:color="D9D9D9" w:sz="4" w:space="0"/>
        <w:top w:val="single" w:color="D9D9D9" w:sz="4" w:space="0"/>
        <w:right w:val="single" w:color="D9D9D9" w:sz="4" w:space="0"/>
        <w:bottom w:val="single" w:color="D9D9D9" w:sz="4" w:space="0"/>
        <w:insideV w:val="single" w:color="D9D9D9" w:sz="4" w:space="0"/>
        <w:insideH w:val="single" w:color="D9D9D9" w:sz="4" w:space="0"/>
      </w:tblBorders>
      <w:tblCellMar>
        <w:left w:w="170" w:type="dxa"/>
        <w:top w:w="96" w:type="dxa"/>
        <w:right w:w="170" w:type="dxa"/>
        <w:bottom w:w="96" w:type="dxa"/>
      </w:tblCellMar>
    </w:tblPr>
    <w:tblStylePr w:type="band1Horz">
      <w:rPr>
        <w:rFonts w:ascii="Arial" w:hAnsi="Arial"/>
        <w:color w:val="404040"/>
        <w:sz w:val="22"/>
      </w:rPr>
      <w:tcPr>
        <w:tcBorders>
          <w:left w:val="single" w:color="D9D9D9" w:sz="4" w:space="0"/>
          <w:top w:val="single" w:color="D9D9D9" w:sz="4" w:space="0"/>
          <w:right w:val="single" w:color="D9D9D9" w:sz="4" w:space="0"/>
          <w:bottom w:val="single" w:color="D9D9D9" w:sz="4" w:space="0"/>
        </w:tcBorders>
      </w:tcPr>
    </w:tblStylePr>
    <w:tblStylePr w:type="firstCol">
      <w:rPr>
        <w:rFonts w:ascii="Arial" w:hAnsi="Arial"/>
        <w:color w:val="404040"/>
        <w:sz w:val="22"/>
      </w:rPr>
      <w:tcPr>
        <w:tcBorders>
          <w:right w:val="single" w:color="7F7F7F" w:sz="12" w:space="0"/>
        </w:tcBorders>
      </w:tcPr>
    </w:tblStylePr>
    <w:tblStylePr w:type="firstRow">
      <w:rPr>
        <w:rFonts w:ascii="Arial" w:hAnsi="Arial"/>
        <w:color w:val="404040"/>
        <w:sz w:val="22"/>
      </w:rPr>
      <w:tcPr>
        <w:tcBorders>
          <w:bottom w:val="single" w:color="7F7F7F" w:sz="12" w:space="0"/>
        </w:tcBorders>
      </w:tcPr>
    </w:tblStylePr>
    <w:tblStylePr w:type="lastCol">
      <w:rPr>
        <w:rFonts w:ascii="Arial" w:hAnsi="Arial"/>
        <w:color w:val="404040"/>
        <w:sz w:val="22"/>
      </w:rPr>
      <w:tcPr>
        <w:tcBorders>
          <w:left w:val="single" w:color="7F7F7F" w:sz="12" w:space="0"/>
        </w:tcBorders>
      </w:tcPr>
    </w:tblStylePr>
    <w:tblStylePr w:type="lastRow">
      <w:rPr>
        <w:rFonts w:ascii="Arial" w:hAnsi="Arial"/>
        <w:color w:val="404040"/>
        <w:sz w:val="22"/>
      </w:rPr>
      <w:tcPr>
        <w:tcBorders>
          <w:top w:val="single" w:color="7F7F7F" w:sz="12" w:space="0"/>
        </w:tcBorders>
      </w:tcPr>
    </w:tblStylePr>
  </w:style>
  <w:style w:type="table" w:styleId="250">
    <w:name w:val="Bordered - Accent 1"/>
    <w:basedOn w:val="280"/>
    <w:uiPriority w:val="99"/>
    <w:pPr>
      <w:spacing w:lineRule="auto" w:line="240" w:after="0"/>
    </w:pPr>
    <w:tblPr>
      <w:tblStyleRowBandSize w:val="1"/>
      <w:tblStyleColBandSize w:val="1"/>
      <w:tblInd w:w="0" w:type="dxa"/>
      <w:tblBorders>
        <w:left w:val="single" w:color="B8CCE4" w:sz="4" w:space="0"/>
        <w:top w:val="single" w:color="B8CCE4" w:sz="4" w:space="0"/>
        <w:right w:val="single" w:color="B8CCE4" w:sz="4" w:space="0"/>
        <w:bottom w:val="single" w:color="B8CCE4" w:sz="4" w:space="0"/>
        <w:insideV w:val="single" w:color="B8CCE4" w:sz="4" w:space="0"/>
        <w:insideH w:val="single" w:color="B8CCE4" w:sz="4" w:space="0"/>
      </w:tblBorders>
      <w:tblCellMar>
        <w:left w:w="170" w:type="dxa"/>
        <w:top w:w="96" w:type="dxa"/>
        <w:right w:w="170" w:type="dxa"/>
        <w:bottom w:w="96" w:type="dxa"/>
      </w:tblCellMar>
    </w:tblPr>
    <w:tblStylePr w:type="band1Horz">
      <w:rPr>
        <w:rFonts w:ascii="Arial" w:hAnsi="Arial"/>
        <w:color w:val="404040"/>
        <w:sz w:val="22"/>
      </w:rPr>
      <w:tcPr>
        <w:tcBorders>
          <w:left w:val="single" w:color="B8CCE4" w:sz="4" w:space="0"/>
          <w:top w:val="single" w:color="B8CCE4" w:sz="4" w:space="0"/>
          <w:right w:val="single" w:color="B8CCE4" w:sz="4" w:space="0"/>
          <w:bottom w:val="single" w:color="B8CCE4" w:sz="4" w:space="0"/>
        </w:tcBorders>
      </w:tcPr>
    </w:tblStylePr>
    <w:tblStylePr w:type="firstCol">
      <w:rPr>
        <w:rFonts w:ascii="Arial" w:hAnsi="Arial"/>
        <w:color w:val="404040"/>
        <w:sz w:val="22"/>
      </w:rPr>
      <w:tcPr>
        <w:tcBorders>
          <w:right w:val="single" w:color="4F81BD" w:sz="12" w:space="0"/>
        </w:tcBorders>
      </w:tcPr>
    </w:tblStylePr>
    <w:tblStylePr w:type="firstRow">
      <w:rPr>
        <w:rFonts w:ascii="Arial" w:hAnsi="Arial"/>
        <w:color w:val="404040"/>
        <w:sz w:val="22"/>
      </w:rPr>
      <w:tcPr>
        <w:tcBorders>
          <w:bottom w:val="single" w:color="4F81BD" w:sz="12" w:space="0"/>
        </w:tcBorders>
      </w:tcPr>
    </w:tblStylePr>
    <w:tblStylePr w:type="lastCol">
      <w:rPr>
        <w:rFonts w:ascii="Arial" w:hAnsi="Arial"/>
        <w:color w:val="404040"/>
        <w:sz w:val="22"/>
      </w:rPr>
      <w:tcPr>
        <w:tcBorders>
          <w:left w:val="single" w:color="4F81BD" w:sz="12" w:space="0"/>
        </w:tcBorders>
      </w:tcPr>
    </w:tblStylePr>
    <w:tblStylePr w:type="lastRow">
      <w:rPr>
        <w:rFonts w:ascii="Arial" w:hAnsi="Arial"/>
        <w:color w:val="404040"/>
        <w:sz w:val="22"/>
      </w:rPr>
      <w:tcPr>
        <w:tcBorders>
          <w:top w:val="single" w:color="4F81BD" w:sz="12" w:space="0"/>
        </w:tcBorders>
      </w:tcPr>
    </w:tblStylePr>
  </w:style>
  <w:style w:type="table" w:styleId="251">
    <w:name w:val="Bordered - Accent 2"/>
    <w:basedOn w:val="280"/>
    <w:uiPriority w:val="99"/>
    <w:pPr>
      <w:spacing w:lineRule="auto" w:line="240" w:after="0"/>
    </w:pPr>
    <w:tblPr>
      <w:tblStyleRowBandSize w:val="1"/>
      <w:tblStyleColBandSize w:val="1"/>
      <w:tblInd w:w="0" w:type="dxa"/>
      <w:tblBorders>
        <w:left w:val="single" w:color="E5B8B7" w:sz="4" w:space="0"/>
        <w:top w:val="single" w:color="E5B8B7" w:sz="4" w:space="0"/>
        <w:right w:val="single" w:color="E5B8B7" w:sz="4" w:space="0"/>
        <w:bottom w:val="single" w:color="E5B8B7" w:sz="4" w:space="0"/>
        <w:insideV w:val="single" w:color="E5B8B7" w:sz="4" w:space="0"/>
        <w:insideH w:val="single" w:color="E5B8B7" w:sz="4" w:space="0"/>
      </w:tblBorders>
      <w:tblCellMar>
        <w:left w:w="170" w:type="dxa"/>
        <w:top w:w="96" w:type="dxa"/>
        <w:right w:w="170" w:type="dxa"/>
        <w:bottom w:w="96" w:type="dxa"/>
      </w:tblCellMar>
    </w:tblPr>
    <w:tblStylePr w:type="band1Horz">
      <w:rPr>
        <w:rFonts w:ascii="Arial" w:hAnsi="Arial"/>
        <w:color w:val="404040"/>
        <w:sz w:val="22"/>
      </w:rPr>
      <w:tcPr>
        <w:tcBorders>
          <w:left w:val="single" w:color="E5B8B7" w:sz="4" w:space="0"/>
          <w:top w:val="single" w:color="E5B8B7" w:sz="4" w:space="0"/>
          <w:right w:val="single" w:color="E5B8B7" w:sz="4" w:space="0"/>
          <w:bottom w:val="single" w:color="E5B8B7" w:sz="4" w:space="0"/>
        </w:tcBorders>
      </w:tcPr>
    </w:tblStylePr>
    <w:tblStylePr w:type="firstCol">
      <w:rPr>
        <w:rFonts w:ascii="Arial" w:hAnsi="Arial"/>
        <w:color w:val="404040"/>
        <w:sz w:val="22"/>
      </w:rPr>
      <w:tcPr>
        <w:tcBorders>
          <w:right w:val="single" w:color="D99594" w:sz="12" w:space="0"/>
        </w:tcBorders>
      </w:tcPr>
    </w:tblStylePr>
    <w:tblStylePr w:type="firstRow">
      <w:rPr>
        <w:rFonts w:ascii="Arial" w:hAnsi="Arial"/>
        <w:color w:val="404040"/>
        <w:sz w:val="22"/>
      </w:rPr>
      <w:tcPr>
        <w:tcBorders>
          <w:bottom w:val="single" w:color="D99594" w:sz="12" w:space="0"/>
        </w:tcBorders>
      </w:tcPr>
    </w:tblStylePr>
    <w:tblStylePr w:type="lastCol">
      <w:rPr>
        <w:rFonts w:ascii="Arial" w:hAnsi="Arial"/>
        <w:color w:val="404040"/>
        <w:sz w:val="22"/>
      </w:rPr>
      <w:tcPr>
        <w:tcBorders>
          <w:left w:val="single" w:color="D99594" w:sz="12" w:space="0"/>
        </w:tcBorders>
      </w:tcPr>
    </w:tblStylePr>
    <w:tblStylePr w:type="lastRow">
      <w:rPr>
        <w:rFonts w:ascii="Arial" w:hAnsi="Arial"/>
        <w:color w:val="404040"/>
        <w:sz w:val="22"/>
      </w:rPr>
      <w:tcPr>
        <w:tcBorders>
          <w:top w:val="single" w:color="D99594" w:sz="12" w:space="0"/>
        </w:tcBorders>
      </w:tcPr>
    </w:tblStylePr>
  </w:style>
  <w:style w:type="table" w:styleId="252">
    <w:name w:val="Bordered - Accent 3"/>
    <w:basedOn w:val="280"/>
    <w:uiPriority w:val="99"/>
    <w:pPr>
      <w:spacing w:lineRule="auto" w:line="240" w:after="0"/>
    </w:pPr>
    <w:tblPr>
      <w:tblStyleRowBandSize w:val="1"/>
      <w:tblStyleColBandSize w:val="1"/>
      <w:tblInd w:w="0" w:type="dxa"/>
      <w:tblBorders>
        <w:left w:val="single" w:color="D6E3BC" w:sz="4" w:space="0"/>
        <w:top w:val="single" w:color="D6E3BC" w:sz="4" w:space="0"/>
        <w:right w:val="single" w:color="D6E3BC" w:sz="4" w:space="0"/>
        <w:bottom w:val="single" w:color="D6E3BC" w:sz="4" w:space="0"/>
        <w:insideV w:val="single" w:color="D6E3BC" w:sz="4" w:space="0"/>
        <w:insideH w:val="single" w:color="D6E3BC" w:sz="4" w:space="0"/>
      </w:tblBorders>
      <w:tblCellMar>
        <w:left w:w="170" w:type="dxa"/>
        <w:top w:w="96" w:type="dxa"/>
        <w:right w:w="170" w:type="dxa"/>
        <w:bottom w:w="96" w:type="dxa"/>
      </w:tblCellMar>
    </w:tblPr>
    <w:tblStylePr w:type="band1Horz">
      <w:rPr>
        <w:rFonts w:ascii="Arial" w:hAnsi="Arial"/>
        <w:color w:val="404040"/>
        <w:sz w:val="22"/>
      </w:rPr>
      <w:tcPr>
        <w:tcBorders>
          <w:left w:val="single" w:color="D6E3BC" w:sz="4" w:space="0"/>
          <w:top w:val="single" w:color="D6E3BC" w:sz="4" w:space="0"/>
          <w:right w:val="single" w:color="D6E3BC" w:sz="4" w:space="0"/>
          <w:bottom w:val="single" w:color="D6E3BC" w:sz="4" w:space="0"/>
        </w:tcBorders>
      </w:tcPr>
    </w:tblStylePr>
    <w:tblStylePr w:type="firstCol">
      <w:rPr>
        <w:rFonts w:ascii="Arial" w:hAnsi="Arial"/>
        <w:color w:val="404040"/>
        <w:sz w:val="22"/>
      </w:rPr>
      <w:tcPr>
        <w:tcBorders>
          <w:right w:val="single" w:color="C2D69B" w:sz="12" w:space="0"/>
        </w:tcBorders>
      </w:tcPr>
    </w:tblStylePr>
    <w:tblStylePr w:type="firstRow">
      <w:rPr>
        <w:rFonts w:ascii="Arial" w:hAnsi="Arial"/>
        <w:color w:val="404040"/>
        <w:sz w:val="22"/>
      </w:rPr>
      <w:tcPr>
        <w:tcBorders>
          <w:bottom w:val="single" w:color="C2D69B" w:sz="12" w:space="0"/>
        </w:tcBorders>
      </w:tcPr>
    </w:tblStylePr>
    <w:tblStylePr w:type="lastCol">
      <w:rPr>
        <w:rFonts w:ascii="Arial" w:hAnsi="Arial"/>
        <w:color w:val="404040"/>
        <w:sz w:val="22"/>
      </w:rPr>
      <w:tcPr>
        <w:tcBorders>
          <w:left w:val="single" w:color="C2D69B" w:sz="12" w:space="0"/>
        </w:tcBorders>
      </w:tcPr>
    </w:tblStylePr>
    <w:tblStylePr w:type="lastRow">
      <w:rPr>
        <w:rFonts w:ascii="Arial" w:hAnsi="Arial"/>
        <w:color w:val="404040"/>
        <w:sz w:val="22"/>
      </w:rPr>
      <w:tcPr>
        <w:tcBorders>
          <w:top w:val="single" w:color="C2D69B" w:sz="12" w:space="0"/>
        </w:tcBorders>
      </w:tcPr>
    </w:tblStylePr>
  </w:style>
  <w:style w:type="table" w:styleId="253">
    <w:name w:val="Bordered - Accent 4"/>
    <w:basedOn w:val="280"/>
    <w:uiPriority w:val="99"/>
    <w:pPr>
      <w:spacing w:lineRule="auto" w:line="240" w:after="0"/>
    </w:pPr>
    <w:tblPr>
      <w:tblStyleRowBandSize w:val="1"/>
      <w:tblStyleColBandSize w:val="1"/>
      <w:tblInd w:w="0" w:type="dxa"/>
      <w:tblBorders>
        <w:left w:val="single" w:color="CCC0D9" w:sz="4" w:space="0"/>
        <w:top w:val="single" w:color="CCC0D9" w:sz="4" w:space="0"/>
        <w:right w:val="single" w:color="CCC0D9" w:sz="4" w:space="0"/>
        <w:bottom w:val="single" w:color="CCC0D9" w:sz="4" w:space="0"/>
        <w:insideV w:val="single" w:color="CCC0D9" w:sz="4" w:space="0"/>
        <w:insideH w:val="single" w:color="CCC0D9" w:sz="4" w:space="0"/>
      </w:tblBorders>
      <w:tblCellMar>
        <w:left w:w="170" w:type="dxa"/>
        <w:top w:w="96" w:type="dxa"/>
        <w:right w:w="170" w:type="dxa"/>
        <w:bottom w:w="96" w:type="dxa"/>
      </w:tblCellMar>
    </w:tblPr>
    <w:tblStylePr w:type="band1Horz">
      <w:rPr>
        <w:rFonts w:ascii="Arial" w:hAnsi="Arial"/>
        <w:color w:val="404040"/>
        <w:sz w:val="22"/>
      </w:rPr>
      <w:tcPr>
        <w:tcBorders>
          <w:left w:val="single" w:color="CCC0D9" w:sz="4" w:space="0"/>
          <w:top w:val="single" w:color="CCC0D9" w:sz="4" w:space="0"/>
          <w:right w:val="single" w:color="CCC0D9" w:sz="4" w:space="0"/>
          <w:bottom w:val="single" w:color="CCC0D9" w:sz="4" w:space="0"/>
        </w:tcBorders>
      </w:tcPr>
    </w:tblStylePr>
    <w:tblStylePr w:type="firstCol">
      <w:rPr>
        <w:rFonts w:ascii="Arial" w:hAnsi="Arial"/>
        <w:color w:val="404040"/>
        <w:sz w:val="22"/>
      </w:rPr>
      <w:tcPr>
        <w:tcBorders>
          <w:right w:val="single" w:color="B2A1C7" w:sz="12" w:space="0"/>
        </w:tcBorders>
      </w:tcPr>
    </w:tblStylePr>
    <w:tblStylePr w:type="firstRow">
      <w:rPr>
        <w:rFonts w:ascii="Arial" w:hAnsi="Arial"/>
        <w:color w:val="404040"/>
        <w:sz w:val="22"/>
      </w:rPr>
      <w:tcPr>
        <w:tcBorders>
          <w:bottom w:val="single" w:color="B2A1C7" w:sz="12" w:space="0"/>
        </w:tcBorders>
      </w:tcPr>
    </w:tblStylePr>
    <w:tblStylePr w:type="lastCol">
      <w:rPr>
        <w:rFonts w:ascii="Arial" w:hAnsi="Arial"/>
        <w:color w:val="404040"/>
        <w:sz w:val="22"/>
      </w:rPr>
      <w:tcPr>
        <w:tcBorders>
          <w:left w:val="single" w:color="B2A1C7" w:sz="12" w:space="0"/>
        </w:tcBorders>
      </w:tcPr>
    </w:tblStylePr>
    <w:tblStylePr w:type="lastRow">
      <w:rPr>
        <w:rFonts w:ascii="Arial" w:hAnsi="Arial"/>
        <w:color w:val="404040"/>
        <w:sz w:val="22"/>
      </w:rPr>
      <w:tcPr>
        <w:tcBorders>
          <w:top w:val="single" w:color="B2A1C7" w:sz="12" w:space="0"/>
        </w:tcBorders>
      </w:tcPr>
    </w:tblStylePr>
  </w:style>
  <w:style w:type="table" w:styleId="254">
    <w:name w:val="Bordered - Accent 5"/>
    <w:basedOn w:val="280"/>
    <w:uiPriority w:val="99"/>
    <w:pPr>
      <w:spacing w:lineRule="auto" w:line="240" w:after="0"/>
    </w:pPr>
    <w:tblPr>
      <w:tblStyleRowBandSize w:val="1"/>
      <w:tblStyleColBandSize w:val="1"/>
      <w:tblInd w:w="0" w:type="dxa"/>
      <w:tblBorders>
        <w:left w:val="single" w:color="B6DDE8" w:sz="4" w:space="0"/>
        <w:top w:val="single" w:color="B6DDE8" w:sz="4" w:space="0"/>
        <w:right w:val="single" w:color="B6DDE8" w:sz="4" w:space="0"/>
        <w:bottom w:val="single" w:color="B6DDE8" w:sz="4" w:space="0"/>
        <w:insideV w:val="single" w:color="B6DDE8" w:sz="4" w:space="0"/>
        <w:insideH w:val="single" w:color="B6DDE8" w:sz="4" w:space="0"/>
      </w:tblBorders>
      <w:tblCellMar>
        <w:left w:w="170" w:type="dxa"/>
        <w:top w:w="96" w:type="dxa"/>
        <w:right w:w="170" w:type="dxa"/>
        <w:bottom w:w="96" w:type="dxa"/>
      </w:tblCellMar>
    </w:tblPr>
    <w:tblStylePr w:type="band1Horz">
      <w:rPr>
        <w:rFonts w:ascii="Arial" w:hAnsi="Arial"/>
        <w:color w:val="404040"/>
        <w:sz w:val="22"/>
      </w:rPr>
      <w:tcPr>
        <w:tcBorders>
          <w:left w:val="single" w:color="B6DDE8" w:sz="4" w:space="0"/>
          <w:top w:val="single" w:color="B6DDE8" w:sz="4" w:space="0"/>
          <w:right w:val="single" w:color="B6DDE8" w:sz="4" w:space="0"/>
          <w:bottom w:val="single" w:color="B6DDE8" w:sz="4" w:space="0"/>
        </w:tcBorders>
      </w:tcPr>
    </w:tblStylePr>
    <w:tblStylePr w:type="firstCol">
      <w:rPr>
        <w:rFonts w:ascii="Arial" w:hAnsi="Arial"/>
        <w:color w:val="404040"/>
        <w:sz w:val="22"/>
      </w:rPr>
      <w:tcPr>
        <w:tcBorders>
          <w:right w:val="single" w:color="92CDDC" w:sz="12" w:space="0"/>
        </w:tcBorders>
      </w:tcPr>
    </w:tblStylePr>
    <w:tblStylePr w:type="firstRow">
      <w:rPr>
        <w:rFonts w:ascii="Arial" w:hAnsi="Arial"/>
        <w:color w:val="404040"/>
        <w:sz w:val="22"/>
      </w:rPr>
      <w:tcPr>
        <w:tcBorders>
          <w:bottom w:val="single" w:color="92CDDC" w:sz="12" w:space="0"/>
        </w:tcBorders>
      </w:tcPr>
    </w:tblStylePr>
    <w:tblStylePr w:type="lastCol">
      <w:rPr>
        <w:rFonts w:ascii="Arial" w:hAnsi="Arial"/>
        <w:color w:val="404040"/>
        <w:sz w:val="22"/>
      </w:rPr>
      <w:tcPr>
        <w:tcBorders>
          <w:left w:val="single" w:color="92CDDC" w:sz="12" w:space="0"/>
        </w:tcBorders>
      </w:tcPr>
    </w:tblStylePr>
    <w:tblStylePr w:type="lastRow">
      <w:rPr>
        <w:rFonts w:ascii="Arial" w:hAnsi="Arial"/>
        <w:color w:val="404040"/>
        <w:sz w:val="22"/>
      </w:rPr>
      <w:tcPr>
        <w:tcBorders>
          <w:top w:val="single" w:color="92CDDC" w:sz="12" w:space="0"/>
        </w:tcBorders>
      </w:tcPr>
    </w:tblStylePr>
  </w:style>
  <w:style w:type="table" w:styleId="255">
    <w:name w:val="Bordered - Accent 6"/>
    <w:basedOn w:val="280"/>
    <w:uiPriority w:val="99"/>
    <w:pPr>
      <w:spacing w:lineRule="auto" w:line="240" w:after="0"/>
    </w:pPr>
    <w:tblPr>
      <w:tblStyleRowBandSize w:val="1"/>
      <w:tblStyleColBandSize w:val="1"/>
      <w:tblInd w:w="0" w:type="dxa"/>
      <w:tblBorders>
        <w:left w:val="single" w:color="FBD4B4" w:sz="4" w:space="0"/>
        <w:top w:val="single" w:color="FBD4B4" w:sz="4" w:space="0"/>
        <w:right w:val="single" w:color="FBD4B4" w:sz="4" w:space="0"/>
        <w:bottom w:val="single" w:color="FBD4B4" w:sz="4" w:space="0"/>
        <w:insideV w:val="single" w:color="FBD4B4" w:sz="4" w:space="0"/>
        <w:insideH w:val="single" w:color="FBD4B4" w:sz="4" w:space="0"/>
      </w:tblBorders>
      <w:tblCellMar>
        <w:left w:w="170" w:type="dxa"/>
        <w:top w:w="96" w:type="dxa"/>
        <w:right w:w="170" w:type="dxa"/>
        <w:bottom w:w="96" w:type="dxa"/>
      </w:tblCellMar>
    </w:tblPr>
    <w:tblStylePr w:type="band1Horz">
      <w:rPr>
        <w:rFonts w:ascii="Arial" w:hAnsi="Arial"/>
        <w:color w:val="404040"/>
        <w:sz w:val="22"/>
      </w:rPr>
      <w:tcPr>
        <w:tcBorders>
          <w:left w:val="single" w:color="FBD4B4" w:sz="4" w:space="0"/>
          <w:top w:val="single" w:color="FBD4B4" w:sz="4" w:space="0"/>
          <w:right w:val="single" w:color="FBD4B4" w:sz="4" w:space="0"/>
          <w:bottom w:val="single" w:color="FBD4B4" w:sz="4" w:space="0"/>
        </w:tcBorders>
      </w:tcPr>
    </w:tblStylePr>
    <w:tblStylePr w:type="firstCol">
      <w:rPr>
        <w:rFonts w:ascii="Arial" w:hAnsi="Arial"/>
        <w:color w:val="404040"/>
        <w:sz w:val="22"/>
      </w:rPr>
      <w:tcPr>
        <w:tcBorders>
          <w:right w:val="single" w:color="FABF8F" w:sz="12" w:space="0"/>
        </w:tcBorders>
      </w:tcPr>
    </w:tblStylePr>
    <w:tblStylePr w:type="firstRow">
      <w:rPr>
        <w:rFonts w:ascii="Arial" w:hAnsi="Arial"/>
        <w:color w:val="404040"/>
        <w:sz w:val="22"/>
      </w:rPr>
      <w:tcPr>
        <w:tcBorders>
          <w:bottom w:val="single" w:color="FABF8F" w:sz="12" w:space="0"/>
        </w:tcBorders>
      </w:tcPr>
    </w:tblStylePr>
    <w:tblStylePr w:type="lastCol">
      <w:rPr>
        <w:rFonts w:ascii="Arial" w:hAnsi="Arial"/>
        <w:color w:val="404040"/>
        <w:sz w:val="22"/>
      </w:rPr>
      <w:tcPr>
        <w:tcBorders>
          <w:left w:val="single" w:color="FABF8F" w:sz="12" w:space="0"/>
        </w:tcBorders>
      </w:tcPr>
    </w:tblStylePr>
    <w:tblStylePr w:type="lastRow">
      <w:rPr>
        <w:rFonts w:ascii="Arial" w:hAnsi="Arial"/>
        <w:color w:val="404040"/>
        <w:sz w:val="22"/>
      </w:rPr>
      <w:tcPr>
        <w:tcBorders>
          <w:top w:val="single" w:color="FABF8F" w:sz="12" w:space="0"/>
        </w:tcBorders>
      </w:tcPr>
    </w:tblStylePr>
  </w:style>
  <w:style w:type="table" w:styleId="256">
    <w:name w:val="Bordered &amp; Lined"/>
    <w:basedOn w:val="280"/>
    <w:uiPriority w:val="99"/>
    <w:rPr>
      <w:color w:val="404040"/>
    </w:rPr>
    <w:pPr>
      <w:spacing w:lineRule="auto" w:line="240" w:after="0"/>
    </w:pPr>
    <w:tblPr>
      <w:tblStyleRowBandSize w:val="1"/>
      <w:tblStyleColBandSize w:val="1"/>
      <w:tblInd w:w="0" w:type="dxa"/>
      <w:tblBorders>
        <w:left w:val="single" w:color="595959" w:sz="4" w:space="0"/>
        <w:top w:val="single" w:color="595959" w:sz="4" w:space="0"/>
        <w:right w:val="single" w:color="595959" w:sz="4" w:space="0"/>
        <w:bottom w:val="single" w:color="595959" w:sz="4" w:space="0"/>
        <w:insideV w:val="single" w:color="595959" w:sz="4" w:space="0"/>
        <w:insideH w:val="single" w:color="595959"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D9D9D9"/>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257">
    <w:name w:val="Bordered &amp; Lined - Accent 1"/>
    <w:basedOn w:val="280"/>
    <w:uiPriority w:val="99"/>
    <w:rPr>
      <w:color w:val="404040"/>
    </w:rPr>
    <w:pPr>
      <w:spacing w:lineRule="auto" w:line="240" w:after="0"/>
    </w:pPr>
    <w:tblPr>
      <w:tblStyleRowBandSize w:val="1"/>
      <w:tblStyleColBandSize w:val="1"/>
      <w:tblInd w:w="0" w:type="dxa"/>
      <w:tblBorders>
        <w:left w:val="single" w:color="1F497D" w:sz="4" w:space="0"/>
        <w:top w:val="single" w:color="1F497D" w:sz="4" w:space="0"/>
        <w:right w:val="single" w:color="1F497D" w:sz="4" w:space="0"/>
        <w:bottom w:val="single" w:color="1F497D" w:sz="4" w:space="0"/>
        <w:insideV w:val="single" w:color="1F497D" w:sz="4" w:space="0"/>
        <w:insideH w:val="single" w:color="1F497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258">
    <w:name w:val="Bordered &amp; Lined - Accent 2"/>
    <w:basedOn w:val="280"/>
    <w:uiPriority w:val="99"/>
    <w:rPr>
      <w:color w:val="404040"/>
    </w:rPr>
    <w:pPr>
      <w:spacing w:lineRule="auto" w:line="240" w:after="0"/>
    </w:pPr>
    <w:tblPr>
      <w:tblStyleRowBandSize w:val="1"/>
      <w:tblStyleColBandSize w:val="1"/>
      <w:tblInd w:w="0" w:type="dxa"/>
      <w:tblBorders>
        <w:left w:val="single" w:color="C0504D" w:sz="4" w:space="0"/>
        <w:top w:val="single" w:color="C0504D" w:sz="4" w:space="0"/>
        <w:right w:val="single" w:color="C0504D" w:sz="4" w:space="0"/>
        <w:bottom w:val="single" w:color="C0504D" w:sz="4" w:space="0"/>
        <w:insideV w:val="single" w:color="C0504D" w:sz="4" w:space="0"/>
        <w:insideH w:val="single" w:color="C0504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259">
    <w:name w:val="Bordered &amp; Lined - Accent 3"/>
    <w:basedOn w:val="280"/>
    <w:uiPriority w:val="99"/>
    <w:rPr>
      <w:color w:val="404040"/>
    </w:rPr>
    <w:pPr>
      <w:spacing w:lineRule="auto" w:line="240" w:after="0"/>
    </w:pPr>
    <w:tblPr>
      <w:tblStyleRowBandSize w:val="1"/>
      <w:tblStyleColBandSize w:val="1"/>
      <w:tblInd w:w="0" w:type="dxa"/>
      <w:tblBorders>
        <w:left w:val="single" w:color="76923C" w:sz="4" w:space="0"/>
        <w:top w:val="single" w:color="76923C" w:sz="4" w:space="0"/>
        <w:right w:val="single" w:color="76923C" w:sz="4" w:space="0"/>
        <w:bottom w:val="single" w:color="76923C" w:sz="4" w:space="0"/>
        <w:insideV w:val="single" w:color="76923C" w:sz="4" w:space="0"/>
        <w:insideH w:val="single" w:color="76923C"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B59"/>
      </w:tcPr>
    </w:tblStylePr>
    <w:tblStylePr w:type="firstRow">
      <w:rPr>
        <w:rFonts w:ascii="Arial" w:hAnsi="Arial"/>
        <w:color w:val="F2F2F2"/>
        <w:sz w:val="22"/>
      </w:rPr>
      <w:tcPr>
        <w:shd w:val="clear" w:color="auto" w:fill="9BBB59"/>
      </w:tcPr>
    </w:tblStylePr>
    <w:tblStylePr w:type="lastCol">
      <w:rPr>
        <w:rFonts w:ascii="Arial" w:hAnsi="Arial"/>
        <w:color w:val="F2F2F2"/>
        <w:sz w:val="22"/>
      </w:rPr>
      <w:tcPr>
        <w:shd w:val="clear" w:color="auto" w:fill="9BBB59"/>
      </w:tcPr>
    </w:tblStylePr>
    <w:tblStylePr w:type="lastRow">
      <w:rPr>
        <w:rFonts w:ascii="Arial" w:hAnsi="Arial"/>
        <w:color w:val="F2F2F2"/>
        <w:sz w:val="22"/>
      </w:rPr>
      <w:tcPr>
        <w:shd w:val="clear" w:color="auto" w:fill="9BBB59"/>
      </w:tcPr>
    </w:tblStylePr>
  </w:style>
  <w:style w:type="table" w:styleId="260">
    <w:name w:val="Bordered &amp; Lined - Accent 4"/>
    <w:basedOn w:val="280"/>
    <w:uiPriority w:val="99"/>
    <w:rPr>
      <w:color w:val="404040"/>
    </w:rPr>
    <w:pPr>
      <w:spacing w:lineRule="auto" w:line="240" w:after="0"/>
    </w:pPr>
    <w:tblPr>
      <w:tblStyleRowBandSize w:val="1"/>
      <w:tblStyleColBandSize w:val="1"/>
      <w:tblInd w:w="0" w:type="dxa"/>
      <w:tblBorders>
        <w:left w:val="single" w:color="8064A2" w:sz="4" w:space="0"/>
        <w:top w:val="single" w:color="8064A2" w:sz="4" w:space="0"/>
        <w:right w:val="single" w:color="8064A2" w:sz="4" w:space="0"/>
        <w:bottom w:val="single" w:color="8064A2" w:sz="4" w:space="0"/>
        <w:insideV w:val="single" w:color="8064A2" w:sz="4" w:space="0"/>
        <w:insideH w:val="single" w:color="8064A2"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261">
    <w:name w:val="Bordered &amp; Lined - Accent 5"/>
    <w:basedOn w:val="280"/>
    <w:uiPriority w:val="99"/>
    <w:rPr>
      <w:color w:val="404040"/>
    </w:rPr>
    <w:pPr>
      <w:spacing w:lineRule="auto" w:line="240" w:after="0"/>
    </w:pPr>
    <w:tblPr>
      <w:tblStyleRowBandSize w:val="1"/>
      <w:tblStyleColBandSize w:val="1"/>
      <w:tblInd w:w="0" w:type="dxa"/>
      <w:tblBorders>
        <w:left w:val="single" w:color="31849B" w:sz="4" w:space="0"/>
        <w:top w:val="single" w:color="31849B" w:sz="4" w:space="0"/>
        <w:right w:val="single" w:color="31849B" w:sz="4" w:space="0"/>
        <w:bottom w:val="single" w:color="31849B" w:sz="4" w:space="0"/>
        <w:insideV w:val="single" w:color="31849B" w:sz="4" w:space="0"/>
        <w:insideH w:val="single" w:color="31849B"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262">
    <w:name w:val="Bordered &amp; Lined - Accent 6"/>
    <w:basedOn w:val="280"/>
    <w:uiPriority w:val="99"/>
    <w:rPr>
      <w:color w:val="404040"/>
    </w:rPr>
    <w:pPr>
      <w:spacing w:lineRule="auto" w:line="240" w:after="0"/>
    </w:pPr>
    <w:tblPr>
      <w:tblStyleRowBandSize w:val="1"/>
      <w:tblStyleColBandSize w:val="1"/>
      <w:tblInd w:w="0" w:type="dxa"/>
      <w:tblBorders>
        <w:left w:val="single" w:color="E36C0A" w:sz="4" w:space="0"/>
        <w:top w:val="single" w:color="E36C0A" w:sz="4" w:space="0"/>
        <w:right w:val="single" w:color="E36C0A" w:sz="4" w:space="0"/>
        <w:bottom w:val="single" w:color="E36C0A" w:sz="4" w:space="0"/>
        <w:insideV w:val="single" w:color="E36C0A" w:sz="4" w:space="0"/>
        <w:insideH w:val="single" w:color="E36C0A"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paragraph" w:styleId="263">
    <w:name w:val="footnote text"/>
    <w:basedOn w:val="276"/>
    <w:link w:val="264"/>
    <w:uiPriority w:val="99"/>
    <w:semiHidden/>
    <w:unhideWhenUsed/>
    <w:rPr>
      <w:sz w:val="18"/>
    </w:rPr>
    <w:pPr>
      <w:spacing w:lineRule="auto" w:line="240" w:after="40"/>
    </w:pPr>
  </w:style>
  <w:style w:type="character" w:styleId="264">
    <w:name w:val="Footnote Text Char"/>
    <w:link w:val="263"/>
    <w:uiPriority w:val="99"/>
    <w:rPr>
      <w:sz w:val="18"/>
    </w:rPr>
  </w:style>
  <w:style w:type="character" w:styleId="265">
    <w:name w:val="footnote reference"/>
    <w:basedOn w:val="279"/>
    <w:uiPriority w:val="99"/>
    <w:unhideWhenUsed/>
    <w:rPr>
      <w:vertAlign w:val="superscript"/>
    </w:rPr>
  </w:style>
  <w:style w:type="paragraph" w:styleId="266">
    <w:name w:val="toc 1"/>
    <w:basedOn w:val="276"/>
    <w:next w:val="276"/>
    <w:uiPriority w:val="39"/>
    <w:unhideWhenUsed/>
    <w:pPr>
      <w:ind w:left="0" w:right="0" w:hanging="0"/>
      <w:spacing w:after="57"/>
    </w:pPr>
  </w:style>
  <w:style w:type="paragraph" w:styleId="267">
    <w:name w:val="toc 2"/>
    <w:basedOn w:val="276"/>
    <w:next w:val="276"/>
    <w:uiPriority w:val="39"/>
    <w:unhideWhenUsed/>
    <w:pPr>
      <w:ind w:left="283" w:right="0" w:hanging="0"/>
      <w:spacing w:after="57"/>
    </w:pPr>
  </w:style>
  <w:style w:type="paragraph" w:styleId="268">
    <w:name w:val="toc 3"/>
    <w:basedOn w:val="276"/>
    <w:next w:val="276"/>
    <w:uiPriority w:val="39"/>
    <w:unhideWhenUsed/>
    <w:pPr>
      <w:ind w:left="567" w:right="0" w:hanging="0"/>
      <w:spacing w:after="57"/>
    </w:pPr>
  </w:style>
  <w:style w:type="paragraph" w:styleId="269">
    <w:name w:val="toc 4"/>
    <w:basedOn w:val="276"/>
    <w:next w:val="276"/>
    <w:uiPriority w:val="39"/>
    <w:unhideWhenUsed/>
    <w:pPr>
      <w:ind w:left="850" w:right="0" w:hanging="0"/>
      <w:spacing w:after="57"/>
    </w:pPr>
  </w:style>
  <w:style w:type="paragraph" w:styleId="270">
    <w:name w:val="toc 5"/>
    <w:basedOn w:val="276"/>
    <w:next w:val="276"/>
    <w:uiPriority w:val="39"/>
    <w:unhideWhenUsed/>
    <w:pPr>
      <w:ind w:left="1134" w:right="0" w:hanging="0"/>
      <w:spacing w:after="57"/>
    </w:pPr>
  </w:style>
  <w:style w:type="paragraph" w:styleId="271">
    <w:name w:val="toc 6"/>
    <w:basedOn w:val="276"/>
    <w:next w:val="276"/>
    <w:uiPriority w:val="39"/>
    <w:unhideWhenUsed/>
    <w:pPr>
      <w:ind w:left="1417" w:right="0" w:hanging="0"/>
      <w:spacing w:after="57"/>
    </w:pPr>
  </w:style>
  <w:style w:type="paragraph" w:styleId="272">
    <w:name w:val="toc 7"/>
    <w:basedOn w:val="276"/>
    <w:next w:val="276"/>
    <w:uiPriority w:val="39"/>
    <w:unhideWhenUsed/>
    <w:pPr>
      <w:ind w:left="1701" w:right="0" w:hanging="0"/>
      <w:spacing w:after="57"/>
    </w:pPr>
  </w:style>
  <w:style w:type="paragraph" w:styleId="273">
    <w:name w:val="toc 8"/>
    <w:basedOn w:val="276"/>
    <w:next w:val="276"/>
    <w:uiPriority w:val="39"/>
    <w:unhideWhenUsed/>
    <w:pPr>
      <w:ind w:left="1984" w:right="0" w:hanging="0"/>
      <w:spacing w:after="57"/>
    </w:pPr>
  </w:style>
  <w:style w:type="paragraph" w:styleId="274">
    <w:name w:val="toc 9"/>
    <w:basedOn w:val="276"/>
    <w:next w:val="276"/>
    <w:uiPriority w:val="39"/>
    <w:unhideWhenUsed/>
    <w:pPr>
      <w:ind w:left="2268" w:right="0" w:hanging="0"/>
      <w:spacing w:after="57"/>
    </w:pPr>
  </w:style>
  <w:style w:type="paragraph" w:styleId="275">
    <w:name w:val="TOC Heading"/>
    <w:uiPriority w:val="39"/>
    <w:unhideWhenUsed/>
  </w:style>
  <w:style w:type="paragraph" w:styleId="276" w:default="1">
    <w:name w:val="Normal"/>
    <w:qFormat/>
    <w:rPr>
      <w:rFonts w:ascii="Arial" w:hAnsi="Arial"/>
      <w:sz w:val="20"/>
    </w:rPr>
    <w:pPr>
      <w:spacing w:after="120"/>
    </w:pPr>
  </w:style>
  <w:style w:type="paragraph" w:styleId="277">
    <w:name w:val="Heading 1"/>
    <w:basedOn w:val="276"/>
    <w:next w:val="276"/>
    <w:link w:val="282"/>
    <w:qFormat/>
    <w:uiPriority w:val="9"/>
    <w:rPr>
      <w:rFonts w:ascii="Futura ExtraBold" w:hAnsi="Futura ExtraBold" w:cs="Cambria" w:eastAsia="Cambria"/>
      <w:bCs/>
      <w:sz w:val="28"/>
      <w:szCs w:val="28"/>
    </w:rPr>
    <w:pPr>
      <w:keepLines/>
      <w:keepNext/>
      <w:spacing w:after="0" w:before="480"/>
      <w:outlineLvl w:val="0"/>
    </w:pPr>
  </w:style>
  <w:style w:type="paragraph" w:styleId="278">
    <w:name w:val="Heading 2"/>
    <w:basedOn w:val="276"/>
    <w:next w:val="276"/>
    <w:link w:val="285"/>
    <w:qFormat/>
    <w:uiPriority w:val="9"/>
    <w:unhideWhenUsed/>
    <w:rPr>
      <w:rFonts w:cs="Cambria" w:eastAsia="Cambria"/>
      <w:b/>
      <w:bCs/>
      <w:sz w:val="24"/>
      <w:szCs w:val="26"/>
    </w:rPr>
    <w:pPr>
      <w:keepLines/>
      <w:keepNext/>
      <w:spacing w:after="0" w:before="200"/>
      <w:outlineLvl w:val="1"/>
    </w:pPr>
  </w:style>
  <w:style w:type="character" w:styleId="279" w:default="1">
    <w:name w:val="Default Paragraph Font"/>
    <w:uiPriority w:val="1"/>
    <w:semiHidden/>
    <w:unhideWhenUsed/>
  </w:style>
  <w:style w:type="table" w:styleId="280" w:default="1">
    <w:name w:val="Normal Table"/>
    <w:uiPriority w:val="99"/>
    <w:semiHidden/>
    <w:unhideWhenUsed/>
    <w:tblPr>
      <w:tblInd w:w="0" w:type="dxa"/>
      <w:tblCellMar>
        <w:left w:w="108" w:type="dxa"/>
        <w:top w:w="0" w:type="dxa"/>
        <w:right w:w="108" w:type="dxa"/>
        <w:bottom w:w="0" w:type="dxa"/>
      </w:tblCellMar>
    </w:tblPr>
  </w:style>
  <w:style w:type="numbering" w:styleId="281" w:default="1">
    <w:name w:val="No List"/>
    <w:uiPriority w:val="99"/>
    <w:semiHidden/>
    <w:unhideWhenUsed/>
  </w:style>
  <w:style w:type="character" w:styleId="282" w:customStyle="1">
    <w:name w:val="Heading 1 Char"/>
    <w:basedOn w:val="279"/>
    <w:link w:val="277"/>
    <w:uiPriority w:val="9"/>
    <w:rPr>
      <w:rFonts w:ascii="Futura ExtraBold" w:hAnsi="Futura ExtraBold" w:cs="Cambria" w:eastAsia="Cambria"/>
      <w:bCs/>
      <w:sz w:val="28"/>
      <w:szCs w:val="28"/>
    </w:rPr>
  </w:style>
  <w:style w:type="paragraph" w:styleId="283">
    <w:name w:val="Title"/>
    <w:basedOn w:val="276"/>
    <w:next w:val="276"/>
    <w:link w:val="284"/>
    <w:qFormat/>
    <w:uiPriority w:val="10"/>
    <w:rPr>
      <w:rFonts w:ascii="Futura Medium" w:hAnsi="Futura Medium" w:cs="Cambria" w:eastAsia="Cambria"/>
      <w:spacing w:val="5"/>
      <w:sz w:val="28"/>
      <w:szCs w:val="52"/>
    </w:rPr>
    <w:pPr>
      <w:contextualSpacing w:val="true"/>
      <w:spacing w:lineRule="auto" w:line="240" w:after="300"/>
    </w:pPr>
  </w:style>
  <w:style w:type="character" w:styleId="284" w:customStyle="1">
    <w:name w:val="Title Char"/>
    <w:basedOn w:val="279"/>
    <w:link w:val="283"/>
    <w:uiPriority w:val="10"/>
    <w:rPr>
      <w:rFonts w:ascii="Futura Medium" w:hAnsi="Futura Medium" w:cs="Cambria" w:eastAsia="Cambria"/>
      <w:spacing w:val="5"/>
      <w:sz w:val="28"/>
      <w:szCs w:val="52"/>
    </w:rPr>
  </w:style>
  <w:style w:type="character" w:styleId="285" w:customStyle="1">
    <w:name w:val="Heading 2 Char"/>
    <w:basedOn w:val="279"/>
    <w:link w:val="278"/>
    <w:uiPriority w:val="9"/>
    <w:rPr>
      <w:rFonts w:ascii="Arial" w:hAnsi="Arial" w:cs="Cambria" w:eastAsia="Cambria"/>
      <w:b/>
      <w:bCs/>
      <w:sz w:val="24"/>
      <w:szCs w:val="26"/>
    </w:rPr>
  </w:style>
  <w:style w:type="paragraph" w:styleId="286">
    <w:name w:val="List Paragraph"/>
    <w:basedOn w:val="276"/>
    <w:qFormat/>
    <w:uiPriority w:val="34"/>
  </w:style>
  <w:style w:type="paragraph" w:styleId="287">
    <w:name w:val="Header"/>
    <w:basedOn w:val="276"/>
    <w:link w:val="288"/>
    <w:uiPriority w:val="99"/>
    <w:unhideWhenUsed/>
    <w:pPr>
      <w:spacing w:lineRule="auto" w:line="240" w:after="0"/>
      <w:tabs>
        <w:tab w:val="center" w:pos="4680" w:leader="none"/>
        <w:tab w:val="right" w:pos="9360" w:leader="none"/>
      </w:tabs>
    </w:pPr>
  </w:style>
  <w:style w:type="character" w:styleId="288" w:customStyle="1">
    <w:name w:val="Header Char"/>
    <w:basedOn w:val="279"/>
    <w:link w:val="287"/>
    <w:uiPriority w:val="99"/>
    <w:rPr>
      <w:rFonts w:ascii="Berkeley UC Davis Medium" w:hAnsi="Berkeley UC Davis Medium"/>
    </w:rPr>
  </w:style>
  <w:style w:type="paragraph" w:styleId="289">
    <w:name w:val="Footer"/>
    <w:basedOn w:val="276"/>
    <w:link w:val="290"/>
    <w:unhideWhenUsed/>
    <w:pPr>
      <w:spacing w:lineRule="auto" w:line="240" w:after="0"/>
      <w:tabs>
        <w:tab w:val="center" w:pos="4680" w:leader="none"/>
        <w:tab w:val="right" w:pos="9360" w:leader="none"/>
      </w:tabs>
    </w:pPr>
  </w:style>
  <w:style w:type="character" w:styleId="290" w:customStyle="1">
    <w:name w:val="Footer Char"/>
    <w:basedOn w:val="279"/>
    <w:link w:val="289"/>
    <w:uiPriority w:val="99"/>
    <w:semiHidden/>
    <w:rPr>
      <w:rFonts w:ascii="Berkeley UC Davis Medium" w:hAnsi="Berkeley UC Davis Medium"/>
    </w:rPr>
  </w:style>
  <w:style w:type="paragraph" w:styleId="291" w:customStyle="1">
    <w:name w:val="Exhibit"/>
    <w:basedOn w:val="276"/>
    <w:rPr>
      <w:rFonts w:cs="Courier New" w:eastAsia="Times New Roman"/>
      <w:i/>
      <w:sz w:val="16"/>
      <w:szCs w:val="16"/>
    </w:rPr>
    <w:pPr>
      <w:spacing w:lineRule="exact" w:line="250" w:after="200"/>
      <w:widowControl w:val="off"/>
    </w:pPr>
  </w:style>
  <w:style w:type="numbering" w:styleId="292" w:customStyle="1">
    <w:name w:val="Style1"/>
    <w:uiPriority w:val="99"/>
    <w:pPr>
      <w:numPr>
        <w:numId w:val="3"/>
      </w:numPr>
    </w:pPr>
  </w:style>
  <w:style w:type="numbering" w:styleId="293" w:customStyle="1">
    <w:name w:val="Level1"/>
    <w:uiPriority w:val="99"/>
    <w:pPr>
      <w:numPr>
        <w:numId w:val="4"/>
      </w:numPr>
    </w:pPr>
  </w:style>
  <w:style w:type="paragraph" w:styleId="294">
    <w:name w:val="No Spacing"/>
    <w:qFormat/>
    <w:uiPriority w:val="1"/>
    <w:rPr>
      <w:rFonts w:ascii="Arial" w:hAnsi="Arial"/>
      <w:sz w:val="20"/>
    </w:rPr>
    <w:pPr>
      <w:spacing w:lineRule="auto" w:line="240" w:after="0"/>
    </w:pPr>
  </w:style>
  <w:style w:type="paragraph" w:styleId="295" w:customStyle="1">
    <w:name w:val="List Paragraph1"/>
    <w:basedOn w:val="276"/>
    <w:pPr>
      <w:numPr>
        <w:ilvl w:val="1"/>
        <w:numId w:val="2"/>
      </w:numPr>
    </w:pPr>
  </w:style>
  <w:style w:type="character" w:styleId="296">
    <w:name w:val="Emphasis"/>
    <w:basedOn w:val="279"/>
    <w:qFormat/>
    <w:uiPriority w:val="20"/>
    <w:rPr>
      <w:i/>
      <w:iCs/>
    </w:rPr>
  </w:style>
  <w:style w:type="paragraph" w:styleId="297">
    <w:name w:val="List"/>
    <w:basedOn w:val="276"/>
    <w:uiPriority w:val="99"/>
    <w:semiHidden/>
    <w:unhideWhenUsed/>
    <w:pPr>
      <w:contextualSpacing w:val="true"/>
      <w:ind w:left="360" w:hanging="341"/>
    </w:pPr>
  </w:style>
  <w:style w:type="paragraph" w:styleId="298" w:customStyle="1">
    <w:name w:val="List Paragraph Bold"/>
    <w:basedOn w:val="286"/>
    <w:next w:val="295"/>
    <w:qFormat/>
    <w:rPr>
      <w:b/>
    </w:rPr>
    <w:pPr>
      <w:numPr>
        <w:numId w:val="2"/>
      </w:numPr>
    </w:pPr>
  </w:style>
  <w:style w:type="character" w:styleId="299">
    <w:name w:val="annotation reference"/>
    <w:basedOn w:val="279"/>
    <w:uiPriority w:val="99"/>
    <w:semiHidden/>
    <w:unhideWhenUsed/>
    <w:rPr>
      <w:sz w:val="16"/>
      <w:szCs w:val="16"/>
    </w:rPr>
  </w:style>
  <w:style w:type="paragraph" w:styleId="300">
    <w:name w:val="annotation text"/>
    <w:basedOn w:val="276"/>
    <w:link w:val="301"/>
    <w:uiPriority w:val="99"/>
    <w:semiHidden/>
    <w:unhideWhenUsed/>
    <w:rPr>
      <w:szCs w:val="20"/>
    </w:rPr>
    <w:pPr>
      <w:spacing w:lineRule="auto" w:line="240"/>
    </w:pPr>
  </w:style>
  <w:style w:type="character" w:styleId="301" w:customStyle="1">
    <w:name w:val="Comment Text Char"/>
    <w:basedOn w:val="279"/>
    <w:link w:val="300"/>
    <w:uiPriority w:val="99"/>
    <w:semiHidden/>
    <w:rPr>
      <w:rFonts w:ascii="Arial" w:hAnsi="Arial"/>
      <w:sz w:val="20"/>
      <w:szCs w:val="20"/>
    </w:rPr>
  </w:style>
  <w:style w:type="paragraph" w:styleId="302">
    <w:name w:val="annotation subject"/>
    <w:basedOn w:val="300"/>
    <w:next w:val="300"/>
    <w:link w:val="303"/>
    <w:uiPriority w:val="99"/>
    <w:semiHidden/>
    <w:unhideWhenUsed/>
    <w:rPr>
      <w:b/>
      <w:bCs/>
    </w:rPr>
  </w:style>
  <w:style w:type="character" w:styleId="303" w:customStyle="1">
    <w:name w:val="Comment Subject Char"/>
    <w:basedOn w:val="301"/>
    <w:link w:val="302"/>
    <w:uiPriority w:val="99"/>
    <w:semiHidden/>
    <w:rPr>
      <w:rFonts w:ascii="Arial" w:hAnsi="Arial"/>
      <w:b/>
      <w:bCs/>
      <w:sz w:val="20"/>
      <w:szCs w:val="20"/>
    </w:rPr>
  </w:style>
  <w:style w:type="paragraph" w:styleId="304">
    <w:name w:val="Balloon Text"/>
    <w:basedOn w:val="276"/>
    <w:link w:val="305"/>
    <w:uiPriority w:val="99"/>
    <w:semiHidden/>
    <w:unhideWhenUsed/>
    <w:rPr>
      <w:rFonts w:ascii="Segoe UI" w:hAnsi="Segoe UI" w:cs="Segoe UI"/>
      <w:sz w:val="18"/>
      <w:szCs w:val="18"/>
    </w:rPr>
    <w:pPr>
      <w:spacing w:lineRule="auto" w:line="240" w:after="0"/>
    </w:pPr>
  </w:style>
  <w:style w:type="character" w:styleId="305" w:customStyle="1">
    <w:name w:val="Balloon Text Char"/>
    <w:basedOn w:val="279"/>
    <w:link w:val="304"/>
    <w:uiPriority w:val="99"/>
    <w:semiHidden/>
    <w:rPr>
      <w:rFonts w:ascii="Segoe UI" w:hAnsi="Segoe UI" w:cs="Segoe UI"/>
      <w:sz w:val="18"/>
      <w:szCs w:val="18"/>
    </w:rPr>
  </w:style>
  <w:style w:type="character" w:styleId="306">
    <w:name w:val="Hyperlink"/>
    <w:rPr>
      <w:color w:val="0000FF"/>
      <w:u w:val="single"/>
    </w:rPr>
  </w:style>
  <w:style w:type="paragraph" w:styleId="307" w:customStyle="1">
    <w:name w:val="Indent1"/>
    <w:basedOn w:val="276"/>
    <w:rPr>
      <w:rFonts w:cs="Times New Roman" w:eastAsia="Times New Roman"/>
      <w:szCs w:val="24"/>
    </w:rPr>
    <w:pPr>
      <w:ind w:left="630"/>
      <w:spacing w:lineRule="exact" w:line="250" w:after="0"/>
      <w:widowControl w:val="off"/>
    </w:pPr>
  </w:style>
  <w:style w:type="character" w:styleId="308">
    <w:name w:val="FollowedHyperlink"/>
    <w:basedOn w:val="279"/>
    <w:uiPriority w:val="99"/>
    <w:semiHidden/>
    <w:unhideWhenUsed/>
    <w:rPr>
      <w:color w:val="800080" w:themeColor="followedHyperlink"/>
      <w:u w:val="single"/>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footer" Target="footer1.xml" /><Relationship Id="rId11" Type="http://schemas.openxmlformats.org/officeDocument/2006/relationships/hyperlink" Target="https://policy.ucop.edu/doc/4010397/PPSM-23" TargetMode="External"/><Relationship Id="rId12" Type="http://schemas.openxmlformats.org/officeDocument/2006/relationships/hyperlink" Target="http://p4p.ucdavis.edu/employee/systems/index.html" TargetMode="External"/><Relationship Id="rId13" Type="http://schemas.openxmlformats.org/officeDocument/2006/relationships/hyperlink" Target="https://ucdavis.app.box.com/s/emlrza1qd5v7xh6fptt8v2wyle1y8n85" TargetMode="External"/><Relationship Id="rId14" Type="http://schemas.openxmlformats.org/officeDocument/2006/relationships/hyperlink" Target="http://www.hr.ucdavis.edu/" TargetMode="External"/><Relationship Id="rId15" Type="http://schemas.openxmlformats.org/officeDocument/2006/relationships/hyperlink" Target="https://www.hr.ucdavis.edu/employees/appraisals" TargetMode="External"/><Relationship Id="rId16" Type="http://schemas.openxmlformats.org/officeDocument/2006/relationships/hyperlink" Target="https://hr.ucdavis.edu/supervisors/performance-mgmt" TargetMode="External"/><Relationship Id="rId17" Type="http://schemas.openxmlformats.org/officeDocument/2006/relationships/hyperlink" Target="https://ucdavis.app.box.com/s/emlrza1qd5v7xh6fptt8v2wyle1y8n85" TargetMode="External"/><Relationship Id="rId18" Type="http://schemas.openxmlformats.org/officeDocument/2006/relationships/hyperlink" Target="https://hr.ucdavis.edu/employees/appraisals" TargetMode="External"/><Relationship Id="rId19" Type="http://schemas.openxmlformats.org/officeDocument/2006/relationships/hyperlink" Target="https://hr.ucdavis.edu/supervisors/performance-mgmt" TargetMode="External"/><Relationship Id="rId20" Type="http://schemas.openxmlformats.org/officeDocument/2006/relationships/hyperlink" Target="https://www.hr.ucdavis.edu/supervisors/performance-mgmt/employee-appraisal/p4p" TargetMode="External"/><Relationship Id="rId21" Type="http://schemas.openxmlformats.org/officeDocument/2006/relationships/hyperlink" Target="http://www.hr.ucdavis.edu/elr/index.html" TargetMode="External"/><Relationship Id="rId22" Type="http://schemas.openxmlformats.org/officeDocument/2006/relationships/hyperlink" Target="https://policy.ucop.edu/doc/4010397/PPSM-23" TargetMode="External"/></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ONLYOFFICE/2.4.552.0</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