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 (2024)</w:t>
      </w:r>
    </w:p>
    <w:bookmarkStart w:id="35" w:name="refs"/>
    <w:bookmarkStart w:id="32" w:name="ref-R-ettbc"/>
    <w:p>
      <w:pPr>
        <w:pStyle w:val="Bibliography"/>
      </w:pPr>
      <w:r>
        <w:t xml:space="preserve">Morrison, Douglas Ezra. 2024.</w:t>
      </w:r>
      <w:r>
        <w:t xml:space="preserve"> </w:t>
      </w:r>
      <w:r>
        <w:rPr>
          <w:i/>
          <w:iCs/>
        </w:rPr>
        <w:t xml:space="preserve">Ettbc: What the Package Does (One Line, Title Case)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https://github.com/ucdavis/ettbc</w:t>
        </w:r>
      </w:hyperlink>
      <w:r>
        <w:t xml:space="preserve">.</w:t>
      </w:r>
    </w:p>
    <w:bookmarkEnd w:id="32"/>
    <w:bookmarkStart w:id="34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1" Target="https://github.com/ucdavis/ettbc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ucdavis/ettbc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2026-04-30T07:06:11Z</dcterms:created>
  <dcterms:modified xsi:type="dcterms:W3CDTF">2026-04-30T07:06:11Z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