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(ettbc)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rStyle w:val="VerbatimChar"/>
        </w:rPr>
        <w:t xml:space="preserve">{ettbc}</w:t>
      </w:r>
      <w:r>
        <w:t xml:space="preserve"> </w:t>
      </w:r>
      <w:r>
        <w:t xml:space="preserve">emulates a target trial of screening mammography for breast cancer,</w:t>
      </w:r>
      <w:r>
        <w:t xml:space="preserve"> </w:t>
      </w:r>
      <w:r>
        <w:t xml:space="preserve">following the clone-censor-reweight methodology of García-Albéniz et al.</w:t>
      </w:r>
      <w:r>
        <w:t xml:space="preserve"> </w:t>
      </w:r>
      <w:r>
        <w:t xml:space="preserve">(2020). This vignette walks through the first two steps of the pipeline on</w:t>
      </w:r>
      <w:r>
        <w:t xml:space="preserve"> </w:t>
      </w:r>
      <w:r>
        <w:t xml:space="preserve">the package’s synthetic example data. For the full analysis — including</w:t>
      </w:r>
      <w:r>
        <w:t xml:space="preserve"> </w:t>
      </w:r>
      <w:r>
        <w:t xml:space="preserve">inverse-probability weighting, the outcome model, survival curves, and</w:t>
      </w:r>
      <w:r>
        <w:t xml:space="preserve"> </w:t>
      </w:r>
      <w:r>
        <w:t xml:space="preserve">bootstrap confidence intervals — see the article</w:t>
      </w:r>
      <w:r>
        <w:t xml:space="preserve"> </w:t>
      </w:r>
      <w:r>
        <w:t xml:space="preserve">“Using ettbc”</w:t>
      </w:r>
      <w:r>
        <w:t xml:space="preserve">.</w:t>
      </w:r>
    </w:p>
    <w:bookmarkEnd w:id="9"/>
    <w:bookmarkStart w:id="10" w:name="example-data"/>
    <w:p>
      <w:pPr>
        <w:pStyle w:val="Heading2"/>
      </w:pPr>
      <w:r>
        <w:t xml:space="preserve">2 Example Data</w:t>
      </w:r>
    </w:p>
    <w:p>
      <w:pPr>
        <w:pStyle w:val="FirstParagraph"/>
      </w:pPr>
      <w:r>
        <w:t xml:space="preserve">The package ships three synthetic datasets that mimic the structure of the</w:t>
      </w:r>
      <w:r>
        <w:t xml:space="preserve"> </w:t>
      </w:r>
      <w:r>
        <w:t xml:space="preserve">original study data:</w:t>
      </w:r>
    </w:p>
    <w:p>
      <w:pPr>
        <w:pStyle w:val="SourceCode"/>
      </w:pPr>
      <w:r>
        <w:rPr>
          <w:rStyle w:val="CommentTok"/>
        </w:rPr>
        <w:t xml:space="preserve"># One row per participant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(cohort)</w:t>
      </w:r>
      <w:r>
        <w:br/>
      </w:r>
      <w:r>
        <w:rPr>
          <w:rStyle w:val="CommentTok"/>
        </w:rPr>
        <w:t xml:space="preserve">#&gt;   id age start_month end_month death_month bc_death bc_month</w:t>
      </w:r>
      <w:r>
        <w:br/>
      </w:r>
      <w:r>
        <w:rPr>
          <w:rStyle w:val="CommentTok"/>
        </w:rPr>
        <w:t xml:space="preserve">#&gt; 1  1  81          26       108          NA        0       NA</w:t>
      </w:r>
      <w:r>
        <w:br/>
      </w:r>
      <w:r>
        <w:rPr>
          <w:rStyle w:val="CommentTok"/>
        </w:rPr>
        <w:t xml:space="preserve">#&gt; 2  2  81          33       108          NA        0       NA</w:t>
      </w:r>
      <w:r>
        <w:br/>
      </w:r>
      <w:r>
        <w:rPr>
          <w:rStyle w:val="CommentTok"/>
        </w:rPr>
        <w:t xml:space="preserve">#&gt; 3  3  76          28       108          NA        0       NA</w:t>
      </w:r>
      <w:r>
        <w:br/>
      </w:r>
      <w:r>
        <w:rPr>
          <w:rStyle w:val="CommentTok"/>
        </w:rPr>
        <w:t xml:space="preserve">#&gt; 4  4  75           1       108          NA        0       NA</w:t>
      </w:r>
      <w:r>
        <w:br/>
      </w:r>
      <w:r>
        <w:rPr>
          <w:rStyle w:val="CommentTok"/>
        </w:rPr>
        <w:t xml:space="preserve">#&gt; 5  5  77          17       108          NA        0       NA</w:t>
      </w:r>
      <w:r>
        <w:br/>
      </w:r>
      <w:r>
        <w:rPr>
          <w:rStyle w:val="CommentTok"/>
        </w:rPr>
        <w:t xml:space="preserve">#&gt; 6  6  70          40       108          NA        0       NA</w:t>
      </w:r>
    </w:p>
    <w:bookmarkEnd w:id="10"/>
    <w:bookmarkStart w:id="11" w:name="step-1-clone-and-censor"/>
    <w:p>
      <w:pPr>
        <w:pStyle w:val="Heading2"/>
      </w:pPr>
      <w:r>
        <w:t xml:space="preserve">3 Step 1: Clone and Censor</w:t>
      </w:r>
    </w:p>
    <w:p>
      <w:pPr>
        <w:pStyle w:val="FirstParagraph"/>
      </w:pPr>
      <w:r>
        <w:rPr>
          <w:rStyle w:val="VerbatimChar"/>
        </w:rPr>
        <w:t xml:space="preserve">clone_censor()</w:t>
      </w:r>
      <w:r>
        <w:t xml:space="preserve"> </w:t>
      </w:r>
      <w:r>
        <w:t xml:space="preserve">replicates each participant into two trial arms — STOPBASE</w:t>
      </w:r>
      <w:r>
        <w:t xml:space="preserve"> </w:t>
      </w:r>
      <w:r>
        <w:t xml:space="preserve">(stop screening at entry) and CONTINUE (continue annual screening) — and</w:t>
      </w:r>
      <w:r>
        <w:t xml:space="preserve"> </w:t>
      </w:r>
      <w:r>
        <w:t xml:space="preserve">applies each arm’s censoring rule:</w:t>
      </w:r>
    </w:p>
    <w:p>
      <w:pPr>
        <w:pStyle w:val="SourceCode"/>
      </w:pPr>
      <w:r>
        <w:rPr>
          <w:rStyle w:val="NormalTok"/>
        </w:rPr>
        <w:t xml:space="preserve">cloned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clone_censor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cohort,</w:t>
      </w:r>
      <w:r>
        <w:br/>
      </w:r>
      <w:r>
        <w:rPr>
          <w:rStyle w:val="NormalTok"/>
        </w:rPr>
        <w:t xml:space="preserve">  screening_mammograms,</w:t>
      </w:r>
      <w:r>
        <w:br/>
      </w:r>
      <w:r>
        <w:rPr>
          <w:rStyle w:val="NormalTok"/>
        </w:rPr>
        <w:t xml:space="preserve">  diagnostic_mammograms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(cloned) </w:t>
      </w:r>
      <w:r>
        <w:rPr>
          <w:rStyle w:val="CommentTok"/>
        </w:rPr>
        <w:t xml:space="preserve"># two rows per participant</w:t>
      </w:r>
      <w:r>
        <w:br/>
      </w:r>
      <w:r>
        <w:rPr>
          <w:rStyle w:val="CommentTok"/>
        </w:rPr>
        <w:t xml:space="preserve">#&gt; [1] 200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(cloned[,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"start_month"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"end_month"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"bc_died"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  id      arm start_month end_month fup bc_died</w:t>
      </w:r>
      <w:r>
        <w:br/>
      </w:r>
      <w:r>
        <w:rPr>
          <w:rStyle w:val="CommentTok"/>
        </w:rPr>
        <w:t xml:space="preserve">#&gt; 1  1 STOPBASE          26        38  13       0</w:t>
      </w:r>
      <w:r>
        <w:br/>
      </w:r>
      <w:r>
        <w:rPr>
          <w:rStyle w:val="CommentTok"/>
        </w:rPr>
        <w:t xml:space="preserve">#&gt; 2  2 STOPBASE          33        45  13       0</w:t>
      </w:r>
      <w:r>
        <w:br/>
      </w:r>
      <w:r>
        <w:rPr>
          <w:rStyle w:val="CommentTok"/>
        </w:rPr>
        <w:t xml:space="preserve">#&gt; 3  3 STOPBASE          28        42  15       0</w:t>
      </w:r>
      <w:r>
        <w:br/>
      </w:r>
      <w:r>
        <w:rPr>
          <w:rStyle w:val="CommentTok"/>
        </w:rPr>
        <w:t xml:space="preserve">#&gt; 4  4 STOPBASE           1        12  12       0</w:t>
      </w:r>
      <w:r>
        <w:br/>
      </w:r>
      <w:r>
        <w:rPr>
          <w:rStyle w:val="CommentTok"/>
        </w:rPr>
        <w:t xml:space="preserve">#&gt; 5  5 STOPBASE          17        28  12       0</w:t>
      </w:r>
      <w:r>
        <w:br/>
      </w:r>
      <w:r>
        <w:rPr>
          <w:rStyle w:val="CommentTok"/>
        </w:rPr>
        <w:t xml:space="preserve">#&gt; 6  6 STOPBASE          40        52  13       0</w:t>
      </w:r>
    </w:p>
    <w:bookmarkEnd w:id="11"/>
    <w:bookmarkStart w:id="12" w:name="step-2-expand-to-long-format"/>
    <w:p>
      <w:pPr>
        <w:pStyle w:val="Heading2"/>
      </w:pPr>
      <w:r>
        <w:t xml:space="preserve">4 Step 2: Expand to Long Format</w:t>
      </w:r>
    </w:p>
    <w:p>
      <w:pPr>
        <w:pStyle w:val="FirstParagraph"/>
      </w:pPr>
      <w:r>
        <w:rPr>
          <w:rStyle w:val="VerbatimChar"/>
        </w:rPr>
        <w:t xml:space="preserve">expand_to_long()</w:t>
      </w:r>
      <w:r>
        <w:t xml:space="preserve"> </w:t>
      </w:r>
      <w:r>
        <w:t xml:space="preserve">converts the cloned data to one row per</w:t>
      </w:r>
      <w:r>
        <w:t xml:space="preserve"> </w:t>
      </w:r>
      <w:r>
        <w:t xml:space="preserve">participant-arm-month, ready for discrete-time survival analysis:</w:t>
      </w:r>
    </w:p>
    <w:p>
      <w:pPr>
        <w:pStyle w:val="SourceCode"/>
      </w:pPr>
      <w:r>
        <w:rPr>
          <w:rStyle w:val="NormalTok"/>
        </w:rPr>
        <w:t xml:space="preserve">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expand_to_long</w:t>
      </w:r>
      <w:r>
        <w:rPr>
          <w:rStyle w:val="NormalTok"/>
        </w:rPr>
        <w:t xml:space="preserve">(cloned)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(long[,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"month2"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"dead_t1"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  id      arm month month2 dead_t1</w:t>
      </w:r>
      <w:r>
        <w:br/>
      </w:r>
      <w:r>
        <w:rPr>
          <w:rStyle w:val="CommentTok"/>
        </w:rPr>
        <w:t xml:space="preserve">#&gt; 1  1 STOPBASE    26      0       0</w:t>
      </w:r>
      <w:r>
        <w:br/>
      </w:r>
      <w:r>
        <w:rPr>
          <w:rStyle w:val="CommentTok"/>
        </w:rPr>
        <w:t xml:space="preserve">#&gt; 2  1 STOPBASE    27      1       0</w:t>
      </w:r>
      <w:r>
        <w:br/>
      </w:r>
      <w:r>
        <w:rPr>
          <w:rStyle w:val="CommentTok"/>
        </w:rPr>
        <w:t xml:space="preserve">#&gt; 3  1 STOPBASE    28      2       0</w:t>
      </w:r>
      <w:r>
        <w:br/>
      </w:r>
      <w:r>
        <w:rPr>
          <w:rStyle w:val="CommentTok"/>
        </w:rPr>
        <w:t xml:space="preserve">#&gt; 4  1 STOPBASE    29      3       0</w:t>
      </w:r>
      <w:r>
        <w:br/>
      </w:r>
      <w:r>
        <w:rPr>
          <w:rStyle w:val="CommentTok"/>
        </w:rPr>
        <w:t xml:space="preserve">#&gt; 5  1 STOPBASE    30      4       0</w:t>
      </w:r>
      <w:r>
        <w:br/>
      </w:r>
      <w:r>
        <w:rPr>
          <w:rStyle w:val="CommentTok"/>
        </w:rPr>
        <w:t xml:space="preserve">#&gt; 6  1 STOPBASE    31      5       0</w:t>
      </w:r>
    </w:p>
    <w:bookmarkEnd w:id="12"/>
    <w:bookmarkStart w:id="13" w:name="next-steps"/>
    <w:p>
      <w:pPr>
        <w:pStyle w:val="Heading2"/>
      </w:pPr>
      <w:r>
        <w:t xml:space="preserve">5 Next Steps</w:t>
      </w:r>
    </w:p>
    <w:p>
      <w:pPr>
        <w:pStyle w:val="FirstParagraph"/>
      </w:pPr>
      <w:r>
        <w:t xml:space="preserve">From the long-format data you can compute inverse-probability weights with</w:t>
      </w:r>
      <w:r>
        <w:t xml:space="preserve"> </w:t>
      </w:r>
      <w:r>
        <w:rPr>
          <w:rStyle w:val="VerbatimChar"/>
        </w:rPr>
        <w:t xml:space="preserve">compute_ipw_weights()</w:t>
      </w:r>
      <w:r>
        <w:t xml:space="preserve">, fit the outcome model with</w:t>
      </w:r>
      <w:r>
        <w:t xml:space="preserve"> </w:t>
      </w:r>
      <w:r>
        <w:rPr>
          <w:rStyle w:val="VerbatimChar"/>
        </w:rPr>
        <w:t xml:space="preserve">fit_outcome_hr()</w:t>
      </w:r>
      <w:r>
        <w:t xml:space="preserve">,</w:t>
      </w:r>
      <w:r>
        <w:t xml:space="preserve"> </w:t>
      </w:r>
      <w:r>
        <w:t xml:space="preserve">estimate marginal survival curves with the</w:t>
      </w:r>
      <w:r>
        <w:t xml:space="preserve"> </w:t>
      </w:r>
      <w:r>
        <w:rPr>
          <w:rStyle w:val="VerbatimChar"/>
        </w:rPr>
        <w:t xml:space="preserve">predict_survival_*()</w:t>
      </w:r>
      <w:r>
        <w:t xml:space="preserve"> </w:t>
      </w:r>
      <w:r>
        <w:t xml:space="preserve">functions,</w:t>
      </w:r>
      <w:r>
        <w:t xml:space="preserve"> </w:t>
      </w:r>
      <w:r>
        <w:t xml:space="preserve">and obtain confidence intervals with</w:t>
      </w:r>
      <w:r>
        <w:t xml:space="preserve"> </w:t>
      </w:r>
      <w:r>
        <w:rPr>
          <w:rStyle w:val="VerbatimChar"/>
        </w:rPr>
        <w:t xml:space="preserve">bootstrap_ci()</w:t>
      </w:r>
      <w:r>
        <w:t xml:space="preserve">. The article</w:t>
      </w:r>
      <w:r>
        <w:t xml:space="preserve"> </w:t>
      </w:r>
      <w:r>
        <w:t xml:space="preserve">“Using ettbc”</w:t>
      </w:r>
      <w:r>
        <w:t xml:space="preserve"> </w:t>
      </w:r>
      <w:r>
        <w:t xml:space="preserve">demonstrates the full pipeline.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2026-06-25T09:14:15Z</dcterms:created>
  <dcterms:modified xsi:type="dcterms:W3CDTF">2026-06-25T09:14:15Z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