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 table_subtype_by_demographics()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(fxtas)</w:t>
      </w:r>
    </w:p>
    <w:p>
      <w:pPr>
        <w:pStyle w:val="SourceCode"/>
      </w:pPr>
      <w:r>
        <w:rPr>
          <w:rStyle w:val="NormalTok"/>
        </w:rPr>
        <w:t xml:space="preserve">patient_data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sim_subtype_and_stage_table</w:t>
      </w:r>
      <w:r>
        <w:br/>
      </w:r>
      <w:r>
        <w:rPr>
          <w:rStyle w:val="NormalTok"/>
        </w:rPr>
        <w:t xml:space="preserve">tab1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table_subtype_by_demographics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patient_data, </w:t>
      </w:r>
      <w:r>
        <w:br/>
      </w:r>
      <w:r>
        <w:rPr>
          <w:rStyle w:val="NormalTok"/>
        </w:rPr>
        <w:t xml:space="preserve">  table,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demographic_vars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footnotes_as_letters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ref_symbols =</w:t>
      </w:r>
      <w:r>
        <w:rPr>
          <w:rStyle w:val="NormalTok"/>
        </w:rPr>
        <w:t xml:space="preserve"> letters)</w:t>
      </w:r>
      <w:r>
        <w:br/>
      </w:r>
      <w:r>
        <w:rPr>
          <w:rStyle w:val="NormalTok"/>
        </w:rPr>
        <w:t xml:space="preserve">tab1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tab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145"/>
              <w:gridCol w:w="1438"/>
              <w:gridCol w:w="1808"/>
              <w:gridCol w:w="1808"/>
              <w:gridCol w:w="1333"/>
            </w:tblGrid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p-value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Sex, n (%)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 (100%)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 (47%)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 (0%)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(53%)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(column %)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Group comparison was done by Fisher's exact test</w:t>
                  </w:r>
                </w:p>
              </w:tc>
            </w:tr>
          </w:tbl>
          <w:bookmarkEnd w:id="9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table_subtype_by_demographics()</dc:title>
  <dc:creator/>
  <dc:language>en-US</dc:language>
  <cp:keywords/>
  <dcterms:created xsi:type="dcterms:W3CDTF">2026-06-30T22:54:12Z</dcterms:created>
  <dcterms:modified xsi:type="dcterms:W3CDTF">2026-06-30T22:54:12Z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